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Act 1974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December 2017</w:t>
            </w:r>
          </w:p>
        </w:tc>
      </w:tr>
    </w:tbl>
    <w:p>
      <w:pPr>
        <w:pStyle w:val="WA"/>
        <w:spacing w:before="12"/>
      </w:pPr>
      <w:r>
        <w:t>Western Australia</w:t>
      </w:r>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_Toc500926156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_Toc500926157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w:t>
      </w:r>
      <w:r>
        <w:tab/>
      </w:r>
      <w:r>
        <w:fldChar w:fldCharType="begin"/>
      </w:r>
      <w:r>
        <w:instrText xml:space="preserve"> PAGEREF _Toc500926158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_Toc500926159 \h </w:instrText>
      </w:r>
      <w:r>
        <w:fldChar w:fldCharType="separate"/>
      </w:r>
      <w:r>
        <w:t>2</w:t>
      </w:r>
      <w:r>
        <w:fldChar w:fldCharType="end"/>
      </w:r>
    </w:p>
    <w:p>
      <w:pPr>
        <w:pStyle w:val="TOC2"/>
        <w:tabs>
          <w:tab w:val="right" w:leader="dot" w:pos="7087"/>
        </w:tabs>
        <w:rPr>
          <w:rFonts w:asciiTheme="minorHAnsi" w:eastAsiaTheme="minorEastAsia" w:hAnsiTheme="minorHAnsi" w:cstheme="minorBidi"/>
          <w:b w:val="0"/>
          <w:sz w:val="22"/>
          <w:szCs w:val="22"/>
        </w:rPr>
      </w:pPr>
      <w:r>
        <w:t>Part V — Regulation of traffic</w:t>
      </w:r>
    </w:p>
    <w:p>
      <w:pPr>
        <w:pStyle w:val="TOC4"/>
        <w:tabs>
          <w:tab w:val="right" w:leader="dot" w:pos="7087"/>
        </w:tabs>
        <w:rPr>
          <w:rFonts w:asciiTheme="minorHAnsi" w:eastAsiaTheme="minorEastAsia" w:hAnsiTheme="minorHAnsi" w:cstheme="minorBidi"/>
          <w:b w:val="0"/>
          <w:szCs w:val="22"/>
        </w:rPr>
      </w:pPr>
      <w:r>
        <w:t>Division 1AA — Terms used in this Part</w:t>
      </w:r>
    </w:p>
    <w:p>
      <w:pPr>
        <w:pStyle w:val="TOC8"/>
        <w:rPr>
          <w:rFonts w:asciiTheme="minorHAnsi" w:eastAsiaTheme="minorEastAsia" w:hAnsiTheme="minorHAnsi" w:cstheme="minorBidi"/>
          <w:szCs w:val="22"/>
        </w:rPr>
      </w:pPr>
      <w:r>
        <w:t>49AAA.</w:t>
      </w:r>
      <w:r>
        <w:tab/>
        <w:t>Terms used</w:t>
      </w:r>
      <w:r>
        <w:tab/>
      </w:r>
      <w:r>
        <w:fldChar w:fldCharType="begin"/>
      </w:r>
      <w:r>
        <w:instrText xml:space="preserve"> PAGEREF _Toc500926162 \h </w:instrText>
      </w:r>
      <w:r>
        <w:fldChar w:fldCharType="separate"/>
      </w:r>
      <w:r>
        <w:t>4</w:t>
      </w:r>
      <w:r>
        <w:fldChar w:fldCharType="end"/>
      </w:r>
    </w:p>
    <w:p>
      <w:pPr>
        <w:pStyle w:val="TOC4"/>
        <w:tabs>
          <w:tab w:val="right" w:leader="dot" w:pos="7087"/>
        </w:tabs>
        <w:rPr>
          <w:rFonts w:asciiTheme="minorHAnsi" w:eastAsiaTheme="minorEastAsia" w:hAnsiTheme="minorHAnsi" w:cstheme="minorBidi"/>
          <w:b w:val="0"/>
          <w:szCs w:val="22"/>
        </w:rPr>
      </w:pPr>
      <w:r>
        <w:t>Division 1A — When person taken to be instructor or in charge of vehicle</w:t>
      </w:r>
    </w:p>
    <w:p>
      <w:pPr>
        <w:pStyle w:val="TOC8"/>
        <w:rPr>
          <w:rFonts w:asciiTheme="minorHAnsi" w:eastAsiaTheme="minorEastAsia" w:hAnsiTheme="minorHAnsi" w:cstheme="minorBidi"/>
          <w:szCs w:val="22"/>
        </w:rPr>
      </w:pPr>
      <w:r>
        <w:t>49AA.</w:t>
      </w:r>
      <w:r>
        <w:tab/>
        <w:t>Circumstances in which person taken to be instructor or in charge of motor vehicle</w:t>
      </w:r>
      <w:r>
        <w:tab/>
      </w:r>
      <w:r>
        <w:fldChar w:fldCharType="begin"/>
      </w:r>
      <w:r>
        <w:instrText xml:space="preserve"> PAGEREF _Toc500926164 \h </w:instrText>
      </w:r>
      <w:r>
        <w:fldChar w:fldCharType="separate"/>
      </w:r>
      <w:r>
        <w:t>5</w:t>
      </w:r>
      <w:r>
        <w:fldChar w:fldCharType="end"/>
      </w:r>
    </w:p>
    <w:p>
      <w:pPr>
        <w:pStyle w:val="TOC4"/>
        <w:tabs>
          <w:tab w:val="right" w:leader="dot" w:pos="7087"/>
        </w:tabs>
        <w:rPr>
          <w:rFonts w:asciiTheme="minorHAnsi" w:eastAsiaTheme="minorEastAsia" w:hAnsiTheme="minorHAnsi" w:cstheme="minorBidi"/>
          <w:b w:val="0"/>
          <w:szCs w:val="22"/>
        </w:rPr>
      </w:pPr>
      <w:r>
        <w:t>Division 1 — Driving of vehicles: general offences</w:t>
      </w:r>
    </w:p>
    <w:p>
      <w:pPr>
        <w:pStyle w:val="TOC8"/>
        <w:rPr>
          <w:rFonts w:asciiTheme="minorHAnsi" w:eastAsiaTheme="minorEastAsia" w:hAnsiTheme="minorHAnsi" w:cstheme="minorBidi"/>
          <w:szCs w:val="22"/>
        </w:rPr>
      </w:pPr>
      <w:r>
        <w:t>49AB.</w:t>
      </w:r>
      <w:r>
        <w:tab/>
        <w:t>Term used: circumstances of aggravation</w:t>
      </w:r>
      <w:r>
        <w:tab/>
      </w:r>
      <w:r>
        <w:fldChar w:fldCharType="begin"/>
      </w:r>
      <w:r>
        <w:instrText xml:space="preserve"> PAGEREF _Toc500926166 \h </w:instrText>
      </w:r>
      <w:r>
        <w:fldChar w:fldCharType="separate"/>
      </w:r>
      <w:r>
        <w:t>6</w:t>
      </w:r>
      <w:r>
        <w:fldChar w:fldCharType="end"/>
      </w:r>
    </w:p>
    <w:p>
      <w:pPr>
        <w:pStyle w:val="TOC8"/>
        <w:rPr>
          <w:rFonts w:asciiTheme="minorHAnsi" w:eastAsiaTheme="minorEastAsia" w:hAnsiTheme="minorHAnsi" w:cstheme="minorBidi"/>
          <w:szCs w:val="22"/>
        </w:rPr>
      </w:pPr>
      <w:r>
        <w:t>49.</w:t>
      </w:r>
      <w:r>
        <w:tab/>
        <w:t>Driving while unlicensed or disqualified</w:t>
      </w:r>
      <w:r>
        <w:tab/>
      </w:r>
      <w:r>
        <w:fldChar w:fldCharType="begin"/>
      </w:r>
      <w:r>
        <w:instrText xml:space="preserve"> PAGEREF _Toc500926167 \h </w:instrText>
      </w:r>
      <w:r>
        <w:fldChar w:fldCharType="separate"/>
      </w:r>
      <w:r>
        <w:t>7</w:t>
      </w:r>
      <w:r>
        <w:fldChar w:fldCharType="end"/>
      </w:r>
    </w:p>
    <w:p>
      <w:pPr>
        <w:pStyle w:val="TOC8"/>
        <w:rPr>
          <w:rFonts w:asciiTheme="minorHAnsi" w:eastAsiaTheme="minorEastAsia" w:hAnsiTheme="minorHAnsi" w:cstheme="minorBidi"/>
          <w:szCs w:val="22"/>
        </w:rPr>
      </w:pPr>
      <w:r>
        <w:t>49A.</w:t>
      </w:r>
      <w:r>
        <w:tab/>
        <w:t>Person breaching s. 49(1)(a) having lost licence etc. due to penalty enforcement laws, police may caution etc.</w:t>
      </w:r>
      <w:r>
        <w:tab/>
      </w:r>
      <w:r>
        <w:fldChar w:fldCharType="begin"/>
      </w:r>
      <w:r>
        <w:instrText xml:space="preserve"> PAGEREF _Toc500926168 \h </w:instrText>
      </w:r>
      <w:r>
        <w:fldChar w:fldCharType="separate"/>
      </w:r>
      <w:r>
        <w:t>10</w:t>
      </w:r>
      <w:r>
        <w:fldChar w:fldCharType="end"/>
      </w:r>
    </w:p>
    <w:p>
      <w:pPr>
        <w:pStyle w:val="TOC8"/>
        <w:rPr>
          <w:rFonts w:asciiTheme="minorHAnsi" w:eastAsiaTheme="minorEastAsia" w:hAnsiTheme="minorHAnsi" w:cstheme="minorBidi"/>
          <w:szCs w:val="22"/>
        </w:rPr>
      </w:pPr>
      <w:r>
        <w:t>50A.</w:t>
      </w:r>
      <w:r>
        <w:tab/>
        <w:t>Driver using foreign country’s driver’s licence etc. to carry it etc.</w:t>
      </w:r>
      <w:r>
        <w:tab/>
      </w:r>
      <w:r>
        <w:fldChar w:fldCharType="begin"/>
      </w:r>
      <w:r>
        <w:instrText xml:space="preserve"> PAGEREF _Toc500926169 \h </w:instrText>
      </w:r>
      <w:r>
        <w:fldChar w:fldCharType="separate"/>
      </w:r>
      <w:r>
        <w:t>11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Driver in incident occasioning bodily harm to stop, ensure assistance and give information</w:t>
      </w:r>
      <w:r>
        <w:tab/>
      </w:r>
      <w:r>
        <w:fldChar w:fldCharType="begin"/>
      </w:r>
      <w:r>
        <w:instrText xml:space="preserve"> PAGEREF _Toc500926170 \h </w:instrText>
      </w:r>
      <w:r>
        <w:fldChar w:fldCharType="separate"/>
      </w:r>
      <w:r>
        <w:t>12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in incident occasioning property damage to stop and give information</w:t>
      </w:r>
      <w:r>
        <w:tab/>
      </w:r>
      <w:r>
        <w:fldChar w:fldCharType="begin"/>
      </w:r>
      <w:r>
        <w:instrText xml:space="preserve"> PAGEREF _Toc500926171 \h </w:instrText>
      </w:r>
      <w:r>
        <w:fldChar w:fldCharType="separate"/>
      </w:r>
      <w:r>
        <w:t>14</w:t>
      </w:r>
      <w:r>
        <w:fldChar w:fldCharType="end"/>
      </w:r>
    </w:p>
    <w:p>
      <w:pPr>
        <w:pStyle w:val="TOC8"/>
        <w:rPr>
          <w:rFonts w:asciiTheme="minorHAnsi" w:eastAsiaTheme="minorEastAsia" w:hAnsiTheme="minorHAnsi" w:cstheme="minorBidi"/>
          <w:szCs w:val="22"/>
        </w:rPr>
      </w:pPr>
      <w:r>
        <w:t>56.</w:t>
      </w:r>
      <w:r>
        <w:tab/>
        <w:t>Driver in incident occasioning bodily harm or property damage to report incident to police</w:t>
      </w:r>
      <w:r>
        <w:tab/>
      </w:r>
      <w:r>
        <w:fldChar w:fldCharType="begin"/>
      </w:r>
      <w:r>
        <w:instrText xml:space="preserve"> PAGEREF _Toc500926172 \h </w:instrText>
      </w:r>
      <w:r>
        <w:fldChar w:fldCharType="separate"/>
      </w:r>
      <w:r>
        <w:t>15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Owner etc. of vehicle occasioning bodily harm etc. to help police identify driver etc.</w:t>
      </w:r>
      <w:r>
        <w:tab/>
      </w:r>
      <w:r>
        <w:fldChar w:fldCharType="begin"/>
      </w:r>
      <w:r>
        <w:instrText xml:space="preserve"> PAGEREF _Toc500926173 \h </w:instrText>
      </w:r>
      <w:r>
        <w:fldChar w:fldCharType="separate"/>
      </w:r>
      <w:r>
        <w:t>17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Dangerous driving causing death or grievous bodily harm</w:t>
      </w:r>
      <w:r>
        <w:tab/>
      </w:r>
      <w:r>
        <w:fldChar w:fldCharType="begin"/>
      </w:r>
      <w:r>
        <w:instrText xml:space="preserve"> PAGEREF _Toc500926174 \h </w:instrText>
      </w:r>
      <w:r>
        <w:fldChar w:fldCharType="separate"/>
      </w:r>
      <w:r>
        <w:t>18</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Dangerous driving causing bodily harm</w:t>
      </w:r>
      <w:r>
        <w:tab/>
      </w:r>
      <w:r>
        <w:fldChar w:fldCharType="begin"/>
      </w:r>
      <w:r>
        <w:instrText xml:space="preserve"> PAGEREF _Toc500926175 \h </w:instrText>
      </w:r>
      <w:r>
        <w:fldChar w:fldCharType="separate"/>
      </w:r>
      <w:r>
        <w:t>20</w:t>
      </w:r>
      <w:r>
        <w:fldChar w:fldCharType="end"/>
      </w:r>
    </w:p>
    <w:p>
      <w:pPr>
        <w:pStyle w:val="TOC8"/>
        <w:rPr>
          <w:rFonts w:asciiTheme="minorHAnsi" w:eastAsiaTheme="minorEastAsia" w:hAnsiTheme="minorHAnsi" w:cstheme="minorBidi"/>
          <w:szCs w:val="22"/>
        </w:rPr>
      </w:pPr>
      <w:r>
        <w:t>59BA.</w:t>
      </w:r>
      <w:r>
        <w:tab/>
        <w:t>Careless driving causing death, grievous bodily harm or bodily harm</w:t>
      </w:r>
      <w:r>
        <w:tab/>
      </w:r>
      <w:r>
        <w:fldChar w:fldCharType="begin"/>
      </w:r>
      <w:r>
        <w:instrText xml:space="preserve"> PAGEREF _Toc500926176 \h </w:instrText>
      </w:r>
      <w:r>
        <w:fldChar w:fldCharType="separate"/>
      </w:r>
      <w:r>
        <w:t>22</w:t>
      </w:r>
      <w:r>
        <w:fldChar w:fldCharType="end"/>
      </w:r>
    </w:p>
    <w:p>
      <w:pPr>
        <w:pStyle w:val="TOC8"/>
        <w:rPr>
          <w:rFonts w:asciiTheme="minorHAnsi" w:eastAsiaTheme="minorEastAsia" w:hAnsiTheme="minorHAnsi" w:cstheme="minorBidi"/>
          <w:szCs w:val="22"/>
        </w:rPr>
      </w:pPr>
      <w:r>
        <w:t>59B.</w:t>
      </w:r>
      <w:r>
        <w:tab/>
        <w:t>Ancillary matters and defences for sections 59, 59A and 59BA</w:t>
      </w:r>
      <w:r>
        <w:tab/>
      </w:r>
      <w:r>
        <w:fldChar w:fldCharType="begin"/>
      </w:r>
      <w:r>
        <w:instrText xml:space="preserve"> PAGEREF _Toc500926177 \h </w:instrText>
      </w:r>
      <w:r>
        <w:fldChar w:fldCharType="separate"/>
      </w:r>
      <w:r>
        <w:t>23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Driving in reckless manner</w:t>
      </w:r>
      <w:r>
        <w:tab/>
      </w:r>
      <w:r>
        <w:fldChar w:fldCharType="begin"/>
      </w:r>
      <w:r>
        <w:instrText xml:space="preserve"> PAGEREF _Toc500926178 \h </w:instrText>
      </w:r>
      <w:r>
        <w:fldChar w:fldCharType="separate"/>
      </w:r>
      <w:r>
        <w:t>25</w:t>
      </w:r>
      <w:r>
        <w:fldChar w:fldCharType="end"/>
      </w:r>
    </w:p>
    <w:p>
      <w:pPr>
        <w:pStyle w:val="TOC8"/>
        <w:rPr>
          <w:rFonts w:asciiTheme="minorHAnsi" w:eastAsiaTheme="minorEastAsia" w:hAnsiTheme="minorHAnsi" w:cstheme="minorBidi"/>
          <w:szCs w:val="22"/>
        </w:rPr>
      </w:pPr>
      <w:r>
        <w:t>60A.</w:t>
      </w:r>
      <w:r>
        <w:tab/>
        <w:t>Driving at reckless speed</w:t>
      </w:r>
      <w:r>
        <w:tab/>
      </w:r>
      <w:r>
        <w:fldChar w:fldCharType="begin"/>
      </w:r>
      <w:r>
        <w:instrText xml:space="preserve"> PAGEREF _Toc500926179 \h </w:instrText>
      </w:r>
      <w:r>
        <w:fldChar w:fldCharType="separate"/>
      </w:r>
      <w:r>
        <w:t>26</w:t>
      </w:r>
      <w:r>
        <w:fldChar w:fldCharType="end"/>
      </w:r>
    </w:p>
    <w:p>
      <w:pPr>
        <w:pStyle w:val="TOC8"/>
        <w:rPr>
          <w:rFonts w:asciiTheme="minorHAnsi" w:eastAsiaTheme="minorEastAsia" w:hAnsiTheme="minorHAnsi" w:cstheme="minorBidi"/>
          <w:szCs w:val="22"/>
        </w:rPr>
      </w:pPr>
      <w:r>
        <w:t>60B.</w:t>
      </w:r>
      <w:r>
        <w:tab/>
        <w:t>Penalties for offences against sections 60 and 60A</w:t>
      </w:r>
      <w:r>
        <w:tab/>
      </w:r>
      <w:r>
        <w:fldChar w:fldCharType="begin"/>
      </w:r>
      <w:r>
        <w:instrText xml:space="preserve"> PAGEREF _Toc500926180 \h </w:instrText>
      </w:r>
      <w:r>
        <w:fldChar w:fldCharType="separate"/>
      </w:r>
      <w:r>
        <w:t>26</w:t>
      </w:r>
      <w:r>
        <w:fldChar w:fldCharType="end"/>
      </w:r>
    </w:p>
    <w:p>
      <w:pPr>
        <w:pStyle w:val="TOC8"/>
        <w:rPr>
          <w:rFonts w:asciiTheme="minorHAnsi" w:eastAsiaTheme="minorEastAsia" w:hAnsiTheme="minorHAnsi" w:cstheme="minorBidi"/>
          <w:szCs w:val="22"/>
        </w:rPr>
      </w:pPr>
      <w:r>
        <w:t>60C.</w:t>
      </w:r>
      <w:r>
        <w:tab/>
        <w:t>Arrest without warrant for driving in reckless manner or at reckless speed</w:t>
      </w:r>
      <w:r>
        <w:tab/>
      </w:r>
      <w:r>
        <w:fldChar w:fldCharType="begin"/>
      </w:r>
      <w:r>
        <w:instrText xml:space="preserve"> PAGEREF _Toc500926181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Dangerous driving</w:t>
      </w:r>
      <w:r>
        <w:tab/>
      </w:r>
      <w:r>
        <w:fldChar w:fldCharType="begin"/>
      </w:r>
      <w:r>
        <w:instrText xml:space="preserve"> PAGEREF _Toc500926182 \h </w:instrText>
      </w:r>
      <w:r>
        <w:fldChar w:fldCharType="separate"/>
      </w:r>
      <w:r>
        <w:t>28</w:t>
      </w:r>
      <w:r>
        <w:fldChar w:fldCharType="end"/>
      </w:r>
    </w:p>
    <w:p>
      <w:pPr>
        <w:pStyle w:val="TOC8"/>
        <w:rPr>
          <w:rFonts w:asciiTheme="minorHAnsi" w:eastAsiaTheme="minorEastAsia" w:hAnsiTheme="minorHAnsi" w:cstheme="minorBidi"/>
          <w:szCs w:val="22"/>
        </w:rPr>
      </w:pPr>
      <w:r>
        <w:t>61A.</w:t>
      </w:r>
      <w:r>
        <w:tab/>
        <w:t>Defence for police officers driving in reckless manner in certain circumstances</w:t>
      </w:r>
      <w:r>
        <w:tab/>
      </w:r>
      <w:r>
        <w:fldChar w:fldCharType="begin"/>
      </w:r>
      <w:r>
        <w:instrText xml:space="preserve"> PAGEREF _Toc500926183 \h </w:instrText>
      </w:r>
      <w:r>
        <w:fldChar w:fldCharType="separate"/>
      </w:r>
      <w:r>
        <w:t>29</w:t>
      </w:r>
      <w:r>
        <w:fldChar w:fldCharType="end"/>
      </w:r>
    </w:p>
    <w:p>
      <w:pPr>
        <w:pStyle w:val="TOC8"/>
        <w:rPr>
          <w:rFonts w:asciiTheme="minorHAnsi" w:eastAsiaTheme="minorEastAsia" w:hAnsiTheme="minorHAnsi" w:cstheme="minorBidi"/>
          <w:szCs w:val="22"/>
        </w:rPr>
      </w:pPr>
      <w:r>
        <w:t>61B.</w:t>
      </w:r>
      <w:r>
        <w:tab/>
        <w:t>Defence for certain officers driving at reckless speed</w:t>
      </w:r>
      <w:r>
        <w:tab/>
      </w:r>
      <w:r>
        <w:fldChar w:fldCharType="begin"/>
      </w:r>
      <w:r>
        <w:instrText xml:space="preserve"> PAGEREF _Toc500926184 \h </w:instrText>
      </w:r>
      <w:r>
        <w:fldChar w:fldCharType="separate"/>
      </w:r>
      <w:r>
        <w:t>30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Careless driving</w:t>
      </w:r>
      <w:r>
        <w:tab/>
      </w:r>
      <w:r>
        <w:fldChar w:fldCharType="begin"/>
      </w:r>
      <w:r>
        <w:instrText xml:space="preserve"> PAGEREF _Toc500926185 \h </w:instrText>
      </w:r>
      <w:r>
        <w:fldChar w:fldCharType="separate"/>
      </w:r>
      <w:r>
        <w:t>31</w:t>
      </w:r>
      <w:r>
        <w:fldChar w:fldCharType="end"/>
      </w:r>
    </w:p>
    <w:p>
      <w:pPr>
        <w:pStyle w:val="TOC8"/>
        <w:rPr>
          <w:rFonts w:asciiTheme="minorHAnsi" w:eastAsiaTheme="minorEastAsia" w:hAnsiTheme="minorHAnsi" w:cstheme="minorBidi"/>
          <w:szCs w:val="22"/>
        </w:rPr>
      </w:pPr>
      <w:r>
        <w:t>62A.</w:t>
      </w:r>
      <w:r>
        <w:tab/>
        <w:t>Causing excessive noise or smoke from vehicle’s tyres</w:t>
      </w:r>
      <w:r>
        <w:tab/>
      </w:r>
      <w:r>
        <w:fldChar w:fldCharType="begin"/>
      </w:r>
      <w:r>
        <w:instrText xml:space="preserve"> PAGEREF _Toc500926186 \h </w:instrText>
      </w:r>
      <w:r>
        <w:fldChar w:fldCharType="separate"/>
      </w:r>
      <w:r>
        <w:t>31</w:t>
      </w:r>
      <w:r>
        <w:fldChar w:fldCharType="end"/>
      </w:r>
    </w:p>
    <w:p>
      <w:pPr>
        <w:pStyle w:val="TOC4"/>
        <w:tabs>
          <w:tab w:val="right" w:leader="dot" w:pos="7087"/>
        </w:tabs>
        <w:rPr>
          <w:rFonts w:asciiTheme="minorHAnsi" w:eastAsiaTheme="minorEastAsia" w:hAnsiTheme="minorHAnsi" w:cstheme="minorBidi"/>
          <w:b w:val="0"/>
          <w:szCs w:val="22"/>
        </w:rPr>
      </w:pPr>
      <w:r>
        <w:t>Division 2A — Providing driving instruction to learner drivers: alcohol and drug related offences</w:t>
      </w:r>
    </w:p>
    <w:p>
      <w:pPr>
        <w:pStyle w:val="TOC8"/>
        <w:rPr>
          <w:rFonts w:asciiTheme="minorHAnsi" w:eastAsiaTheme="minorEastAsia" w:hAnsiTheme="minorHAnsi" w:cstheme="minorBidi"/>
          <w:szCs w:val="22"/>
        </w:rPr>
      </w:pPr>
      <w:r>
        <w:t>62B.</w:t>
      </w:r>
      <w:r>
        <w:tab/>
        <w:t>Providing driving instruction: blood alcohol content</w:t>
      </w:r>
      <w:r>
        <w:tab/>
      </w:r>
      <w:r>
        <w:fldChar w:fldCharType="begin"/>
      </w:r>
      <w:r>
        <w:instrText xml:space="preserve"> PAGEREF _Toc500926188 \h </w:instrText>
      </w:r>
      <w:r>
        <w:fldChar w:fldCharType="separate"/>
      </w:r>
      <w:r>
        <w:t>31</w:t>
      </w:r>
      <w:r>
        <w:fldChar w:fldCharType="end"/>
      </w:r>
    </w:p>
    <w:p>
      <w:pPr>
        <w:pStyle w:val="TOC8"/>
        <w:rPr>
          <w:rFonts w:asciiTheme="minorHAnsi" w:eastAsiaTheme="minorEastAsia" w:hAnsiTheme="minorHAnsi" w:cstheme="minorBidi"/>
          <w:szCs w:val="22"/>
        </w:rPr>
      </w:pPr>
      <w:r>
        <w:t>62C.</w:t>
      </w:r>
      <w:r>
        <w:tab/>
        <w:t>Providing driving instruction with prescribed illicit drug in oral fluid or blood</w:t>
      </w:r>
      <w:r>
        <w:tab/>
      </w:r>
      <w:r>
        <w:fldChar w:fldCharType="begin"/>
      </w:r>
      <w:r>
        <w:instrText xml:space="preserve"> PAGEREF _Toc500926189 \h </w:instrText>
      </w:r>
      <w:r>
        <w:fldChar w:fldCharType="separate"/>
      </w:r>
      <w:r>
        <w:t>33</w:t>
      </w:r>
      <w:r>
        <w:fldChar w:fldCharType="end"/>
      </w:r>
    </w:p>
    <w:p>
      <w:pPr>
        <w:pStyle w:val="TOC4"/>
        <w:tabs>
          <w:tab w:val="right" w:leader="dot" w:pos="7087"/>
        </w:tabs>
        <w:rPr>
          <w:rFonts w:asciiTheme="minorHAnsi" w:eastAsiaTheme="minorEastAsia" w:hAnsiTheme="minorHAnsi" w:cstheme="minorBidi"/>
          <w:b w:val="0"/>
          <w:szCs w:val="22"/>
        </w:rPr>
      </w:pPr>
      <w:r>
        <w:t>Division 2 — Driving of vehicles: alcohol and drug related offences</w:t>
      </w:r>
    </w:p>
    <w:p>
      <w:pPr>
        <w:pStyle w:val="TOC8"/>
        <w:rPr>
          <w:rFonts w:asciiTheme="minorHAnsi" w:eastAsiaTheme="minorEastAsia" w:hAnsiTheme="minorHAnsi" w:cstheme="minorBidi"/>
          <w:szCs w:val="22"/>
        </w:rPr>
      </w:pPr>
      <w:r>
        <w:t>63</w:t>
      </w:r>
      <w:r>
        <w:rPr>
          <w:snapToGrid w:val="0"/>
        </w:rPr>
        <w:t>.</w:t>
      </w:r>
      <w:r>
        <w:rPr>
          <w:snapToGrid w:val="0"/>
        </w:rPr>
        <w:tab/>
        <w:t>Driving under the influence of alcohol etc.</w:t>
      </w:r>
      <w:r>
        <w:tab/>
      </w:r>
      <w:r>
        <w:fldChar w:fldCharType="begin"/>
      </w:r>
      <w:r>
        <w:instrText xml:space="preserve"> PAGEREF _Toc500926191 \h </w:instrText>
      </w:r>
      <w:r>
        <w:fldChar w:fldCharType="separate"/>
      </w:r>
      <w:r>
        <w:t>34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Driving with blood alcohol content of or above 0.08</w:t>
      </w:r>
      <w:r>
        <w:tab/>
      </w:r>
      <w:r>
        <w:fldChar w:fldCharType="begin"/>
      </w:r>
      <w:r>
        <w:instrText xml:space="preserve"> PAGEREF _Toc500926192 \h </w:instrText>
      </w:r>
      <w:r>
        <w:fldChar w:fldCharType="separate"/>
      </w:r>
      <w:r>
        <w:t>38</w:t>
      </w:r>
      <w:r>
        <w:fldChar w:fldCharType="end"/>
      </w:r>
    </w:p>
    <w:p>
      <w:pPr>
        <w:pStyle w:val="TOC8"/>
        <w:rPr>
          <w:rFonts w:asciiTheme="minorHAnsi" w:eastAsiaTheme="minorEastAsia" w:hAnsiTheme="minorHAnsi" w:cstheme="minorBidi"/>
          <w:szCs w:val="22"/>
        </w:rPr>
      </w:pPr>
      <w:r>
        <w:t>64AA</w:t>
      </w:r>
      <w:r>
        <w:rPr>
          <w:snapToGrid w:val="0"/>
        </w:rPr>
        <w:t>.</w:t>
      </w:r>
      <w:r>
        <w:rPr>
          <w:snapToGrid w:val="0"/>
        </w:rPr>
        <w:tab/>
        <w:t>Driving with blood alcohol content of or above 0.05</w:t>
      </w:r>
      <w:r>
        <w:tab/>
      </w:r>
      <w:r>
        <w:fldChar w:fldCharType="begin"/>
      </w:r>
      <w:r>
        <w:instrText xml:space="preserve"> PAGEREF _Toc500926193 \h </w:instrText>
      </w:r>
      <w:r>
        <w:fldChar w:fldCharType="separate"/>
      </w:r>
      <w:r>
        <w:t>39</w:t>
      </w:r>
      <w:r>
        <w:fldChar w:fldCharType="end"/>
      </w:r>
    </w:p>
    <w:p>
      <w:pPr>
        <w:pStyle w:val="TOC8"/>
        <w:rPr>
          <w:rFonts w:asciiTheme="minorHAnsi" w:eastAsiaTheme="minorEastAsia" w:hAnsiTheme="minorHAnsi" w:cstheme="minorBidi"/>
          <w:szCs w:val="22"/>
        </w:rPr>
      </w:pPr>
      <w:r>
        <w:t>64A</w:t>
      </w:r>
      <w:r>
        <w:rPr>
          <w:snapToGrid w:val="0"/>
        </w:rPr>
        <w:t>.</w:t>
      </w:r>
      <w:r>
        <w:rPr>
          <w:snapToGrid w:val="0"/>
        </w:rPr>
        <w:tab/>
        <w:t>Certain persons driving with blood alcohol content of or above 0.02</w:t>
      </w:r>
      <w:r>
        <w:tab/>
      </w:r>
      <w:r>
        <w:fldChar w:fldCharType="begin"/>
      </w:r>
      <w:r>
        <w:instrText xml:space="preserve"> PAGEREF _Toc500926194 \h </w:instrText>
      </w:r>
      <w:r>
        <w:fldChar w:fldCharType="separate"/>
      </w:r>
      <w:r>
        <w:t>41</w:t>
      </w:r>
      <w:r>
        <w:fldChar w:fldCharType="end"/>
      </w:r>
    </w:p>
    <w:p>
      <w:pPr>
        <w:pStyle w:val="TOC8"/>
        <w:rPr>
          <w:rFonts w:asciiTheme="minorHAnsi" w:eastAsiaTheme="minorEastAsia" w:hAnsiTheme="minorHAnsi" w:cstheme="minorBidi"/>
          <w:szCs w:val="22"/>
        </w:rPr>
      </w:pPr>
      <w:r>
        <w:t>64AAA.</w:t>
      </w:r>
      <w:r>
        <w:tab/>
        <w:t>Certain persons driving with any blood alcohol content</w:t>
      </w:r>
      <w:r>
        <w:tab/>
      </w:r>
      <w:r>
        <w:fldChar w:fldCharType="begin"/>
      </w:r>
      <w:r>
        <w:instrText xml:space="preserve"> PAGEREF _Toc500926195 \h </w:instrText>
      </w:r>
      <w:r>
        <w:fldChar w:fldCharType="separate"/>
      </w:r>
      <w:r>
        <w:t>44</w:t>
      </w:r>
      <w:r>
        <w:fldChar w:fldCharType="end"/>
      </w:r>
    </w:p>
    <w:p>
      <w:pPr>
        <w:pStyle w:val="TOC8"/>
        <w:rPr>
          <w:rFonts w:asciiTheme="minorHAnsi" w:eastAsiaTheme="minorEastAsia" w:hAnsiTheme="minorHAnsi" w:cstheme="minorBidi"/>
          <w:szCs w:val="22"/>
        </w:rPr>
      </w:pPr>
      <w:r>
        <w:t>64AB.</w:t>
      </w:r>
      <w:r>
        <w:tab/>
      </w:r>
      <w:r>
        <w:rPr>
          <w:snapToGrid w:val="0"/>
        </w:rPr>
        <w:t>Driving while impaired by drugs</w:t>
      </w:r>
      <w:r>
        <w:tab/>
      </w:r>
      <w:r>
        <w:fldChar w:fldCharType="begin"/>
      </w:r>
      <w:r>
        <w:instrText xml:space="preserve"> PAGEREF _Toc500926196 \h </w:instrText>
      </w:r>
      <w:r>
        <w:fldChar w:fldCharType="separate"/>
      </w:r>
      <w:r>
        <w:t>45</w:t>
      </w:r>
      <w:r>
        <w:fldChar w:fldCharType="end"/>
      </w:r>
    </w:p>
    <w:p>
      <w:pPr>
        <w:pStyle w:val="TOC8"/>
        <w:rPr>
          <w:rFonts w:asciiTheme="minorHAnsi" w:eastAsiaTheme="minorEastAsia" w:hAnsiTheme="minorHAnsi" w:cstheme="minorBidi"/>
          <w:szCs w:val="22"/>
        </w:rPr>
      </w:pPr>
      <w:r>
        <w:t>64AC.</w:t>
      </w:r>
      <w:r>
        <w:tab/>
      </w:r>
      <w:r>
        <w:rPr>
          <w:snapToGrid w:val="0"/>
        </w:rPr>
        <w:t>Driving with prescribed illicit drug in oral fluid or blood</w:t>
      </w:r>
      <w:r>
        <w:tab/>
      </w:r>
      <w:r>
        <w:fldChar w:fldCharType="begin"/>
      </w:r>
      <w:r>
        <w:instrText xml:space="preserve"> PAGEREF _Toc500926197 \h </w:instrText>
      </w:r>
      <w:r>
        <w:fldChar w:fldCharType="separate"/>
      </w:r>
      <w:r>
        <w:t>48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Terms used in s. 59 to 73</w:t>
      </w:r>
      <w:r>
        <w:tab/>
      </w:r>
      <w:r>
        <w:fldChar w:fldCharType="begin"/>
      </w:r>
      <w:r>
        <w:instrText xml:space="preserve"> PAGEREF _Toc500926198 \h </w:instrText>
      </w:r>
      <w:r>
        <w:fldChar w:fldCharType="separate"/>
      </w:r>
      <w:r>
        <w:t>49</w:t>
      </w:r>
      <w:r>
        <w:fldChar w:fldCharType="end"/>
      </w:r>
    </w:p>
    <w:p>
      <w:pPr>
        <w:pStyle w:val="TOC8"/>
        <w:rPr>
          <w:rFonts w:asciiTheme="minorHAnsi" w:eastAsiaTheme="minorEastAsia" w:hAnsiTheme="minorHAnsi" w:cstheme="minorBidi"/>
          <w:szCs w:val="22"/>
        </w:rPr>
      </w:pPr>
      <w:r>
        <w:t>65A.</w:t>
      </w:r>
      <w:r>
        <w:tab/>
        <w:t>Using breath sample to find blood alcohol content</w:t>
      </w:r>
      <w:r>
        <w:tab/>
      </w:r>
      <w:r>
        <w:fldChar w:fldCharType="begin"/>
      </w:r>
      <w:r>
        <w:instrText xml:space="preserve"> PAGEREF _Toc500926199 \h </w:instrText>
      </w:r>
      <w:r>
        <w:fldChar w:fldCharType="separate"/>
      </w:r>
      <w:r>
        <w:t>51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Breath, blood or urine sample, police powers to require etc.</w:t>
      </w:r>
      <w:r>
        <w:tab/>
      </w:r>
      <w:r>
        <w:fldChar w:fldCharType="begin"/>
      </w:r>
      <w:r>
        <w:instrText xml:space="preserve"> PAGEREF _Toc500926200 \h </w:instrText>
      </w:r>
      <w:r>
        <w:fldChar w:fldCharType="separate"/>
      </w:r>
      <w:r>
        <w:t>52</w:t>
      </w:r>
      <w:r>
        <w:fldChar w:fldCharType="end"/>
      </w:r>
    </w:p>
    <w:p>
      <w:pPr>
        <w:pStyle w:val="TOC8"/>
        <w:rPr>
          <w:rFonts w:asciiTheme="minorHAnsi" w:eastAsiaTheme="minorEastAsia" w:hAnsiTheme="minorHAnsi" w:cstheme="minorBidi"/>
          <w:szCs w:val="22"/>
        </w:rPr>
      </w:pPr>
      <w:r>
        <w:t>66A.</w:t>
      </w:r>
      <w:r>
        <w:tab/>
        <w:t>Drug impairment, police powers to require driver assessment for etc.</w:t>
      </w:r>
      <w:r>
        <w:tab/>
      </w:r>
      <w:r>
        <w:fldChar w:fldCharType="begin"/>
      </w:r>
      <w:r>
        <w:instrText xml:space="preserve"> PAGEREF _Toc500926201 \h </w:instrText>
      </w:r>
      <w:r>
        <w:fldChar w:fldCharType="separate"/>
      </w:r>
      <w:r>
        <w:t>59</w:t>
      </w:r>
      <w:r>
        <w:fldChar w:fldCharType="end"/>
      </w:r>
    </w:p>
    <w:p>
      <w:pPr>
        <w:pStyle w:val="TOC8"/>
        <w:rPr>
          <w:rFonts w:asciiTheme="minorHAnsi" w:eastAsiaTheme="minorEastAsia" w:hAnsiTheme="minorHAnsi" w:cstheme="minorBidi"/>
          <w:szCs w:val="22"/>
        </w:rPr>
      </w:pPr>
      <w:r>
        <w:t>66B.</w:t>
      </w:r>
      <w:r>
        <w:tab/>
        <w:t>Blood or urine sample for drug analysis, police powers to require etc.</w:t>
      </w:r>
      <w:r>
        <w:tab/>
      </w:r>
      <w:r>
        <w:fldChar w:fldCharType="begin"/>
      </w:r>
      <w:r>
        <w:instrText xml:space="preserve"> PAGEREF _Toc500926202 \h </w:instrText>
      </w:r>
      <w:r>
        <w:fldChar w:fldCharType="separate"/>
      </w:r>
      <w:r>
        <w:t>61</w:t>
      </w:r>
      <w:r>
        <w:fldChar w:fldCharType="end"/>
      </w:r>
    </w:p>
    <w:p>
      <w:pPr>
        <w:pStyle w:val="TOC8"/>
        <w:rPr>
          <w:rFonts w:asciiTheme="minorHAnsi" w:eastAsiaTheme="minorEastAsia" w:hAnsiTheme="minorHAnsi" w:cstheme="minorBidi"/>
          <w:szCs w:val="22"/>
        </w:rPr>
      </w:pPr>
      <w:r>
        <w:t>66C.</w:t>
      </w:r>
      <w:r>
        <w:tab/>
        <w:t>P</w:t>
      </w:r>
      <w:r>
        <w:rPr>
          <w:snapToGrid w:val="0"/>
        </w:rPr>
        <w:t>reliminary oral fluid test, police powers to require etc.</w:t>
      </w:r>
      <w:r>
        <w:tab/>
      </w:r>
      <w:r>
        <w:fldChar w:fldCharType="begin"/>
      </w:r>
      <w:r>
        <w:instrText xml:space="preserve"> PAGEREF _Toc500926203 \h </w:instrText>
      </w:r>
      <w:r>
        <w:fldChar w:fldCharType="separate"/>
      </w:r>
      <w:r>
        <w:t>62</w:t>
      </w:r>
      <w:r>
        <w:fldChar w:fldCharType="end"/>
      </w:r>
    </w:p>
    <w:p>
      <w:pPr>
        <w:pStyle w:val="TOC8"/>
        <w:rPr>
          <w:rFonts w:asciiTheme="minorHAnsi" w:eastAsiaTheme="minorEastAsia" w:hAnsiTheme="minorHAnsi" w:cstheme="minorBidi"/>
          <w:szCs w:val="22"/>
        </w:rPr>
      </w:pPr>
      <w:r>
        <w:t>66D.</w:t>
      </w:r>
      <w:r>
        <w:tab/>
        <w:t>Oral fluid sample, police powers to require etc.</w:t>
      </w:r>
      <w:r>
        <w:tab/>
      </w:r>
      <w:r>
        <w:fldChar w:fldCharType="begin"/>
      </w:r>
      <w:r>
        <w:instrText xml:space="preserve"> PAGEREF _Toc500926204 \h </w:instrText>
      </w:r>
      <w:r>
        <w:fldChar w:fldCharType="separate"/>
      </w:r>
      <w:r>
        <w:t>64</w:t>
      </w:r>
      <w:r>
        <w:fldChar w:fldCharType="end"/>
      </w:r>
    </w:p>
    <w:p>
      <w:pPr>
        <w:pStyle w:val="TOC8"/>
        <w:rPr>
          <w:rFonts w:asciiTheme="minorHAnsi" w:eastAsiaTheme="minorEastAsia" w:hAnsiTheme="minorHAnsi" w:cstheme="minorBidi"/>
          <w:szCs w:val="22"/>
        </w:rPr>
      </w:pPr>
      <w:r>
        <w:t>66E.</w:t>
      </w:r>
      <w:r>
        <w:tab/>
        <w:t>Blood sample instead of oral fluid sample, police powers to require etc.</w:t>
      </w:r>
      <w:r>
        <w:tab/>
      </w:r>
      <w:r>
        <w:fldChar w:fldCharType="begin"/>
      </w:r>
      <w:r>
        <w:instrText xml:space="preserve"> PAGEREF _Toc500926205 \h </w:instrText>
      </w:r>
      <w:r>
        <w:fldChar w:fldCharType="separate"/>
      </w:r>
      <w:r>
        <w:t>65</w:t>
      </w:r>
      <w:r>
        <w:fldChar w:fldCharType="end"/>
      </w:r>
    </w:p>
    <w:p>
      <w:pPr>
        <w:pStyle w:val="TOC8"/>
        <w:rPr>
          <w:rFonts w:asciiTheme="minorHAnsi" w:eastAsiaTheme="minorEastAsia" w:hAnsiTheme="minorHAnsi" w:cstheme="minorBidi"/>
          <w:szCs w:val="22"/>
        </w:rPr>
      </w:pPr>
      <w:r>
        <w:t>66F.</w:t>
      </w:r>
      <w:r>
        <w:tab/>
        <w:t>Prescribed sample takers authorised to take blood samples</w:t>
      </w:r>
      <w:r>
        <w:tab/>
      </w:r>
      <w:r>
        <w:fldChar w:fldCharType="begin"/>
      </w:r>
      <w:r>
        <w:instrText xml:space="preserve"> PAGEREF _Toc500926206 \h </w:instrText>
      </w:r>
      <w:r>
        <w:fldChar w:fldCharType="separate"/>
      </w:r>
      <w:r>
        <w:t>66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Failure to comply with s. 66 requirement to provide sample, allow sample to be taken or to accompany police officer</w:t>
      </w:r>
      <w:r>
        <w:tab/>
      </w:r>
      <w:r>
        <w:fldChar w:fldCharType="begin"/>
      </w:r>
      <w:r>
        <w:instrText xml:space="preserve"> PAGEREF _Toc500926207 \h </w:instrText>
      </w:r>
      <w:r>
        <w:fldChar w:fldCharType="separate"/>
      </w:r>
      <w:r>
        <w:t>66</w:t>
      </w:r>
      <w:r>
        <w:fldChar w:fldCharType="end"/>
      </w:r>
    </w:p>
    <w:p>
      <w:pPr>
        <w:pStyle w:val="TOC8"/>
        <w:rPr>
          <w:rFonts w:asciiTheme="minorHAnsi" w:eastAsiaTheme="minorEastAsia" w:hAnsiTheme="minorHAnsi" w:cstheme="minorBidi"/>
          <w:szCs w:val="22"/>
        </w:rPr>
      </w:pPr>
      <w:r>
        <w:t>67AA</w:t>
      </w:r>
      <w:r>
        <w:rPr>
          <w:snapToGrid w:val="0"/>
        </w:rPr>
        <w:t>.</w:t>
      </w:r>
      <w:r>
        <w:rPr>
          <w:snapToGrid w:val="0"/>
        </w:rPr>
        <w:tab/>
        <w:t>Failure to comply with s. 66A or 66B requirement to do driver assessment or provide blood or urine sample</w:t>
      </w:r>
      <w:r>
        <w:tab/>
      </w:r>
      <w:r>
        <w:fldChar w:fldCharType="begin"/>
      </w:r>
      <w:r>
        <w:instrText xml:space="preserve"> PAGEREF _Toc500926208 \h </w:instrText>
      </w:r>
      <w:r>
        <w:fldChar w:fldCharType="separate"/>
      </w:r>
      <w:r>
        <w:t>69</w:t>
      </w:r>
      <w:r>
        <w:fldChar w:fldCharType="end"/>
      </w:r>
    </w:p>
    <w:p>
      <w:pPr>
        <w:pStyle w:val="TOC8"/>
        <w:rPr>
          <w:rFonts w:asciiTheme="minorHAnsi" w:eastAsiaTheme="minorEastAsia" w:hAnsiTheme="minorHAnsi" w:cstheme="minorBidi"/>
          <w:szCs w:val="22"/>
        </w:rPr>
      </w:pPr>
      <w:r>
        <w:t>67AB</w:t>
      </w:r>
      <w:r>
        <w:rPr>
          <w:snapToGrid w:val="0"/>
        </w:rPr>
        <w:t>.</w:t>
      </w:r>
      <w:r>
        <w:rPr>
          <w:snapToGrid w:val="0"/>
        </w:rPr>
        <w:tab/>
        <w:t>Failure to comply with s. 66D or 66E requirement to provide oral fluid or blood sample</w:t>
      </w:r>
      <w:r>
        <w:tab/>
      </w:r>
      <w:r>
        <w:fldChar w:fldCharType="begin"/>
      </w:r>
      <w:r>
        <w:instrText xml:space="preserve"> PAGEREF _Toc500926209 \h </w:instrText>
      </w:r>
      <w:r>
        <w:fldChar w:fldCharType="separate"/>
      </w:r>
      <w:r>
        <w:t>71</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Failure to comply with other requirements of police officer</w:t>
      </w:r>
      <w:r>
        <w:tab/>
      </w:r>
      <w:r>
        <w:fldChar w:fldCharType="begin"/>
      </w:r>
      <w:r>
        <w:instrText xml:space="preserve"> PAGEREF _Toc500926210 \h </w:instrText>
      </w:r>
      <w:r>
        <w:fldChar w:fldCharType="separate"/>
      </w:r>
      <w:r>
        <w:t>72</w:t>
      </w:r>
      <w:r>
        <w:fldChar w:fldCharType="end"/>
      </w:r>
    </w:p>
    <w:p>
      <w:pPr>
        <w:pStyle w:val="TOC8"/>
        <w:rPr>
          <w:rFonts w:asciiTheme="minorHAnsi" w:eastAsiaTheme="minorEastAsia" w:hAnsiTheme="minorHAnsi" w:cstheme="minorBidi"/>
          <w:szCs w:val="22"/>
        </w:rPr>
      </w:pPr>
      <w:r>
        <w:t>68A.</w:t>
      </w:r>
      <w:r>
        <w:tab/>
        <w:t>Failure to comply with s. 66, 66C, 66D or 66E requirement: instructors</w:t>
      </w:r>
      <w:r>
        <w:tab/>
      </w:r>
      <w:r>
        <w:fldChar w:fldCharType="begin"/>
      </w:r>
      <w:r>
        <w:instrText xml:space="preserve"> PAGEREF _Toc500926211 \h </w:instrText>
      </w:r>
      <w:r>
        <w:fldChar w:fldCharType="separate"/>
      </w:r>
      <w:r>
        <w:t>74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Breath sample, analysis of etc.</w:t>
      </w:r>
      <w:r>
        <w:tab/>
      </w:r>
      <w:r>
        <w:fldChar w:fldCharType="begin"/>
      </w:r>
      <w:r>
        <w:instrText xml:space="preserve"> PAGEREF _Toc500926212 \h </w:instrText>
      </w:r>
      <w:r>
        <w:fldChar w:fldCharType="separate"/>
      </w:r>
      <w:r>
        <w:t>75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Blood sample, taking and analysis of</w:t>
      </w:r>
      <w:r>
        <w:tab/>
      </w:r>
      <w:r>
        <w:fldChar w:fldCharType="begin"/>
      </w:r>
      <w:r>
        <w:instrText xml:space="preserve"> PAGEREF _Toc500926213 \h </w:instrText>
      </w:r>
      <w:r>
        <w:fldChar w:fldCharType="separate"/>
      </w:r>
      <w:r>
        <w:t>77</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Urine sample, taking of</w:t>
      </w:r>
      <w:r>
        <w:tab/>
      </w:r>
      <w:r>
        <w:fldChar w:fldCharType="begin"/>
      </w:r>
      <w:r>
        <w:instrText xml:space="preserve"> PAGEREF _Toc500926214 \h </w:instrText>
      </w:r>
      <w:r>
        <w:fldChar w:fldCharType="separate"/>
      </w:r>
      <w:r>
        <w:t>78</w:t>
      </w:r>
      <w:r>
        <w:fldChar w:fldCharType="end"/>
      </w:r>
    </w:p>
    <w:p>
      <w:pPr>
        <w:pStyle w:val="TOC8"/>
        <w:rPr>
          <w:rFonts w:asciiTheme="minorHAnsi" w:eastAsiaTheme="minorEastAsia" w:hAnsiTheme="minorHAnsi" w:cstheme="minorBidi"/>
          <w:szCs w:val="22"/>
        </w:rPr>
      </w:pPr>
      <w:r>
        <w:t>69B.</w:t>
      </w:r>
      <w:r>
        <w:tab/>
        <w:t>Oral fluid sample, taking of</w:t>
      </w:r>
      <w:r>
        <w:tab/>
      </w:r>
      <w:r>
        <w:fldChar w:fldCharType="begin"/>
      </w:r>
      <w:r>
        <w:instrText xml:space="preserve"> PAGEREF _Toc500926215 \h </w:instrText>
      </w:r>
      <w:r>
        <w:fldChar w:fldCharType="separate"/>
      </w:r>
      <w:r>
        <w:t>78</w:t>
      </w:r>
      <w:r>
        <w:fldChar w:fldCharType="end"/>
      </w:r>
    </w:p>
    <w:p>
      <w:pPr>
        <w:pStyle w:val="TOC8"/>
        <w:rPr>
          <w:rFonts w:asciiTheme="minorHAnsi" w:eastAsiaTheme="minorEastAsia" w:hAnsiTheme="minorHAnsi" w:cstheme="minorBidi"/>
          <w:szCs w:val="22"/>
        </w:rPr>
      </w:pPr>
      <w:r>
        <w:t>70A.</w:t>
      </w:r>
      <w:r>
        <w:tab/>
        <w:t>Blood, urine or oral fluid sample: delivery of person’s sample to Chemistry Centre (WA)</w:t>
      </w:r>
      <w:r>
        <w:tab/>
      </w:r>
      <w:r>
        <w:fldChar w:fldCharType="begin"/>
      </w:r>
      <w:r>
        <w:instrText xml:space="preserve"> PAGEREF _Toc500926216 \h </w:instrText>
      </w:r>
      <w:r>
        <w:fldChar w:fldCharType="separate"/>
      </w:r>
      <w:r>
        <w:t>79</w:t>
      </w:r>
      <w:r>
        <w:fldChar w:fldCharType="end"/>
      </w:r>
    </w:p>
    <w:p>
      <w:pPr>
        <w:pStyle w:val="TOC8"/>
        <w:rPr>
          <w:rFonts w:asciiTheme="minorHAnsi" w:eastAsiaTheme="minorEastAsia" w:hAnsiTheme="minorHAnsi" w:cstheme="minorBidi"/>
          <w:szCs w:val="22"/>
        </w:rPr>
      </w:pPr>
      <w:r>
        <w:t>70B.</w:t>
      </w:r>
      <w:r>
        <w:tab/>
        <w:t>Evidence of delivery of blood, urine or oral fluid samples</w:t>
      </w:r>
      <w:r>
        <w:tab/>
      </w:r>
      <w:r>
        <w:fldChar w:fldCharType="begin"/>
      </w:r>
      <w:r>
        <w:instrText xml:space="preserve"> PAGEREF _Toc500926217 \h </w:instrText>
      </w:r>
      <w:r>
        <w:fldChar w:fldCharType="separate"/>
      </w:r>
      <w:r>
        <w:t>79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Evidentiary provisions</w:t>
      </w:r>
      <w:r>
        <w:tab/>
      </w:r>
      <w:r>
        <w:fldChar w:fldCharType="begin"/>
      </w:r>
      <w:r>
        <w:instrText xml:space="preserve"> PAGEREF _Toc500926218 \h </w:instrText>
      </w:r>
      <w:r>
        <w:fldChar w:fldCharType="separate"/>
      </w:r>
      <w:r>
        <w:t>80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Blood alcohol content at material time, how calculated</w:t>
      </w:r>
      <w:r>
        <w:tab/>
      </w:r>
      <w:r>
        <w:fldChar w:fldCharType="begin"/>
      </w:r>
      <w:r>
        <w:instrText xml:space="preserve"> PAGEREF _Toc500926219 \h </w:instrText>
      </w:r>
      <w:r>
        <w:fldChar w:fldCharType="separate"/>
      </w:r>
      <w:r>
        <w:t>90</w:t>
      </w:r>
      <w:r>
        <w:fldChar w:fldCharType="end"/>
      </w:r>
    </w:p>
    <w:p>
      <w:pPr>
        <w:pStyle w:val="TOC8"/>
        <w:rPr>
          <w:rFonts w:asciiTheme="minorHAnsi" w:eastAsiaTheme="minorEastAsia" w:hAnsiTheme="minorHAnsi" w:cstheme="minorBidi"/>
          <w:szCs w:val="22"/>
        </w:rPr>
      </w:pPr>
      <w:r>
        <w:t>71A.</w:t>
      </w:r>
      <w:r>
        <w:tab/>
        <w:t>Samples not to be used to obtain DNA</w:t>
      </w:r>
      <w:r>
        <w:tab/>
      </w:r>
      <w:r>
        <w:fldChar w:fldCharType="begin"/>
      </w:r>
      <w:r>
        <w:instrText xml:space="preserve"> PAGEREF _Toc500926220 \h </w:instrText>
      </w:r>
      <w:r>
        <w:fldChar w:fldCharType="separate"/>
      </w:r>
      <w:r>
        <w:t>91</w:t>
      </w:r>
      <w:r>
        <w:fldChar w:fldCharType="end"/>
      </w:r>
    </w:p>
    <w:p>
      <w:pPr>
        <w:pStyle w:val="TOC8"/>
        <w:rPr>
          <w:rFonts w:asciiTheme="minorHAnsi" w:eastAsiaTheme="minorEastAsia" w:hAnsiTheme="minorHAnsi" w:cstheme="minorBidi"/>
          <w:szCs w:val="22"/>
        </w:rPr>
      </w:pPr>
      <w:r>
        <w:t>71B.</w:t>
      </w:r>
      <w:r>
        <w:tab/>
        <w:t>Preventing use of vehicle by alleged offender, police powers for</w:t>
      </w:r>
      <w:r>
        <w:tab/>
      </w:r>
      <w:r>
        <w:fldChar w:fldCharType="begin"/>
      </w:r>
      <w:r>
        <w:instrText xml:space="preserve"> PAGEREF _Toc500926221 \h </w:instrText>
      </w:r>
      <w:r>
        <w:fldChar w:fldCharType="separate"/>
      </w:r>
      <w:r>
        <w:t>92</w:t>
      </w:r>
      <w:r>
        <w:fldChar w:fldCharType="end"/>
      </w:r>
    </w:p>
    <w:p>
      <w:pPr>
        <w:pStyle w:val="TOC8"/>
        <w:rPr>
          <w:rFonts w:asciiTheme="minorHAnsi" w:eastAsiaTheme="minorEastAsia" w:hAnsiTheme="minorHAnsi" w:cstheme="minorBidi"/>
          <w:szCs w:val="22"/>
        </w:rPr>
      </w:pPr>
      <w:r>
        <w:t>71C.</w:t>
      </w:r>
      <w:r>
        <w:tab/>
        <w:t>Disqualification by police officer</w:t>
      </w:r>
      <w:r>
        <w:tab/>
      </w:r>
      <w:r>
        <w:fldChar w:fldCharType="begin"/>
      </w:r>
      <w:r>
        <w:instrText xml:space="preserve"> PAGEREF _Toc500926222 \h </w:instrText>
      </w:r>
      <w:r>
        <w:fldChar w:fldCharType="separate"/>
      </w:r>
      <w:r>
        <w:t>94</w:t>
      </w:r>
      <w:r>
        <w:fldChar w:fldCharType="end"/>
      </w:r>
    </w:p>
    <w:p>
      <w:pPr>
        <w:pStyle w:val="TOC8"/>
        <w:rPr>
          <w:rFonts w:asciiTheme="minorHAnsi" w:eastAsiaTheme="minorEastAsia" w:hAnsiTheme="minorHAnsi" w:cstheme="minorBidi"/>
          <w:szCs w:val="22"/>
        </w:rPr>
      </w:pPr>
      <w:r>
        <w:t>71D.</w:t>
      </w:r>
      <w:r>
        <w:tab/>
        <w:t>Disqualification notice (s. 71C), consequences of</w:t>
      </w:r>
      <w:r>
        <w:tab/>
      </w:r>
      <w:r>
        <w:fldChar w:fldCharType="begin"/>
      </w:r>
      <w:r>
        <w:instrText xml:space="preserve"> PAGEREF _Toc500926223 \h </w:instrText>
      </w:r>
      <w:r>
        <w:fldChar w:fldCharType="separate"/>
      </w:r>
      <w:r>
        <w:t>95</w:t>
      </w:r>
      <w:r>
        <w:fldChar w:fldCharType="end"/>
      </w:r>
    </w:p>
    <w:p>
      <w:pPr>
        <w:pStyle w:val="TOC8"/>
        <w:rPr>
          <w:rFonts w:asciiTheme="minorHAnsi" w:eastAsiaTheme="minorEastAsia" w:hAnsiTheme="minorHAnsi" w:cstheme="minorBidi"/>
          <w:szCs w:val="22"/>
        </w:rPr>
      </w:pPr>
      <w:r>
        <w:t>71E.</w:t>
      </w:r>
      <w:r>
        <w:tab/>
        <w:t>Revocation of disqualification notice by police officer</w:t>
      </w:r>
      <w:r>
        <w:tab/>
      </w:r>
      <w:r>
        <w:fldChar w:fldCharType="begin"/>
      </w:r>
      <w:r>
        <w:instrText xml:space="preserve"> PAGEREF _Toc500926224 \h </w:instrText>
      </w:r>
      <w:r>
        <w:fldChar w:fldCharType="separate"/>
      </w:r>
      <w:r>
        <w:t>96</w:t>
      </w:r>
      <w:r>
        <w:fldChar w:fldCharType="end"/>
      </w:r>
    </w:p>
    <w:p>
      <w:pPr>
        <w:pStyle w:val="TOC8"/>
        <w:rPr>
          <w:rFonts w:asciiTheme="minorHAnsi" w:eastAsiaTheme="minorEastAsia" w:hAnsiTheme="minorHAnsi" w:cstheme="minorBidi"/>
          <w:szCs w:val="22"/>
        </w:rPr>
      </w:pPr>
      <w:r>
        <w:t>71F.</w:t>
      </w:r>
      <w:r>
        <w:tab/>
        <w:t>Disqualification notice (s. 71C), court may order police to revoke</w:t>
      </w:r>
      <w:r>
        <w:tab/>
      </w:r>
      <w:r>
        <w:fldChar w:fldCharType="begin"/>
      </w:r>
      <w:r>
        <w:instrText xml:space="preserve"> PAGEREF _Toc500926225 \h </w:instrText>
      </w:r>
      <w:r>
        <w:fldChar w:fldCharType="separate"/>
      </w:r>
      <w:r>
        <w:t>96</w:t>
      </w:r>
      <w:r>
        <w:fldChar w:fldCharType="end"/>
      </w:r>
    </w:p>
    <w:p>
      <w:pPr>
        <w:pStyle w:val="TOC8"/>
        <w:rPr>
          <w:rFonts w:asciiTheme="minorHAnsi" w:eastAsiaTheme="minorEastAsia" w:hAnsiTheme="minorHAnsi" w:cstheme="minorBidi"/>
          <w:szCs w:val="22"/>
        </w:rPr>
      </w:pPr>
      <w:r>
        <w:t>71G.</w:t>
      </w:r>
      <w:r>
        <w:tab/>
        <w:t>Disqualification notice (s. 71C) automatically revoked on acquittal etc.</w:t>
      </w:r>
      <w:r>
        <w:tab/>
      </w:r>
      <w:r>
        <w:fldChar w:fldCharType="begin"/>
      </w:r>
      <w:r>
        <w:instrText xml:space="preserve"> PAGEREF _Toc500926226 \h </w:instrText>
      </w:r>
      <w:r>
        <w:fldChar w:fldCharType="separate"/>
      </w:r>
      <w:r>
        <w:t>97</w:t>
      </w:r>
      <w:r>
        <w:fldChar w:fldCharType="end"/>
      </w:r>
    </w:p>
    <w:p>
      <w:pPr>
        <w:pStyle w:val="TOC8"/>
        <w:rPr>
          <w:rFonts w:asciiTheme="minorHAnsi" w:eastAsiaTheme="minorEastAsia" w:hAnsiTheme="minorHAnsi" w:cstheme="minorBidi"/>
          <w:szCs w:val="22"/>
        </w:rPr>
      </w:pPr>
      <w:r>
        <w:t>71H.</w:t>
      </w:r>
      <w:r>
        <w:tab/>
        <w:t>Period of disqualification under s. 71C notice to be taken into account in sentencing</w:t>
      </w:r>
      <w:r>
        <w:tab/>
      </w:r>
      <w:r>
        <w:fldChar w:fldCharType="begin"/>
      </w:r>
      <w:r>
        <w:instrText xml:space="preserve"> PAGEREF _Toc500926227 \h </w:instrText>
      </w:r>
      <w:r>
        <w:fldChar w:fldCharType="separate"/>
      </w:r>
      <w:r>
        <w:t>98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Taking and testing samples: regulations for s. 59 to 73, and approval of apparatus and persons</w:t>
      </w:r>
      <w:r>
        <w:tab/>
      </w:r>
      <w:r>
        <w:fldChar w:fldCharType="begin"/>
      </w:r>
      <w:r>
        <w:instrText xml:space="preserve"> PAGEREF _Toc500926228 \h </w:instrText>
      </w:r>
      <w:r>
        <w:fldChar w:fldCharType="separate"/>
      </w:r>
      <w:r>
        <w:t>98</w:t>
      </w:r>
      <w:r>
        <w:fldChar w:fldCharType="end"/>
      </w:r>
    </w:p>
    <w:p>
      <w:pPr>
        <w:pStyle w:val="TOC8"/>
        <w:rPr>
          <w:rFonts w:asciiTheme="minorHAnsi" w:eastAsiaTheme="minorEastAsia" w:hAnsiTheme="minorHAnsi" w:cstheme="minorBidi"/>
          <w:szCs w:val="22"/>
        </w:rPr>
      </w:pPr>
      <w:r>
        <w:t>72A.</w:t>
      </w:r>
      <w:r>
        <w:tab/>
        <w:t>Review of 2007 amendments to Act about drugs</w:t>
      </w:r>
      <w:r>
        <w:tab/>
      </w:r>
      <w:r>
        <w:fldChar w:fldCharType="begin"/>
      </w:r>
      <w:r>
        <w:instrText xml:space="preserve"> PAGEREF _Toc500926229 \h </w:instrText>
      </w:r>
      <w:r>
        <w:fldChar w:fldCharType="separate"/>
      </w:r>
      <w:r>
        <w:t>101</w:t>
      </w:r>
      <w:r>
        <w:fldChar w:fldCharType="end"/>
      </w:r>
    </w:p>
    <w:p>
      <w:pPr>
        <w:pStyle w:val="TOC4"/>
        <w:tabs>
          <w:tab w:val="right" w:leader="dot" w:pos="7087"/>
        </w:tabs>
        <w:rPr>
          <w:rFonts w:asciiTheme="minorHAnsi" w:eastAsiaTheme="minorEastAsia" w:hAnsiTheme="minorHAnsi" w:cstheme="minorBidi"/>
          <w:b w:val="0"/>
          <w:szCs w:val="22"/>
        </w:rPr>
      </w:pPr>
      <w:r>
        <w:t>Division 3 — General matters as to driving offences</w:t>
      </w:r>
    </w:p>
    <w:p>
      <w:pPr>
        <w:pStyle w:val="TOC8"/>
        <w:rPr>
          <w:rFonts w:asciiTheme="minorHAnsi" w:eastAsiaTheme="minorEastAsia" w:hAnsiTheme="minorHAnsi" w:cstheme="minorBidi"/>
          <w:szCs w:val="22"/>
        </w:rPr>
      </w:pPr>
      <w:r>
        <w:t>73</w:t>
      </w:r>
      <w:r>
        <w:rPr>
          <w:snapToGrid w:val="0"/>
        </w:rPr>
        <w:t>.</w:t>
      </w:r>
      <w:r>
        <w:rPr>
          <w:snapToGrid w:val="0"/>
        </w:rPr>
        <w:tab/>
        <w:t>Certain offences extend to driving or attempting to drive in public places</w:t>
      </w:r>
      <w:r>
        <w:tab/>
      </w:r>
      <w:r>
        <w:fldChar w:fldCharType="begin"/>
      </w:r>
      <w:r>
        <w:instrText xml:space="preserve"> PAGEREF _Toc500926231 \h </w:instrText>
      </w:r>
      <w:r>
        <w:fldChar w:fldCharType="separate"/>
      </w:r>
      <w:r>
        <w:t>103</w:t>
      </w:r>
      <w:r>
        <w:fldChar w:fldCharType="end"/>
      </w:r>
    </w:p>
    <w:p>
      <w:pPr>
        <w:pStyle w:val="TOC4"/>
        <w:tabs>
          <w:tab w:val="right" w:leader="dot" w:pos="7087"/>
        </w:tabs>
        <w:rPr>
          <w:rFonts w:asciiTheme="minorHAnsi" w:eastAsiaTheme="minorEastAsia" w:hAnsiTheme="minorHAnsi" w:cstheme="minorBidi"/>
          <w:b w:val="0"/>
          <w:szCs w:val="22"/>
        </w:rPr>
      </w:pPr>
      <w:r>
        <w:t>Division 4 — Impounding and confiscation of vehicles for certain offences</w:t>
      </w:r>
    </w:p>
    <w:p>
      <w:pPr>
        <w:pStyle w:val="TOC6"/>
        <w:tabs>
          <w:tab w:val="right" w:leader="dot" w:pos="708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78A.</w:t>
      </w:r>
      <w:r>
        <w:tab/>
        <w:t>Terms used</w:t>
      </w:r>
      <w:r>
        <w:tab/>
      </w:r>
      <w:r>
        <w:fldChar w:fldCharType="begin"/>
      </w:r>
      <w:r>
        <w:instrText xml:space="preserve"> PAGEREF _Toc500926234 \h </w:instrText>
      </w:r>
      <w:r>
        <w:fldChar w:fldCharType="separate"/>
      </w:r>
      <w:r>
        <w:t>103</w:t>
      </w:r>
      <w:r>
        <w:fldChar w:fldCharType="end"/>
      </w:r>
    </w:p>
    <w:p>
      <w:pPr>
        <w:pStyle w:val="TOC8"/>
        <w:rPr>
          <w:rFonts w:asciiTheme="minorHAnsi" w:eastAsiaTheme="minorEastAsia" w:hAnsiTheme="minorHAnsi" w:cstheme="minorBidi"/>
          <w:szCs w:val="22"/>
        </w:rPr>
      </w:pPr>
      <w:r>
        <w:t>78B.</w:t>
      </w:r>
      <w:r>
        <w:tab/>
        <w:t>Penalties etc. not affected by impounding etc.</w:t>
      </w:r>
      <w:r>
        <w:tab/>
      </w:r>
      <w:r>
        <w:fldChar w:fldCharType="begin"/>
      </w:r>
      <w:r>
        <w:instrText xml:space="preserve"> PAGEREF _Toc500926235 \h </w:instrText>
      </w:r>
      <w:r>
        <w:fldChar w:fldCharType="separate"/>
      </w:r>
      <w:r>
        <w:t>107</w:t>
      </w:r>
      <w:r>
        <w:fldChar w:fldCharType="end"/>
      </w:r>
    </w:p>
    <w:p>
      <w:pPr>
        <w:pStyle w:val="TOC8"/>
        <w:rPr>
          <w:rFonts w:asciiTheme="minorHAnsi" w:eastAsiaTheme="minorEastAsia" w:hAnsiTheme="minorHAnsi" w:cstheme="minorBidi"/>
          <w:szCs w:val="22"/>
        </w:rPr>
      </w:pPr>
      <w:r>
        <w:t>78C</w:t>
      </w:r>
      <w:r>
        <w:rPr>
          <w:snapToGrid w:val="0"/>
        </w:rPr>
        <w:t>.</w:t>
      </w:r>
      <w:r>
        <w:rPr>
          <w:snapToGrid w:val="0"/>
        </w:rPr>
        <w:tab/>
        <w:t>Police powers for this Division</w:t>
      </w:r>
      <w:r>
        <w:tab/>
      </w:r>
      <w:r>
        <w:fldChar w:fldCharType="begin"/>
      </w:r>
      <w:r>
        <w:instrText xml:space="preserve"> PAGEREF _Toc500926236 \h </w:instrText>
      </w:r>
      <w:r>
        <w:fldChar w:fldCharType="separate"/>
      </w:r>
      <w:r>
        <w:t>108</w:t>
      </w:r>
      <w:r>
        <w:fldChar w:fldCharType="end"/>
      </w:r>
    </w:p>
    <w:p>
      <w:pPr>
        <w:pStyle w:val="TOC8"/>
        <w:rPr>
          <w:rFonts w:asciiTheme="minorHAnsi" w:eastAsiaTheme="minorEastAsia" w:hAnsiTheme="minorHAnsi" w:cstheme="minorBidi"/>
          <w:szCs w:val="22"/>
        </w:rPr>
      </w:pPr>
      <w:r>
        <w:t>78D.</w:t>
      </w:r>
      <w:r>
        <w:tab/>
        <w:t>Contracts for conveying, storing etc. impounded etc. vehicles</w:t>
      </w:r>
      <w:r>
        <w:tab/>
      </w:r>
      <w:r>
        <w:fldChar w:fldCharType="begin"/>
      </w:r>
      <w:r>
        <w:instrText xml:space="preserve"> PAGEREF _Toc500926237 \h </w:instrText>
      </w:r>
      <w:r>
        <w:fldChar w:fldCharType="separate"/>
      </w:r>
      <w:r>
        <w:t>109</w:t>
      </w:r>
      <w:r>
        <w:fldChar w:fldCharType="end"/>
      </w:r>
    </w:p>
    <w:p>
      <w:pPr>
        <w:pStyle w:val="TOC8"/>
        <w:rPr>
          <w:rFonts w:asciiTheme="minorHAnsi" w:eastAsiaTheme="minorEastAsia" w:hAnsiTheme="minorHAnsi" w:cstheme="minorBidi"/>
          <w:szCs w:val="22"/>
        </w:rPr>
      </w:pPr>
      <w:r>
        <w:t>78E.</w:t>
      </w:r>
      <w:r>
        <w:tab/>
        <w:t>Expenses owed to Commissioner, recovery of</w:t>
      </w:r>
      <w:r>
        <w:tab/>
      </w:r>
      <w:r>
        <w:fldChar w:fldCharType="begin"/>
      </w:r>
      <w:r>
        <w:instrText xml:space="preserve"> PAGEREF _Toc500926238 \h </w:instrText>
      </w:r>
      <w:r>
        <w:fldChar w:fldCharType="separate"/>
      </w:r>
      <w:r>
        <w:t>110</w:t>
      </w:r>
      <w:r>
        <w:fldChar w:fldCharType="end"/>
      </w:r>
    </w:p>
    <w:p>
      <w:pPr>
        <w:pStyle w:val="TOC8"/>
        <w:rPr>
          <w:rFonts w:asciiTheme="minorHAnsi" w:eastAsiaTheme="minorEastAsia" w:hAnsiTheme="minorHAnsi" w:cstheme="minorBidi"/>
          <w:szCs w:val="22"/>
        </w:rPr>
      </w:pPr>
      <w:r>
        <w:t>78F.</w:t>
      </w:r>
      <w:r>
        <w:tab/>
        <w:t>Right of Commissioner of Police to be heard in proceedings under this Division</w:t>
      </w:r>
      <w:r>
        <w:tab/>
      </w:r>
      <w:r>
        <w:fldChar w:fldCharType="begin"/>
      </w:r>
      <w:r>
        <w:instrText xml:space="preserve"> PAGEREF _Toc500926239 \h </w:instrText>
      </w:r>
      <w:r>
        <w:fldChar w:fldCharType="separate"/>
      </w:r>
      <w:r>
        <w:t>110</w:t>
      </w:r>
      <w:r>
        <w:fldChar w:fldCharType="end"/>
      </w:r>
    </w:p>
    <w:p>
      <w:pPr>
        <w:pStyle w:val="TOC6"/>
        <w:tabs>
          <w:tab w:val="right" w:leader="dot" w:pos="7087"/>
        </w:tabs>
        <w:rPr>
          <w:rFonts w:asciiTheme="minorHAnsi" w:eastAsiaTheme="minorEastAsia" w:hAnsiTheme="minorHAnsi" w:cstheme="minorBidi"/>
          <w:b w:val="0"/>
          <w:sz w:val="22"/>
          <w:szCs w:val="22"/>
        </w:rPr>
      </w:pPr>
      <w:r>
        <w:t>Subdivision 2 — Impounding of vehicles by police for certain offences</w:t>
      </w:r>
    </w:p>
    <w:p>
      <w:pPr>
        <w:pStyle w:val="TOC8"/>
        <w:rPr>
          <w:rFonts w:asciiTheme="minorHAnsi" w:eastAsiaTheme="minorEastAsia" w:hAnsiTheme="minorHAnsi" w:cstheme="minorBidi"/>
          <w:szCs w:val="22"/>
        </w:rPr>
      </w:pPr>
      <w:r>
        <w:t>79.</w:t>
      </w:r>
      <w:r>
        <w:tab/>
        <w:t>Impounding offence (driving), police powers to impound vehicle used in</w:t>
      </w:r>
      <w:r>
        <w:tab/>
      </w:r>
      <w:r>
        <w:fldChar w:fldCharType="begin"/>
      </w:r>
      <w:r>
        <w:instrText xml:space="preserve"> PAGEREF _Toc500926241 \h </w:instrText>
      </w:r>
      <w:r>
        <w:fldChar w:fldCharType="separate"/>
      </w:r>
      <w:r>
        <w:t>111</w:t>
      </w:r>
      <w:r>
        <w:fldChar w:fldCharType="end"/>
      </w:r>
    </w:p>
    <w:p>
      <w:pPr>
        <w:pStyle w:val="TOC8"/>
        <w:rPr>
          <w:rFonts w:asciiTheme="minorHAnsi" w:eastAsiaTheme="minorEastAsia" w:hAnsiTheme="minorHAnsi" w:cstheme="minorBidi"/>
          <w:szCs w:val="22"/>
        </w:rPr>
      </w:pPr>
      <w:r>
        <w:t>79A.</w:t>
      </w:r>
      <w:r>
        <w:tab/>
        <w:t>Impounding offence (driver’s licence), police powers to impound vehicle used in</w:t>
      </w:r>
      <w:r>
        <w:tab/>
      </w:r>
      <w:r>
        <w:fldChar w:fldCharType="begin"/>
      </w:r>
      <w:r>
        <w:instrText xml:space="preserve"> PAGEREF _Toc500926242 \h </w:instrText>
      </w:r>
      <w:r>
        <w:fldChar w:fldCharType="separate"/>
      </w:r>
      <w:r>
        <w:t>112</w:t>
      </w:r>
      <w:r>
        <w:fldChar w:fldCharType="end"/>
      </w:r>
    </w:p>
    <w:p>
      <w:pPr>
        <w:pStyle w:val="TOC8"/>
        <w:rPr>
          <w:rFonts w:asciiTheme="minorHAnsi" w:eastAsiaTheme="minorEastAsia" w:hAnsiTheme="minorHAnsi" w:cstheme="minorBidi"/>
          <w:szCs w:val="22"/>
        </w:rPr>
      </w:pPr>
      <w:r>
        <w:t>79BA.</w:t>
      </w:r>
      <w:r>
        <w:tab/>
        <w:t>Notice to surrender vehicle for impoundment, issue of etc.</w:t>
      </w:r>
      <w:r>
        <w:tab/>
      </w:r>
      <w:r>
        <w:fldChar w:fldCharType="begin"/>
      </w:r>
      <w:r>
        <w:instrText xml:space="preserve"> PAGEREF _Toc500926243 \h </w:instrText>
      </w:r>
      <w:r>
        <w:fldChar w:fldCharType="separate"/>
      </w:r>
      <w:r>
        <w:t>113</w:t>
      </w:r>
      <w:r>
        <w:fldChar w:fldCharType="end"/>
      </w:r>
    </w:p>
    <w:p>
      <w:pPr>
        <w:pStyle w:val="TOC8"/>
        <w:rPr>
          <w:rFonts w:asciiTheme="minorHAnsi" w:eastAsiaTheme="minorEastAsia" w:hAnsiTheme="minorHAnsi" w:cstheme="minorBidi"/>
          <w:szCs w:val="22"/>
        </w:rPr>
      </w:pPr>
      <w:r>
        <w:t>79BB.</w:t>
      </w:r>
      <w:r>
        <w:tab/>
        <w:t>Consequences of surrender notice</w:t>
      </w:r>
      <w:r>
        <w:tab/>
      </w:r>
      <w:r>
        <w:fldChar w:fldCharType="begin"/>
      </w:r>
      <w:r>
        <w:instrText xml:space="preserve"> PAGEREF _Toc500926244 \h </w:instrText>
      </w:r>
      <w:r>
        <w:fldChar w:fldCharType="separate"/>
      </w:r>
      <w:r>
        <w:t>115</w:t>
      </w:r>
      <w:r>
        <w:fldChar w:fldCharType="end"/>
      </w:r>
    </w:p>
    <w:p>
      <w:pPr>
        <w:pStyle w:val="TOC8"/>
        <w:rPr>
          <w:rFonts w:asciiTheme="minorHAnsi" w:eastAsiaTheme="minorEastAsia" w:hAnsiTheme="minorHAnsi" w:cstheme="minorBidi"/>
          <w:szCs w:val="22"/>
        </w:rPr>
      </w:pPr>
      <w:r>
        <w:t>79BCA.</w:t>
      </w:r>
      <w:r>
        <w:tab/>
        <w:t>Surrender substitute vehicle notice</w:t>
      </w:r>
      <w:r>
        <w:tab/>
      </w:r>
      <w:r>
        <w:fldChar w:fldCharType="begin"/>
      </w:r>
      <w:r>
        <w:instrText xml:space="preserve"> PAGEREF _Toc500926245 \h </w:instrText>
      </w:r>
      <w:r>
        <w:fldChar w:fldCharType="separate"/>
      </w:r>
      <w:r>
        <w:t>116</w:t>
      </w:r>
      <w:r>
        <w:fldChar w:fldCharType="end"/>
      </w:r>
    </w:p>
    <w:p>
      <w:pPr>
        <w:pStyle w:val="TOC8"/>
        <w:rPr>
          <w:rFonts w:asciiTheme="minorHAnsi" w:eastAsiaTheme="minorEastAsia" w:hAnsiTheme="minorHAnsi" w:cstheme="minorBidi"/>
          <w:szCs w:val="22"/>
        </w:rPr>
      </w:pPr>
      <w:r>
        <w:t>79BCB.</w:t>
      </w:r>
      <w:r>
        <w:tab/>
        <w:t>Consequences of surrender substitute vehicle notice</w:t>
      </w:r>
      <w:r>
        <w:tab/>
      </w:r>
      <w:r>
        <w:fldChar w:fldCharType="begin"/>
      </w:r>
      <w:r>
        <w:instrText xml:space="preserve"> PAGEREF _Toc500926246 \h </w:instrText>
      </w:r>
      <w:r>
        <w:fldChar w:fldCharType="separate"/>
      </w:r>
      <w:r>
        <w:t>118</w:t>
      </w:r>
      <w:r>
        <w:fldChar w:fldCharType="end"/>
      </w:r>
    </w:p>
    <w:p>
      <w:pPr>
        <w:pStyle w:val="TOC8"/>
        <w:rPr>
          <w:rFonts w:asciiTheme="minorHAnsi" w:eastAsiaTheme="minorEastAsia" w:hAnsiTheme="minorHAnsi" w:cstheme="minorBidi"/>
          <w:szCs w:val="22"/>
        </w:rPr>
      </w:pPr>
      <w:r>
        <w:t>79BCC.</w:t>
      </w:r>
      <w:r>
        <w:tab/>
        <w:t>Cancelling notice under s. 79BA, 79BCA or 79BCD</w:t>
      </w:r>
      <w:r>
        <w:tab/>
      </w:r>
      <w:r>
        <w:fldChar w:fldCharType="begin"/>
      </w:r>
      <w:r>
        <w:instrText xml:space="preserve"> PAGEREF _Toc500926247 \h </w:instrText>
      </w:r>
      <w:r>
        <w:fldChar w:fldCharType="separate"/>
      </w:r>
      <w:r>
        <w:t>120</w:t>
      </w:r>
      <w:r>
        <w:fldChar w:fldCharType="end"/>
      </w:r>
    </w:p>
    <w:p>
      <w:pPr>
        <w:pStyle w:val="TOC8"/>
        <w:rPr>
          <w:rFonts w:asciiTheme="minorHAnsi" w:eastAsiaTheme="minorEastAsia" w:hAnsiTheme="minorHAnsi" w:cstheme="minorBidi"/>
          <w:szCs w:val="22"/>
        </w:rPr>
      </w:pPr>
      <w:r>
        <w:t>79BCD.</w:t>
      </w:r>
      <w:r>
        <w:tab/>
        <w:t>Surrender alternative vehicle notice</w:t>
      </w:r>
      <w:r>
        <w:tab/>
      </w:r>
      <w:r>
        <w:fldChar w:fldCharType="begin"/>
      </w:r>
      <w:r>
        <w:instrText xml:space="preserve"> PAGEREF _Toc500926248 \h </w:instrText>
      </w:r>
      <w:r>
        <w:fldChar w:fldCharType="separate"/>
      </w:r>
      <w:r>
        <w:t>121</w:t>
      </w:r>
      <w:r>
        <w:fldChar w:fldCharType="end"/>
      </w:r>
    </w:p>
    <w:p>
      <w:pPr>
        <w:pStyle w:val="TOC8"/>
        <w:rPr>
          <w:rFonts w:asciiTheme="minorHAnsi" w:eastAsiaTheme="minorEastAsia" w:hAnsiTheme="minorHAnsi" w:cstheme="minorBidi"/>
          <w:szCs w:val="22"/>
        </w:rPr>
      </w:pPr>
      <w:r>
        <w:t>79BCE.</w:t>
      </w:r>
      <w:r>
        <w:tab/>
        <w:t>Consequences of surrender alternative vehicle notice</w:t>
      </w:r>
      <w:r>
        <w:tab/>
      </w:r>
      <w:r>
        <w:fldChar w:fldCharType="begin"/>
      </w:r>
      <w:r>
        <w:instrText xml:space="preserve"> PAGEREF _Toc500926249 \h </w:instrText>
      </w:r>
      <w:r>
        <w:fldChar w:fldCharType="separate"/>
      </w:r>
      <w:r>
        <w:t>123</w:t>
      </w:r>
      <w:r>
        <w:fldChar w:fldCharType="end"/>
      </w:r>
    </w:p>
    <w:p>
      <w:pPr>
        <w:pStyle w:val="TOC8"/>
        <w:rPr>
          <w:rFonts w:asciiTheme="minorHAnsi" w:eastAsiaTheme="minorEastAsia" w:hAnsiTheme="minorHAnsi" w:cstheme="minorBidi"/>
          <w:szCs w:val="22"/>
        </w:rPr>
      </w:pPr>
      <w:r>
        <w:t>79BC.</w:t>
      </w:r>
      <w:r>
        <w:tab/>
        <w:t>Acquittal etc. of pending charge of impounding offence (driving), effect of</w:t>
      </w:r>
      <w:r>
        <w:tab/>
      </w:r>
      <w:r>
        <w:fldChar w:fldCharType="begin"/>
      </w:r>
      <w:r>
        <w:instrText xml:space="preserve"> PAGEREF _Toc500926250 \h </w:instrText>
      </w:r>
      <w:r>
        <w:fldChar w:fldCharType="separate"/>
      </w:r>
      <w:r>
        <w:t>124</w:t>
      </w:r>
      <w:r>
        <w:fldChar w:fldCharType="end"/>
      </w:r>
    </w:p>
    <w:p>
      <w:pPr>
        <w:pStyle w:val="TOC8"/>
        <w:rPr>
          <w:rFonts w:asciiTheme="minorHAnsi" w:eastAsiaTheme="minorEastAsia" w:hAnsiTheme="minorHAnsi" w:cstheme="minorBidi"/>
          <w:szCs w:val="22"/>
        </w:rPr>
      </w:pPr>
      <w:r>
        <w:t>79BD.</w:t>
      </w:r>
      <w:r>
        <w:tab/>
        <w:t>Suspension of vehicle licence on Commissioner’s request</w:t>
      </w:r>
      <w:r>
        <w:tab/>
      </w:r>
      <w:r>
        <w:fldChar w:fldCharType="begin"/>
      </w:r>
      <w:r>
        <w:instrText xml:space="preserve"> PAGEREF _Toc500926251 \h </w:instrText>
      </w:r>
      <w:r>
        <w:fldChar w:fldCharType="separate"/>
      </w:r>
      <w:r>
        <w:t>125</w:t>
      </w:r>
      <w:r>
        <w:fldChar w:fldCharType="end"/>
      </w:r>
    </w:p>
    <w:p>
      <w:pPr>
        <w:pStyle w:val="TOC8"/>
        <w:rPr>
          <w:rFonts w:asciiTheme="minorHAnsi" w:eastAsiaTheme="minorEastAsia" w:hAnsiTheme="minorHAnsi" w:cstheme="minorBidi"/>
          <w:szCs w:val="22"/>
        </w:rPr>
      </w:pPr>
      <w:r>
        <w:t>79B.</w:t>
      </w:r>
      <w:r>
        <w:tab/>
        <w:t>Notice of impounding, police to issue etc.</w:t>
      </w:r>
      <w:r>
        <w:tab/>
      </w:r>
      <w:r>
        <w:fldChar w:fldCharType="begin"/>
      </w:r>
      <w:r>
        <w:instrText xml:space="preserve"> PAGEREF _Toc500926252 \h </w:instrText>
      </w:r>
      <w:r>
        <w:fldChar w:fldCharType="separate"/>
      </w:r>
      <w:r>
        <w:t>126</w:t>
      </w:r>
      <w:r>
        <w:fldChar w:fldCharType="end"/>
      </w:r>
    </w:p>
    <w:p>
      <w:pPr>
        <w:pStyle w:val="TOC8"/>
        <w:rPr>
          <w:rFonts w:asciiTheme="minorHAnsi" w:eastAsiaTheme="minorEastAsia" w:hAnsiTheme="minorHAnsi" w:cstheme="minorBidi"/>
          <w:szCs w:val="22"/>
        </w:rPr>
      </w:pPr>
      <w:r>
        <w:t>79C.</w:t>
      </w:r>
      <w:r>
        <w:tab/>
        <w:t>Senior officer to be informed etc. if vehicle impounded</w:t>
      </w:r>
      <w:r>
        <w:tab/>
      </w:r>
      <w:r>
        <w:fldChar w:fldCharType="begin"/>
      </w:r>
      <w:r>
        <w:instrText xml:space="preserve"> PAGEREF _Toc500926253 \h </w:instrText>
      </w:r>
      <w:r>
        <w:fldChar w:fldCharType="separate"/>
      </w:r>
      <w:r>
        <w:t>130</w:t>
      </w:r>
      <w:r>
        <w:fldChar w:fldCharType="end"/>
      </w:r>
    </w:p>
    <w:p>
      <w:pPr>
        <w:pStyle w:val="TOC8"/>
        <w:rPr>
          <w:rFonts w:asciiTheme="minorHAnsi" w:eastAsiaTheme="minorEastAsia" w:hAnsiTheme="minorHAnsi" w:cstheme="minorBidi"/>
          <w:szCs w:val="22"/>
        </w:rPr>
      </w:pPr>
      <w:r>
        <w:t>79D.</w:t>
      </w:r>
      <w:r>
        <w:tab/>
        <w:t>Release of impounded vehicle</w:t>
      </w:r>
      <w:r>
        <w:tab/>
      </w:r>
      <w:r>
        <w:fldChar w:fldCharType="begin"/>
      </w:r>
      <w:r>
        <w:instrText xml:space="preserve"> PAGEREF _Toc500926254 \h </w:instrText>
      </w:r>
      <w:r>
        <w:fldChar w:fldCharType="separate"/>
      </w:r>
      <w:r>
        <w:t>132</w:t>
      </w:r>
      <w:r>
        <w:fldChar w:fldCharType="end"/>
      </w:r>
    </w:p>
    <w:p>
      <w:pPr>
        <w:pStyle w:val="TOC8"/>
        <w:rPr>
          <w:rFonts w:asciiTheme="minorHAnsi" w:eastAsiaTheme="minorEastAsia" w:hAnsiTheme="minorHAnsi" w:cstheme="minorBidi"/>
          <w:szCs w:val="22"/>
        </w:rPr>
      </w:pPr>
      <w:r>
        <w:t>79E.</w:t>
      </w:r>
      <w:r>
        <w:tab/>
        <w:t>Liability for police expenses for impounding</w:t>
      </w:r>
      <w:r>
        <w:tab/>
      </w:r>
      <w:r>
        <w:fldChar w:fldCharType="begin"/>
      </w:r>
      <w:r>
        <w:instrText xml:space="preserve"> PAGEREF _Toc500926255 \h </w:instrText>
      </w:r>
      <w:r>
        <w:fldChar w:fldCharType="separate"/>
      </w:r>
      <w:r>
        <w:t>138</w:t>
      </w:r>
      <w:r>
        <w:fldChar w:fldCharType="end"/>
      </w:r>
    </w:p>
    <w:p>
      <w:pPr>
        <w:pStyle w:val="TOC6"/>
        <w:tabs>
          <w:tab w:val="right" w:leader="dot" w:pos="7087"/>
        </w:tabs>
        <w:rPr>
          <w:rFonts w:asciiTheme="minorHAnsi" w:eastAsiaTheme="minorEastAsia" w:hAnsiTheme="minorHAnsi" w:cstheme="minorBidi"/>
          <w:b w:val="0"/>
          <w:sz w:val="22"/>
          <w:szCs w:val="22"/>
        </w:rPr>
      </w:pPr>
      <w:r>
        <w:t>Subdivision 3 — Impounding and confiscation of vehicles by court order</w:t>
      </w:r>
    </w:p>
    <w:p>
      <w:pPr>
        <w:pStyle w:val="TOC8"/>
        <w:rPr>
          <w:rFonts w:asciiTheme="minorHAnsi" w:eastAsiaTheme="minorEastAsia" w:hAnsiTheme="minorHAnsi" w:cstheme="minorBidi"/>
          <w:szCs w:val="22"/>
        </w:rPr>
      </w:pPr>
      <w:r>
        <w:t>80A.</w:t>
      </w:r>
      <w:r>
        <w:tab/>
        <w:t>Confiscation of vehicles used in certain impounding offences (driving)</w:t>
      </w:r>
      <w:r>
        <w:tab/>
      </w:r>
      <w:r>
        <w:fldChar w:fldCharType="begin"/>
      </w:r>
      <w:r>
        <w:instrText xml:space="preserve"> PAGEREF _Toc500926257 \h </w:instrText>
      </w:r>
      <w:r>
        <w:fldChar w:fldCharType="separate"/>
      </w:r>
      <w:r>
        <w:t>138</w:t>
      </w:r>
      <w:r>
        <w:fldChar w:fldCharType="end"/>
      </w:r>
    </w:p>
    <w:p>
      <w:pPr>
        <w:pStyle w:val="TOC8"/>
        <w:rPr>
          <w:rFonts w:asciiTheme="minorHAnsi" w:eastAsiaTheme="minorEastAsia" w:hAnsiTheme="minorHAnsi" w:cstheme="minorBidi"/>
          <w:szCs w:val="22"/>
        </w:rPr>
      </w:pPr>
      <w:r>
        <w:t>80B.</w:t>
      </w:r>
      <w:r>
        <w:tab/>
      </w:r>
      <w:r>
        <w:rPr>
          <w:snapToGrid w:val="0"/>
        </w:rPr>
        <w:t>Impounding offence (driver’s licence) by previous offender, court may impound vehicle of</w:t>
      </w:r>
      <w:r>
        <w:tab/>
      </w:r>
      <w:r>
        <w:fldChar w:fldCharType="begin"/>
      </w:r>
      <w:r>
        <w:instrText xml:space="preserve"> PAGEREF _Toc500926258 \h </w:instrText>
      </w:r>
      <w:r>
        <w:fldChar w:fldCharType="separate"/>
      </w:r>
      <w:r>
        <w:t>139</w:t>
      </w:r>
      <w:r>
        <w:fldChar w:fldCharType="end"/>
      </w:r>
    </w:p>
    <w:p>
      <w:pPr>
        <w:pStyle w:val="TOC8"/>
        <w:rPr>
          <w:rFonts w:asciiTheme="minorHAnsi" w:eastAsiaTheme="minorEastAsia" w:hAnsiTheme="minorHAnsi" w:cstheme="minorBidi"/>
          <w:szCs w:val="22"/>
        </w:rPr>
      </w:pPr>
      <w:r>
        <w:t>80C.</w:t>
      </w:r>
      <w:r>
        <w:tab/>
        <w:t>Impounding offence (</w:t>
      </w:r>
      <w:r>
        <w:rPr>
          <w:snapToGrid w:val="0"/>
        </w:rPr>
        <w:t>driver’s licence) by previous offender, court may confiscate vehicle of</w:t>
      </w:r>
      <w:r>
        <w:tab/>
      </w:r>
      <w:r>
        <w:fldChar w:fldCharType="begin"/>
      </w:r>
      <w:r>
        <w:instrText xml:space="preserve"> PAGEREF _Toc500926259 \h </w:instrText>
      </w:r>
      <w:r>
        <w:fldChar w:fldCharType="separate"/>
      </w:r>
      <w:r>
        <w:t>140</w:t>
      </w:r>
      <w:r>
        <w:fldChar w:fldCharType="end"/>
      </w:r>
    </w:p>
    <w:p>
      <w:pPr>
        <w:pStyle w:val="TOC8"/>
        <w:rPr>
          <w:rFonts w:asciiTheme="minorHAnsi" w:eastAsiaTheme="minorEastAsia" w:hAnsiTheme="minorHAnsi" w:cstheme="minorBidi"/>
          <w:szCs w:val="22"/>
        </w:rPr>
      </w:pPr>
      <w:r>
        <w:t>80CA.</w:t>
      </w:r>
      <w:r>
        <w:tab/>
        <w:t>Road rage offence, court may impound offender’s vehicle for</w:t>
      </w:r>
      <w:r>
        <w:tab/>
      </w:r>
      <w:r>
        <w:fldChar w:fldCharType="begin"/>
      </w:r>
      <w:r>
        <w:instrText xml:space="preserve"> PAGEREF _Toc500926260 \h </w:instrText>
      </w:r>
      <w:r>
        <w:fldChar w:fldCharType="separate"/>
      </w:r>
      <w:r>
        <w:t>140</w:t>
      </w:r>
      <w:r>
        <w:fldChar w:fldCharType="end"/>
      </w:r>
    </w:p>
    <w:p>
      <w:pPr>
        <w:pStyle w:val="TOC8"/>
        <w:rPr>
          <w:rFonts w:asciiTheme="minorHAnsi" w:eastAsiaTheme="minorEastAsia" w:hAnsiTheme="minorHAnsi" w:cstheme="minorBidi"/>
          <w:szCs w:val="22"/>
        </w:rPr>
      </w:pPr>
      <w:r>
        <w:t>80CB.</w:t>
      </w:r>
      <w:r>
        <w:tab/>
        <w:t>Road rage offence, court may confiscate offender’s vehicle for</w:t>
      </w:r>
      <w:r>
        <w:tab/>
      </w:r>
      <w:r>
        <w:fldChar w:fldCharType="begin"/>
      </w:r>
      <w:r>
        <w:instrText xml:space="preserve"> PAGEREF _Toc500926261 \h </w:instrText>
      </w:r>
      <w:r>
        <w:fldChar w:fldCharType="separate"/>
      </w:r>
      <w:r>
        <w:t>141</w:t>
      </w:r>
      <w:r>
        <w:fldChar w:fldCharType="end"/>
      </w:r>
    </w:p>
    <w:p>
      <w:pPr>
        <w:pStyle w:val="TOC8"/>
        <w:rPr>
          <w:rFonts w:asciiTheme="minorHAnsi" w:eastAsiaTheme="minorEastAsia" w:hAnsiTheme="minorHAnsi" w:cstheme="minorBidi"/>
          <w:szCs w:val="22"/>
        </w:rPr>
      </w:pPr>
      <w:r>
        <w:t>80D.</w:t>
      </w:r>
      <w:r>
        <w:tab/>
        <w:t>Effect of confiscation under s. 80A, 80C or 80CB</w:t>
      </w:r>
      <w:r>
        <w:tab/>
      </w:r>
      <w:r>
        <w:fldChar w:fldCharType="begin"/>
      </w:r>
      <w:r>
        <w:instrText xml:space="preserve"> PAGEREF _Toc500926262 \h </w:instrText>
      </w:r>
      <w:r>
        <w:fldChar w:fldCharType="separate"/>
      </w:r>
      <w:r>
        <w:t>141</w:t>
      </w:r>
      <w:r>
        <w:fldChar w:fldCharType="end"/>
      </w:r>
    </w:p>
    <w:p>
      <w:pPr>
        <w:pStyle w:val="TOC8"/>
        <w:rPr>
          <w:rFonts w:asciiTheme="minorHAnsi" w:eastAsiaTheme="minorEastAsia" w:hAnsiTheme="minorHAnsi" w:cstheme="minorBidi"/>
          <w:szCs w:val="22"/>
        </w:rPr>
      </w:pPr>
      <w:r>
        <w:t>80E.</w:t>
      </w:r>
      <w:r>
        <w:tab/>
        <w:t>Confiscation under s. 80A not to be of stolen, hired or lent vehicle</w:t>
      </w:r>
      <w:r>
        <w:tab/>
      </w:r>
      <w:r>
        <w:fldChar w:fldCharType="begin"/>
      </w:r>
      <w:r>
        <w:instrText xml:space="preserve"> PAGEREF _Toc500926263 \h </w:instrText>
      </w:r>
      <w:r>
        <w:fldChar w:fldCharType="separate"/>
      </w:r>
      <w:r>
        <w:t>141</w:t>
      </w:r>
      <w:r>
        <w:fldChar w:fldCharType="end"/>
      </w:r>
    </w:p>
    <w:p>
      <w:pPr>
        <w:pStyle w:val="TOC8"/>
        <w:rPr>
          <w:rFonts w:asciiTheme="minorHAnsi" w:eastAsiaTheme="minorEastAsia" w:hAnsiTheme="minorHAnsi" w:cstheme="minorBidi"/>
          <w:szCs w:val="22"/>
        </w:rPr>
      </w:pPr>
      <w:r>
        <w:t>80FA.</w:t>
      </w:r>
      <w:r>
        <w:tab/>
        <w:t>When court may order impounding instead of confiscation</w:t>
      </w:r>
      <w:r>
        <w:tab/>
      </w:r>
      <w:r>
        <w:fldChar w:fldCharType="begin"/>
      </w:r>
      <w:r>
        <w:instrText xml:space="preserve"> PAGEREF _Toc500926264 \h </w:instrText>
      </w:r>
      <w:r>
        <w:fldChar w:fldCharType="separate"/>
      </w:r>
      <w:r>
        <w:t>142</w:t>
      </w:r>
      <w:r>
        <w:fldChar w:fldCharType="end"/>
      </w:r>
    </w:p>
    <w:p>
      <w:pPr>
        <w:pStyle w:val="TOC8"/>
        <w:rPr>
          <w:rFonts w:asciiTheme="minorHAnsi" w:eastAsiaTheme="minorEastAsia" w:hAnsiTheme="minorHAnsi" w:cstheme="minorBidi"/>
          <w:szCs w:val="22"/>
        </w:rPr>
      </w:pPr>
      <w:r>
        <w:t>80F.</w:t>
      </w:r>
      <w:r>
        <w:tab/>
        <w:t>Impounding or confiscation order to specify time and place for surrender of vehicle</w:t>
      </w:r>
      <w:r>
        <w:tab/>
      </w:r>
      <w:r>
        <w:fldChar w:fldCharType="begin"/>
      </w:r>
      <w:r>
        <w:instrText xml:space="preserve"> PAGEREF _Toc500926265 \h </w:instrText>
      </w:r>
      <w:r>
        <w:fldChar w:fldCharType="separate"/>
      </w:r>
      <w:r>
        <w:t>142</w:t>
      </w:r>
      <w:r>
        <w:fldChar w:fldCharType="end"/>
      </w:r>
    </w:p>
    <w:p>
      <w:pPr>
        <w:pStyle w:val="TOC8"/>
        <w:rPr>
          <w:rFonts w:asciiTheme="minorHAnsi" w:eastAsiaTheme="minorEastAsia" w:hAnsiTheme="minorHAnsi" w:cstheme="minorBidi"/>
          <w:szCs w:val="22"/>
        </w:rPr>
      </w:pPr>
      <w:r>
        <w:t>80GA.</w:t>
      </w:r>
      <w:r>
        <w:tab/>
        <w:t>Application for s. 80B to 80CB order, which vehicle can be subject of</w:t>
      </w:r>
      <w:r>
        <w:tab/>
      </w:r>
      <w:r>
        <w:fldChar w:fldCharType="begin"/>
      </w:r>
      <w:r>
        <w:instrText xml:space="preserve"> PAGEREF _Toc500926266 \h </w:instrText>
      </w:r>
      <w:r>
        <w:fldChar w:fldCharType="separate"/>
      </w:r>
      <w:r>
        <w:t>143</w:t>
      </w:r>
      <w:r>
        <w:fldChar w:fldCharType="end"/>
      </w:r>
    </w:p>
    <w:p>
      <w:pPr>
        <w:pStyle w:val="TOC8"/>
        <w:rPr>
          <w:rFonts w:asciiTheme="minorHAnsi" w:eastAsiaTheme="minorEastAsia" w:hAnsiTheme="minorHAnsi" w:cstheme="minorBidi"/>
          <w:szCs w:val="22"/>
        </w:rPr>
      </w:pPr>
      <w:r>
        <w:t>80G.</w:t>
      </w:r>
      <w:r>
        <w:tab/>
        <w:t>Procedure and grounds for making orders under s. 80A to 80CB</w:t>
      </w:r>
      <w:r>
        <w:tab/>
      </w:r>
      <w:r>
        <w:fldChar w:fldCharType="begin"/>
      </w:r>
      <w:r>
        <w:instrText xml:space="preserve"> PAGEREF _Toc500926267 \h </w:instrText>
      </w:r>
      <w:r>
        <w:fldChar w:fldCharType="separate"/>
      </w:r>
      <w:r>
        <w:t>144</w:t>
      </w:r>
      <w:r>
        <w:fldChar w:fldCharType="end"/>
      </w:r>
    </w:p>
    <w:p>
      <w:pPr>
        <w:pStyle w:val="TOC8"/>
        <w:rPr>
          <w:rFonts w:asciiTheme="minorHAnsi" w:eastAsiaTheme="minorEastAsia" w:hAnsiTheme="minorHAnsi" w:cstheme="minorBidi"/>
          <w:szCs w:val="22"/>
        </w:rPr>
      </w:pPr>
      <w:r>
        <w:t>80H.</w:t>
      </w:r>
      <w:r>
        <w:tab/>
        <w:t>Liability for police expenses for court</w:t>
      </w:r>
      <w:r>
        <w:noBreakHyphen/>
        <w:t>ordered impounding</w:t>
      </w:r>
      <w:r>
        <w:tab/>
      </w:r>
      <w:r>
        <w:fldChar w:fldCharType="begin"/>
      </w:r>
      <w:r>
        <w:instrText xml:space="preserve"> PAGEREF _Toc500926268 \h </w:instrText>
      </w:r>
      <w:r>
        <w:fldChar w:fldCharType="separate"/>
      </w:r>
      <w:r>
        <w:t>146</w:t>
      </w:r>
      <w:r>
        <w:fldChar w:fldCharType="end"/>
      </w:r>
    </w:p>
    <w:p>
      <w:pPr>
        <w:pStyle w:val="TOC6"/>
        <w:tabs>
          <w:tab w:val="right" w:leader="dot" w:pos="7087"/>
        </w:tabs>
        <w:rPr>
          <w:rFonts w:asciiTheme="minorHAnsi" w:eastAsiaTheme="minorEastAsia" w:hAnsiTheme="minorHAnsi" w:cstheme="minorBidi"/>
          <w:b w:val="0"/>
          <w:sz w:val="22"/>
          <w:szCs w:val="22"/>
        </w:rPr>
      </w:pPr>
      <w:r>
        <w:t>Subdivision 4 — Vehicles impounded or confiscated under Subdivision 2 or 3</w:t>
      </w:r>
    </w:p>
    <w:p>
      <w:pPr>
        <w:pStyle w:val="TOC8"/>
        <w:rPr>
          <w:rFonts w:asciiTheme="minorHAnsi" w:eastAsiaTheme="minorEastAsia" w:hAnsiTheme="minorHAnsi" w:cstheme="minorBidi"/>
          <w:szCs w:val="22"/>
        </w:rPr>
      </w:pPr>
      <w:r>
        <w:t>80IA.</w:t>
      </w:r>
      <w:r>
        <w:tab/>
        <w:t>Release of vehicle after impounding period</w:t>
      </w:r>
      <w:r>
        <w:tab/>
      </w:r>
      <w:r>
        <w:fldChar w:fldCharType="begin"/>
      </w:r>
      <w:r>
        <w:instrText xml:space="preserve"> PAGEREF _Toc500926270 \h </w:instrText>
      </w:r>
      <w:r>
        <w:fldChar w:fldCharType="separate"/>
      </w:r>
      <w:r>
        <w:t>147</w:t>
      </w:r>
      <w:r>
        <w:fldChar w:fldCharType="end"/>
      </w:r>
    </w:p>
    <w:p>
      <w:pPr>
        <w:pStyle w:val="TOC8"/>
        <w:rPr>
          <w:rFonts w:asciiTheme="minorHAnsi" w:eastAsiaTheme="minorEastAsia" w:hAnsiTheme="minorHAnsi" w:cstheme="minorBidi"/>
          <w:szCs w:val="22"/>
        </w:rPr>
      </w:pPr>
      <w:r>
        <w:t>80IB.</w:t>
      </w:r>
      <w:r>
        <w:tab/>
        <w:t>Impounding expenses, payment of before vehicle released</w:t>
      </w:r>
      <w:r>
        <w:tab/>
      </w:r>
      <w:r>
        <w:fldChar w:fldCharType="begin"/>
      </w:r>
      <w:r>
        <w:instrText xml:space="preserve"> PAGEREF _Toc500926271 \h </w:instrText>
      </w:r>
      <w:r>
        <w:fldChar w:fldCharType="separate"/>
      </w:r>
      <w:r>
        <w:t>147</w:t>
      </w:r>
      <w:r>
        <w:fldChar w:fldCharType="end"/>
      </w:r>
    </w:p>
    <w:p>
      <w:pPr>
        <w:pStyle w:val="TOC8"/>
        <w:rPr>
          <w:rFonts w:asciiTheme="minorHAnsi" w:eastAsiaTheme="minorEastAsia" w:hAnsiTheme="minorHAnsi" w:cstheme="minorBidi"/>
          <w:szCs w:val="22"/>
        </w:rPr>
      </w:pPr>
      <w:r>
        <w:t>80I</w:t>
      </w:r>
      <w:r>
        <w:rPr>
          <w:snapToGrid w:val="0"/>
        </w:rPr>
        <w:t>.</w:t>
      </w:r>
      <w:r>
        <w:rPr>
          <w:snapToGrid w:val="0"/>
        </w:rPr>
        <w:tab/>
        <w:t>Storage expenses after impounding period ends</w:t>
      </w:r>
      <w:r>
        <w:tab/>
      </w:r>
      <w:r>
        <w:fldChar w:fldCharType="begin"/>
      </w:r>
      <w:r>
        <w:instrText xml:space="preserve"> PAGEREF _Toc500926272 \h </w:instrText>
      </w:r>
      <w:r>
        <w:fldChar w:fldCharType="separate"/>
      </w:r>
      <w:r>
        <w:t>148</w:t>
      </w:r>
      <w:r>
        <w:fldChar w:fldCharType="end"/>
      </w:r>
    </w:p>
    <w:p>
      <w:pPr>
        <w:pStyle w:val="TOC8"/>
        <w:rPr>
          <w:rFonts w:asciiTheme="minorHAnsi" w:eastAsiaTheme="minorEastAsia" w:hAnsiTheme="minorHAnsi" w:cstheme="minorBidi"/>
          <w:szCs w:val="22"/>
        </w:rPr>
      </w:pPr>
      <w:r>
        <w:t>80JA.</w:t>
      </w:r>
      <w:r>
        <w:tab/>
        <w:t>Disposal, with consent, of vehicles impounded under s. 79 or 79A</w:t>
      </w:r>
      <w:r>
        <w:tab/>
      </w:r>
      <w:r>
        <w:fldChar w:fldCharType="begin"/>
      </w:r>
      <w:r>
        <w:instrText xml:space="preserve"> PAGEREF _Toc500926273 \h </w:instrText>
      </w:r>
      <w:r>
        <w:fldChar w:fldCharType="separate"/>
      </w:r>
      <w:r>
        <w:t>149</w:t>
      </w:r>
      <w:r>
        <w:fldChar w:fldCharType="end"/>
      </w:r>
    </w:p>
    <w:p>
      <w:pPr>
        <w:pStyle w:val="TOC8"/>
        <w:rPr>
          <w:rFonts w:asciiTheme="minorHAnsi" w:eastAsiaTheme="minorEastAsia" w:hAnsiTheme="minorHAnsi" w:cstheme="minorBidi"/>
          <w:szCs w:val="22"/>
        </w:rPr>
      </w:pPr>
      <w:r>
        <w:t>80J.</w:t>
      </w:r>
      <w:r>
        <w:tab/>
        <w:t>Sale of confiscated and uncollected vehicles and items</w:t>
      </w:r>
      <w:r>
        <w:tab/>
      </w:r>
      <w:r>
        <w:fldChar w:fldCharType="begin"/>
      </w:r>
      <w:r>
        <w:instrText xml:space="preserve"> PAGEREF _Toc500926274 \h </w:instrText>
      </w:r>
      <w:r>
        <w:fldChar w:fldCharType="separate"/>
      </w:r>
      <w:r>
        <w:t>152</w:t>
      </w:r>
      <w:r>
        <w:fldChar w:fldCharType="end"/>
      </w:r>
    </w:p>
    <w:p>
      <w:pPr>
        <w:pStyle w:val="TOC8"/>
        <w:rPr>
          <w:rFonts w:asciiTheme="minorHAnsi" w:eastAsiaTheme="minorEastAsia" w:hAnsiTheme="minorHAnsi" w:cstheme="minorBidi"/>
          <w:szCs w:val="22"/>
        </w:rPr>
      </w:pPr>
      <w:r>
        <w:t>80K.</w:t>
      </w:r>
      <w:r>
        <w:tab/>
        <w:t>Police expenses more than sale proceeds, liability for</w:t>
      </w:r>
      <w:r>
        <w:tab/>
      </w:r>
      <w:r>
        <w:fldChar w:fldCharType="begin"/>
      </w:r>
      <w:r>
        <w:instrText xml:space="preserve"> PAGEREF _Toc500926275 \h </w:instrText>
      </w:r>
      <w:r>
        <w:fldChar w:fldCharType="separate"/>
      </w:r>
      <w:r>
        <w:t>155</w:t>
      </w:r>
      <w:r>
        <w:fldChar w:fldCharType="end"/>
      </w:r>
    </w:p>
    <w:p>
      <w:pPr>
        <w:pStyle w:val="TOC8"/>
        <w:rPr>
          <w:rFonts w:asciiTheme="minorHAnsi" w:eastAsiaTheme="minorEastAsia" w:hAnsiTheme="minorHAnsi" w:cstheme="minorBidi"/>
          <w:szCs w:val="22"/>
        </w:rPr>
      </w:pPr>
      <w:r>
        <w:t>80LA.</w:t>
      </w:r>
      <w:r>
        <w:tab/>
        <w:t>Liability for police expenses for uncollected vehicle more than sale proceeds</w:t>
      </w:r>
      <w:r>
        <w:tab/>
      </w:r>
      <w:r>
        <w:fldChar w:fldCharType="begin"/>
      </w:r>
      <w:r>
        <w:instrText xml:space="preserve"> PAGEREF _Toc500926276 \h </w:instrText>
      </w:r>
      <w:r>
        <w:fldChar w:fldCharType="separate"/>
      </w:r>
      <w:r>
        <w:t>155</w:t>
      </w:r>
      <w:r>
        <w:fldChar w:fldCharType="end"/>
      </w:r>
    </w:p>
    <w:p>
      <w:pPr>
        <w:pStyle w:val="TOC8"/>
        <w:rPr>
          <w:rFonts w:asciiTheme="minorHAnsi" w:eastAsiaTheme="minorEastAsia" w:hAnsiTheme="minorHAnsi" w:cstheme="minorBidi"/>
          <w:szCs w:val="22"/>
        </w:rPr>
      </w:pPr>
      <w:r>
        <w:t>80L.</w:t>
      </w:r>
      <w:r>
        <w:tab/>
        <w:t>Transfer of vehicle licence to State in some cases</w:t>
      </w:r>
      <w:r>
        <w:tab/>
      </w:r>
      <w:r>
        <w:fldChar w:fldCharType="begin"/>
      </w:r>
      <w:r>
        <w:instrText xml:space="preserve"> PAGEREF _Toc500926277 \h </w:instrText>
      </w:r>
      <w:r>
        <w:fldChar w:fldCharType="separate"/>
      </w:r>
      <w:r>
        <w:t>156</w:t>
      </w:r>
      <w:r>
        <w:fldChar w:fldCharType="end"/>
      </w:r>
    </w:p>
    <w:p>
      <w:pPr>
        <w:pStyle w:val="TOC8"/>
        <w:rPr>
          <w:rFonts w:asciiTheme="minorHAnsi" w:eastAsiaTheme="minorEastAsia" w:hAnsiTheme="minorHAnsi" w:cstheme="minorBidi"/>
          <w:szCs w:val="22"/>
        </w:rPr>
      </w:pPr>
      <w:r>
        <w:t>80M.</w:t>
      </w:r>
      <w:r>
        <w:tab/>
        <w:t>Compensation for certain vehicles or items disposed of under s. 80J</w:t>
      </w:r>
      <w:r>
        <w:tab/>
      </w:r>
      <w:r>
        <w:fldChar w:fldCharType="begin"/>
      </w:r>
      <w:r>
        <w:instrText xml:space="preserve"> PAGEREF _Toc500926278 \h </w:instrText>
      </w:r>
      <w:r>
        <w:fldChar w:fldCharType="separate"/>
      </w:r>
      <w:r>
        <w:t>156</w:t>
      </w:r>
      <w:r>
        <w:fldChar w:fldCharType="end"/>
      </w:r>
    </w:p>
    <w:p>
      <w:pPr>
        <w:pStyle w:val="TOC6"/>
        <w:tabs>
          <w:tab w:val="right" w:leader="dot" w:pos="7087"/>
        </w:tabs>
        <w:rPr>
          <w:rFonts w:asciiTheme="minorHAnsi" w:eastAsiaTheme="minorEastAsia" w:hAnsiTheme="minorHAnsi" w:cstheme="minorBidi"/>
          <w:b w:val="0"/>
          <w:sz w:val="22"/>
          <w:szCs w:val="22"/>
        </w:rPr>
      </w:pPr>
      <w:r>
        <w:t>Subdivision 5 — Impounding and confiscation of unlicensed motor cycles used on roads</w:t>
      </w:r>
    </w:p>
    <w:p>
      <w:pPr>
        <w:pStyle w:val="TOC8"/>
        <w:rPr>
          <w:rFonts w:asciiTheme="minorHAnsi" w:eastAsiaTheme="minorEastAsia" w:hAnsiTheme="minorHAnsi" w:cstheme="minorBidi"/>
          <w:szCs w:val="22"/>
        </w:rPr>
      </w:pPr>
      <w:r>
        <w:t>80N.</w:t>
      </w:r>
      <w:r>
        <w:tab/>
        <w:t>Terms used</w:t>
      </w:r>
      <w:r>
        <w:tab/>
      </w:r>
      <w:r>
        <w:fldChar w:fldCharType="begin"/>
      </w:r>
      <w:r>
        <w:instrText xml:space="preserve"> PAGEREF _Toc500926280 \h </w:instrText>
      </w:r>
      <w:r>
        <w:fldChar w:fldCharType="separate"/>
      </w:r>
      <w:r>
        <w:t>158</w:t>
      </w:r>
      <w:r>
        <w:fldChar w:fldCharType="end"/>
      </w:r>
    </w:p>
    <w:p>
      <w:pPr>
        <w:pStyle w:val="TOC8"/>
        <w:rPr>
          <w:rFonts w:asciiTheme="minorHAnsi" w:eastAsiaTheme="minorEastAsia" w:hAnsiTheme="minorHAnsi" w:cstheme="minorBidi"/>
          <w:szCs w:val="22"/>
        </w:rPr>
      </w:pPr>
      <w:r>
        <w:t>80O.</w:t>
      </w:r>
      <w:r>
        <w:tab/>
        <w:t>Police power to impound unlicensed motor cycle used on road</w:t>
      </w:r>
      <w:r>
        <w:tab/>
      </w:r>
      <w:r>
        <w:fldChar w:fldCharType="begin"/>
      </w:r>
      <w:r>
        <w:instrText xml:space="preserve"> PAGEREF _Toc500926281 \h </w:instrText>
      </w:r>
      <w:r>
        <w:fldChar w:fldCharType="separate"/>
      </w:r>
      <w:r>
        <w:t>159</w:t>
      </w:r>
      <w:r>
        <w:fldChar w:fldCharType="end"/>
      </w:r>
    </w:p>
    <w:p>
      <w:pPr>
        <w:pStyle w:val="TOC8"/>
        <w:rPr>
          <w:rFonts w:asciiTheme="minorHAnsi" w:eastAsiaTheme="minorEastAsia" w:hAnsiTheme="minorHAnsi" w:cstheme="minorBidi"/>
          <w:szCs w:val="22"/>
        </w:rPr>
      </w:pPr>
      <w:r>
        <w:t>80P.</w:t>
      </w:r>
      <w:r>
        <w:tab/>
        <w:t>Surrender notice</w:t>
      </w:r>
      <w:r>
        <w:tab/>
      </w:r>
      <w:r>
        <w:fldChar w:fldCharType="begin"/>
      </w:r>
      <w:r>
        <w:instrText xml:space="preserve"> PAGEREF _Toc500926282 \h </w:instrText>
      </w:r>
      <w:r>
        <w:fldChar w:fldCharType="separate"/>
      </w:r>
      <w:r>
        <w:t>160</w:t>
      </w:r>
      <w:r>
        <w:fldChar w:fldCharType="end"/>
      </w:r>
    </w:p>
    <w:p>
      <w:pPr>
        <w:pStyle w:val="TOC8"/>
        <w:rPr>
          <w:rFonts w:asciiTheme="minorHAnsi" w:eastAsiaTheme="minorEastAsia" w:hAnsiTheme="minorHAnsi" w:cstheme="minorBidi"/>
          <w:szCs w:val="22"/>
        </w:rPr>
      </w:pPr>
      <w:r>
        <w:t>80Q.</w:t>
      </w:r>
      <w:r>
        <w:tab/>
        <w:t>Consequences of surrender notice</w:t>
      </w:r>
      <w:r>
        <w:tab/>
      </w:r>
      <w:r>
        <w:fldChar w:fldCharType="begin"/>
      </w:r>
      <w:r>
        <w:instrText xml:space="preserve"> PAGEREF _Toc500926283 \h </w:instrText>
      </w:r>
      <w:r>
        <w:fldChar w:fldCharType="separate"/>
      </w:r>
      <w:r>
        <w:t>162</w:t>
      </w:r>
      <w:r>
        <w:fldChar w:fldCharType="end"/>
      </w:r>
    </w:p>
    <w:p>
      <w:pPr>
        <w:pStyle w:val="TOC8"/>
        <w:rPr>
          <w:rFonts w:asciiTheme="minorHAnsi" w:eastAsiaTheme="minorEastAsia" w:hAnsiTheme="minorHAnsi" w:cstheme="minorBidi"/>
          <w:szCs w:val="22"/>
        </w:rPr>
      </w:pPr>
      <w:r>
        <w:t>80R.</w:t>
      </w:r>
      <w:r>
        <w:tab/>
        <w:t>Senior police officer to be informed if vehicle impounded</w:t>
      </w:r>
      <w:r>
        <w:tab/>
      </w:r>
      <w:r>
        <w:fldChar w:fldCharType="begin"/>
      </w:r>
      <w:r>
        <w:instrText xml:space="preserve"> PAGEREF _Toc500926284 \h </w:instrText>
      </w:r>
      <w:r>
        <w:fldChar w:fldCharType="separate"/>
      </w:r>
      <w:r>
        <w:t>162</w:t>
      </w:r>
      <w:r>
        <w:fldChar w:fldCharType="end"/>
      </w:r>
    </w:p>
    <w:p>
      <w:pPr>
        <w:pStyle w:val="TOC8"/>
        <w:rPr>
          <w:rFonts w:asciiTheme="minorHAnsi" w:eastAsiaTheme="minorEastAsia" w:hAnsiTheme="minorHAnsi" w:cstheme="minorBidi"/>
          <w:szCs w:val="22"/>
        </w:rPr>
      </w:pPr>
      <w:r>
        <w:t>80S.</w:t>
      </w:r>
      <w:r>
        <w:tab/>
        <w:t>Claims of right to possession</w:t>
      </w:r>
      <w:r>
        <w:tab/>
      </w:r>
      <w:r>
        <w:fldChar w:fldCharType="begin"/>
      </w:r>
      <w:r>
        <w:instrText xml:space="preserve"> PAGEREF _Toc500926285 \h </w:instrText>
      </w:r>
      <w:r>
        <w:fldChar w:fldCharType="separate"/>
      </w:r>
      <w:r>
        <w:t>163</w:t>
      </w:r>
      <w:r>
        <w:fldChar w:fldCharType="end"/>
      </w:r>
    </w:p>
    <w:p>
      <w:pPr>
        <w:pStyle w:val="TOC8"/>
        <w:rPr>
          <w:rFonts w:asciiTheme="minorHAnsi" w:eastAsiaTheme="minorEastAsia" w:hAnsiTheme="minorHAnsi" w:cstheme="minorBidi"/>
          <w:szCs w:val="22"/>
        </w:rPr>
      </w:pPr>
      <w:r>
        <w:t>80T.</w:t>
      </w:r>
      <w:r>
        <w:tab/>
        <w:t>Confiscation</w:t>
      </w:r>
      <w:r>
        <w:tab/>
      </w:r>
      <w:r>
        <w:fldChar w:fldCharType="begin"/>
      </w:r>
      <w:r>
        <w:instrText xml:space="preserve"> PAGEREF _Toc500926286 \h </w:instrText>
      </w:r>
      <w:r>
        <w:fldChar w:fldCharType="separate"/>
      </w:r>
      <w:r>
        <w:t>164</w:t>
      </w:r>
      <w:r>
        <w:fldChar w:fldCharType="end"/>
      </w:r>
    </w:p>
    <w:p>
      <w:pPr>
        <w:pStyle w:val="TOC8"/>
        <w:rPr>
          <w:rFonts w:asciiTheme="minorHAnsi" w:eastAsiaTheme="minorEastAsia" w:hAnsiTheme="minorHAnsi" w:cstheme="minorBidi"/>
          <w:szCs w:val="22"/>
        </w:rPr>
      </w:pPr>
      <w:r>
        <w:t>80U.</w:t>
      </w:r>
      <w:r>
        <w:tab/>
        <w:t>Liability for police expenses</w:t>
      </w:r>
      <w:r>
        <w:tab/>
      </w:r>
      <w:r>
        <w:fldChar w:fldCharType="begin"/>
      </w:r>
      <w:r>
        <w:instrText xml:space="preserve"> PAGEREF _Toc500926287 \h </w:instrText>
      </w:r>
      <w:r>
        <w:fldChar w:fldCharType="separate"/>
      </w:r>
      <w:r>
        <w:t>164</w:t>
      </w:r>
      <w:r>
        <w:fldChar w:fldCharType="end"/>
      </w:r>
    </w:p>
    <w:p>
      <w:pPr>
        <w:pStyle w:val="TOC8"/>
        <w:rPr>
          <w:rFonts w:asciiTheme="minorHAnsi" w:eastAsiaTheme="minorEastAsia" w:hAnsiTheme="minorHAnsi" w:cstheme="minorBidi"/>
          <w:szCs w:val="22"/>
        </w:rPr>
      </w:pPr>
      <w:r>
        <w:t>80V.</w:t>
      </w:r>
      <w:r>
        <w:tab/>
        <w:t>Sale or other disposal of confiscated motor cycle and items on it</w:t>
      </w:r>
      <w:r>
        <w:tab/>
      </w:r>
      <w:r>
        <w:fldChar w:fldCharType="begin"/>
      </w:r>
      <w:r>
        <w:instrText xml:space="preserve"> PAGEREF _Toc500926288 \h </w:instrText>
      </w:r>
      <w:r>
        <w:fldChar w:fldCharType="separate"/>
      </w:r>
      <w:r>
        <w:t>165</w:t>
      </w:r>
      <w:r>
        <w:fldChar w:fldCharType="end"/>
      </w:r>
    </w:p>
    <w:p>
      <w:pPr>
        <w:pStyle w:val="TOC8"/>
        <w:rPr>
          <w:rFonts w:asciiTheme="minorHAnsi" w:eastAsiaTheme="minorEastAsia" w:hAnsiTheme="minorHAnsi" w:cstheme="minorBidi"/>
          <w:szCs w:val="22"/>
        </w:rPr>
      </w:pPr>
      <w:r>
        <w:t>80W.</w:t>
      </w:r>
      <w:r>
        <w:tab/>
        <w:t>Liability for police expenses exceeding sale proceeds</w:t>
      </w:r>
      <w:r>
        <w:tab/>
      </w:r>
      <w:r>
        <w:fldChar w:fldCharType="begin"/>
      </w:r>
      <w:r>
        <w:instrText xml:space="preserve"> PAGEREF _Toc500926289 \h </w:instrText>
      </w:r>
      <w:r>
        <w:fldChar w:fldCharType="separate"/>
      </w:r>
      <w:r>
        <w:t>166</w:t>
      </w:r>
      <w:r>
        <w:fldChar w:fldCharType="end"/>
      </w:r>
    </w:p>
    <w:p>
      <w:pPr>
        <w:pStyle w:val="TOC2"/>
        <w:tabs>
          <w:tab w:val="right" w:leader="dot" w:pos="7087"/>
        </w:tabs>
        <w:rPr>
          <w:rFonts w:asciiTheme="minorHAnsi" w:eastAsiaTheme="minorEastAsia" w:hAnsiTheme="minorHAnsi" w:cstheme="minorBidi"/>
          <w:b w:val="0"/>
          <w:sz w:val="22"/>
          <w:szCs w:val="22"/>
        </w:rPr>
      </w:pPr>
      <w:r>
        <w:t>Part VA — Events on roads</w:t>
      </w:r>
    </w:p>
    <w:p>
      <w:pPr>
        <w:pStyle w:val="TOC8"/>
        <w:rPr>
          <w:rFonts w:asciiTheme="minorHAnsi" w:eastAsiaTheme="minorEastAsia" w:hAnsiTheme="minorHAnsi" w:cstheme="minorBidi"/>
          <w:szCs w:val="22"/>
        </w:rPr>
      </w:pPr>
      <w:r>
        <w:t>81A</w:t>
      </w:r>
      <w:r>
        <w:rPr>
          <w:snapToGrid w:val="0"/>
        </w:rPr>
        <w:t>.</w:t>
      </w:r>
      <w:r>
        <w:rPr>
          <w:snapToGrid w:val="0"/>
        </w:rPr>
        <w:tab/>
        <w:t>Terms used</w:t>
      </w:r>
      <w:r>
        <w:tab/>
      </w:r>
      <w:r>
        <w:fldChar w:fldCharType="begin"/>
      </w:r>
      <w:r>
        <w:instrText xml:space="preserve"> PAGEREF _Toc500926291 \h </w:instrText>
      </w:r>
      <w:r>
        <w:fldChar w:fldCharType="separate"/>
      </w:r>
      <w:r>
        <w:t>167</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Order for road closure for event, application for</w:t>
      </w:r>
      <w:r>
        <w:tab/>
      </w:r>
      <w:r>
        <w:fldChar w:fldCharType="begin"/>
      </w:r>
      <w:r>
        <w:instrText xml:space="preserve"> PAGEREF _Toc500926292 \h </w:instrText>
      </w:r>
      <w:r>
        <w:fldChar w:fldCharType="separate"/>
      </w:r>
      <w:r>
        <w:t>167</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Order for road closure for event, making</w:t>
      </w:r>
      <w:r>
        <w:tab/>
      </w:r>
      <w:r>
        <w:fldChar w:fldCharType="begin"/>
      </w:r>
      <w:r>
        <w:instrText xml:space="preserve"> PAGEREF _Toc500926293 \h </w:instrText>
      </w:r>
      <w:r>
        <w:fldChar w:fldCharType="separate"/>
      </w:r>
      <w:r>
        <w:t>168</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Road closure, how effected by local government</w:t>
      </w:r>
      <w:r>
        <w:tab/>
      </w:r>
      <w:r>
        <w:fldChar w:fldCharType="begin"/>
      </w:r>
      <w:r>
        <w:instrText xml:space="preserve"> PAGEREF _Toc500926294 \h </w:instrText>
      </w:r>
      <w:r>
        <w:fldChar w:fldCharType="separate"/>
      </w:r>
      <w:r>
        <w:t>169</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Road closure order, effect of</w:t>
      </w:r>
      <w:r>
        <w:tab/>
      </w:r>
      <w:r>
        <w:fldChar w:fldCharType="begin"/>
      </w:r>
      <w:r>
        <w:instrText xml:space="preserve"> PAGEREF _Toc500926295 \h </w:instrText>
      </w:r>
      <w:r>
        <w:fldChar w:fldCharType="separate"/>
      </w:r>
      <w:r>
        <w:t>169</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Offences</w:t>
      </w:r>
      <w:r>
        <w:tab/>
      </w:r>
      <w:r>
        <w:fldChar w:fldCharType="begin"/>
      </w:r>
      <w:r>
        <w:instrText xml:space="preserve"> PAGEREF _Toc500926296 \h </w:instrText>
      </w:r>
      <w:r>
        <w:fldChar w:fldCharType="separate"/>
      </w:r>
      <w:r>
        <w:t>170</w:t>
      </w:r>
      <w:r>
        <w:fldChar w:fldCharType="end"/>
      </w:r>
    </w:p>
    <w:p>
      <w:pPr>
        <w:pStyle w:val="TOC2"/>
        <w:tabs>
          <w:tab w:val="right" w:leader="dot" w:pos="708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90</w:t>
      </w:r>
      <w:r>
        <w:rPr>
          <w:snapToGrid w:val="0"/>
        </w:rPr>
        <w:t>.</w:t>
      </w:r>
      <w:r>
        <w:rPr>
          <w:snapToGrid w:val="0"/>
        </w:rPr>
        <w:tab/>
        <w:t>Unlawfully interfering with parts of motor vehicles</w:t>
      </w:r>
      <w:r>
        <w:tab/>
      </w:r>
      <w:r>
        <w:fldChar w:fldCharType="begin"/>
      </w:r>
      <w:r>
        <w:instrText xml:space="preserve"> PAGEREF _Toc500926298 \h </w:instrText>
      </w:r>
      <w:r>
        <w:fldChar w:fldCharType="separate"/>
      </w:r>
      <w:r>
        <w:t>171</w:t>
      </w:r>
      <w:r>
        <w:fldChar w:fldCharType="end"/>
      </w:r>
    </w:p>
    <w:p>
      <w:pPr>
        <w:pStyle w:val="TOC2"/>
        <w:tabs>
          <w:tab w:val="right" w:leader="dot" w:pos="7087"/>
        </w:tabs>
        <w:rPr>
          <w:rFonts w:asciiTheme="minorHAnsi" w:eastAsiaTheme="minorEastAsia" w:hAnsiTheme="minorHAnsi" w:cstheme="minorBidi"/>
          <w:b w:val="0"/>
          <w:sz w:val="22"/>
          <w:szCs w:val="22"/>
        </w:rPr>
      </w:pPr>
      <w:r>
        <w:t>Part VII — Offences and penalties</w:t>
      </w:r>
    </w:p>
    <w:p>
      <w:pPr>
        <w:pStyle w:val="TOC8"/>
        <w:rPr>
          <w:rFonts w:asciiTheme="minorHAnsi" w:eastAsiaTheme="minorEastAsia" w:hAnsiTheme="minorHAnsi" w:cstheme="minorBidi"/>
          <w:szCs w:val="22"/>
        </w:rPr>
      </w:pPr>
      <w:r>
        <w:t>106.</w:t>
      </w:r>
      <w:r>
        <w:tab/>
        <w:t>Sentencing for certain offences</w:t>
      </w:r>
      <w:r>
        <w:tab/>
      </w:r>
      <w:r>
        <w:fldChar w:fldCharType="begin"/>
      </w:r>
      <w:r>
        <w:instrText xml:space="preserve"> PAGEREF _Toc500926300 \h </w:instrText>
      </w:r>
      <w:r>
        <w:fldChar w:fldCharType="separate"/>
      </w:r>
      <w:r>
        <w:t>172</w:t>
      </w:r>
      <w:r>
        <w:fldChar w:fldCharType="end"/>
      </w:r>
    </w:p>
    <w:p>
      <w:pPr>
        <w:pStyle w:val="TOC8"/>
        <w:rPr>
          <w:rFonts w:asciiTheme="minorHAnsi" w:eastAsiaTheme="minorEastAsia" w:hAnsiTheme="minorHAnsi" w:cstheme="minorBidi"/>
          <w:szCs w:val="22"/>
        </w:rPr>
      </w:pPr>
      <w:r>
        <w:t>106A.</w:t>
      </w:r>
      <w:r>
        <w:tab/>
        <w:t>Mandatory disqualification</w:t>
      </w:r>
      <w:r>
        <w:tab/>
      </w:r>
      <w:r>
        <w:fldChar w:fldCharType="begin"/>
      </w:r>
      <w:r>
        <w:instrText xml:space="preserve"> PAGEREF _Toc500926301 \h </w:instrText>
      </w:r>
      <w:r>
        <w:fldChar w:fldCharType="separate"/>
      </w:r>
      <w:r>
        <w:t>174</w:t>
      </w:r>
      <w:r>
        <w:fldChar w:fldCharType="end"/>
      </w:r>
    </w:p>
    <w:p>
      <w:pPr>
        <w:pStyle w:val="TOC2"/>
        <w:tabs>
          <w:tab w:val="right" w:leader="dot" w:pos="7087"/>
        </w:tabs>
        <w:rPr>
          <w:rFonts w:asciiTheme="minorHAnsi" w:eastAsiaTheme="minorEastAsia" w:hAnsiTheme="minorHAnsi" w:cstheme="minorBidi"/>
          <w:b w:val="0"/>
          <w:sz w:val="22"/>
          <w:szCs w:val="22"/>
        </w:rPr>
      </w:pPr>
      <w:r>
        <w:t>Part VIII — Transitional and savings provisions</w:t>
      </w:r>
    </w:p>
    <w:p>
      <w:pPr>
        <w:pStyle w:val="TOC8"/>
        <w:rPr>
          <w:rFonts w:asciiTheme="minorHAnsi" w:eastAsiaTheme="minorEastAsia" w:hAnsiTheme="minorHAnsi" w:cstheme="minorBidi"/>
          <w:szCs w:val="22"/>
        </w:rPr>
      </w:pPr>
      <w:r>
        <w:t>108</w:t>
      </w:r>
      <w:r>
        <w:rPr>
          <w:snapToGrid w:val="0"/>
        </w:rPr>
        <w:t>.</w:t>
      </w:r>
      <w:r>
        <w:rPr>
          <w:snapToGrid w:val="0"/>
        </w:rPr>
        <w:tab/>
        <w:t xml:space="preserve">Savings as to </w:t>
      </w:r>
      <w:r>
        <w:rPr>
          <w:i/>
          <w:snapToGrid w:val="0"/>
        </w:rPr>
        <w:t>Traffic Act 1919</w:t>
      </w:r>
      <w:r>
        <w:tab/>
      </w:r>
      <w:r>
        <w:fldChar w:fldCharType="begin"/>
      </w:r>
      <w:r>
        <w:instrText xml:space="preserve"> PAGEREF _Toc500926303 \h </w:instrText>
      </w:r>
      <w:r>
        <w:fldChar w:fldCharType="separate"/>
      </w:r>
      <w:r>
        <w:t>176</w:t>
      </w:r>
      <w:r>
        <w:fldChar w:fldCharType="end"/>
      </w:r>
    </w:p>
    <w:p>
      <w:pPr>
        <w:pStyle w:val="TOC8"/>
        <w:rPr>
          <w:rFonts w:asciiTheme="minorHAnsi" w:eastAsiaTheme="minorEastAsia" w:hAnsiTheme="minorHAnsi" w:cstheme="minorBidi"/>
          <w:szCs w:val="22"/>
        </w:rPr>
      </w:pPr>
      <w:r>
        <w:t>109.</w:t>
      </w:r>
      <w:r>
        <w:tab/>
        <w:t xml:space="preserve">Transitional and savings provisions for the </w:t>
      </w:r>
      <w:r>
        <w:rPr>
          <w:i/>
        </w:rPr>
        <w:t>Road Traffic Amendment (Impounding and Confiscation of Vehicles) Act 2016</w:t>
      </w:r>
      <w:r>
        <w:tab/>
      </w:r>
      <w:r>
        <w:fldChar w:fldCharType="begin"/>
      </w:r>
      <w:r>
        <w:instrText xml:space="preserve"> PAGEREF _Toc500926304 \h </w:instrText>
      </w:r>
      <w:r>
        <w:fldChar w:fldCharType="separate"/>
      </w:r>
      <w:r>
        <w:t>176</w:t>
      </w:r>
      <w:r>
        <w:fldChar w:fldCharType="end"/>
      </w:r>
    </w:p>
    <w:p>
      <w:pPr>
        <w:pStyle w:val="TOC2"/>
        <w:tabs>
          <w:tab w:val="right" w:leader="dot" w:pos="7087"/>
        </w:tabs>
        <w:rPr>
          <w:rFonts w:asciiTheme="minorHAnsi" w:eastAsiaTheme="minorEastAsia" w:hAnsiTheme="minorHAnsi" w:cstheme="minorBidi"/>
          <w:b w:val="0"/>
          <w:sz w:val="22"/>
          <w:szCs w:val="22"/>
        </w:rPr>
      </w:pPr>
      <w:r>
        <w:t>Part IX — Regulations</w:t>
      </w:r>
    </w:p>
    <w:p>
      <w:pPr>
        <w:pStyle w:val="TOC8"/>
        <w:rPr>
          <w:rFonts w:asciiTheme="minorHAnsi" w:eastAsiaTheme="minorEastAsia" w:hAnsiTheme="minorHAnsi" w:cstheme="minorBidi"/>
          <w:szCs w:val="22"/>
        </w:rPr>
      </w:pPr>
      <w:r>
        <w:t>111</w:t>
      </w:r>
      <w:r>
        <w:rPr>
          <w:snapToGrid w:val="0"/>
        </w:rPr>
        <w:t>.</w:t>
      </w:r>
      <w:r>
        <w:rPr>
          <w:snapToGrid w:val="0"/>
        </w:rPr>
        <w:tab/>
        <w:t>Regulations etc.</w:t>
      </w:r>
      <w:r>
        <w:tab/>
      </w:r>
      <w:r>
        <w:fldChar w:fldCharType="begin"/>
      </w:r>
      <w:r>
        <w:instrText xml:space="preserve"> PAGEREF _Toc500926306 \h </w:instrText>
      </w:r>
      <w:r>
        <w:fldChar w:fldCharType="separate"/>
      </w:r>
      <w:r>
        <w:t>178</w:t>
      </w:r>
      <w:r>
        <w:fldChar w:fldCharType="end"/>
      </w:r>
    </w:p>
    <w:p>
      <w:pPr>
        <w:pStyle w:val="TOC8"/>
        <w:rPr>
          <w:rFonts w:asciiTheme="minorHAnsi" w:eastAsiaTheme="minorEastAsia" w:hAnsiTheme="minorHAnsi" w:cstheme="minorBidi"/>
          <w:szCs w:val="22"/>
        </w:rPr>
      </w:pPr>
      <w:r>
        <w:t>111AB.</w:t>
      </w:r>
      <w:r>
        <w:tab/>
        <w:t>Exemption from specified regulations, regulations may allow grant of</w:t>
      </w:r>
      <w:r>
        <w:tab/>
      </w:r>
      <w:r>
        <w:fldChar w:fldCharType="begin"/>
      </w:r>
      <w:r>
        <w:instrText xml:space="preserve"> PAGEREF _Toc500926307 \h </w:instrText>
      </w:r>
      <w:r>
        <w:fldChar w:fldCharType="separate"/>
      </w:r>
      <w:r>
        <w:t>180</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_Toc500926309 \h </w:instrText>
      </w:r>
      <w:r>
        <w:fldChar w:fldCharType="separate"/>
      </w:r>
      <w:r>
        <w:t>182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_Toc500926310 \h </w:instrText>
      </w:r>
      <w:r>
        <w:fldChar w:fldCharType="separate"/>
      </w:r>
      <w:r>
        <w:t>197</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December 2017</w:t>
            </w:r>
          </w:p>
        </w:tc>
      </w:tr>
    </w:tbl>
    <w:p>
      <w:pPr>
        <w:pStyle w:val="WA"/>
        <w:spacing w:before="12"/>
      </w:pPr>
      <w:r>
        <w:t>Western Australia</w:t>
      </w:r>
    </w:p>
    <w:p>
      <w:pPr>
        <w:pStyle w:val="NameofActReg"/>
        <w:spacing w:before="1400" w:after="800"/>
        <w:outlineLvl w:val="0"/>
      </w:pPr>
      <w:r>
        <w:t>Road Traffic Act 1974</w:t>
      </w:r>
    </w:p>
    <w:p>
      <w:pPr>
        <w:pStyle w:val="LongTitle"/>
        <w:rPr>
          <w:snapToGrid w:val="0"/>
        </w:rPr>
      </w:pPr>
      <w:r>
        <w:rPr>
          <w:snapToGrid w:val="0"/>
        </w:rPr>
        <w:t xml:space="preserve">An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by No. 8 of 2012 s. 5.]</w:t>
      </w:r>
    </w:p>
    <w:p>
      <w:pPr>
        <w:pStyle w:val="Heading2"/>
      </w:pPr>
      <w:bookmarkStart w:id="3" w:name="_Toc491074994"/>
      <w:bookmarkStart w:id="4" w:name="_Toc497206296"/>
      <w:bookmarkStart w:id="5" w:name="_Toc499733054"/>
      <w:bookmarkStart w:id="6" w:name="_Toc500926155"/>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pPr>
        <w:pStyle w:val="Heading5"/>
        <w:spacing w:before="260"/>
        <w:rPr>
          <w:snapToGrid w:val="0"/>
        </w:rPr>
      </w:pPr>
      <w:bookmarkStart w:id="7" w:name="_Toc500926156"/>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8" w:name="_Toc500926157"/>
      <w:r>
        <w:rPr>
          <w:rStyle w:val="CharSectno"/>
        </w:rPr>
        <w:t>2</w:t>
      </w:r>
      <w:r>
        <w:rPr>
          <w:snapToGrid w:val="0"/>
        </w:rPr>
        <w:t>.</w:t>
      </w:r>
      <w:r>
        <w:rPr>
          <w:snapToGrid w:val="0"/>
        </w:rPr>
        <w:tab/>
        <w:t>Commencement</w:t>
      </w:r>
      <w:bookmarkEnd w:id="8"/>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p>
    <w:p>
      <w:pPr>
        <w:pStyle w:val="Ednotesection"/>
        <w:spacing w:before="260"/>
      </w:pPr>
      <w:r>
        <w:t>[</w:t>
      </w:r>
      <w:r>
        <w:rPr>
          <w:b/>
        </w:rPr>
        <w:t>3.</w:t>
      </w:r>
      <w:r>
        <w:tab/>
        <w:t>Deleted by No. 82 of 1982 s. 4.]</w:t>
      </w:r>
    </w:p>
    <w:p>
      <w:pPr>
        <w:pStyle w:val="Heading5"/>
        <w:spacing w:before="260"/>
        <w:rPr>
          <w:snapToGrid w:val="0"/>
        </w:rPr>
      </w:pPr>
      <w:bookmarkStart w:id="9" w:name="_Toc500926158"/>
      <w:r>
        <w:rPr>
          <w:rStyle w:val="CharSectno"/>
        </w:rPr>
        <w:t>4</w:t>
      </w:r>
      <w:r>
        <w:rPr>
          <w:snapToGrid w:val="0"/>
        </w:rPr>
        <w:t>.</w:t>
      </w:r>
      <w:r>
        <w:rPr>
          <w:snapToGrid w:val="0"/>
        </w:rPr>
        <w:tab/>
        <w:t>Repeal</w:t>
      </w:r>
      <w:bookmarkEnd w:id="9"/>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10" w:name="_Toc500926159"/>
      <w:r>
        <w:rPr>
          <w:rStyle w:val="CharSectno"/>
        </w:rPr>
        <w:t>5</w:t>
      </w:r>
      <w:r>
        <w:t>.</w:t>
      </w:r>
      <w:r>
        <w:tab/>
        <w:t>Terms used</w:t>
      </w:r>
      <w:bookmarkEnd w:id="10"/>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by No. 8 of 2012 s. 6.]</w:t>
      </w:r>
    </w:p>
    <w:p>
      <w:pPr>
        <w:pStyle w:val="Footnotesection"/>
        <w:keepLines w:val="0"/>
        <w:spacing w:before="220"/>
        <w:ind w:left="890" w:hanging="890"/>
      </w:pPr>
      <w:r>
        <w:t>[</w:t>
      </w:r>
      <w:r>
        <w:rPr>
          <w:b/>
        </w:rPr>
        <w:t>5A.</w:t>
      </w:r>
      <w:r>
        <w:tab/>
        <w:t>Deleted by No. 8 of 2012 s. 7.]</w:t>
      </w:r>
    </w:p>
    <w:p>
      <w:pPr>
        <w:pStyle w:val="Ednotepart"/>
        <w:tabs>
          <w:tab w:val="left" w:pos="1320"/>
        </w:tabs>
      </w:pPr>
      <w:r>
        <w:t>[Part II (s. 6-15A) deleted by No. 8 of 2012 s. 8.]</w:t>
      </w:r>
    </w:p>
    <w:p>
      <w:pPr>
        <w:pStyle w:val="Ednotepart"/>
        <w:tabs>
          <w:tab w:val="left" w:pos="1320"/>
        </w:tabs>
      </w:pPr>
      <w:r>
        <w:t>[Part IIA deleted by No. 5 of 2002 s. 15.]</w:t>
      </w:r>
    </w:p>
    <w:p>
      <w:pPr>
        <w:pStyle w:val="Ednotepart"/>
        <w:tabs>
          <w:tab w:val="left" w:pos="1440"/>
        </w:tabs>
        <w:ind w:left="1440" w:hanging="1440"/>
      </w:pPr>
      <w:r>
        <w:t>[Part III:</w:t>
      </w:r>
      <w:r>
        <w:tab/>
        <w:t>s. 15, 17-20, 22, 23A-29 deleted by No. 8 of 2012 s. 8;</w:t>
      </w:r>
      <w:r>
        <w:br/>
        <w:t>s. 16 deleted by No. 28 of 2001 s. 7;</w:t>
      </w:r>
      <w:r>
        <w:br/>
        <w:t>s. 21 deleted by No. 21 of 1995 s. 7;</w:t>
      </w:r>
      <w:r>
        <w:br/>
        <w:t>s. 23 deleted by No. 39 of 2000 s. 11.]</w:t>
      </w:r>
    </w:p>
    <w:p>
      <w:pPr>
        <w:pStyle w:val="Ednotepart"/>
        <w:tabs>
          <w:tab w:val="left" w:pos="1440"/>
        </w:tabs>
        <w:ind w:left="1440" w:hanging="1440"/>
      </w:pPr>
      <w:r>
        <w:t>[Part IV:</w:t>
      </w:r>
      <w:r>
        <w:tab/>
        <w:t>s. 30-37 and 39-41 deleted by No. 8 of 2012 s. 8;</w:t>
      </w:r>
      <w:r>
        <w:br/>
        <w:t>s. 38 deleted by No. 39 of 2009 s. 6.]</w:t>
      </w:r>
    </w:p>
    <w:p>
      <w:pPr>
        <w:pStyle w:val="Ednotepart"/>
        <w:tabs>
          <w:tab w:val="left" w:pos="1440"/>
        </w:tabs>
        <w:ind w:left="1440" w:hanging="1440"/>
      </w:pPr>
      <w:r>
        <w:t>[Part IVA:</w:t>
      </w:r>
      <w:r>
        <w:tab/>
        <w:t>s. 41A-44D, 47, 48 and 48A deleted by No. 8 of 2012 s. 8;</w:t>
      </w:r>
      <w:r>
        <w:br/>
        <w:t>s. 45, 46 deleted by No. 18 of 2011 s. 11;</w:t>
      </w:r>
      <w:r>
        <w:br/>
        <w:t>s. 48B</w:t>
      </w:r>
      <w:r>
        <w:noBreakHyphen/>
        <w:t>48F deleted by No. 54 of 2006 s. 6.]</w:t>
      </w:r>
    </w:p>
    <w:p>
      <w:pPr>
        <w:pStyle w:val="Heading2"/>
        <w:spacing w:before="120"/>
      </w:pPr>
      <w:bookmarkStart w:id="11" w:name="_Toc491074999"/>
      <w:bookmarkStart w:id="12" w:name="_Toc497206301"/>
      <w:bookmarkStart w:id="13" w:name="_Toc499733059"/>
      <w:bookmarkStart w:id="14" w:name="_Toc500926160"/>
      <w:r>
        <w:rPr>
          <w:rStyle w:val="CharPartNo"/>
        </w:rPr>
        <w:t>Part V</w:t>
      </w:r>
      <w:r>
        <w:t> — </w:t>
      </w:r>
      <w:r>
        <w:rPr>
          <w:rStyle w:val="CharPartText"/>
        </w:rPr>
        <w:t>Regulation of traffic</w:t>
      </w:r>
      <w:bookmarkEnd w:id="11"/>
      <w:bookmarkEnd w:id="12"/>
      <w:bookmarkEnd w:id="13"/>
      <w:bookmarkEnd w:id="14"/>
    </w:p>
    <w:p>
      <w:pPr>
        <w:pStyle w:val="Footnoteheading"/>
        <w:spacing w:before="80"/>
      </w:pPr>
      <w:r>
        <w:tab/>
        <w:t>[Heading inserted by No. 76 of 1996 s. 11.]</w:t>
      </w:r>
    </w:p>
    <w:p>
      <w:pPr>
        <w:pStyle w:val="Heading3"/>
      </w:pPr>
      <w:bookmarkStart w:id="15" w:name="_Toc491075000"/>
      <w:bookmarkStart w:id="16" w:name="_Toc497206302"/>
      <w:bookmarkStart w:id="17" w:name="_Toc499733060"/>
      <w:bookmarkStart w:id="18" w:name="_Toc500926161"/>
      <w:r>
        <w:rPr>
          <w:rStyle w:val="CharDivNo"/>
        </w:rPr>
        <w:t>Division 1AA</w:t>
      </w:r>
      <w:r>
        <w:t> — </w:t>
      </w:r>
      <w:r>
        <w:rPr>
          <w:rStyle w:val="CharDivText"/>
        </w:rPr>
        <w:t>Terms used in this Part</w:t>
      </w:r>
      <w:bookmarkEnd w:id="15"/>
      <w:bookmarkEnd w:id="16"/>
      <w:bookmarkEnd w:id="17"/>
      <w:bookmarkEnd w:id="18"/>
    </w:p>
    <w:p>
      <w:pPr>
        <w:pStyle w:val="Footnoteheading"/>
      </w:pPr>
      <w:r>
        <w:tab/>
        <w:t>[Heading inserted by No. 25 of 2016 s. 42.]</w:t>
      </w:r>
    </w:p>
    <w:p>
      <w:pPr>
        <w:pStyle w:val="Heading5"/>
      </w:pPr>
      <w:bookmarkStart w:id="19" w:name="_Toc500926162"/>
      <w:r>
        <w:rPr>
          <w:rStyle w:val="CharSectno"/>
        </w:rPr>
        <w:t>49AAA</w:t>
      </w:r>
      <w:r>
        <w:t>.</w:t>
      </w:r>
      <w:r>
        <w:tab/>
        <w:t>Terms used</w:t>
      </w:r>
      <w:bookmarkEnd w:id="19"/>
    </w:p>
    <w:p>
      <w:pPr>
        <w:pStyle w:val="Subsection"/>
      </w:pPr>
      <w:r>
        <w:tab/>
      </w:r>
      <w:r>
        <w:tab/>
        <w:t xml:space="preserve">In this Part — </w:t>
      </w:r>
    </w:p>
    <w:p>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pPr>
        <w:pStyle w:val="Defstart"/>
      </w:pPr>
      <w:r>
        <w:tab/>
      </w:r>
      <w:r>
        <w:rPr>
          <w:rStyle w:val="CharDefText"/>
        </w:rPr>
        <w:t>confiscation zone</w:t>
      </w:r>
      <w:r>
        <w:t xml:space="preserve"> means — </w:t>
      </w:r>
    </w:p>
    <w:p>
      <w:pPr>
        <w:pStyle w:val="Defpara"/>
      </w:pPr>
      <w:r>
        <w:tab/>
        <w:t>(a)</w:t>
      </w:r>
      <w:r>
        <w:tab/>
        <w:t>in relation to a vehicle, a length of road where the speed limit applicable to the vehicle, or the length of road, is 50 km/h or less; or</w:t>
      </w:r>
    </w:p>
    <w:p>
      <w:pPr>
        <w:pStyle w:val="Defpara"/>
      </w:pPr>
      <w:r>
        <w:tab/>
        <w:t>(b)</w:t>
      </w:r>
      <w:r>
        <w:tab/>
        <w:t>a school zone;</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pPr>
        <w:pStyle w:val="Defstart"/>
      </w:pPr>
      <w:r>
        <w:tab/>
      </w:r>
      <w:r>
        <w:rPr>
          <w:rStyle w:val="CharDefText"/>
        </w:rPr>
        <w:t>learner driver</w:t>
      </w:r>
      <w:r>
        <w:t xml:space="preserve"> means — </w:t>
      </w:r>
    </w:p>
    <w:p>
      <w:pPr>
        <w:pStyle w:val="Defpara"/>
      </w:pPr>
      <w:r>
        <w:tab/>
        <w:t>(a)</w:t>
      </w:r>
      <w:r>
        <w:tab/>
        <w:t>the holder of a learner’s permit; or</w:t>
      </w:r>
    </w:p>
    <w:p>
      <w:pPr>
        <w:pStyle w:val="Defpara"/>
      </w:pPr>
      <w:r>
        <w:tab/>
        <w:t>(b)</w:t>
      </w:r>
      <w:r>
        <w:tab/>
        <w:t xml:space="preserve">a person authorised to drive under the </w:t>
      </w:r>
      <w:r>
        <w:rPr>
          <w:i/>
        </w:rPr>
        <w:t>Road Traffic (Authorisation to Drive) Act 2008</w:t>
      </w:r>
      <w:r>
        <w:t xml:space="preserve"> section 6;</w:t>
      </w:r>
    </w:p>
    <w:p>
      <w:pPr>
        <w:pStyle w:val="Defstart"/>
      </w:pPr>
      <w:r>
        <w:tab/>
      </w:r>
      <w:r>
        <w:rPr>
          <w:rStyle w:val="CharDefText"/>
        </w:rPr>
        <w:t>motor cycle</w:t>
      </w:r>
      <w:r>
        <w:t xml:space="preserve"> means a motor vehicle that has 2 wheels and includes —</w:t>
      </w:r>
    </w:p>
    <w:p>
      <w:pPr>
        <w:pStyle w:val="Defpara"/>
      </w:pPr>
      <w:r>
        <w:tab/>
        <w:t>(a)</w:t>
      </w:r>
      <w:r>
        <w:tab/>
        <w:t>a 2-wheeled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r>
      <w:r>
        <w:rPr>
          <w:rStyle w:val="CharDefText"/>
        </w:rPr>
        <w:t>provide driving instruction</w:t>
      </w:r>
      <w:r>
        <w:t xml:space="preserve"> means to provide or attempt to provide driving instruction to a learner driver who is driving a motor vehicle;</w:t>
      </w:r>
    </w:p>
    <w:p>
      <w:pPr>
        <w:pStyle w:val="Defstart"/>
      </w:pPr>
      <w:r>
        <w:tab/>
      </w:r>
      <w:r>
        <w:rPr>
          <w:rStyle w:val="CharDefText"/>
        </w:rPr>
        <w:t>school zone</w:t>
      </w:r>
      <w:r>
        <w:t xml:space="preserve"> means a length of road designated as a school zone under a road law;</w:t>
      </w:r>
    </w:p>
    <w:p>
      <w:pPr>
        <w:pStyle w:val="Defstart"/>
      </w:pPr>
      <w:r>
        <w:tab/>
      </w:r>
      <w:r>
        <w:rPr>
          <w:rStyle w:val="CharDefText"/>
        </w:rPr>
        <w:t>speed limit</w:t>
      </w:r>
      <w:r>
        <w:t xml:space="preserve"> means a speed limit set under a road law.</w:t>
      </w:r>
    </w:p>
    <w:p>
      <w:pPr>
        <w:pStyle w:val="Footnotesection"/>
      </w:pPr>
      <w:r>
        <w:tab/>
        <w:t>[Section 49AAA inserted by No. 25 of 2016 s. 42; amended by No. 51 of 2016 s. 4.]</w:t>
      </w:r>
    </w:p>
    <w:p>
      <w:pPr>
        <w:pStyle w:val="Heading3"/>
      </w:pPr>
      <w:bookmarkStart w:id="20" w:name="_Toc491075002"/>
      <w:bookmarkStart w:id="21" w:name="_Toc497206304"/>
      <w:bookmarkStart w:id="22" w:name="_Toc499733062"/>
      <w:bookmarkStart w:id="23" w:name="_Toc500926163"/>
      <w:r>
        <w:rPr>
          <w:rStyle w:val="CharDivNo"/>
        </w:rPr>
        <w:t>Division 1A</w:t>
      </w:r>
      <w:r>
        <w:t> — </w:t>
      </w:r>
      <w:r>
        <w:rPr>
          <w:rStyle w:val="CharDivText"/>
        </w:rPr>
        <w:t>When person taken to be instructor or in charge of vehicle</w:t>
      </w:r>
      <w:bookmarkEnd w:id="20"/>
      <w:bookmarkEnd w:id="21"/>
      <w:bookmarkEnd w:id="22"/>
      <w:bookmarkEnd w:id="23"/>
    </w:p>
    <w:p>
      <w:pPr>
        <w:pStyle w:val="Footnoteheading"/>
      </w:pPr>
      <w:r>
        <w:tab/>
        <w:t>[Heading inserted by No. 25 of 2016 s. 42.]</w:t>
      </w:r>
    </w:p>
    <w:p>
      <w:pPr>
        <w:pStyle w:val="Heading5"/>
      </w:pPr>
      <w:bookmarkStart w:id="24" w:name="_Toc500926164"/>
      <w:r>
        <w:rPr>
          <w:rStyle w:val="CharSectno"/>
        </w:rPr>
        <w:t>49AA</w:t>
      </w:r>
      <w:r>
        <w:t>.</w:t>
      </w:r>
      <w:r>
        <w:tab/>
        <w:t>Circumstances in which person taken to be instructor or in charge of motor vehicle</w:t>
      </w:r>
      <w:bookmarkEnd w:id="24"/>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49AA inserted by No. 25 of 2016 s. 42.]</w:t>
      </w:r>
    </w:p>
    <w:p>
      <w:pPr>
        <w:pStyle w:val="Heading3"/>
        <w:spacing w:before="200"/>
      </w:pPr>
      <w:bookmarkStart w:id="25" w:name="_Toc491075004"/>
      <w:bookmarkStart w:id="26" w:name="_Toc497206306"/>
      <w:bookmarkStart w:id="27" w:name="_Toc499733064"/>
      <w:bookmarkStart w:id="28" w:name="_Toc500926165"/>
      <w:r>
        <w:rPr>
          <w:rStyle w:val="CharDivNo"/>
        </w:rPr>
        <w:t>Division 1</w:t>
      </w:r>
      <w:r>
        <w:t> — </w:t>
      </w:r>
      <w:r>
        <w:rPr>
          <w:rStyle w:val="CharDivText"/>
        </w:rPr>
        <w:t>Driving of vehicles: general offences</w:t>
      </w:r>
      <w:bookmarkEnd w:id="25"/>
      <w:bookmarkEnd w:id="26"/>
      <w:bookmarkEnd w:id="27"/>
      <w:bookmarkEnd w:id="28"/>
    </w:p>
    <w:p>
      <w:pPr>
        <w:pStyle w:val="Footnoteheading"/>
        <w:spacing w:before="80"/>
      </w:pPr>
      <w:r>
        <w:tab/>
        <w:t>[Heading inserted by No. 10 of 2004 s. 6.]</w:t>
      </w:r>
    </w:p>
    <w:p>
      <w:pPr>
        <w:pStyle w:val="Heading5"/>
        <w:spacing w:before="180"/>
      </w:pPr>
      <w:bookmarkStart w:id="29" w:name="_Toc500926166"/>
      <w:r>
        <w:rPr>
          <w:rStyle w:val="CharSectno"/>
        </w:rPr>
        <w:t>49AB</w:t>
      </w:r>
      <w:r>
        <w:t>.</w:t>
      </w:r>
      <w:r>
        <w:tab/>
        <w:t>Term used: circumstances of aggravation</w:t>
      </w:r>
      <w:bookmarkEnd w:id="29"/>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the person was driving the vehicle concerned on a road at 45 km/h or more above the speed limit; or</w:t>
      </w:r>
    </w:p>
    <w:p>
      <w:pPr>
        <w:pStyle w:val="Indenta"/>
      </w:pPr>
      <w:r>
        <w:tab/>
        <w:t>(c)</w:t>
      </w:r>
      <w:r>
        <w:tab/>
        <w:t>the person was driving the vehicle concerned to escape pursuit by a police officer.</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by No. 59 of 2012 s. 4; amended by No. 59 of 2012 s. 12; No. 25 of 2016 s. 43; No. 51 of 2016 s. 6.]</w:t>
      </w:r>
    </w:p>
    <w:p>
      <w:pPr>
        <w:pStyle w:val="Heading5"/>
        <w:pageBreakBefore/>
        <w:spacing w:before="0"/>
      </w:pPr>
      <w:bookmarkStart w:id="30" w:name="_Toc500926167"/>
      <w:r>
        <w:rPr>
          <w:rStyle w:val="CharSectno"/>
        </w:rPr>
        <w:t>49</w:t>
      </w:r>
      <w:r>
        <w:t>.</w:t>
      </w:r>
      <w:r>
        <w:tab/>
        <w:t>Driving while unlicensed or disqualified</w:t>
      </w:r>
      <w:bookmarkEnd w:id="30"/>
    </w:p>
    <w:p>
      <w:pPr>
        <w:pStyle w:val="Subsection"/>
      </w:pPr>
      <w:r>
        <w:tab/>
        <w:t>(1)</w:t>
      </w:r>
      <w:r>
        <w:tab/>
        <w:t>A person who —</w:t>
      </w:r>
    </w:p>
    <w:p>
      <w:pPr>
        <w:pStyle w:val="Indenta"/>
      </w:pPr>
      <w:r>
        <w:tab/>
        <w:t>(a)</w:t>
      </w:r>
      <w:r>
        <w:tab/>
        <w:t xml:space="preserve">drives a motor vehicle on a road while not authorised under the </w:t>
      </w:r>
      <w:r>
        <w:rPr>
          <w:i/>
          <w:iCs/>
        </w:rPr>
        <w:t>Road Traffic (Authorisation to Drive) Act 2008</w:t>
      </w:r>
      <w:r>
        <w:t xml:space="preserve"> Part 2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 for this subsection:</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(ca), (c) or (da)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pPr>
        <w:pStyle w:val="Indenta"/>
      </w:pPr>
      <w:r>
        <w:tab/>
        <w:t>(ca)</w:t>
      </w:r>
      <w:r>
        <w:tab/>
        <w:t>who has held an Australian driver licence of a kind required but ceased to hold the licence of that kind most recently held other than —</w:t>
      </w:r>
    </w:p>
    <w:p>
      <w:pPr>
        <w:pStyle w:val="Indenti"/>
      </w:pPr>
      <w:r>
        <w:tab/>
        <w:t>(i)</w:t>
      </w:r>
      <w:r>
        <w:tab/>
        <w:t>because the person had, before the time of the commission of the offence, voluntarily surrendered the licence most recently held; or</w:t>
      </w:r>
    </w:p>
    <w:p>
      <w:pPr>
        <w:pStyle w:val="Indenti"/>
      </w:pPr>
      <w:r>
        <w:tab/>
        <w:t>(ii)</w:t>
      </w:r>
      <w:r>
        <w:tab/>
        <w:t>because the licence expired; or</w:t>
      </w:r>
    </w:p>
    <w:p>
      <w:pPr>
        <w:pStyle w:val="Indenti"/>
      </w:pPr>
      <w:r>
        <w:tab/>
        <w:t>(iii)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(ca)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by No. 54 of 2006 s. 7; amended by No. 8 of 2012 s. 10 and 37; No. 2 of 2015 s. 11; No. 25 of 2016 s. 62.]</w:t>
      </w:r>
    </w:p>
    <w:p>
      <w:pPr>
        <w:pStyle w:val="Heading5"/>
        <w:spacing w:before="240"/>
      </w:pPr>
      <w:bookmarkStart w:id="31" w:name="_Toc500926168"/>
      <w:r>
        <w:rPr>
          <w:rStyle w:val="CharSectno"/>
        </w:rPr>
        <w:t>49A</w:t>
      </w:r>
      <w:r>
        <w:t>.</w:t>
      </w:r>
      <w:r>
        <w:tab/>
        <w:t>Person breaching s. 49(1)(a) having lost licence etc. due to penalty enforcement laws, police may caution etc.</w:t>
      </w:r>
      <w:bookmarkEnd w:id="31"/>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keepNext/>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by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Ednotesection"/>
        <w:spacing w:before="200"/>
      </w:pPr>
      <w:r>
        <w:t>[</w:t>
      </w:r>
      <w:r>
        <w:rPr>
          <w:b/>
        </w:rPr>
        <w:t>50.</w:t>
      </w:r>
      <w:r>
        <w:tab/>
        <w:t>Deleted by No. 25 of 2016 s. 4.]</w:t>
      </w:r>
    </w:p>
    <w:p>
      <w:pPr>
        <w:pStyle w:val="Heading5"/>
      </w:pPr>
      <w:bookmarkStart w:id="32" w:name="_Toc500926169"/>
      <w:r>
        <w:rPr>
          <w:rStyle w:val="CharSectno"/>
        </w:rPr>
        <w:t>50A</w:t>
      </w:r>
      <w:r>
        <w:t>.</w:t>
      </w:r>
      <w:r>
        <w:tab/>
        <w:t>Driver using foreign country’s driver’s licence etc. to carry it etc.</w:t>
      </w:r>
      <w:bookmarkEnd w:id="32"/>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by No. 54 of 2006 s. 10; amended by No. 8 of 2012 s. 11A (as amended by No. 10 of 2015 s. 14), 36 and 37.]</w:t>
      </w:r>
    </w:p>
    <w:p>
      <w:pPr>
        <w:pStyle w:val="Ednotesection"/>
        <w:spacing w:before="200"/>
      </w:pPr>
      <w:r>
        <w:t>[</w:t>
      </w:r>
      <w:r>
        <w:rPr>
          <w:b/>
        </w:rPr>
        <w:t>51.</w:t>
      </w:r>
      <w:r>
        <w:tab/>
        <w:t>Deleted by No. 8 of 2012 s. 11.]</w:t>
      </w:r>
    </w:p>
    <w:p>
      <w:pPr>
        <w:pStyle w:val="Ednotesection"/>
        <w:spacing w:before="200"/>
      </w:pPr>
      <w:r>
        <w:t>[</w:t>
      </w:r>
      <w:r>
        <w:rPr>
          <w:b/>
        </w:rPr>
        <w:t>52.</w:t>
      </w:r>
      <w:r>
        <w:tab/>
        <w:t>Deleted by No. 76 of 1996 s. 14.]</w:t>
      </w:r>
    </w:p>
    <w:p>
      <w:pPr>
        <w:pStyle w:val="Ednotesection"/>
        <w:spacing w:before="200"/>
      </w:pPr>
      <w:r>
        <w:t>[</w:t>
      </w:r>
      <w:r>
        <w:rPr>
          <w:b/>
        </w:rPr>
        <w:t>53.</w:t>
      </w:r>
      <w:r>
        <w:tab/>
        <w:t>Deleted by No. 8 of 2012 s. 11.]</w:t>
      </w:r>
    </w:p>
    <w:p>
      <w:pPr>
        <w:pStyle w:val="Heading5"/>
        <w:spacing w:before="200"/>
        <w:rPr>
          <w:snapToGrid w:val="0"/>
        </w:rPr>
      </w:pPr>
      <w:bookmarkStart w:id="33" w:name="_Toc500926170"/>
      <w:r>
        <w:rPr>
          <w:rStyle w:val="CharSectno"/>
        </w:rPr>
        <w:t>54</w:t>
      </w:r>
      <w:r>
        <w:rPr>
          <w:snapToGrid w:val="0"/>
        </w:rPr>
        <w:t>.</w:t>
      </w:r>
      <w:r>
        <w:rPr>
          <w:snapToGrid w:val="0"/>
        </w:rPr>
        <w:tab/>
        <w:t>Driver in incident occasioning bodily harm to stop, ensure assistance and give information</w:t>
      </w:r>
      <w:bookmarkEnd w:id="33"/>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pPr>
      <w:r>
        <w:tab/>
        <w:t xml:space="preserve">Penalty for this subsection: imprisonment for — </w:t>
      </w:r>
    </w:p>
    <w:p>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pPr>
        <w:pStyle w:val="Penpara"/>
      </w:pPr>
      <w:r>
        <w:tab/>
        <w:t>(c)</w:t>
      </w:r>
      <w:r>
        <w:tab/>
        <w:t>10 years, in any other case and, in any event, the court convicting the person must order that the person be disqualified from holding or obtaining a driver’s licence for a period of not less than 12 months.</w:t>
      </w:r>
    </w:p>
    <w:p>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pPr>
        <w:pStyle w:val="Ednotesubsection"/>
      </w:pPr>
      <w:r>
        <w:tab/>
        <w:t>[(4)</w:t>
      </w:r>
      <w:r>
        <w:tab/>
        <w:t>deleted]</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for this subsection: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 amended by No. 8 of 2012 s. 37; No. 25 of 2016 s. 5.]</w:t>
      </w:r>
    </w:p>
    <w:p>
      <w:pPr>
        <w:pStyle w:val="Heading5"/>
        <w:rPr>
          <w:snapToGrid w:val="0"/>
        </w:rPr>
      </w:pPr>
      <w:bookmarkStart w:id="34" w:name="_Toc500926171"/>
      <w:r>
        <w:rPr>
          <w:rStyle w:val="CharSectno"/>
        </w:rPr>
        <w:t>55</w:t>
      </w:r>
      <w:r>
        <w:rPr>
          <w:snapToGrid w:val="0"/>
        </w:rPr>
        <w:t>.</w:t>
      </w:r>
      <w:r>
        <w:rPr>
          <w:snapToGrid w:val="0"/>
        </w:rPr>
        <w:tab/>
        <w:t>Driver in incident occasioning property damage to stop and give information</w:t>
      </w:r>
      <w:bookmarkEnd w:id="34"/>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 amended by No. 8 of 2012 s. 37.]</w:t>
      </w:r>
    </w:p>
    <w:p>
      <w:pPr>
        <w:pStyle w:val="Heading5"/>
        <w:spacing w:before="260"/>
      </w:pPr>
      <w:bookmarkStart w:id="35" w:name="_Toc500926172"/>
      <w:r>
        <w:rPr>
          <w:rStyle w:val="CharSectno"/>
        </w:rPr>
        <w:t>56</w:t>
      </w:r>
      <w:r>
        <w:t>.</w:t>
      </w:r>
      <w:r>
        <w:tab/>
        <w:t>Driver in incident occasioning bodily harm or property damage to report incident to police</w:t>
      </w:r>
      <w:bookmarkEnd w:id="35"/>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pPr>
        <w:pStyle w:val="Indenta"/>
      </w:pPr>
      <w:r>
        <w:tab/>
        <w:t>(a)</w:t>
      </w:r>
      <w:r>
        <w:tab/>
        <w:t>the officer in charge of a police station; or</w:t>
      </w:r>
    </w:p>
    <w:p>
      <w:pPr>
        <w:pStyle w:val="Indenta"/>
      </w:pPr>
      <w:r>
        <w:tab/>
        <w:t>(b)</w:t>
      </w:r>
      <w:r>
        <w:tab/>
        <w:t>the Commissioner of Police in a manner approved by the Commissioner.</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keepNext/>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pPr>
        <w:pStyle w:val="Indenta"/>
      </w:pPr>
      <w:r>
        <w:tab/>
        <w:t>(a)</w:t>
      </w:r>
      <w:r>
        <w:tab/>
        <w:t>the officer in charge of a police station; or</w:t>
      </w:r>
    </w:p>
    <w:p>
      <w:pPr>
        <w:pStyle w:val="Indenta"/>
      </w:pPr>
      <w:r>
        <w:tab/>
        <w:t>(b)</w:t>
      </w:r>
      <w:r>
        <w:tab/>
        <w:t>the Commissioner of Police in a manner approved by the Commissioner.</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by No. 39 of 2007 s. 20; amended by No. 8 of 2012 s. 37; No. 25 of 2016 s. 6.]</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36" w:name="_Toc500926173"/>
      <w:r>
        <w:rPr>
          <w:rStyle w:val="CharSectno"/>
        </w:rPr>
        <w:t>57</w:t>
      </w:r>
      <w:r>
        <w:rPr>
          <w:snapToGrid w:val="0"/>
        </w:rPr>
        <w:t>.</w:t>
      </w:r>
      <w:r>
        <w:rPr>
          <w:snapToGrid w:val="0"/>
        </w:rPr>
        <w:tab/>
        <w:t>Owner etc. of vehicle occasioning bodily harm etc. to help police identify driver etc.</w:t>
      </w:r>
      <w:bookmarkEnd w:id="36"/>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by No. 105 of 1981 s. 19; No. 11 of 1988 s. 24; No. 50 of 1997 s. 13; No. 39 of 2000 s. 31; No. 39 of 2007 s. 21; No. 8 of 2012 s. 37.]</w:t>
      </w:r>
    </w:p>
    <w:p>
      <w:pPr>
        <w:pStyle w:val="Ednotesection"/>
        <w:spacing w:before="240"/>
      </w:pPr>
      <w:r>
        <w:t>[</w:t>
      </w:r>
      <w:r>
        <w:rPr>
          <w:b/>
        </w:rPr>
        <w:t xml:space="preserve">58, 58A.  </w:t>
      </w:r>
      <w:r>
        <w:t>Deleted by No. 8 of 2012 s. 12.]</w:t>
      </w:r>
    </w:p>
    <w:p>
      <w:pPr>
        <w:pStyle w:val="Heading5"/>
        <w:spacing w:before="240"/>
        <w:rPr>
          <w:snapToGrid w:val="0"/>
        </w:rPr>
      </w:pPr>
      <w:bookmarkStart w:id="37" w:name="_Toc500926174"/>
      <w:r>
        <w:rPr>
          <w:rStyle w:val="CharSectno"/>
        </w:rPr>
        <w:t>59</w:t>
      </w:r>
      <w:r>
        <w:rPr>
          <w:snapToGrid w:val="0"/>
        </w:rPr>
        <w:t>.</w:t>
      </w:r>
      <w:r>
        <w:rPr>
          <w:snapToGrid w:val="0"/>
        </w:rPr>
        <w:tab/>
        <w:t>Dangerous driving causing death or grievous bodily harm</w:t>
      </w:r>
      <w:bookmarkEnd w:id="37"/>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59BA(1),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 No. 2 of 2015 s. 4; No. 25 of 2016 s. 23.]</w:t>
      </w:r>
    </w:p>
    <w:p>
      <w:pPr>
        <w:pStyle w:val="Heading5"/>
        <w:rPr>
          <w:snapToGrid w:val="0"/>
        </w:rPr>
      </w:pPr>
      <w:bookmarkStart w:id="38" w:name="_Toc500926175"/>
      <w:r>
        <w:rPr>
          <w:rStyle w:val="CharSectno"/>
        </w:rPr>
        <w:t>59A</w:t>
      </w:r>
      <w:r>
        <w:rPr>
          <w:snapToGrid w:val="0"/>
        </w:rPr>
        <w:t>.</w:t>
      </w:r>
      <w:r>
        <w:rPr>
          <w:snapToGrid w:val="0"/>
        </w:rPr>
        <w:tab/>
        <w:t>Dangerous driving causing bodily harm</w:t>
      </w:r>
      <w:bookmarkEnd w:id="38"/>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 No. 2 of 2015 s. 5; No. 25 of 2016 s. 24.]</w:t>
      </w:r>
    </w:p>
    <w:p>
      <w:pPr>
        <w:pStyle w:val="Heading5"/>
      </w:pPr>
      <w:bookmarkStart w:id="39" w:name="_Toc500926176"/>
      <w:r>
        <w:rPr>
          <w:rStyle w:val="CharSectno"/>
        </w:rPr>
        <w:t>59BA</w:t>
      </w:r>
      <w:r>
        <w:t>.</w:t>
      </w:r>
      <w:r>
        <w:tab/>
        <w:t>Careless driving causing death, grievous bodily harm or bodily harm</w:t>
      </w:r>
      <w:bookmarkEnd w:id="39"/>
    </w:p>
    <w:p>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pPr>
        <w:pStyle w:val="Subsection"/>
      </w:pPr>
      <w:r>
        <w:tab/>
        <w:t>(2)</w:t>
      </w:r>
      <w:r>
        <w:tab/>
        <w:t>For the purposes of subsection (1) —</w:t>
      </w:r>
    </w:p>
    <w:p>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pPr>
        <w:pStyle w:val="Subsection"/>
      </w:pPr>
      <w:r>
        <w:tab/>
        <w:t>(3)</w:t>
      </w:r>
      <w:r>
        <w:tab/>
        <w:t>A person charged with an offence against subsection (1) may, instead of being convicted of that offence, be convicted of an offence against section 62.</w:t>
      </w:r>
    </w:p>
    <w:p>
      <w:pPr>
        <w:pStyle w:val="Footnotesection"/>
      </w:pPr>
      <w:r>
        <w:tab/>
        <w:t>[Section 59BA inserted by No. 25 of 2016 s. 25.]</w:t>
      </w:r>
    </w:p>
    <w:p>
      <w:pPr>
        <w:pStyle w:val="Heading5"/>
        <w:spacing w:before="240"/>
      </w:pPr>
      <w:bookmarkStart w:id="40" w:name="_Toc500926177"/>
      <w:r>
        <w:rPr>
          <w:rStyle w:val="CharSectno"/>
        </w:rPr>
        <w:t>59B</w:t>
      </w:r>
      <w:r>
        <w:t>.</w:t>
      </w:r>
      <w:r>
        <w:tab/>
        <w:t>Ancillary matters and defences for sections 59, 59A and 59BA</w:t>
      </w:r>
      <w:bookmarkEnd w:id="40"/>
      <w:r>
        <w:rPr>
          <w:b w:val="0"/>
        </w:rPr>
        <w:t xml:space="preserve"> </w:t>
      </w:r>
    </w:p>
    <w:p>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180"/>
        <w:rPr>
          <w:snapToGrid w:val="0"/>
        </w:rPr>
      </w:pPr>
      <w:r>
        <w:tab/>
        <w:t>(2)</w:t>
      </w:r>
      <w:r>
        <w:tab/>
        <w:t>For the purposes of sections 59, 59A and 59BA(1),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r>
      <w:smartTag w:uri="urn:schemas-microsoft-com:office:smarttags" w:element="State">
        <w:smartTag w:uri="urn:schemas-microsoft-com:office:smarttags" w:element="place">
          <w:r>
            <w:t>del</w:t>
          </w:r>
        </w:smartTag>
      </w:smartTag>
      <w:r>
        <w:t>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pPr>
        <w:pStyle w:val="Footnotesection"/>
      </w:pPr>
      <w:r>
        <w:tab/>
        <w:t>[Section 59B inserted by No. 44 of 2004 s. 7; amended by No. 39 of 2007 s. 4; No. 59 of 2012 s. 8; No. 25 of 2016 s. 26.]</w:t>
      </w:r>
    </w:p>
    <w:p>
      <w:pPr>
        <w:pStyle w:val="Heading5"/>
        <w:rPr>
          <w:snapToGrid w:val="0"/>
        </w:rPr>
      </w:pPr>
      <w:bookmarkStart w:id="41" w:name="_Toc500926178"/>
      <w:r>
        <w:rPr>
          <w:rStyle w:val="CharSectno"/>
        </w:rPr>
        <w:t>60</w:t>
      </w:r>
      <w:r>
        <w:rPr>
          <w:snapToGrid w:val="0"/>
        </w:rPr>
        <w:t>.</w:t>
      </w:r>
      <w:r>
        <w:rPr>
          <w:snapToGrid w:val="0"/>
        </w:rPr>
        <w:tab/>
        <w:t>Driving in reckless manner</w:t>
      </w:r>
      <w:bookmarkEnd w:id="41"/>
    </w:p>
    <w:p>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pPr>
        <w:pStyle w:val="Subsection"/>
      </w:pPr>
      <w:r>
        <w:tab/>
        <w:t>(1A)</w:t>
      </w:r>
      <w:r>
        <w:tab/>
        <w:t xml:space="preserve">A person commits an offence if the person wilfully drives a motor vehicle in a reckless manner in — </w:t>
      </w:r>
    </w:p>
    <w:p>
      <w:pPr>
        <w:pStyle w:val="Indenta"/>
      </w:pPr>
      <w:r>
        <w:tab/>
        <w:t>(a)</w:t>
      </w:r>
      <w:r>
        <w:tab/>
        <w:t>a confiscation zone; or</w:t>
      </w:r>
    </w:p>
    <w:p>
      <w:pPr>
        <w:pStyle w:val="Indenta"/>
      </w:pPr>
      <w:r>
        <w:tab/>
        <w:t>(b)</w:t>
      </w:r>
      <w:r>
        <w:tab/>
        <w:t>any other place.</w:t>
      </w:r>
    </w:p>
    <w:p>
      <w:pPr>
        <w:pStyle w:val="Ednotesubsection"/>
      </w:pPr>
      <w:r>
        <w:tab/>
        <w:t>[(1b), (1c), (1D) deleted]</w:t>
      </w:r>
    </w:p>
    <w:p>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pPr>
        <w:pStyle w:val="Footnotesection"/>
        <w:ind w:left="890" w:hanging="890"/>
      </w:pPr>
      <w:r>
        <w:tab/>
        <w:t>[Section 60 amended by No. 11 of 1988 s. 24; No. 78 of 1995 s. 147; No. 50 of 1997 s. 13; No. 50 of 2003 s. 92(2); No. 10 of 2004 s. 8; No. 54 of 2006 s. 12; No. 24 of 2008 s. 4; No. 23 of 2009 s. 5; No. 8 of 2012 s. 37; No. 59 of 2012 s. 9; No. 51 of 2016 s. 7.]</w:t>
      </w:r>
    </w:p>
    <w:p>
      <w:pPr>
        <w:pStyle w:val="Heading5"/>
      </w:pPr>
      <w:bookmarkStart w:id="42" w:name="_Toc500926179"/>
      <w:r>
        <w:rPr>
          <w:rStyle w:val="CharSectno"/>
        </w:rPr>
        <w:t>60A</w:t>
      </w:r>
      <w:r>
        <w:t>.</w:t>
      </w:r>
      <w:r>
        <w:tab/>
        <w:t>Driving at reckless speed</w:t>
      </w:r>
      <w:bookmarkEnd w:id="42"/>
    </w:p>
    <w:p>
      <w:pPr>
        <w:pStyle w:val="Subsection"/>
      </w:pPr>
      <w:r>
        <w:tab/>
        <w:t>(1)</w:t>
      </w:r>
      <w:r>
        <w:tab/>
        <w:t>A person commits an offence if the person drives a motor vehicle at a speed of 155 km/h or more on any other length of road.</w:t>
      </w:r>
    </w:p>
    <w:p>
      <w:pPr>
        <w:pStyle w:val="Subsection"/>
      </w:pPr>
      <w:r>
        <w:tab/>
        <w:t>(2)</w:t>
      </w:r>
      <w:r>
        <w:tab/>
        <w:t xml:space="preserve">A person commits an offence if the person drives a motor vehicle at 45 km/h or more above the speed limit — </w:t>
      </w:r>
    </w:p>
    <w:p>
      <w:pPr>
        <w:pStyle w:val="Indenta"/>
      </w:pPr>
      <w:r>
        <w:tab/>
        <w:t>(a)</w:t>
      </w:r>
      <w:r>
        <w:tab/>
        <w:t>in a confiscation zone; or</w:t>
      </w:r>
    </w:p>
    <w:p>
      <w:pPr>
        <w:pStyle w:val="Indenta"/>
      </w:pPr>
      <w:r>
        <w:tab/>
        <w:t>(b)</w:t>
      </w:r>
      <w:r>
        <w:tab/>
        <w:t>on any other length of road.</w:t>
      </w:r>
    </w:p>
    <w:p>
      <w:pPr>
        <w:pStyle w:val="Subsection"/>
      </w:pPr>
      <w:r>
        <w:tab/>
        <w:t>(3)</w:t>
      </w:r>
      <w:r>
        <w:tab/>
        <w:t>A person charged with an offence against this section may, instead of being convicted of that offence, be convicted of an offence against section 60(1A), 61 or 62.</w:t>
      </w:r>
    </w:p>
    <w:p>
      <w:pPr>
        <w:pStyle w:val="Footnotesection"/>
      </w:pPr>
      <w:r>
        <w:tab/>
        <w:t>[Section 60A inserted by No. 51 of 2016 s. 8.]</w:t>
      </w:r>
    </w:p>
    <w:p>
      <w:pPr>
        <w:pStyle w:val="Heading5"/>
      </w:pPr>
      <w:bookmarkStart w:id="43" w:name="_Toc500926180"/>
      <w:r>
        <w:rPr>
          <w:rStyle w:val="CharSectno"/>
        </w:rPr>
        <w:t>60B</w:t>
      </w:r>
      <w:r>
        <w:t>.</w:t>
      </w:r>
      <w:r>
        <w:tab/>
        <w:t>Penalties for offences against sections 60 and 60A</w:t>
      </w:r>
      <w:bookmarkEnd w:id="43"/>
    </w:p>
    <w:p>
      <w:pPr>
        <w:pStyle w:val="Subsection"/>
      </w:pPr>
      <w:r>
        <w:tab/>
        <w:t>(1)</w:t>
      </w:r>
      <w:r>
        <w:tab/>
        <w:t xml:space="preserve">In this section — </w:t>
      </w:r>
    </w:p>
    <w:p>
      <w:pPr>
        <w:pStyle w:val="Defstart"/>
      </w:pPr>
      <w:r>
        <w:tab/>
      </w:r>
      <w:r>
        <w:rPr>
          <w:rStyle w:val="CharDefText"/>
        </w:rPr>
        <w:t>offence</w:t>
      </w:r>
      <w:r>
        <w:t xml:space="preserve"> means an offence against section 60 or 60A.</w:t>
      </w:r>
    </w:p>
    <w:p>
      <w:pPr>
        <w:pStyle w:val="Subsection"/>
      </w:pPr>
      <w:r>
        <w:tab/>
        <w:t>(2)</w:t>
      </w:r>
      <w:r>
        <w:tab/>
        <w:t>A person convicted of an offence is liable —</w:t>
      </w:r>
    </w:p>
    <w:p>
      <w:pPr>
        <w:pStyle w:val="Indenta"/>
      </w:pPr>
      <w:r>
        <w:tab/>
        <w:t>(a)</w:t>
      </w:r>
      <w:r>
        <w:tab/>
        <w:t>for a first offence, to a fine of 120 PU or to imprisonment for 9 months; and</w:t>
      </w:r>
    </w:p>
    <w:p>
      <w:pPr>
        <w:pStyle w:val="Indenta"/>
      </w:pPr>
      <w:r>
        <w:tab/>
        <w:t>(b)</w:t>
      </w:r>
      <w:r>
        <w:tab/>
        <w:t>for a second offence, to a fine of 180 PU or to imprisonment for 9 months; and</w:t>
      </w:r>
    </w:p>
    <w:p>
      <w:pPr>
        <w:pStyle w:val="Indenta"/>
      </w:pPr>
      <w:r>
        <w:tab/>
        <w:t>(c)</w:t>
      </w:r>
      <w:r>
        <w:tab/>
        <w:t>for a third or subsequent offence, to a fine of 240 PU or to imprisonment for 12 months.</w:t>
      </w:r>
    </w:p>
    <w:p>
      <w:pPr>
        <w:pStyle w:val="Subsection"/>
      </w:pPr>
      <w:r>
        <w:tab/>
        <w:t>(3)</w:t>
      </w:r>
      <w:r>
        <w:tab/>
        <w:t>In any event, a court convicting a person —</w:t>
      </w:r>
    </w:p>
    <w:p>
      <w:pPr>
        <w:pStyle w:val="Indenta"/>
      </w:pPr>
      <w:r>
        <w:tab/>
        <w:t>(a)</w:t>
      </w:r>
      <w:r>
        <w:tab/>
        <w:t>of a first offence, must order that the person be disqualified from holding or obtaining a driver’s licence for a period of not less than 6 months; and</w:t>
      </w:r>
    </w:p>
    <w:p>
      <w:pPr>
        <w:pStyle w:val="Indenta"/>
      </w:pPr>
      <w:r>
        <w:tab/>
        <w:t>(b)</w:t>
      </w:r>
      <w:r>
        <w:tab/>
        <w:t>of a second offence, must order that the person be disqualified from holding or obtaining a driver’s licence for a period of not less than 12 months; and</w:t>
      </w:r>
    </w:p>
    <w:p>
      <w:pPr>
        <w:pStyle w:val="Indenta"/>
      </w:pPr>
      <w:r>
        <w:tab/>
        <w:t>(c)</w:t>
      </w:r>
      <w:r>
        <w:tab/>
        <w:t>of a third or subsequent offence, must order that the person be permanently disqualified from holding or obtaining a driver’s licence.</w:t>
      </w:r>
    </w:p>
    <w:p>
      <w:pPr>
        <w:pStyle w:val="Subsection"/>
      </w:pPr>
      <w:r>
        <w:tab/>
        <w:t>(4)</w:t>
      </w:r>
      <w:r>
        <w:tab/>
        <w:t>If an offence is committed in the circumstance of aggravation referred to in section 49AB(1)(c), the offence is a crime.</w:t>
      </w:r>
    </w:p>
    <w:p>
      <w:pPr>
        <w:pStyle w:val="Penstart"/>
      </w:pPr>
      <w:r>
        <w:tab/>
        <w:t>Penalty for this subsection: imprisonment for 5 years.</w:t>
      </w:r>
    </w:p>
    <w:p>
      <w:pPr>
        <w:pStyle w:val="Penstart"/>
      </w:pPr>
      <w:r>
        <w:tab/>
        <w:t>Summary conviction penalty for this subsection: imprisonment for 2 years.</w:t>
      </w:r>
    </w:p>
    <w:p>
      <w:pPr>
        <w:pStyle w:val="Subsection"/>
      </w:pPr>
      <w:r>
        <w:tab/>
        <w:t>(5)</w:t>
      </w:r>
      <w:r>
        <w:tab/>
        <w:t xml:space="preserve">A court sentencing a person for an offence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the offence whether or not committed in the circumstance of aggravation referred to in section 49AB(1)(c).</w:t>
      </w:r>
    </w:p>
    <w:p>
      <w:pPr>
        <w:pStyle w:val="Footnotesection"/>
      </w:pPr>
      <w:r>
        <w:tab/>
        <w:t>[Section 60B inserted by No. 51 of 2016 s. 8.]</w:t>
      </w:r>
    </w:p>
    <w:p>
      <w:pPr>
        <w:pStyle w:val="Heading5"/>
        <w:pageBreakBefore/>
        <w:spacing w:before="0"/>
      </w:pPr>
      <w:bookmarkStart w:id="44" w:name="_Toc500926181"/>
      <w:r>
        <w:rPr>
          <w:rStyle w:val="CharSectno"/>
        </w:rPr>
        <w:t>60C</w:t>
      </w:r>
      <w:r>
        <w:t>.</w:t>
      </w:r>
      <w:r>
        <w:tab/>
        <w:t>Arrest without warrant for driving in reckless manner or at reckless speed</w:t>
      </w:r>
      <w:bookmarkEnd w:id="44"/>
    </w:p>
    <w:p>
      <w:pPr>
        <w:pStyle w:val="Subsection"/>
      </w:pPr>
      <w:r>
        <w:tab/>
      </w:r>
      <w:r>
        <w:tab/>
        <w:t>A police officer who reasonably suspects that a person has committed an offence against section 60 or 60A may, without a warrant, arrest the person.</w:t>
      </w:r>
    </w:p>
    <w:p>
      <w:pPr>
        <w:pStyle w:val="Footnotesection"/>
      </w:pPr>
      <w:r>
        <w:tab/>
        <w:t>[Section 60C inserted by No. 51 of 2016 s. 8.]</w:t>
      </w:r>
    </w:p>
    <w:p>
      <w:pPr>
        <w:pStyle w:val="Heading5"/>
        <w:rPr>
          <w:snapToGrid w:val="0"/>
        </w:rPr>
      </w:pPr>
      <w:bookmarkStart w:id="45" w:name="_Toc500926182"/>
      <w:r>
        <w:rPr>
          <w:rStyle w:val="CharSectno"/>
        </w:rPr>
        <w:t>61</w:t>
      </w:r>
      <w:r>
        <w:rPr>
          <w:snapToGrid w:val="0"/>
        </w:rPr>
        <w:t>.</w:t>
      </w:r>
      <w:r>
        <w:rPr>
          <w:snapToGrid w:val="0"/>
        </w:rPr>
        <w:tab/>
        <w:t>Dangerous driving</w:t>
      </w:r>
      <w:bookmarkEnd w:id="45"/>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by No. 11 of 1988 s. 24; No. 78 of 1995 s. 147; No. 50 of 1997 s. 13; No. 50 of 2003 s. 92(2); No. 54 of 2006 s. 13; No. 23 of 2009 s. 6; No. 59 of 2012 s. 10; No. 51 of 2016 s. 9.]</w:t>
      </w:r>
    </w:p>
    <w:p>
      <w:pPr>
        <w:pStyle w:val="Heading5"/>
        <w:keepNext w:val="0"/>
        <w:keepLines w:val="0"/>
      </w:pPr>
      <w:bookmarkStart w:id="46" w:name="_Toc500926183"/>
      <w:r>
        <w:rPr>
          <w:rStyle w:val="CharSectno"/>
        </w:rPr>
        <w:t>61A</w:t>
      </w:r>
      <w:r>
        <w:t>.</w:t>
      </w:r>
      <w:r>
        <w:tab/>
        <w:t>Defence for police officers driving in reckless manner in certain circumstances</w:t>
      </w:r>
      <w:bookmarkEnd w:id="46"/>
    </w:p>
    <w:p>
      <w:pPr>
        <w:pStyle w:val="Subsection"/>
      </w:pPr>
      <w:r>
        <w:tab/>
        <w:t>(1)</w:t>
      </w:r>
      <w:r>
        <w:tab/>
        <w:t xml:space="preserve">It is a defence to a prosecution for an offence against section 59(1)(b), 59A(1)(b), 60(1A)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 amended by No. 59 of 2012 s. 12; No. 51 of 2016 s. 10.]</w:t>
      </w:r>
    </w:p>
    <w:p>
      <w:pPr>
        <w:pStyle w:val="Heading5"/>
      </w:pPr>
      <w:bookmarkStart w:id="47" w:name="_Toc500926184"/>
      <w:r>
        <w:rPr>
          <w:rStyle w:val="CharSectno"/>
        </w:rPr>
        <w:t>61B</w:t>
      </w:r>
      <w:r>
        <w:t>.</w:t>
      </w:r>
      <w:r>
        <w:tab/>
        <w:t>Defence for certain officers driving at reckless speed</w:t>
      </w:r>
      <w:bookmarkEnd w:id="47"/>
    </w:p>
    <w:p>
      <w:pPr>
        <w:pStyle w:val="Subsection"/>
        <w:keepNext/>
      </w:pPr>
      <w:r>
        <w:tab/>
      </w:r>
      <w:r>
        <w:tab/>
        <w:t>The driver of a motor vehicle is not guilty of an offence under section 60A if —</w:t>
      </w:r>
    </w:p>
    <w:p>
      <w:pPr>
        <w:pStyle w:val="Indenta"/>
      </w:pPr>
      <w:r>
        <w:tab/>
        <w:t>(a)</w:t>
      </w:r>
      <w: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pPr>
      <w:r>
        <w:tab/>
        <w:t>(c)</w:t>
      </w:r>
      <w:r>
        <w:tab/>
        <w:t>the vehicle is displaying a blue or red flashing light or sounding an alarm unless, in the circumstances, it is reasonable for a light not to be displayed or an alarm not to be sounded.</w:t>
      </w:r>
    </w:p>
    <w:p>
      <w:pPr>
        <w:pStyle w:val="Footnotesection"/>
      </w:pPr>
      <w:r>
        <w:tab/>
        <w:t>[Section 61B inserted by No. 51 of 2016 s. 11.]</w:t>
      </w:r>
    </w:p>
    <w:p>
      <w:pPr>
        <w:pStyle w:val="Heading5"/>
        <w:pageBreakBefore/>
        <w:spacing w:before="0"/>
        <w:rPr>
          <w:snapToGrid w:val="0"/>
        </w:rPr>
      </w:pPr>
      <w:bookmarkStart w:id="48" w:name="_Toc500926185"/>
      <w:r>
        <w:rPr>
          <w:rStyle w:val="CharSectno"/>
        </w:rPr>
        <w:t>62</w:t>
      </w:r>
      <w:r>
        <w:rPr>
          <w:snapToGrid w:val="0"/>
        </w:rPr>
        <w:t>.</w:t>
      </w:r>
      <w:r>
        <w:rPr>
          <w:snapToGrid w:val="0"/>
        </w:rPr>
        <w:tab/>
        <w:t>Careless driving</w:t>
      </w:r>
      <w:bookmarkEnd w:id="48"/>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r>
      <w:r>
        <w:t>Penalty: a fine of 30 PU.</w:t>
      </w:r>
    </w:p>
    <w:p>
      <w:pPr>
        <w:pStyle w:val="Footnotesection"/>
        <w:ind w:left="890" w:hanging="890"/>
      </w:pPr>
      <w:r>
        <w:tab/>
        <w:t>[Section 62 amended by No. 11 of 1988 s. 24; No. 50 of 1997 s. 13; No. 25 of 2016 s. 27.]</w:t>
      </w:r>
    </w:p>
    <w:p>
      <w:pPr>
        <w:pStyle w:val="Heading5"/>
      </w:pPr>
      <w:bookmarkStart w:id="49" w:name="_Toc500926186"/>
      <w:r>
        <w:rPr>
          <w:rStyle w:val="CharSectno"/>
        </w:rPr>
        <w:t>62A</w:t>
      </w:r>
      <w:r>
        <w:t>.</w:t>
      </w:r>
      <w:r>
        <w:tab/>
        <w:t>Causing excessive noise or smoke from vehicle’s tyres</w:t>
      </w:r>
      <w:bookmarkEnd w:id="49"/>
    </w:p>
    <w:p>
      <w:pPr>
        <w:pStyle w:val="Subsection"/>
      </w:pPr>
      <w:r>
        <w:tab/>
      </w:r>
      <w:r>
        <w:tab/>
        <w:t>A person commits an offence if the person wilfully drives a motor vehicle so as to cause one or more of its tyres to create smoke or excessive noise in or on, or leave a substance on the driving surface of —</w:t>
      </w:r>
    </w:p>
    <w:p>
      <w:pPr>
        <w:pStyle w:val="Indenta"/>
      </w:pPr>
      <w:r>
        <w:tab/>
        <w:t>(a)</w:t>
      </w:r>
      <w:r>
        <w:tab/>
        <w:t>a confiscation zone; or</w:t>
      </w:r>
    </w:p>
    <w:p>
      <w:pPr>
        <w:pStyle w:val="Indenta"/>
      </w:pPr>
      <w:r>
        <w:tab/>
        <w:t>(b)</w:t>
      </w:r>
      <w:r>
        <w:tab/>
        <w:t>any other length of road; or</w:t>
      </w:r>
    </w:p>
    <w:p>
      <w:pPr>
        <w:pStyle w:val="Indenta"/>
      </w:pPr>
      <w:r>
        <w:tab/>
        <w:t>(c)</w:t>
      </w:r>
      <w:r>
        <w:tab/>
        <w:t>a carpark.</w:t>
      </w:r>
    </w:p>
    <w:p>
      <w:pPr>
        <w:pStyle w:val="Penstart"/>
      </w:pPr>
      <w:r>
        <w:tab/>
        <w:t>Penalty: a fine of 30 PU.</w:t>
      </w:r>
    </w:p>
    <w:p>
      <w:pPr>
        <w:pStyle w:val="Footnotesection"/>
      </w:pPr>
      <w:r>
        <w:tab/>
        <w:t>[Section 62A inserted by No. 51 of 2016 s. 12.]</w:t>
      </w:r>
    </w:p>
    <w:p>
      <w:pPr>
        <w:pStyle w:val="Penstart"/>
      </w:pPr>
    </w:p>
    <w:p>
      <w:pPr>
        <w:pStyle w:val="Heading3"/>
      </w:pPr>
      <w:bookmarkStart w:id="50" w:name="_Toc491075026"/>
      <w:bookmarkStart w:id="51" w:name="_Toc497206328"/>
      <w:bookmarkStart w:id="52" w:name="_Toc499733086"/>
      <w:bookmarkStart w:id="53" w:name="_Toc500926187"/>
      <w:r>
        <w:rPr>
          <w:rStyle w:val="CharDivNo"/>
        </w:rPr>
        <w:t>Division 2A</w:t>
      </w:r>
      <w:r>
        <w:t> — </w:t>
      </w:r>
      <w:r>
        <w:rPr>
          <w:rStyle w:val="CharDivText"/>
        </w:rPr>
        <w:t>Providing driving instruction to learner drivers: alcohol and drug related offences</w:t>
      </w:r>
      <w:bookmarkEnd w:id="50"/>
      <w:bookmarkEnd w:id="51"/>
      <w:bookmarkEnd w:id="52"/>
      <w:bookmarkEnd w:id="53"/>
    </w:p>
    <w:p>
      <w:pPr>
        <w:pStyle w:val="Footnoteheading"/>
      </w:pPr>
      <w:r>
        <w:tab/>
        <w:t>[Heading inserted by No. 25 of 2016 s. 44.]</w:t>
      </w:r>
    </w:p>
    <w:p>
      <w:pPr>
        <w:pStyle w:val="Heading5"/>
      </w:pPr>
      <w:bookmarkStart w:id="54" w:name="_Toc500926188"/>
      <w:r>
        <w:rPr>
          <w:rStyle w:val="CharSectno"/>
        </w:rPr>
        <w:t>62B</w:t>
      </w:r>
      <w:r>
        <w:t>.</w:t>
      </w:r>
      <w:r>
        <w:tab/>
        <w:t>Providing driving instruction: blood alcohol content</w:t>
      </w:r>
      <w:bookmarkEnd w:id="54"/>
    </w:p>
    <w:p>
      <w:pPr>
        <w:pStyle w:val="Subsection"/>
      </w:pPr>
      <w:r>
        <w:tab/>
        <w:t>(1)</w:t>
      </w:r>
      <w:r>
        <w:tab/>
        <w:t>An instructor who provides driving instruction to a learner driver while having a blood alcohol content of or above 0.05 g of alcohol per 100 ml of blood commits an offence.</w:t>
      </w:r>
    </w:p>
    <w:p>
      <w:pPr>
        <w:pStyle w:val="Penstart"/>
      </w:pPr>
      <w:r>
        <w:tab/>
        <w:t>Penalty for this subsection: a fine of not less than 6 PU or more than 10 PU.</w:t>
      </w:r>
    </w:p>
    <w:p>
      <w:pPr>
        <w:pStyle w:val="Subsection"/>
        <w:keepNext/>
      </w:pPr>
      <w:r>
        <w:tab/>
        <w:t>(2)</w:t>
      </w:r>
      <w:r>
        <w:tab/>
        <w:t xml:space="preserve">Subsection (4) applies to an instructor who — </w:t>
      </w:r>
    </w:p>
    <w:p>
      <w:pPr>
        <w:pStyle w:val="Indenta"/>
      </w:pPr>
      <w:r>
        <w:tab/>
        <w:t>(a)</w:t>
      </w:r>
      <w:r>
        <w:tab/>
        <w:t xml:space="preserve">holds an extraordinary licence as defined in the </w:t>
      </w:r>
      <w:r>
        <w:rPr>
          <w:i/>
        </w:rPr>
        <w:t>Road Traffic (Authorisation to Drive) Act 2008</w:t>
      </w:r>
      <w:r>
        <w:t xml:space="preserve"> section 3(1); or</w:t>
      </w:r>
    </w:p>
    <w:p>
      <w:pPr>
        <w:pStyle w:val="Indenta"/>
      </w:pPr>
      <w:r>
        <w:tab/>
        <w:t>(b)</w:t>
      </w:r>
      <w:r>
        <w:tab/>
        <w:t xml:space="preserve">has, within the last 3 years, ceased to be subject to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(c)</w:t>
      </w:r>
      <w:r>
        <w:tab/>
        <w:t xml:space="preserve">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pPr>
        <w:pStyle w:val="Subsection"/>
      </w:pPr>
      <w:r>
        <w:tab/>
        <w:t>(3)</w:t>
      </w:r>
      <w:r>
        <w:tab/>
        <w:t xml:space="preserve">In subsection (2)(c)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pPr>
      <w:r>
        <w:tab/>
        <w:t>(4)</w:t>
      </w:r>
      <w:r>
        <w:tab/>
        <w:t>An instructor to whom this subsection applies who provides driving instruction to a learner driver while having any blood alcohol content commits an offence.</w:t>
      </w:r>
    </w:p>
    <w:p>
      <w:pPr>
        <w:pStyle w:val="Penstart"/>
      </w:pPr>
      <w:r>
        <w:tab/>
        <w:t>Penalty for this subsection: a fine of not less than 6 PU or more than 10 PU.</w:t>
      </w:r>
    </w:p>
    <w:p>
      <w:pPr>
        <w:pStyle w:val="Subsection"/>
        <w:spacing w:before="120"/>
      </w:pPr>
      <w:r>
        <w:tab/>
        <w:t>(5)</w:t>
      </w:r>
      <w:r>
        <w:tab/>
        <w:t xml:space="preserve">An instructor who provides driving instruction to a learner driver in respect of a motor vehicle that has a GCM that is 22.5 tonnes or more while having any blood alcohol content commits an offence. </w:t>
      </w:r>
    </w:p>
    <w:p>
      <w:pPr>
        <w:pStyle w:val="Penstart"/>
      </w:pPr>
      <w:r>
        <w:tab/>
        <w:t>Penalty for this subsection: a fine of not less than 6 PU or more than 10 PU.</w:t>
      </w:r>
    </w:p>
    <w:p>
      <w:pPr>
        <w:pStyle w:val="Subsection"/>
        <w:spacing w:before="120"/>
      </w:pPr>
      <w:r>
        <w:tab/>
        <w:t>(6)</w:t>
      </w:r>
      <w:r>
        <w:tab/>
        <w:t xml:space="preserve">It is a defence to a charge of an offence against subsection (4) or (5)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spacing w:before="120"/>
      </w:pPr>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pPr>
        <w:pStyle w:val="Footnotesection"/>
      </w:pPr>
      <w:r>
        <w:tab/>
        <w:t>[Section 62B inserted by No. 25 of 2016 s. 44; amended by No. 25 of 2016 s. 45.]</w:t>
      </w:r>
    </w:p>
    <w:p>
      <w:pPr>
        <w:pStyle w:val="Heading5"/>
      </w:pPr>
      <w:bookmarkStart w:id="55" w:name="_Toc500926189"/>
      <w:r>
        <w:rPr>
          <w:rStyle w:val="CharSectno"/>
        </w:rPr>
        <w:t>62C</w:t>
      </w:r>
      <w:r>
        <w:t>.</w:t>
      </w:r>
      <w:r>
        <w:tab/>
        <w:t>Providing driving instruction with prescribed illicit drug in oral fluid or blood</w:t>
      </w:r>
      <w:bookmarkEnd w:id="55"/>
    </w:p>
    <w:p>
      <w:pPr>
        <w:pStyle w:val="Subsection"/>
        <w:spacing w:before="120"/>
      </w:pPr>
      <w:r>
        <w:tab/>
        <w:t>(1)</w:t>
      </w:r>
      <w:r>
        <w:tab/>
        <w:t xml:space="preserve">An instructor who provides driving instruction to a learner driver while a prescribed illicit drug is present in the instructor’s oral fluid or blood commits an offence. </w:t>
      </w:r>
    </w:p>
    <w:p>
      <w:pPr>
        <w:pStyle w:val="Penstart"/>
      </w:pPr>
      <w:r>
        <w:tab/>
        <w:t>Penalty for this subsection: a fine of not less than 6 PU or more than 10 PU.</w:t>
      </w:r>
    </w:p>
    <w:p>
      <w:pPr>
        <w:pStyle w:val="Subsection"/>
      </w:pPr>
      <w:r>
        <w:tab/>
        <w:t>(2)</w:t>
      </w:r>
      <w:r>
        <w:tab/>
        <w:t>If in any proceeding for an offence against this section it is proved that a certain drug was present in the accused’s body at any time within 4 hours, or 12 hours if the sample was taken under section 66(8B), after the time that the accused was providing the driving instruction, the presence of that drug in the accused’s body at the time the accused was providing the driving instruction is to be taken to be proved in the absence of proof to the contrary.</w:t>
      </w:r>
    </w:p>
    <w:p>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pPr>
        <w:pStyle w:val="Footnotesection"/>
      </w:pPr>
      <w:r>
        <w:tab/>
        <w:t>[Section 62C inserted by No. 25 of 2016 s. 44; amended by No. 25 of 2016 s. 46.]</w:t>
      </w:r>
    </w:p>
    <w:p>
      <w:pPr>
        <w:pStyle w:val="Heading3"/>
        <w:spacing w:before="220"/>
      </w:pPr>
      <w:bookmarkStart w:id="56" w:name="_Toc491075029"/>
      <w:bookmarkStart w:id="57" w:name="_Toc497206331"/>
      <w:bookmarkStart w:id="58" w:name="_Toc499733089"/>
      <w:bookmarkStart w:id="59" w:name="_Toc500926190"/>
      <w:r>
        <w:rPr>
          <w:rStyle w:val="CharDivNo"/>
        </w:rPr>
        <w:t>Division 2</w:t>
      </w:r>
      <w:r>
        <w:t> — </w:t>
      </w:r>
      <w:r>
        <w:rPr>
          <w:rStyle w:val="CharDivText"/>
        </w:rPr>
        <w:t>Driving of vehicles: alcohol and drug related offences</w:t>
      </w:r>
      <w:bookmarkEnd w:id="56"/>
      <w:bookmarkEnd w:id="57"/>
      <w:bookmarkEnd w:id="58"/>
      <w:bookmarkEnd w:id="59"/>
    </w:p>
    <w:p>
      <w:pPr>
        <w:pStyle w:val="Footnoteheading"/>
        <w:spacing w:before="80"/>
      </w:pPr>
      <w:r>
        <w:tab/>
        <w:t>[Heading inserted by No. 10 of 2004 s. 9.]</w:t>
      </w:r>
    </w:p>
    <w:p>
      <w:pPr>
        <w:pStyle w:val="Heading5"/>
        <w:rPr>
          <w:snapToGrid w:val="0"/>
        </w:rPr>
      </w:pPr>
      <w:bookmarkStart w:id="60" w:name="_Toc500926191"/>
      <w:r>
        <w:rPr>
          <w:rStyle w:val="CharSectno"/>
        </w:rPr>
        <w:t>63</w:t>
      </w:r>
      <w:r>
        <w:rPr>
          <w:snapToGrid w:val="0"/>
        </w:rPr>
        <w:t>.</w:t>
      </w:r>
      <w:r>
        <w:rPr>
          <w:snapToGrid w:val="0"/>
        </w:rPr>
        <w:tab/>
        <w:t>Driving under the influence of alcohol etc.</w:t>
      </w:r>
      <w:bookmarkEnd w:id="60"/>
    </w:p>
    <w:p>
      <w:pPr>
        <w:pStyle w:val="Subsection"/>
      </w:pPr>
      <w:r>
        <w:tab/>
        <w:t>(1)</w:t>
      </w:r>
      <w:r>
        <w:tab/>
        <w:t xml:space="preserve">A person who drives or attempts to drive a motor vehicle — </w:t>
      </w:r>
    </w:p>
    <w:p>
      <w:pPr>
        <w:pStyle w:val="Indenta"/>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 or</w:t>
      </w:r>
    </w:p>
    <w:p>
      <w:pPr>
        <w:pStyle w:val="Indenta"/>
        <w:keepNext/>
      </w:pPr>
      <w:r>
        <w:tab/>
        <w:t>(c)</w:t>
      </w:r>
      <w:r>
        <w:tab/>
        <w:t>while under the influence of alcohol and drugs to such an extent as to be incapable of having proper control of the vehicle,</w:t>
      </w:r>
    </w:p>
    <w:p>
      <w:pPr>
        <w:pStyle w:val="Subsection"/>
      </w:pPr>
      <w:r>
        <w:tab/>
      </w:r>
      <w:r>
        <w:tab/>
        <w:t>commits an offence, and the offender may be arrested without warrant.</w:t>
      </w:r>
    </w:p>
    <w:p>
      <w:pPr>
        <w:pStyle w:val="Subsection"/>
        <w:keepNext/>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w:t>
      </w:r>
    </w:p>
    <w:p>
      <w:pPr>
        <w:pStyle w:val="Heading5"/>
        <w:keepNext w:val="0"/>
        <w:keepLines w:val="0"/>
        <w:pageBreakBefore/>
        <w:spacing w:before="0"/>
        <w:rPr>
          <w:snapToGrid w:val="0"/>
        </w:rPr>
      </w:pPr>
      <w:bookmarkStart w:id="61" w:name="_Toc500926192"/>
      <w:r>
        <w:rPr>
          <w:rStyle w:val="CharSectno"/>
        </w:rPr>
        <w:t>64</w:t>
      </w:r>
      <w:r>
        <w:rPr>
          <w:snapToGrid w:val="0"/>
        </w:rPr>
        <w:t>.</w:t>
      </w:r>
      <w:r>
        <w:rPr>
          <w:snapToGrid w:val="0"/>
        </w:rPr>
        <w:tab/>
        <w:t>Driving with blood alcohol content of or above 0.08</w:t>
      </w:r>
      <w:bookmarkEnd w:id="61"/>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rPr>
          <w:snapToGrid w:val="0"/>
        </w:rPr>
      </w:pPr>
      <w:bookmarkStart w:id="62" w:name="_Toc500926193"/>
      <w:r>
        <w:rPr>
          <w:rStyle w:val="CharSectno"/>
        </w:rPr>
        <w:t>64AA</w:t>
      </w:r>
      <w:r>
        <w:rPr>
          <w:snapToGrid w:val="0"/>
        </w:rPr>
        <w:t>.</w:t>
      </w:r>
      <w:r>
        <w:rPr>
          <w:snapToGrid w:val="0"/>
        </w:rPr>
        <w:tab/>
        <w:t>Driving with blood alcohol content of or above 0.05</w:t>
      </w:r>
      <w:bookmarkEnd w:id="62"/>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64A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by No. 13 of 1992 s. 9; amended by No. 50 of 1997 s. 7; No. 54 of 2006 s. 16, 17(3) and (4); No. 39 of 2007 s. 7, 17 and 33; No. 14 of 2011 s. 7; No. 2 of 2015 s. 7.]</w:t>
      </w:r>
    </w:p>
    <w:p>
      <w:pPr>
        <w:pStyle w:val="Heading5"/>
        <w:spacing w:before="240"/>
        <w:rPr>
          <w:snapToGrid w:val="0"/>
        </w:rPr>
      </w:pPr>
      <w:bookmarkStart w:id="63" w:name="_Toc500926194"/>
      <w:r>
        <w:rPr>
          <w:rStyle w:val="CharSectno"/>
        </w:rPr>
        <w:t>64A</w:t>
      </w:r>
      <w:r>
        <w:rPr>
          <w:snapToGrid w:val="0"/>
        </w:rPr>
        <w:t>.</w:t>
      </w:r>
      <w:r>
        <w:rPr>
          <w:snapToGrid w:val="0"/>
        </w:rPr>
        <w:tab/>
        <w:t>Certain persons driving with blood alcohol content of or above 0.02</w:t>
      </w:r>
      <w:bookmarkEnd w:id="63"/>
    </w:p>
    <w:p>
      <w:pPr>
        <w:pStyle w:val="Subsection"/>
      </w:pPr>
      <w:r>
        <w:tab/>
        <w:t>(1A)</w:t>
      </w:r>
      <w:r>
        <w:tab/>
        <w:t xml:space="preserve">In this section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spacing w:before="80"/>
        <w:ind w:left="1610" w:hanging="1610"/>
      </w:pPr>
      <w:r>
        <w:tab/>
        <w:t>[(b)</w:t>
      </w:r>
      <w:r>
        <w:tab/>
      </w:r>
      <w:smartTag w:uri="urn:schemas-microsoft-com:office:smarttags" w:element="State">
        <w:smartTag w:uri="urn:schemas-microsoft-com:office:smarttags" w:element="place">
          <w:r>
            <w:t>del</w:t>
          </w:r>
        </w:smartTag>
      </w:smartTag>
      <w:r>
        <w:t>eted]</w:t>
      </w:r>
    </w:p>
    <w:p>
      <w:pPr>
        <w:pStyle w:val="Indenta"/>
        <w:keepNext/>
        <w:keepLines/>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 or</w:t>
      </w:r>
    </w:p>
    <w:p>
      <w:pPr>
        <w:pStyle w:val="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a cancellation provision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GCM that is 22.5 tonnes or more;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keepLines w:val="0"/>
        <w:ind w:left="890" w:hanging="890"/>
      </w:pPr>
      <w:r>
        <w:tab/>
        <w:t>[Section 64A inserted by No. 82 of 1982 s. 13; amended by No. 11 of 1988 s. 22; No. 13 of 1992 s. 10; No. 50 of 1997 s. 8; No. 28 of 2001 s. 23(2); No. 54 of 2006 s. 17(1) and (2); No. 39 of 2007 s. 8 and 34; No. 14 of 2011 s. 8; No. 8 of 2012 s. 13 (as amended by No. 10 of 2015 s. 15); No. 22 of 2012 s. 138; No. 2 of 2015 s. 12; No. 25 of 2016 s. 7.]</w:t>
      </w:r>
    </w:p>
    <w:p>
      <w:pPr>
        <w:pStyle w:val="Heading5"/>
      </w:pPr>
      <w:bookmarkStart w:id="64" w:name="_Toc500926195"/>
      <w:r>
        <w:rPr>
          <w:rStyle w:val="CharSectno"/>
        </w:rPr>
        <w:t>64AAA</w:t>
      </w:r>
      <w:r>
        <w:t>.</w:t>
      </w:r>
      <w:r>
        <w:tab/>
        <w:t>Certain persons driving with any blood alcohol content</w:t>
      </w:r>
      <w:bookmarkEnd w:id="64"/>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65" w:name="_Toc500926196"/>
      <w:r>
        <w:rPr>
          <w:rStyle w:val="CharSectno"/>
        </w:rPr>
        <w:t>64AB</w:t>
      </w:r>
      <w:r>
        <w:t>.</w:t>
      </w:r>
      <w:r>
        <w:tab/>
      </w:r>
      <w:r>
        <w:rPr>
          <w:snapToGrid w:val="0"/>
        </w:rPr>
        <w:t>Driving while impaired by drugs</w:t>
      </w:r>
      <w:bookmarkEnd w:id="65"/>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 No. 25 of 2016 s. 31.]</w:t>
      </w:r>
    </w:p>
    <w:p>
      <w:pPr>
        <w:pStyle w:val="Heading5"/>
        <w:spacing w:before="180"/>
        <w:rPr>
          <w:snapToGrid w:val="0"/>
        </w:rPr>
      </w:pPr>
      <w:bookmarkStart w:id="66" w:name="_Toc500926197"/>
      <w:r>
        <w:rPr>
          <w:rStyle w:val="CharSectno"/>
        </w:rPr>
        <w:t>64AC</w:t>
      </w:r>
      <w:r>
        <w:t>.</w:t>
      </w:r>
      <w:r>
        <w:tab/>
      </w:r>
      <w:r>
        <w:rPr>
          <w:snapToGrid w:val="0"/>
        </w:rPr>
        <w:t>Driving with prescribed illicit drug in oral fluid or blood</w:t>
      </w:r>
      <w:bookmarkEnd w:id="66"/>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64AC inserted by No. 6 of 2007 s. 6; amended by No. 14 of 2011 s. 11; No. 25 of 2016 s. 32.]</w:t>
      </w:r>
    </w:p>
    <w:p>
      <w:pPr>
        <w:pStyle w:val="Heading5"/>
        <w:pageBreakBefore/>
        <w:spacing w:before="0"/>
        <w:rPr>
          <w:snapToGrid w:val="0"/>
        </w:rPr>
      </w:pPr>
      <w:bookmarkStart w:id="67" w:name="_Toc500926198"/>
      <w:r>
        <w:rPr>
          <w:rStyle w:val="CharSectno"/>
        </w:rPr>
        <w:t>65</w:t>
      </w:r>
      <w:r>
        <w:rPr>
          <w:snapToGrid w:val="0"/>
        </w:rPr>
        <w:t>.</w:t>
      </w:r>
      <w:r>
        <w:rPr>
          <w:snapToGrid w:val="0"/>
        </w:rPr>
        <w:tab/>
        <w:t>Terms used in s. 59 to 73</w:t>
      </w:r>
      <w:bookmarkEnd w:id="67"/>
    </w:p>
    <w:p>
      <w:pPr>
        <w:pStyle w:val="Subsection"/>
        <w:keepNext/>
        <w:spacing w:before="120"/>
        <w:rPr>
          <w:snapToGrid w:val="0"/>
        </w:rPr>
      </w:pPr>
      <w:r>
        <w:rPr>
          <w:snapToGrid w:val="0"/>
        </w:rPr>
        <w:tab/>
      </w:r>
      <w:r>
        <w:rPr>
          <w:snapToGrid w:val="0"/>
        </w:rPr>
        <w:tab/>
        <w:t xml:space="preserve">For the purposes of </w:t>
      </w:r>
      <w:r>
        <w:t xml:space="preserve">sections 59 </w:t>
      </w:r>
      <w:r>
        <w:rPr>
          <w:snapToGrid w:val="0"/>
        </w:rPr>
        <w:t>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Commissioner of Police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Schedule 4 poison as defined in the </w:t>
      </w:r>
      <w:r>
        <w:rPr>
          <w:i/>
        </w:rPr>
        <w:t>Medicines and Poisons Act 2014</w:t>
      </w:r>
      <w:r>
        <w:t xml:space="preserve"> section 3</w:t>
      </w:r>
      <w:r>
        <w:rPr>
          <w:iCs/>
        </w:rPr>
        <w:t>;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prescribed sample taker</w:t>
      </w:r>
      <w:r>
        <w:t xml:space="preserve"> means — </w:t>
      </w:r>
    </w:p>
    <w:p>
      <w:pPr>
        <w:pStyle w:val="Defpara"/>
      </w:pPr>
      <w:r>
        <w:tab/>
        <w:t>(a)</w:t>
      </w:r>
      <w:r>
        <w:tab/>
        <w:t>a medical practitioner or registered nurse; or</w:t>
      </w:r>
    </w:p>
    <w:p>
      <w:pPr>
        <w:pStyle w:val="Defpara"/>
      </w:pPr>
      <w:r>
        <w:tab/>
        <w:t>(b)</w:t>
      </w:r>
      <w:r>
        <w:tab/>
        <w:t>an appropriately qualified person prescribed for the purposes of the provision in which the term is used;</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 No. 8 of 2012 s. 37; No. 13 of 2014 s. 188; No. 25 of 2016 s. 8 and 33.]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68" w:name="_Toc500926199"/>
      <w:r>
        <w:rPr>
          <w:rStyle w:val="CharSectno"/>
        </w:rPr>
        <w:t>65A</w:t>
      </w:r>
      <w:r>
        <w:t>.</w:t>
      </w:r>
      <w:r>
        <w:tab/>
        <w:t>Using breath sample to find blood alcohol content</w:t>
      </w:r>
      <w:bookmarkEnd w:id="68"/>
    </w:p>
    <w:p>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by No. 39 of 2007 s. 10; amended by No. 25 of 2016 s. 9.]</w:t>
      </w:r>
    </w:p>
    <w:p>
      <w:pPr>
        <w:pStyle w:val="Heading5"/>
        <w:keepNext w:val="0"/>
        <w:keepLines w:val="0"/>
        <w:rPr>
          <w:snapToGrid w:val="0"/>
        </w:rPr>
      </w:pPr>
      <w:bookmarkStart w:id="69" w:name="_Toc500926200"/>
      <w:r>
        <w:rPr>
          <w:rStyle w:val="CharSectno"/>
        </w:rPr>
        <w:t>66</w:t>
      </w:r>
      <w:r>
        <w:rPr>
          <w:snapToGrid w:val="0"/>
        </w:rPr>
        <w:t>.</w:t>
      </w:r>
      <w:r>
        <w:rPr>
          <w:snapToGrid w:val="0"/>
        </w:rPr>
        <w:tab/>
        <w:t>Breath, blood or urine sample, police powers to require etc.</w:t>
      </w:r>
      <w:bookmarkEnd w:id="69"/>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w:t>
      </w:r>
      <w:r>
        <w:t>section 62B(4) or (5) or 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pPr>
      <w:r>
        <w:tab/>
        <w:t>(cb)</w:t>
      </w:r>
      <w:r>
        <w:tab/>
        <w:t>a police officer has reasonable grounds to believe that —</w:t>
      </w:r>
    </w:p>
    <w:p>
      <w:pPr>
        <w:pStyle w:val="Indenti"/>
      </w:pPr>
      <w:r>
        <w:tab/>
        <w:t>(i)</w:t>
      </w:r>
      <w:r>
        <w:tab/>
        <w:t>an offence against section 59(1)(a), (ba) or (bb) or 59A(1)(a), (ba) or (bb) has been committed by a learner driver; and</w:t>
      </w:r>
    </w:p>
    <w:p>
      <w:pPr>
        <w:pStyle w:val="Indenti"/>
      </w:pPr>
      <w:r>
        <w:tab/>
        <w:t>(ii)</w:t>
      </w:r>
      <w:r>
        <w:tab/>
        <w:t>a person may have been an instructor providing driving instruction to that learner driver at the time of that offence;</w:t>
      </w:r>
    </w:p>
    <w:p>
      <w:pPr>
        <w:pStyle w:val="Indenta"/>
      </w:pPr>
      <w:r>
        <w:tab/>
      </w:r>
      <w:r>
        <w:tab/>
        <w:t>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w:t>
      </w:r>
      <w:r>
        <w:t>63; or</w:t>
      </w:r>
    </w:p>
    <w:p>
      <w:pPr>
        <w:pStyle w:val="Indenta"/>
      </w:pPr>
      <w:r>
        <w:tab/>
        <w:t>(e)</w:t>
      </w:r>
      <w:r>
        <w:tab/>
        <w:t>a police officer has reasonable grounds to believe that —</w:t>
      </w:r>
    </w:p>
    <w:p>
      <w:pPr>
        <w:pStyle w:val="Indenti"/>
      </w:pPr>
      <w:r>
        <w:tab/>
        <w:t>(i)</w:t>
      </w:r>
      <w:r>
        <w:tab/>
        <w:t>the presence of a motor vehicle has occasioned, or its use has been an immediate or proximate cause of, personal injury or damage to property; and</w:t>
      </w:r>
    </w:p>
    <w:p>
      <w:pPr>
        <w:pStyle w:val="Indenti"/>
      </w:pPr>
      <w:r>
        <w:tab/>
        <w:t>(ii)</w:t>
      </w:r>
      <w:r>
        <w:tab/>
        <w:t>a learner driver was driving or attempting to drive the motor vehicle at the time of that presence or use; and</w:t>
      </w:r>
    </w:p>
    <w:p>
      <w:pPr>
        <w:pStyle w:val="Indenti"/>
      </w:pPr>
      <w:r>
        <w:tab/>
        <w:t>(iii)</w:t>
      </w:r>
      <w:r>
        <w:tab/>
        <w:t>a person may have been an instructor providing driving instruction to the learner driver at that time; and</w:t>
      </w:r>
    </w:p>
    <w:p>
      <w:pPr>
        <w:pStyle w:val="Indenti"/>
      </w:pPr>
      <w:r>
        <w:tab/>
        <w:t>(iv)</w:t>
      </w:r>
      <w:r>
        <w:tab/>
        <w:t>at that time, the person would have committed an offence against section 63 if the person had been driving a motor vehicle,</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w:t>
      </w:r>
      <w:r>
        <w:t>prescribed sample taker</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w:t>
      </w:r>
      <w:r>
        <w:t>prescribed sample taker</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w:t>
      </w:r>
      <w:r>
        <w:t>prescribed sample taker</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w:t>
      </w:r>
      <w:r>
        <w:t>prescribed sample taker</w:t>
      </w:r>
      <w:r>
        <w:rPr>
          <w:snapToGrid w:val="0"/>
        </w:rPr>
        <w:t xml:space="preserve"> to take a sample of his blood, and a </w:t>
      </w:r>
      <w:r>
        <w:t>prescribed sample taker</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xml:space="preserve">, (ca), (cb), (d) or (e), </w:t>
      </w:r>
      <w:r>
        <w:rPr>
          <w:snapToGrid w:val="0"/>
        </w:rPr>
        <w:t>require a person to provide a sample of his breath for analysis but is precluded from so doing by subsection (4); and</w:t>
      </w:r>
    </w:p>
    <w:p>
      <w:pPr>
        <w:pStyle w:val="Indenta"/>
        <w:keepNext/>
        <w:rPr>
          <w:snapToGrid w:val="0"/>
        </w:rPr>
      </w:pPr>
      <w:r>
        <w:rPr>
          <w:snapToGrid w:val="0"/>
        </w:rPr>
        <w:tab/>
        <w:t>(b)</w:t>
      </w:r>
      <w:r>
        <w:rPr>
          <w:snapToGrid w:val="0"/>
        </w:rPr>
        <w:tab/>
        <w:t xml:space="preserve">under subsection (5), the </w:t>
      </w:r>
      <w:r>
        <w:t>police officer</w:t>
      </w:r>
      <w:r>
        <w:rPr>
          <w:snapToGrid w:val="0"/>
        </w:rPr>
        <w:t xml:space="preserve"> requires the person to allow a </w:t>
      </w:r>
      <w:r>
        <w:t>prescribed sample taker</w:t>
      </w:r>
      <w:r>
        <w:rPr>
          <w:snapToGrid w:val="0"/>
        </w:rPr>
        <w:t xml:space="preserve"> to take a sample of his blood for analysis,</w:t>
      </w:r>
    </w:p>
    <w:p>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w:t>
      </w:r>
      <w:r>
        <w:t>prescribed sample taker</w:t>
      </w:r>
      <w:r>
        <w:rPr>
          <w:snapToGrid w:val="0"/>
        </w:rPr>
        <w:t xml:space="preserve"> with a sample of his urine for analysis.</w:t>
      </w:r>
    </w:p>
    <w:p>
      <w:pPr>
        <w:pStyle w:val="Subsection"/>
      </w:pPr>
      <w:r>
        <w:tab/>
        <w:t>(7)</w:t>
      </w:r>
      <w:r>
        <w:tab/>
        <w:t xml:space="preserve">Subsection (8B) applies if a police officer has reasonable grounds to believe that — </w:t>
      </w:r>
    </w:p>
    <w:p>
      <w:pPr>
        <w:pStyle w:val="Indenta"/>
      </w:pPr>
      <w:r>
        <w:tab/>
        <w:t>(a)</w:t>
      </w:r>
      <w:r>
        <w:tab/>
        <w:t>the presence of a motor vehicle has occasioned, or its use has been an immediate or proximate cause of serious bodily harm to, or the death of, a person; and</w:t>
      </w:r>
    </w:p>
    <w:p>
      <w:pPr>
        <w:pStyle w:val="Indenta"/>
      </w:pPr>
      <w:r>
        <w:tab/>
        <w:t>(b)</w:t>
      </w:r>
      <w:r>
        <w:tab/>
        <w:t>a person (</w:t>
      </w:r>
      <w:r>
        <w:rPr>
          <w:rStyle w:val="CharDefText"/>
          <w:b w:val="0"/>
          <w:i w:val="0"/>
        </w:rPr>
        <w:t>the</w:t>
      </w:r>
      <w:r>
        <w:rPr>
          <w:rStyle w:val="CharDefText"/>
        </w:rPr>
        <w:t xml:space="preserve"> person</w:t>
      </w:r>
      <w:r>
        <w:t>) may have been the driver or person in charge of the motor vehicle at the time of that presence or use.</w:t>
      </w:r>
    </w:p>
    <w:p>
      <w:pPr>
        <w:pStyle w:val="Subsection"/>
      </w:pPr>
      <w:r>
        <w:tab/>
        <w:t>(8A)</w:t>
      </w:r>
      <w:r>
        <w:tab/>
        <w:t xml:space="preserve">In subsection (7) — </w:t>
      </w:r>
    </w:p>
    <w:p>
      <w:pPr>
        <w:pStyle w:val="Defstart"/>
      </w:pPr>
      <w:r>
        <w:tab/>
      </w:r>
      <w:r>
        <w:rPr>
          <w:rStyle w:val="CharDefText"/>
        </w:rPr>
        <w:t>serious bodily harm</w:t>
      </w:r>
      <w:r>
        <w:t>, in relation to a person, means bodily harm that the police officer has reasonable grounds to believe is likely to require the attendance of the person at a hospital (whether or not that is practicable).</w:t>
      </w:r>
    </w:p>
    <w:p>
      <w:pPr>
        <w:pStyle w:val="Subsection"/>
      </w:pPr>
      <w:r>
        <w:tab/>
        <w:t>(8B)</w:t>
      </w:r>
      <w:r>
        <w:tab/>
        <w:t xml:space="preserve">If this subsection applies, a police officer may — </w:t>
      </w:r>
    </w:p>
    <w:p>
      <w:pPr>
        <w:pStyle w:val="Indenta"/>
      </w:pPr>
      <w:r>
        <w:tab/>
        <w:t>(a)</w:t>
      </w:r>
      <w:r>
        <w:tab/>
        <w:t xml:space="preserve">require the person to do one or both of the following — </w:t>
      </w:r>
    </w:p>
    <w:p>
      <w:pPr>
        <w:pStyle w:val="Indenti"/>
      </w:pPr>
      <w:r>
        <w:tab/>
        <w:t>(i)</w:t>
      </w:r>
      <w:r>
        <w:tab/>
        <w:t>allow a prescribed sample taker to take a sample of the person’s blood for analysis;</w:t>
      </w:r>
    </w:p>
    <w:p>
      <w:pPr>
        <w:pStyle w:val="Indenti"/>
      </w:pPr>
      <w:r>
        <w:tab/>
        <w:t>(ii)</w:t>
      </w:r>
      <w:r>
        <w:tab/>
        <w:t>provide a sample of the person’s urine for analysis;</w:t>
      </w:r>
    </w:p>
    <w:p>
      <w:pPr>
        <w:pStyle w:val="Indenta"/>
      </w:pPr>
      <w:r>
        <w:tab/>
      </w:r>
      <w:r>
        <w:tab/>
        <w:t>or</w:t>
      </w:r>
    </w:p>
    <w:p>
      <w:pPr>
        <w:pStyle w:val="Indenta"/>
      </w:pPr>
      <w:r>
        <w:tab/>
        <w:t>(b)</w:t>
      </w:r>
      <w:r>
        <w:tab/>
        <w:t>where the person is incapable of complying with that requirement — cause a prescribed sample taker to take a sample of the person’s blood for analysis.</w:t>
      </w:r>
    </w:p>
    <w:p>
      <w:pPr>
        <w:pStyle w:val="Subsection"/>
      </w:pPr>
      <w:r>
        <w:tab/>
        <w:t>(8C)</w:t>
      </w:r>
      <w:r>
        <w:tab/>
        <w:t>For the purposes of subsection (8B), a police officer may require the person to accompany a police officer to a police station or some other place, and may require the person to wait at the police station or place.</w:t>
      </w:r>
    </w:p>
    <w:p>
      <w:pPr>
        <w:pStyle w:val="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pPr>
        <w:pStyle w:val="Ednotesubsection"/>
        <w:ind w:left="0" w:firstLine="0"/>
      </w:pPr>
      <w:r>
        <w:tab/>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xml:space="preserve">, (ca), (cb), (d) or (e) </w:t>
      </w:r>
      <w:r>
        <w:rPr>
          <w:snapToGrid w:val="0"/>
        </w:rPr>
        <w:t>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pPr>
        <w:pStyle w:val="Indenta"/>
        <w:spacing w:before="100"/>
        <w:rPr>
          <w:snapToGrid w:val="0"/>
        </w:rPr>
      </w:pPr>
      <w:r>
        <w:rPr>
          <w:snapToGrid w:val="0"/>
        </w:rPr>
        <w:tab/>
        <w:t>(c)</w:t>
      </w:r>
      <w:r>
        <w:rPr>
          <w:snapToGrid w:val="0"/>
        </w:rPr>
        <w:tab/>
        <w:t xml:space="preserve">to allow a </w:t>
      </w:r>
      <w:r>
        <w:t>prescribed sample taker</w:t>
      </w:r>
      <w:r>
        <w:rPr>
          <w:snapToGrid w:val="0"/>
        </w:rPr>
        <w:t xml:space="preserve"> </w:t>
      </w:r>
      <w:r>
        <w:t>nominated by the police officer to take a sample of the person’s blood</w:t>
      </w:r>
      <w:r>
        <w:rPr>
          <w:snapToGrid w:val="0"/>
        </w:rPr>
        <w:t xml:space="preserve"> for analysis; or</w:t>
      </w:r>
    </w:p>
    <w:p>
      <w:pPr>
        <w:pStyle w:val="Indenta"/>
        <w:keepNext/>
        <w:keepLines/>
        <w:spacing w:before="100"/>
        <w:rPr>
          <w:snapToGrid w:val="0"/>
        </w:rPr>
      </w:pPr>
      <w:r>
        <w:rPr>
          <w:snapToGrid w:val="0"/>
        </w:rPr>
        <w:tab/>
        <w:t>(d)</w:t>
      </w:r>
      <w:r>
        <w:rPr>
          <w:snapToGrid w:val="0"/>
        </w:rPr>
        <w:tab/>
        <w:t xml:space="preserve">to provide a </w:t>
      </w:r>
      <w:r>
        <w:t>prescribed sample taker</w:t>
      </w:r>
      <w:r>
        <w:rPr>
          <w:snapToGrid w:val="0"/>
        </w:rPr>
        <w:t xml:space="preserve"> </w:t>
      </w:r>
      <w:r>
        <w:t>nominated by the police officer with a sample of the person’s urine</w:t>
      </w:r>
      <w:r>
        <w:rPr>
          <w:snapToGrid w:val="0"/>
        </w:rPr>
        <w:t xml:space="preserve"> for analysis,</w:t>
      </w:r>
    </w:p>
    <w:p>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pPr>
        <w:pStyle w:val="Subsection"/>
        <w:keepNext/>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 xml:space="preserve">to allow a </w:t>
      </w:r>
      <w:r>
        <w:t>prescribed sample taker</w:t>
      </w:r>
      <w:r>
        <w:rPr>
          <w:snapToGrid w:val="0"/>
        </w:rPr>
        <w:t xml:space="preserve"> to take a sample of his blood; or</w:t>
      </w:r>
    </w:p>
    <w:p>
      <w:pPr>
        <w:pStyle w:val="Indenta"/>
        <w:spacing w:before="100"/>
        <w:rPr>
          <w:snapToGrid w:val="0"/>
        </w:rPr>
      </w:pPr>
      <w:r>
        <w:rPr>
          <w:snapToGrid w:val="0"/>
        </w:rPr>
        <w:tab/>
        <w:t>(b)</w:t>
      </w:r>
      <w:r>
        <w:rPr>
          <w:snapToGrid w:val="0"/>
        </w:rPr>
        <w:tab/>
        <w:t xml:space="preserve">to provide a </w:t>
      </w:r>
      <w:r>
        <w:t>prescribed sample taker</w:t>
      </w:r>
      <w:r>
        <w:rPr>
          <w:snapToGrid w:val="0"/>
        </w:rPr>
        <w:t xml:space="preserve"> with a sample of his urine,</w:t>
      </w:r>
    </w:p>
    <w:p>
      <w:pPr>
        <w:pStyle w:val="Subsection"/>
        <w:spacing w:before="120"/>
        <w:rPr>
          <w:snapToGrid w:val="0"/>
        </w:rPr>
      </w:pPr>
      <w:r>
        <w:rPr>
          <w:snapToGrid w:val="0"/>
        </w:rPr>
        <w:tab/>
      </w:r>
      <w:r>
        <w:rPr>
          <w:snapToGrid w:val="0"/>
        </w:rPr>
        <w:tab/>
        <w:t xml:space="preserve">under subsection (11), and a </w:t>
      </w:r>
      <w:r>
        <w:t>prescribed sample taker</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20"/>
        <w:rPr>
          <w:i/>
          <w:snapToGrid w:val="0"/>
        </w:rPr>
      </w:pPr>
      <w:r>
        <w:rPr>
          <w:i/>
          <w:snapToGrid w:val="0"/>
        </w:rPr>
        <w:tab/>
      </w:r>
      <w:r>
        <w:rPr>
          <w:i/>
          <w:snapToGrid w:val="0"/>
        </w:rP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34, 40 and 47.]</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70" w:name="_Toc500926201"/>
      <w:r>
        <w:rPr>
          <w:rStyle w:val="CharSectno"/>
        </w:rPr>
        <w:t>66A</w:t>
      </w:r>
      <w:r>
        <w:t>.</w:t>
      </w:r>
      <w:r>
        <w:tab/>
        <w:t>Drug impairment, police powers to require driver assessment for etc.</w:t>
      </w:r>
      <w:bookmarkEnd w:id="70"/>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keepNext/>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by No. 6 of 2007 s. 9; amended by No. 8 of 2012 s. 37; No. 25 of 2016 s. 48.]</w:t>
      </w:r>
    </w:p>
    <w:p>
      <w:pPr>
        <w:pStyle w:val="Heading5"/>
        <w:spacing w:before="180"/>
      </w:pPr>
      <w:bookmarkStart w:id="71" w:name="_Toc500926202"/>
      <w:r>
        <w:rPr>
          <w:rStyle w:val="CharSectno"/>
        </w:rPr>
        <w:t>66B</w:t>
      </w:r>
      <w:r>
        <w:t>.</w:t>
      </w:r>
      <w:r>
        <w:tab/>
        <w:t>Blood or urine sample for drug analysis, police powers to require etc.</w:t>
      </w:r>
      <w:bookmarkEnd w:id="71"/>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pPr>
        <w:pStyle w:val="Subsection"/>
        <w:rPr>
          <w:snapToGrid w:val="0"/>
        </w:rPr>
      </w:pPr>
      <w:r>
        <w:rPr>
          <w:snapToGrid w:val="0"/>
        </w:rPr>
        <w:tab/>
      </w:r>
      <w:r>
        <w:rPr>
          <w:snapToGrid w:val="0"/>
        </w:rPr>
        <w:tab/>
        <w:t xml:space="preserve">a </w:t>
      </w:r>
      <w:r>
        <w:t>police officer</w:t>
      </w:r>
      <w:r>
        <w:rPr>
          <w:snapToGrid w:val="0"/>
        </w:rPr>
        <w:t xml:space="preserve"> may require the person — </w:t>
      </w:r>
    </w:p>
    <w:p>
      <w:pPr>
        <w:pStyle w:val="Indenta"/>
        <w:rPr>
          <w:snapToGrid w:val="0"/>
        </w:rPr>
      </w:pPr>
      <w:r>
        <w:rPr>
          <w:snapToGrid w:val="0"/>
        </w:rPr>
        <w:tab/>
        <w:t>(d)</w:t>
      </w:r>
      <w:r>
        <w:rPr>
          <w:snapToGrid w:val="0"/>
        </w:rPr>
        <w:tab/>
        <w:t xml:space="preserve">to allow a </w:t>
      </w:r>
      <w:r>
        <w:t>prescribed sample taker</w:t>
      </w:r>
      <w:r>
        <w:rPr>
          <w:snapToGrid w:val="0"/>
        </w:rPr>
        <w:t xml:space="preserve"> nominated by the </w:t>
      </w:r>
      <w:r>
        <w:t>police officer</w:t>
      </w:r>
      <w:r>
        <w:rPr>
          <w:snapToGrid w:val="0"/>
        </w:rPr>
        <w:t xml:space="preserve"> to take a sample of the person’s blood for analysis; or</w:t>
      </w:r>
    </w:p>
    <w:p>
      <w:pPr>
        <w:pStyle w:val="Indenta"/>
        <w:rPr>
          <w:snapToGrid w:val="0"/>
        </w:rPr>
      </w:pPr>
      <w:r>
        <w:rPr>
          <w:snapToGrid w:val="0"/>
        </w:rPr>
        <w:tab/>
        <w:t>(e)</w:t>
      </w:r>
      <w:r>
        <w:rPr>
          <w:snapToGrid w:val="0"/>
        </w:rPr>
        <w:tab/>
        <w:t xml:space="preserve">to provide a </w:t>
      </w:r>
      <w:r>
        <w:t>prescribed sample taker</w:t>
      </w:r>
      <w:r>
        <w:rPr>
          <w:snapToGrid w:val="0"/>
        </w:rPr>
        <w:t xml:space="preserve"> </w:t>
      </w:r>
      <w:r>
        <w:t>nominated by the police officer</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w:t>
      </w:r>
      <w:r>
        <w:t>prescribed sample taker</w:t>
      </w:r>
      <w:r>
        <w:rPr>
          <w:snapToGrid w:val="0"/>
        </w:rPr>
        <w:t xml:space="preserve"> to take a sample of the person’s blood for analysis.</w:t>
      </w:r>
    </w:p>
    <w:p>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prescribed sample taker to take a sample of </w:t>
      </w:r>
      <w:r>
        <w:rPr>
          <w:snapToGrid w:val="0"/>
        </w:rPr>
        <w:t>the person’s blood</w:t>
      </w:r>
      <w:r>
        <w:t>; or</w:t>
      </w:r>
    </w:p>
    <w:p>
      <w:pPr>
        <w:pStyle w:val="Indenta"/>
        <w:spacing w:before="60"/>
      </w:pPr>
      <w:r>
        <w:tab/>
        <w:t>(b)</w:t>
      </w:r>
      <w:r>
        <w:tab/>
        <w:t xml:space="preserve">to provide a prescribed sample taker with a sample of </w:t>
      </w:r>
      <w:r>
        <w:rPr>
          <w:snapToGrid w:val="0"/>
        </w:rPr>
        <w:t>the person’s urine</w:t>
      </w:r>
      <w:r>
        <w:t>,</w:t>
      </w:r>
    </w:p>
    <w:p>
      <w:pPr>
        <w:pStyle w:val="Subsection"/>
        <w:spacing w:before="120"/>
        <w:rPr>
          <w:snapToGrid w:val="0"/>
        </w:rPr>
      </w:pPr>
      <w:r>
        <w:rPr>
          <w:snapToGrid w:val="0"/>
        </w:rPr>
        <w:tab/>
      </w:r>
      <w:r>
        <w:rPr>
          <w:snapToGrid w:val="0"/>
        </w:rPr>
        <w:tab/>
        <w:t xml:space="preserve">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 No. 8 of 2012 s. 37; No. 25 of 2016 s. 40.]</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72" w:name="_Toc500926203"/>
      <w:r>
        <w:rPr>
          <w:rStyle w:val="CharSectno"/>
        </w:rPr>
        <w:t>66C</w:t>
      </w:r>
      <w:r>
        <w:t>.</w:t>
      </w:r>
      <w:r>
        <w:tab/>
        <w:t>P</w:t>
      </w:r>
      <w:r>
        <w:rPr>
          <w:snapToGrid w:val="0"/>
        </w:rPr>
        <w:t>reliminary oral fluid test, police powers to require etc.</w:t>
      </w:r>
      <w:bookmarkEnd w:id="72"/>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by No. 6 of 2007 s. 9; amended by No. 8 of 2012 s. 37.]</w:t>
      </w:r>
    </w:p>
    <w:p>
      <w:pPr>
        <w:pStyle w:val="Heading5"/>
        <w:keepNext w:val="0"/>
        <w:keepLines w:val="0"/>
      </w:pPr>
      <w:bookmarkStart w:id="73" w:name="_Toc500926204"/>
      <w:r>
        <w:rPr>
          <w:rStyle w:val="CharSectno"/>
        </w:rPr>
        <w:t>66D</w:t>
      </w:r>
      <w:r>
        <w:t>.</w:t>
      </w:r>
      <w:r>
        <w:tab/>
        <w:t>Oral fluid sample, police powers to require etc.</w:t>
      </w:r>
      <w:bookmarkEnd w:id="73"/>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 amended by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74" w:name="_Toc500926205"/>
      <w:r>
        <w:rPr>
          <w:rStyle w:val="CharSectno"/>
        </w:rPr>
        <w:t>66E</w:t>
      </w:r>
      <w:r>
        <w:t>.</w:t>
      </w:r>
      <w:r>
        <w:tab/>
        <w:t>Blood sample instead of oral fluid sample, police powers to require etc.</w:t>
      </w:r>
      <w:bookmarkEnd w:id="74"/>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w:t>
      </w:r>
      <w:r>
        <w:t>prescribed sample taker</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w:t>
      </w:r>
      <w:r>
        <w:t>prescribed sample taker</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prescribed sample taker to take a sample of </w:t>
      </w:r>
      <w:r>
        <w:rPr>
          <w:snapToGrid w:val="0"/>
        </w:rPr>
        <w:t xml:space="preserve">the person’s blood 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 No. 8 of 2012 s. 37; No. 25 of 2016 s. 40.]</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75" w:name="_Toc500926206"/>
      <w:r>
        <w:rPr>
          <w:rStyle w:val="CharSectno"/>
        </w:rPr>
        <w:t>66F</w:t>
      </w:r>
      <w:r>
        <w:t>.</w:t>
      </w:r>
      <w:r>
        <w:tab/>
        <w:t>Prescribed sample takers authorised to take blood samples</w:t>
      </w:r>
      <w:bookmarkEnd w:id="75"/>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 xml:space="preserve">requires a person to allow a </w:t>
      </w:r>
      <w:r>
        <w:t>prescribed sample taker</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 xml:space="preserve">prescribed sample taker </w:t>
      </w:r>
      <w:r>
        <w:rPr>
          <w:snapToGrid w:val="0"/>
        </w:rPr>
        <w:t>to take a sample of a person’s blood for analysis,</w:t>
      </w:r>
    </w:p>
    <w:p>
      <w:pPr>
        <w:pStyle w:val="Subsection"/>
        <w:rPr>
          <w:snapToGrid w:val="0"/>
        </w:rPr>
      </w:pPr>
      <w:r>
        <w:rPr>
          <w:snapToGrid w:val="0"/>
        </w:rPr>
        <w:tab/>
      </w:r>
      <w:r>
        <w:rPr>
          <w:snapToGrid w:val="0"/>
        </w:rPr>
        <w:tab/>
        <w:t xml:space="preserve">this section authorises the </w:t>
      </w:r>
      <w:r>
        <w:t>prescribed sample taker</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w:t>
      </w:r>
      <w:r>
        <w:t>prescribed sample taker</w:t>
      </w:r>
      <w:r>
        <w:rPr>
          <w:snapToGrid w:val="0"/>
        </w:rPr>
        <w:t xml:space="preserve"> by reason only of the person taking a sample of another person’s blood for analysis under section 66, 66B or 66E.</w:t>
      </w:r>
    </w:p>
    <w:p>
      <w:pPr>
        <w:pStyle w:val="Footnotesection"/>
      </w:pPr>
      <w:r>
        <w:tab/>
        <w:t>[Section 66F inserted by No. 6 of 2007 s. 9; amended by No. 8 of 2012 s. 37; No. 25 of 2016 s. 40.]</w:t>
      </w:r>
    </w:p>
    <w:p>
      <w:pPr>
        <w:pStyle w:val="Heading5"/>
        <w:spacing w:before="180"/>
        <w:rPr>
          <w:snapToGrid w:val="0"/>
        </w:rPr>
      </w:pPr>
      <w:bookmarkStart w:id="76" w:name="_Toc500926207"/>
      <w:r>
        <w:rPr>
          <w:rStyle w:val="CharSectno"/>
        </w:rPr>
        <w:t>67</w:t>
      </w:r>
      <w:r>
        <w:rPr>
          <w:snapToGrid w:val="0"/>
        </w:rPr>
        <w:t>.</w:t>
      </w:r>
      <w:r>
        <w:rPr>
          <w:snapToGrid w:val="0"/>
        </w:rPr>
        <w:tab/>
        <w:t>Failure to comply with s. 66 requirement to provide sample, allow sample to be taken or to accompany police officer</w:t>
      </w:r>
      <w:bookmarkEnd w:id="76"/>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his blood for analysis; or</w:t>
      </w:r>
    </w:p>
    <w:p>
      <w:pPr>
        <w:pStyle w:val="Indenta"/>
        <w:rPr>
          <w:snapToGrid w:val="0"/>
        </w:rPr>
      </w:pPr>
      <w:r>
        <w:rPr>
          <w:snapToGrid w:val="0"/>
        </w:rPr>
        <w:tab/>
        <w:t>(c)</w:t>
      </w:r>
      <w:r>
        <w:rPr>
          <w:snapToGrid w:val="0"/>
        </w:rPr>
        <w:tab/>
        <w:t xml:space="preserve">to provide a </w:t>
      </w:r>
      <w:r>
        <w:t>prescribed sample taker</w:t>
      </w:r>
      <w:r>
        <w:rPr>
          <w:snapToGrid w:val="0"/>
        </w:rPr>
        <w:t xml:space="preserve"> with a sample of his urine for</w:t>
      </w:r>
      <w:r>
        <w:t xml:space="preserve"> analysis; or</w:t>
      </w:r>
    </w:p>
    <w:p>
      <w:pPr>
        <w:pStyle w:val="Indenta"/>
      </w:pPr>
      <w:r>
        <w:tab/>
        <w:t>(d)</w:t>
      </w:r>
      <w:r>
        <w:tab/>
        <w:t>to accompany a police officer to a police station or some other place, and to wait at that place,</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 g of alcohol per 100 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police officer —</w:t>
      </w:r>
    </w:p>
    <w:p>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p>
    <w:p>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 No. 8 of 2012 s. 37; No. 25 of 2016 s. 10, 40 and 49.]</w:t>
      </w:r>
    </w:p>
    <w:p>
      <w:pPr>
        <w:pStyle w:val="Heading5"/>
        <w:spacing w:before="180"/>
        <w:rPr>
          <w:snapToGrid w:val="0"/>
        </w:rPr>
      </w:pPr>
      <w:bookmarkStart w:id="77" w:name="_Toc500926208"/>
      <w:r>
        <w:rPr>
          <w:rStyle w:val="CharSectno"/>
        </w:rPr>
        <w:t>67AA</w:t>
      </w:r>
      <w:r>
        <w:rPr>
          <w:snapToGrid w:val="0"/>
        </w:rPr>
        <w:t>.</w:t>
      </w:r>
      <w:r>
        <w:rPr>
          <w:snapToGrid w:val="0"/>
        </w:rPr>
        <w:tab/>
        <w:t>Failure to comply with s. 66A or 66B requirement to do driver assessment or provide blood or urine sample</w:t>
      </w:r>
      <w:bookmarkEnd w:id="77"/>
    </w:p>
    <w:p>
      <w:pPr>
        <w:pStyle w:val="Subsection"/>
        <w:spacing w:before="120"/>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 or</w:t>
      </w:r>
    </w:p>
    <w:p>
      <w:pPr>
        <w:pStyle w:val="Indenta"/>
        <w:keepNext/>
        <w:keepLines/>
        <w:rPr>
          <w:snapToGrid w:val="0"/>
        </w:rPr>
      </w:pPr>
      <w:r>
        <w:rPr>
          <w:snapToGrid w:val="0"/>
        </w:rPr>
        <w:tab/>
        <w:t>(c)</w:t>
      </w:r>
      <w:r>
        <w:rPr>
          <w:snapToGrid w:val="0"/>
        </w:rPr>
        <w:tab/>
        <w:t xml:space="preserve">to provide a </w:t>
      </w:r>
      <w:r>
        <w:t>prescribed sample taker</w:t>
      </w:r>
      <w:r>
        <w:rPr>
          <w:snapToGrid w:val="0"/>
        </w:rPr>
        <w:t xml:space="preserve"> with a sample of the person’s urine for analysis,</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 No. 8 of 2012 s. 37; No. 25 of 2016 s. 40.]</w:t>
      </w:r>
    </w:p>
    <w:p>
      <w:pPr>
        <w:pStyle w:val="Heading5"/>
        <w:rPr>
          <w:snapToGrid w:val="0"/>
        </w:rPr>
      </w:pPr>
      <w:bookmarkStart w:id="78" w:name="_Toc500926209"/>
      <w:r>
        <w:rPr>
          <w:rStyle w:val="CharSectno"/>
        </w:rPr>
        <w:t>67AB</w:t>
      </w:r>
      <w:r>
        <w:rPr>
          <w:snapToGrid w:val="0"/>
        </w:rPr>
        <w:t>.</w:t>
      </w:r>
      <w:r>
        <w:rPr>
          <w:snapToGrid w:val="0"/>
        </w:rPr>
        <w:tab/>
        <w:t>Failure to comply with s. 66D or 66E requirement to provide oral fluid or blood sample</w:t>
      </w:r>
      <w:bookmarkEnd w:id="78"/>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66D or 66E.</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 xml:space="preserve">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 No. 8 of 2012 s. 37; No. 25 of 2016 s. 40 and 50.]</w:t>
      </w:r>
    </w:p>
    <w:p>
      <w:pPr>
        <w:pStyle w:val="Heading5"/>
        <w:rPr>
          <w:snapToGrid w:val="0"/>
        </w:rPr>
      </w:pPr>
      <w:bookmarkStart w:id="79" w:name="_Toc500926210"/>
      <w:r>
        <w:rPr>
          <w:rStyle w:val="CharSectno"/>
        </w:rPr>
        <w:t>67A</w:t>
      </w:r>
      <w:r>
        <w:rPr>
          <w:snapToGrid w:val="0"/>
        </w:rPr>
        <w:t>.</w:t>
      </w:r>
      <w:r>
        <w:rPr>
          <w:snapToGrid w:val="0"/>
        </w:rPr>
        <w:tab/>
        <w:t>Failure to comply with other requirements of police officer</w:t>
      </w:r>
      <w:bookmarkEnd w:id="79"/>
    </w:p>
    <w:p>
      <w:pPr>
        <w:pStyle w:val="Subsection"/>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 xml:space="preserve">This section does not apply to a </w:t>
      </w:r>
      <w:r>
        <w:t>prescribed sample taker</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 No. 8 of 2012 s. 37; No. 25 of 2016 s. 40 and 51.]</w:t>
      </w:r>
    </w:p>
    <w:p>
      <w:pPr>
        <w:pStyle w:val="Heading5"/>
        <w:pageBreakBefore/>
        <w:spacing w:before="0"/>
      </w:pPr>
      <w:bookmarkStart w:id="80" w:name="_Toc500926211"/>
      <w:r>
        <w:rPr>
          <w:rStyle w:val="CharSectno"/>
        </w:rPr>
        <w:t>68A</w:t>
      </w:r>
      <w:r>
        <w:t>.</w:t>
      </w:r>
      <w:r>
        <w:tab/>
        <w:t>Failure to comply with s. 66, 66C, 66D or 66E requirement: instructors</w:t>
      </w:r>
      <w:bookmarkEnd w:id="80"/>
    </w:p>
    <w:p>
      <w:pPr>
        <w:pStyle w:val="Subsection"/>
      </w:pPr>
      <w:r>
        <w:tab/>
        <w:t>(1)</w:t>
      </w:r>
      <w:r>
        <w:tab/>
        <w:t xml:space="preserve">In this section — </w:t>
      </w:r>
    </w:p>
    <w:p>
      <w:pPr>
        <w:pStyle w:val="Defstart"/>
      </w:pPr>
      <w:r>
        <w:tab/>
      </w:r>
      <w:r>
        <w:rPr>
          <w:rStyle w:val="CharDefText"/>
        </w:rPr>
        <w:t>requirement</w:t>
      </w:r>
      <w:r>
        <w:t xml:space="preserve"> means a requirement of a police officer made under section 66, 66C, 66D or 66E.</w:t>
      </w:r>
    </w:p>
    <w:p>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pPr>
        <w:pStyle w:val="Subsection"/>
      </w:pPr>
      <w:r>
        <w:tab/>
        <w:t>(3)</w:t>
      </w:r>
      <w:r>
        <w:tab/>
        <w:t>A person to whom this subsection applies who fails to comply with a requirement commits an offence.</w:t>
      </w:r>
    </w:p>
    <w:p>
      <w:pPr>
        <w:pStyle w:val="Subsection"/>
      </w:pPr>
      <w:r>
        <w:tab/>
        <w:t>(4)</w:t>
      </w:r>
      <w:r>
        <w:tab/>
        <w:t>A person convicted of an offence against this section is liable to a fine of 20 PU.</w:t>
      </w:r>
    </w:p>
    <w:p>
      <w:pPr>
        <w:pStyle w:val="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pPr>
        <w:pStyle w:val="Subsection"/>
      </w:pPr>
      <w:r>
        <w:tab/>
        <w:t>(6)</w:t>
      </w:r>
      <w:r>
        <w:tab/>
        <w:t>Without limiting the generality of subsection (5), it is a defence to a prosecution for failing to comply with a requirement under section 66, to provide a urine sample, if the accused satisfies the court that the accused attempted to comply with the requirement.</w:t>
      </w:r>
    </w:p>
    <w:p>
      <w:pPr>
        <w:pStyle w:val="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pPr>
        <w:pStyle w:val="Indenta"/>
      </w:pPr>
      <w:r>
        <w:tab/>
        <w:t>(a)</w:t>
      </w:r>
      <w:r>
        <w:tab/>
        <w:t>the accused’s failure to comply with the requirement to provide a sample of breath for a preliminary test; or</w:t>
      </w:r>
    </w:p>
    <w:p>
      <w:pPr>
        <w:pStyle w:val="Indenta"/>
      </w:pPr>
      <w:r>
        <w:tab/>
        <w:t>(b)</w:t>
      </w:r>
      <w:r>
        <w:tab/>
        <w:t>the circumstances that gave rise to the requirement to provide a sample of breath for a preliminary test.</w:t>
      </w:r>
    </w:p>
    <w:p>
      <w:pPr>
        <w:pStyle w:val="Footnotesection"/>
      </w:pPr>
      <w:r>
        <w:tab/>
        <w:t>[Section 68A inserted by No. 25 of 2016 s. 52.]</w:t>
      </w:r>
    </w:p>
    <w:p>
      <w:pPr>
        <w:pStyle w:val="Heading5"/>
        <w:rPr>
          <w:snapToGrid w:val="0"/>
        </w:rPr>
      </w:pPr>
      <w:bookmarkStart w:id="81" w:name="_Toc500926212"/>
      <w:r>
        <w:rPr>
          <w:rStyle w:val="CharSectno"/>
        </w:rPr>
        <w:t>68</w:t>
      </w:r>
      <w:r>
        <w:rPr>
          <w:snapToGrid w:val="0"/>
        </w:rPr>
        <w:t>.</w:t>
      </w:r>
      <w:r>
        <w:rPr>
          <w:snapToGrid w:val="0"/>
        </w:rPr>
        <w:tab/>
        <w:t>Breath sample, analysis of etc.</w:t>
      </w:r>
      <w:bookmarkEnd w:id="81"/>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 No. 8 of 2012 s. 37; No. 25 of 2016 s. 40.]</w:t>
      </w:r>
    </w:p>
    <w:p>
      <w:pPr>
        <w:pStyle w:val="Heading5"/>
        <w:rPr>
          <w:snapToGrid w:val="0"/>
        </w:rPr>
      </w:pPr>
      <w:bookmarkStart w:id="82" w:name="_Toc500926213"/>
      <w:r>
        <w:rPr>
          <w:rStyle w:val="CharSectno"/>
        </w:rPr>
        <w:t>69</w:t>
      </w:r>
      <w:r>
        <w:rPr>
          <w:snapToGrid w:val="0"/>
        </w:rPr>
        <w:t>.</w:t>
      </w:r>
      <w:r>
        <w:rPr>
          <w:snapToGrid w:val="0"/>
        </w:rPr>
        <w:tab/>
        <w:t>Blood sample, taking and analysis of</w:t>
      </w:r>
      <w:bookmarkEnd w:id="82"/>
    </w:p>
    <w:p>
      <w:pPr>
        <w:pStyle w:val="Subsection"/>
        <w:rPr>
          <w:snapToGrid w:val="0"/>
        </w:rPr>
      </w:pPr>
      <w:r>
        <w:rPr>
          <w:snapToGrid w:val="0"/>
        </w:rPr>
        <w:tab/>
        <w:t>(1)</w:t>
      </w:r>
      <w:r>
        <w:rPr>
          <w:snapToGrid w:val="0"/>
        </w:rPr>
        <w:tab/>
        <w:t xml:space="preserve">Where, pursuant to the provisions of section 66, 66B or 66E, a </w:t>
      </w:r>
      <w:r>
        <w:t>prescribed sample taker</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w:t>
      </w:r>
      <w:r>
        <w:t>Act.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pPr>
      <w:r>
        <w:tab/>
        <w:t>(2A)</w:t>
      </w:r>
      <w:r>
        <w:tab/>
        <w:t>The prescribed sample taker must ensure that both samples are delivered to a police officer.</w:t>
      </w:r>
    </w:p>
    <w:p>
      <w:pPr>
        <w:pStyle w:val="Subsection"/>
      </w:pPr>
      <w:r>
        <w:tab/>
        <w:t>(2B)</w:t>
      </w:r>
      <w:r>
        <w:tab/>
        <w:t>One of the samples must be delivered, on behalf of the person from whom the samples were taken, to the Chemistry Centre (WA) by a police officer or a person appointed or engaged for that purpose.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 No. 8 of 2012 s. 37; No. 25 of 2016 s. 35 and 40.]</w:t>
      </w:r>
    </w:p>
    <w:p>
      <w:pPr>
        <w:pStyle w:val="Heading5"/>
        <w:keepNext w:val="0"/>
        <w:keepLines w:val="0"/>
        <w:rPr>
          <w:snapToGrid w:val="0"/>
        </w:rPr>
      </w:pPr>
      <w:bookmarkStart w:id="83" w:name="_Toc500926214"/>
      <w:r>
        <w:rPr>
          <w:rStyle w:val="CharSectno"/>
        </w:rPr>
        <w:t>69A</w:t>
      </w:r>
      <w:r>
        <w:rPr>
          <w:snapToGrid w:val="0"/>
        </w:rPr>
        <w:t>.</w:t>
      </w:r>
      <w:r>
        <w:rPr>
          <w:snapToGrid w:val="0"/>
        </w:rPr>
        <w:tab/>
        <w:t>Urine sample, taking of</w:t>
      </w:r>
      <w:bookmarkEnd w:id="83"/>
    </w:p>
    <w:p>
      <w:pPr>
        <w:pStyle w:val="Subsection"/>
        <w:spacing w:before="200"/>
        <w:rPr>
          <w:snapToGrid w:val="0"/>
        </w:rPr>
      </w:pPr>
      <w:r>
        <w:rPr>
          <w:snapToGrid w:val="0"/>
        </w:rPr>
        <w:tab/>
      </w:r>
      <w:r>
        <w:t>(1)</w:t>
      </w:r>
      <w:r>
        <w:tab/>
        <w:t>Where pursuant</w:t>
      </w:r>
      <w:r>
        <w:rPr>
          <w:snapToGrid w:val="0"/>
        </w:rPr>
        <w:t xml:space="preserve"> to section 66 or 66B a person provides a </w:t>
      </w:r>
      <w:r>
        <w:t>prescribed sample taker</w:t>
      </w:r>
      <w:r>
        <w:rPr>
          <w:snapToGrid w:val="0"/>
        </w:rPr>
        <w:t xml:space="preserve"> with a sample of his urine for analysis the sample shall be collected in prescribed equipment and shall be divided into 2 parts, each of which shall be deemed to be a sample of the person’s urine for the purposes of this Act.</w:t>
      </w:r>
    </w:p>
    <w:p>
      <w:pPr>
        <w:pStyle w:val="Subsection"/>
      </w:pPr>
      <w:r>
        <w:tab/>
        <w:t>(2)</w:t>
      </w:r>
      <w:r>
        <w:tab/>
        <w:t>The prescribed sample taker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69A inserted by No. 82 of 1982 s. 17; amended by No. 39 of 2000 s. 36; No. 6 of 2007 s. 13; No. 8 of 2012 s. 37; No. 25 of 2016 s. 36 and 40.]</w:t>
      </w:r>
    </w:p>
    <w:p>
      <w:pPr>
        <w:pStyle w:val="Heading5"/>
        <w:spacing w:before="240"/>
      </w:pPr>
      <w:bookmarkStart w:id="84" w:name="_Toc500926215"/>
      <w:r>
        <w:rPr>
          <w:rStyle w:val="CharSectno"/>
        </w:rPr>
        <w:t>69B</w:t>
      </w:r>
      <w:r>
        <w:t>.</w:t>
      </w:r>
      <w:r>
        <w:tab/>
        <w:t>Oral fluid sample, taking of</w:t>
      </w:r>
      <w:bookmarkEnd w:id="84"/>
    </w:p>
    <w:p>
      <w:pPr>
        <w:pStyle w:val="Subsection"/>
        <w:spacing w:before="200"/>
        <w:rPr>
          <w:snapToGrid w:val="0"/>
        </w:rPr>
      </w:pPr>
      <w:r>
        <w:tab/>
        <w:t>(1)</w:t>
      </w:r>
      <w:r>
        <w:tab/>
        <w:t xml:space="preserve">If the drug </w:t>
      </w:r>
      <w:r>
        <w:rPr>
          <w:snapToGrid w:val="0"/>
        </w:rPr>
        <w:t xml:space="preserve">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w:t>
      </w:r>
      <w:r>
        <w:t>Act.</w:t>
      </w:r>
    </w:p>
    <w:p>
      <w:pPr>
        <w:pStyle w:val="Subsection"/>
      </w:pPr>
      <w:r>
        <w:tab/>
        <w:t>(2)</w:t>
      </w:r>
      <w:r>
        <w:tab/>
        <w:t>The authorised drug tester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69B inserted by No. 6 of 2007 s. 14; amended by No. 8 of 2012 s. 37; No. 25 of 2016 s. 37.]</w:t>
      </w:r>
    </w:p>
    <w:p>
      <w:pPr>
        <w:pStyle w:val="Heading5"/>
      </w:pPr>
      <w:bookmarkStart w:id="85" w:name="_Toc500926216"/>
      <w:r>
        <w:rPr>
          <w:rStyle w:val="CharSectno"/>
        </w:rPr>
        <w:t>70A</w:t>
      </w:r>
      <w:r>
        <w:t>.</w:t>
      </w:r>
      <w:r>
        <w:tab/>
        <w:t>Blood, urine or oral fluid sample: delivery of person’s sample to Chemistry Centre (WA)</w:t>
      </w:r>
      <w:bookmarkEnd w:id="85"/>
    </w:p>
    <w:p>
      <w:pPr>
        <w:pStyle w:val="Subsection"/>
      </w:pPr>
      <w:r>
        <w:tab/>
        <w:t>(1)</w:t>
      </w:r>
      <w:r>
        <w:tab/>
        <w:t>A sample of blood, urine or oral fluid delivered to the Chemistry Centre (WA) on behalf of a person under section 69(2B), 69A(3) or 69B(3) must be retained, and appropriately stored, by the Chemistry Centre (WA) until the person requests the sample.</w:t>
      </w:r>
    </w:p>
    <w:p>
      <w:pPr>
        <w:pStyle w:val="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pPr>
        <w:pStyle w:val="Subsection"/>
      </w:pPr>
      <w:r>
        <w:tab/>
        <w:t>(3)</w:t>
      </w:r>
      <w:r>
        <w:tab/>
        <w:t>The cost of delivering the sample is to be paid for by the person.</w:t>
      </w:r>
    </w:p>
    <w:p>
      <w:pPr>
        <w:pStyle w:val="Subsection"/>
      </w:pPr>
      <w:r>
        <w:tab/>
        <w:t>(4)</w:t>
      </w:r>
      <w:r>
        <w:tab/>
        <w:t>Despite subsection (1), the Chemistry Centre (WA) need not store the sample for more than 3 months.</w:t>
      </w:r>
    </w:p>
    <w:p>
      <w:pPr>
        <w:pStyle w:val="Footnotesection"/>
        <w:keepLines w:val="0"/>
        <w:spacing w:before="160"/>
        <w:ind w:left="890" w:hanging="890"/>
      </w:pPr>
      <w:r>
        <w:tab/>
        <w:t>[Section 70A inserted by No. 25 of 2016 s. 38.]</w:t>
      </w:r>
    </w:p>
    <w:p>
      <w:pPr>
        <w:pStyle w:val="Heading5"/>
      </w:pPr>
      <w:bookmarkStart w:id="86" w:name="_Toc500926217"/>
      <w:r>
        <w:rPr>
          <w:rStyle w:val="CharSectno"/>
        </w:rPr>
        <w:t>70B</w:t>
      </w:r>
      <w:r>
        <w:t>.</w:t>
      </w:r>
      <w:r>
        <w:tab/>
        <w:t>Evidence of delivery of blood, urine or oral fluid samples</w:t>
      </w:r>
      <w:bookmarkEnd w:id="86"/>
    </w:p>
    <w:p>
      <w:pPr>
        <w:pStyle w:val="Subsection"/>
      </w:pPr>
      <w:r>
        <w:tab/>
        <w:t>(1)</w:t>
      </w:r>
      <w:r>
        <w:tab/>
        <w:t>In proceedings for an offence against section 62B, 62C, 63, 64, 64AA, 64A, 64AAA, 64AB or 64AC,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pPr>
        <w:pStyle w:val="Subsection"/>
        <w:keepNext/>
      </w:pPr>
      <w:r>
        <w:tab/>
        <w:t>(2)</w:t>
      </w:r>
      <w:r>
        <w:tab/>
        <w:t xml:space="preserve">In the absence of evidence to the contrary — </w:t>
      </w:r>
    </w:p>
    <w:p>
      <w:pPr>
        <w:pStyle w:val="Indenta"/>
      </w:pPr>
      <w:r>
        <w:tab/>
        <w:t>(a)</w:t>
      </w:r>
      <w:r>
        <w:tab/>
        <w:t>it is to be presumed that each signature on the certificate is the signature of the person of whom it purports to be the signature; and</w:t>
      </w:r>
    </w:p>
    <w:p>
      <w:pPr>
        <w:pStyle w:val="Indenta"/>
      </w:pPr>
      <w:r>
        <w:tab/>
        <w:t>(b)</w:t>
      </w:r>
      <w:r>
        <w:tab/>
        <w:t>the certificate is evidence of its contents.</w:t>
      </w:r>
    </w:p>
    <w:p>
      <w:pPr>
        <w:pStyle w:val="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pPr>
        <w:pStyle w:val="Subsection"/>
      </w:pPr>
      <w:r>
        <w:tab/>
        <w:t>(4)</w:t>
      </w:r>
      <w:r>
        <w:tab/>
        <w:t xml:space="preserve">If a copy of the certificate has been given as required by subsection (3), the accused cannot challenge or call into question a matter set out in the certificate unless — </w:t>
      </w:r>
    </w:p>
    <w:p>
      <w:pPr>
        <w:pStyle w:val="Indenta"/>
      </w:pPr>
      <w:r>
        <w:tab/>
        <w:t>(a)</w:t>
      </w:r>
      <w:r>
        <w:tab/>
        <w:t>notice in writing of the accused’s intention is given to the prosecutor at least 14 days before the proceedings; or</w:t>
      </w:r>
    </w:p>
    <w:p>
      <w:pPr>
        <w:pStyle w:val="Indenta"/>
      </w:pPr>
      <w:r>
        <w:tab/>
        <w:t>(b)</w:t>
      </w:r>
      <w:r>
        <w:tab/>
        <w:t>the court, in the interests of justice, gives the accused leave to so do.</w:t>
      </w:r>
    </w:p>
    <w:p>
      <w:pPr>
        <w:pStyle w:val="Subsection"/>
      </w:pPr>
      <w:r>
        <w:tab/>
        <w:t>(5)</w:t>
      </w:r>
      <w:r>
        <w:tab/>
        <w:t>A notice under subsection (4)(a) must specify the matter that is to be challenged or called into question.</w:t>
      </w:r>
    </w:p>
    <w:p>
      <w:pPr>
        <w:pStyle w:val="Footnotesection"/>
        <w:keepLines w:val="0"/>
        <w:spacing w:before="160"/>
        <w:ind w:left="890" w:hanging="890"/>
      </w:pPr>
      <w:r>
        <w:tab/>
        <w:t>[Section 70B inserted by No. 25 of 2016 s. 38; amended by No. 25 of 2016 s. 53.]</w:t>
      </w:r>
    </w:p>
    <w:p>
      <w:pPr>
        <w:pStyle w:val="Heading5"/>
        <w:spacing w:before="120"/>
        <w:rPr>
          <w:snapToGrid w:val="0"/>
        </w:rPr>
      </w:pPr>
      <w:bookmarkStart w:id="87" w:name="_Toc500926218"/>
      <w:r>
        <w:rPr>
          <w:rStyle w:val="CharSectno"/>
        </w:rPr>
        <w:t>70</w:t>
      </w:r>
      <w:r>
        <w:rPr>
          <w:snapToGrid w:val="0"/>
        </w:rPr>
        <w:t>.</w:t>
      </w:r>
      <w:r>
        <w:rPr>
          <w:snapToGrid w:val="0"/>
        </w:rPr>
        <w:tab/>
        <w:t>Evidentiary provisions</w:t>
      </w:r>
      <w:bookmarkEnd w:id="87"/>
    </w:p>
    <w:p>
      <w:pPr>
        <w:pStyle w:val="Subsection"/>
        <w:spacing w:before="12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 xml:space="preserve">the taking of a sample of blood from the person by a </w:t>
      </w:r>
      <w:r>
        <w:t>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keepNext/>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w:t>
      </w:r>
      <w:r>
        <w:t xml:space="preserve"> prescribed sample taker</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prescribed sample taker or an analyst (as is relevant).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t>62C or</w:t>
      </w:r>
      <w:r>
        <w:rPr>
          <w:rFonts w:eastAsia="Arial Unicode MS"/>
        </w:rPr>
        <w:t>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w:t>
      </w:r>
      <w:r>
        <w:t xml:space="preserve"> 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(b)</w:t>
      </w:r>
      <w:r>
        <w:rPr>
          <w:snapToGrid w:val="0"/>
        </w:rPr>
        <w:tab/>
        <w:t xml:space="preserve">the provision of a sample of urine by the person for analysis, if provided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w:t>
      </w:r>
      <w:r>
        <w:t xml:space="preserve"> prescribed sample taker</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w:t>
      </w:r>
      <w:r>
        <w:t xml:space="preserve"> prescribed sample taker</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xml:space="preserve">, or was such a technologist, or was a </w:t>
      </w:r>
      <w:r>
        <w:t xml:space="preserve">prescribed sample taker,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pPr>
        <w:pStyle w:val="Subsection"/>
      </w:pPr>
      <w:r>
        <w:tab/>
        <w:t>(3d)</w:t>
      </w:r>
      <w:r>
        <w:tab/>
        <w:t xml:space="preserve">In any proceeding for an offence against section 67A(1)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67A or 68A.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67A or 68A.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67A or 68A.</w:t>
      </w:r>
    </w:p>
    <w:p>
      <w:pPr>
        <w:pStyle w:val="Subsection"/>
        <w:keepLines/>
        <w:rPr>
          <w:snapToGrid w:val="0"/>
        </w:rPr>
      </w:pPr>
      <w:r>
        <w:rPr>
          <w:snapToGrid w:val="0"/>
        </w:rPr>
        <w:tab/>
        <w:t>(6)</w:t>
      </w:r>
      <w:r>
        <w:rPr>
          <w:snapToGrid w:val="0"/>
        </w:rPr>
        <w:tab/>
        <w:t xml:space="preserve">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w:t>
      </w:r>
      <w:r>
        <w:t>67AA, 67A or 68A.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(Miscellaneous Provisions)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 No. 8 of 2012 s. 37 and 38; No. 19 of 2016 s. 101; No. 25 of 2016 s. 11, 39, 40 and 54.]</w:t>
      </w:r>
    </w:p>
    <w:p>
      <w:pPr>
        <w:pStyle w:val="Heading5"/>
        <w:rPr>
          <w:snapToGrid w:val="0"/>
        </w:rPr>
      </w:pPr>
      <w:bookmarkStart w:id="88" w:name="_Toc500926219"/>
      <w:r>
        <w:rPr>
          <w:rStyle w:val="CharSectno"/>
        </w:rPr>
        <w:t>71</w:t>
      </w:r>
      <w:r>
        <w:rPr>
          <w:snapToGrid w:val="0"/>
        </w:rPr>
        <w:t>.</w:t>
      </w:r>
      <w:r>
        <w:rPr>
          <w:snapToGrid w:val="0"/>
        </w:rPr>
        <w:tab/>
        <w:t>Blood alcohol content at material time, how calculated</w:t>
      </w:r>
      <w:bookmarkEnd w:id="88"/>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20"/>
      </w:pPr>
      <w:r>
        <w:tab/>
      </w:r>
      <w:r>
        <w:tab/>
        <w:t>so as to give effect to the presumption that after a person’s latest drink containing alcohol the person’s blood alcohol content increases at the rate of 0.016 g of alcohol per 100 ml of blood per hour for a period of 2 hours and, after that period, decreases at the rate of 0.016 g of alcohol per 100 ml of blood per hour.</w:t>
      </w:r>
    </w:p>
    <w:p>
      <w:pPr>
        <w:pStyle w:val="Subsection"/>
        <w:spacing w:before="12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2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2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ind w:left="890" w:hanging="890"/>
      </w:pPr>
      <w:r>
        <w:tab/>
        <w:t>[Section 71 amended by No. 39 of 2007 s. 14.]</w:t>
      </w:r>
    </w:p>
    <w:p>
      <w:pPr>
        <w:pStyle w:val="Heading5"/>
        <w:keepNext w:val="0"/>
        <w:keepLines w:val="0"/>
      </w:pPr>
      <w:bookmarkStart w:id="89" w:name="_Toc500926220"/>
      <w:r>
        <w:rPr>
          <w:rStyle w:val="CharSectno"/>
        </w:rPr>
        <w:t>71A</w:t>
      </w:r>
      <w:r>
        <w:t>.</w:t>
      </w:r>
      <w:r>
        <w:tab/>
        <w:t>Samples not to be used to obtain DNA</w:t>
      </w:r>
      <w:bookmarkEnd w:id="89"/>
    </w:p>
    <w:p>
      <w:pPr>
        <w:pStyle w:val="Subsection"/>
        <w:spacing w:before="12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 amended by No. 8 of 2012 s. 37.]</w:t>
      </w:r>
    </w:p>
    <w:p>
      <w:pPr>
        <w:pStyle w:val="Heading5"/>
        <w:keepNext w:val="0"/>
        <w:keepLines w:val="0"/>
      </w:pPr>
      <w:bookmarkStart w:id="90" w:name="_Toc500926221"/>
      <w:r>
        <w:rPr>
          <w:rStyle w:val="CharSectno"/>
        </w:rPr>
        <w:t>71B</w:t>
      </w:r>
      <w:r>
        <w:t>.</w:t>
      </w:r>
      <w:r>
        <w:tab/>
        <w:t>Preventing use of vehicle by alleged offender, police powers for</w:t>
      </w:r>
      <w:bookmarkEnd w:id="90"/>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by No. 6 of 2007 s. 16; amended by No. 39 of 2007 s. 38 (correction to reprint in Gazette 19 Oct 2010 p. 5202); No. 8 of 2012 s. 37.]</w:t>
      </w:r>
    </w:p>
    <w:p>
      <w:pPr>
        <w:pStyle w:val="Heading5"/>
        <w:keepNext w:val="0"/>
        <w:keepLines w:val="0"/>
        <w:pageBreakBefore/>
        <w:spacing w:before="0"/>
      </w:pPr>
      <w:bookmarkStart w:id="91" w:name="_Toc500926222"/>
      <w:r>
        <w:rPr>
          <w:rStyle w:val="CharSectno"/>
        </w:rPr>
        <w:t>71C</w:t>
      </w:r>
      <w:r>
        <w:t>.</w:t>
      </w:r>
      <w:r>
        <w:tab/>
        <w:t>Disqualification by police officer</w:t>
      </w:r>
      <w:bookmarkEnd w:id="91"/>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pPr>
      <w:bookmarkStart w:id="92" w:name="_Toc500926223"/>
      <w:r>
        <w:rPr>
          <w:rStyle w:val="CharSectno"/>
        </w:rPr>
        <w:t>71D</w:t>
      </w:r>
      <w:r>
        <w:t>.</w:t>
      </w:r>
      <w:r>
        <w:tab/>
        <w:t>Disqualification notice (s. 71C), consequences of</w:t>
      </w:r>
      <w:bookmarkEnd w:id="92"/>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by No. 51 of 2010 s. 11.]</w:t>
      </w:r>
    </w:p>
    <w:p>
      <w:pPr>
        <w:pStyle w:val="Heading5"/>
      </w:pPr>
      <w:bookmarkStart w:id="93" w:name="_Toc500926224"/>
      <w:r>
        <w:rPr>
          <w:rStyle w:val="CharSectno"/>
        </w:rPr>
        <w:t>71E</w:t>
      </w:r>
      <w:r>
        <w:t>.</w:t>
      </w:r>
      <w:r>
        <w:tab/>
        <w:t>Revocation of disqualification notice by police officer</w:t>
      </w:r>
      <w:bookmarkEnd w:id="93"/>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by No. 51 of 2010 s. 11; amended by No. 8 of 2012 s. 16.]</w:t>
      </w:r>
    </w:p>
    <w:p>
      <w:pPr>
        <w:pStyle w:val="Heading5"/>
      </w:pPr>
      <w:bookmarkStart w:id="94" w:name="_Toc500926225"/>
      <w:r>
        <w:rPr>
          <w:rStyle w:val="CharSectno"/>
        </w:rPr>
        <w:t>71F</w:t>
      </w:r>
      <w:r>
        <w:t>.</w:t>
      </w:r>
      <w:r>
        <w:tab/>
        <w:t>Disqualification notice (s. 71C), court may order police to revoke</w:t>
      </w:r>
      <w:bookmarkEnd w:id="94"/>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by No. 51 of 2010 s. 11; amended by No. 8 of 2012 s. 17.]</w:t>
      </w:r>
    </w:p>
    <w:p>
      <w:pPr>
        <w:pStyle w:val="Heading5"/>
      </w:pPr>
      <w:bookmarkStart w:id="95" w:name="_Toc500926226"/>
      <w:r>
        <w:rPr>
          <w:rStyle w:val="CharSectno"/>
        </w:rPr>
        <w:t>71G</w:t>
      </w:r>
      <w:r>
        <w:t>.</w:t>
      </w:r>
      <w:r>
        <w:tab/>
        <w:t>Disqualification notice (s. 71C) automatically revoked on acquittal etc.</w:t>
      </w:r>
      <w:bookmarkEnd w:id="95"/>
    </w:p>
    <w:p>
      <w:pPr>
        <w:pStyle w:val="Subsection"/>
        <w:keepNext/>
        <w:keepLines/>
      </w:pPr>
      <w:r>
        <w:tab/>
        <w:t>(1)</w:t>
      </w:r>
      <w:r>
        <w:tab/>
        <w:t xml:space="preserve">If a court — </w:t>
      </w:r>
    </w:p>
    <w:p>
      <w:pPr>
        <w:pStyle w:val="Indenta"/>
        <w:spacing w:before="120"/>
      </w:pPr>
      <w:r>
        <w:tab/>
        <w:t>(a)</w:t>
      </w:r>
      <w:r>
        <w:tab/>
        <w:t>acquits a person of an offence to which a disqualification notice relates; or</w:t>
      </w:r>
    </w:p>
    <w:p>
      <w:pPr>
        <w:pStyle w:val="Indenta"/>
        <w:spacing w:before="120"/>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by No. 51 of 2010 s. 11; amended by No. 8 of 2012 s. 18.]</w:t>
      </w:r>
    </w:p>
    <w:p>
      <w:pPr>
        <w:pStyle w:val="Heading5"/>
        <w:spacing w:before="240"/>
      </w:pPr>
      <w:bookmarkStart w:id="96" w:name="_Toc500926227"/>
      <w:r>
        <w:rPr>
          <w:rStyle w:val="CharSectno"/>
        </w:rPr>
        <w:t>71H</w:t>
      </w:r>
      <w:r>
        <w:t>.</w:t>
      </w:r>
      <w:r>
        <w:tab/>
        <w:t>Period of disqualification under s. 71C notice to be taken into account in sentencing</w:t>
      </w:r>
      <w:bookmarkEnd w:id="96"/>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rPr>
          <w:snapToGrid w:val="0"/>
        </w:rPr>
      </w:pPr>
      <w:bookmarkStart w:id="97" w:name="_Toc500926228"/>
      <w:r>
        <w:rPr>
          <w:rStyle w:val="CharSectno"/>
        </w:rPr>
        <w:t>72</w:t>
      </w:r>
      <w:r>
        <w:rPr>
          <w:snapToGrid w:val="0"/>
        </w:rPr>
        <w:t>.</w:t>
      </w:r>
      <w:r>
        <w:rPr>
          <w:snapToGrid w:val="0"/>
        </w:rPr>
        <w:tab/>
        <w:t>Taking and testing samples: regulations for s. 59 to 73, and approval of apparatus and persons</w:t>
      </w:r>
      <w:bookmarkEnd w:id="97"/>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 xml:space="preserve">prescribing the fees payable to a </w:t>
      </w:r>
      <w:r>
        <w:t>prescribed sample taker</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keepNext/>
      </w:pPr>
      <w:r>
        <w:tab/>
        <w:t>(3A)</w:t>
      </w:r>
      <w:r>
        <w:tab/>
        <w:t xml:space="preserve">In subsections (2) and (2a) — </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pPr>
        <w:pStyle w:val="Ednotepara"/>
        <w:rPr>
          <w:snapToGrid w:val="0"/>
        </w:rPr>
      </w:pPr>
      <w:r>
        <w:rPr>
          <w:snapToGrid w:val="0"/>
        </w:rPr>
        <w:tab/>
        <w:t>[(b)</w:t>
      </w:r>
      <w:r>
        <w:rPr>
          <w:snapToGrid w:val="0"/>
        </w:rPr>
        <w:tab/>
        <w:t>deleted]</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 xml:space="preserve">The Commissioner of Police may, from time to time — </w:t>
      </w:r>
    </w:p>
    <w:p>
      <w:pPr>
        <w:pStyle w:val="Indenta"/>
      </w:pPr>
      <w:r>
        <w:tab/>
        <w:t>(a)</w:t>
      </w:r>
      <w:r>
        <w:tab/>
        <w:t>certify a person as being competent to operate all types of breath analysing equipment; and</w:t>
      </w:r>
    </w:p>
    <w:p>
      <w:pPr>
        <w:pStyle w:val="Indenta"/>
      </w:pPr>
      <w:r>
        <w:tab/>
        <w:t>(b)</w:t>
      </w:r>
      <w:r>
        <w:tab/>
        <w:t>authorise a person to collect, and conduct drug testing of, samples of oral fluid for the purposes of section 66D; and</w:t>
      </w:r>
    </w:p>
    <w:p>
      <w:pPr>
        <w:pStyle w:val="Indenta"/>
      </w:pPr>
      <w:r>
        <w:tab/>
        <w:t>(c)</w:t>
      </w:r>
      <w:r>
        <w:tab/>
        <w:t>rescind or revoke a certificate or an authorisation.</w:t>
      </w:r>
    </w:p>
    <w:p>
      <w:pPr>
        <w:pStyle w:val="Subsection"/>
      </w:pPr>
      <w:r>
        <w:tab/>
        <w:t>(5)</w:t>
      </w:r>
      <w:r>
        <w:tab/>
        <w:t>The Commissioner of Police must not certify a person under subsection (4)(a) unless, in the Commissioner’s opinion, the person has the appropriate training to operate all types of breath analysing equipment.</w:t>
      </w:r>
    </w:p>
    <w:p>
      <w:pPr>
        <w:pStyle w:val="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pPr>
        <w:pStyle w:val="Subsection"/>
        <w:keepNext/>
      </w:pPr>
      <w:r>
        <w:tab/>
        <w:t>(8)</w:t>
      </w:r>
      <w:r>
        <w:tab/>
        <w:t xml:space="preserve">In subsection (7) — </w:t>
      </w:r>
    </w:p>
    <w:p>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pPr>
        <w:pStyle w:val="Footnotesection"/>
      </w:pPr>
      <w:r>
        <w:tab/>
        <w:t>[Section 72 amended by No. 82 of 1982 s. 19; No. 121 of 1987 s. 10; No. 19 of 1990 s. 8; No. 39 of 2000 s. 36; No. 44 of 2004 s. 11; No. 6 of 2007 s. 17; No. 10 of 2007 s. 43; No. 39 of 2007 s. 15; No. 25 of 2016 s. 12 and 40.]</w:t>
      </w:r>
    </w:p>
    <w:p>
      <w:pPr>
        <w:pStyle w:val="Heading5"/>
        <w:keepNext w:val="0"/>
        <w:keepLines w:val="0"/>
        <w:spacing w:before="180"/>
      </w:pPr>
      <w:bookmarkStart w:id="98" w:name="_Toc500926229"/>
      <w:r>
        <w:rPr>
          <w:rStyle w:val="CharSectno"/>
        </w:rPr>
        <w:t>72A</w:t>
      </w:r>
      <w:r>
        <w:t>.</w:t>
      </w:r>
      <w:r>
        <w:tab/>
        <w:t>Review of 2007 amendments to Act about drugs</w:t>
      </w:r>
      <w:bookmarkEnd w:id="98"/>
    </w:p>
    <w:p>
      <w:pPr>
        <w:pStyle w:val="Subsection"/>
        <w:spacing w:before="18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80"/>
      </w:pPr>
      <w:r>
        <w:tab/>
        <w:t>(5)</w:t>
      </w:r>
      <w:r>
        <w:tab/>
        <w:t>If a House of Parliament is not sitting, the Minister may transmit a copy of the report to the Clerk of that House.</w:t>
      </w:r>
    </w:p>
    <w:p>
      <w:pPr>
        <w:pStyle w:val="Subsection"/>
        <w:spacing w:before="180"/>
      </w:pPr>
      <w:r>
        <w:tab/>
        <w:t>(6)</w:t>
      </w:r>
      <w:r>
        <w:tab/>
        <w:t>A copy of the report transmitted to the Clerk of a House is to be regarded as having been laid before the House.</w:t>
      </w:r>
    </w:p>
    <w:p>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8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99" w:name="_Toc491075069"/>
      <w:bookmarkStart w:id="100" w:name="_Toc497206371"/>
      <w:bookmarkStart w:id="101" w:name="_Toc499733129"/>
      <w:bookmarkStart w:id="102" w:name="_Toc500926230"/>
      <w:r>
        <w:rPr>
          <w:rStyle w:val="CharDivNo"/>
        </w:rPr>
        <w:t>Division 3</w:t>
      </w:r>
      <w:r>
        <w:t> — </w:t>
      </w:r>
      <w:r>
        <w:rPr>
          <w:rStyle w:val="CharDivText"/>
        </w:rPr>
        <w:t>General matters as to driving offences</w:t>
      </w:r>
      <w:bookmarkEnd w:id="99"/>
      <w:bookmarkEnd w:id="100"/>
      <w:bookmarkEnd w:id="101"/>
      <w:bookmarkEnd w:id="102"/>
    </w:p>
    <w:p>
      <w:pPr>
        <w:pStyle w:val="Footnoteheading"/>
        <w:keepNext/>
        <w:keepLines/>
      </w:pPr>
      <w:r>
        <w:tab/>
        <w:t>[Heading inserted by No. 10 of 2004 s. 10.]</w:t>
      </w:r>
    </w:p>
    <w:p>
      <w:pPr>
        <w:pStyle w:val="Heading5"/>
        <w:rPr>
          <w:snapToGrid w:val="0"/>
        </w:rPr>
      </w:pPr>
      <w:bookmarkStart w:id="103" w:name="_Toc500926231"/>
      <w:r>
        <w:rPr>
          <w:rStyle w:val="CharSectno"/>
        </w:rPr>
        <w:t>73</w:t>
      </w:r>
      <w:r>
        <w:rPr>
          <w:snapToGrid w:val="0"/>
        </w:rPr>
        <w:t>.</w:t>
      </w:r>
      <w:r>
        <w:rPr>
          <w:snapToGrid w:val="0"/>
        </w:rPr>
        <w:tab/>
        <w:t>Certain offences extend to driving or attempting to drive in public places</w:t>
      </w:r>
      <w:bookmarkEnd w:id="103"/>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by No. 10 of 2004 s. 11; No. 39 of 2007 s. 24.]</w:t>
      </w:r>
    </w:p>
    <w:p>
      <w:pPr>
        <w:pStyle w:val="Ednotesection"/>
      </w:pPr>
      <w:r>
        <w:t>[</w:t>
      </w:r>
      <w:r>
        <w:rPr>
          <w:b/>
        </w:rPr>
        <w:t>74.</w:t>
      </w:r>
      <w:r>
        <w:tab/>
        <w:t>Deleted by No. 51 of 2016 s. 13.]</w:t>
      </w:r>
    </w:p>
    <w:p>
      <w:pPr>
        <w:pStyle w:val="Ednotesection"/>
        <w:spacing w:before="160"/>
        <w:ind w:left="890" w:hanging="890"/>
      </w:pPr>
      <w:r>
        <w:t>[</w:t>
      </w:r>
      <w:r>
        <w:rPr>
          <w:b/>
        </w:rPr>
        <w:t>75-78.</w:t>
      </w:r>
      <w:r>
        <w:tab/>
        <w:t>Deleted by No. 8 of 2012 s. 20.]</w:t>
      </w:r>
    </w:p>
    <w:p>
      <w:pPr>
        <w:pStyle w:val="Heading3"/>
        <w:keepLines/>
        <w:spacing w:before="200"/>
      </w:pPr>
      <w:bookmarkStart w:id="104" w:name="_Toc491075071"/>
      <w:bookmarkStart w:id="105" w:name="_Toc497206373"/>
      <w:bookmarkStart w:id="106" w:name="_Toc499733131"/>
      <w:bookmarkStart w:id="107" w:name="_Toc500926232"/>
      <w:r>
        <w:rPr>
          <w:rStyle w:val="CharDivNo"/>
        </w:rPr>
        <w:t>Division 4</w:t>
      </w:r>
      <w:r>
        <w:t> — </w:t>
      </w:r>
      <w:r>
        <w:rPr>
          <w:rStyle w:val="CharDivText"/>
        </w:rPr>
        <w:t>Impounding and confiscation of vehicles for certain offences</w:t>
      </w:r>
      <w:bookmarkEnd w:id="104"/>
      <w:bookmarkEnd w:id="105"/>
      <w:bookmarkEnd w:id="106"/>
      <w:bookmarkEnd w:id="107"/>
    </w:p>
    <w:p>
      <w:pPr>
        <w:pStyle w:val="Footnoteheading"/>
        <w:keepNext/>
        <w:keepLines/>
      </w:pPr>
      <w:r>
        <w:tab/>
        <w:t>[Heading inserted by No. 10 of 2004 s. 13; amended by No. 4 of 2007 s. 12.]</w:t>
      </w:r>
    </w:p>
    <w:p>
      <w:pPr>
        <w:pStyle w:val="Heading4"/>
        <w:spacing w:before="200"/>
      </w:pPr>
      <w:bookmarkStart w:id="108" w:name="_Toc491075072"/>
      <w:bookmarkStart w:id="109" w:name="_Toc497206374"/>
      <w:bookmarkStart w:id="110" w:name="_Toc499733132"/>
      <w:bookmarkStart w:id="111" w:name="_Toc500926233"/>
      <w:r>
        <w:t>Subdivision 1 — Preliminary</w:t>
      </w:r>
      <w:bookmarkEnd w:id="108"/>
      <w:bookmarkEnd w:id="109"/>
      <w:bookmarkEnd w:id="110"/>
      <w:bookmarkEnd w:id="111"/>
    </w:p>
    <w:p>
      <w:pPr>
        <w:pStyle w:val="Footnoteheading"/>
      </w:pPr>
      <w:r>
        <w:tab/>
        <w:t>[Heading inserted by No. 10 of 2004 s. 13.]</w:t>
      </w:r>
    </w:p>
    <w:p>
      <w:pPr>
        <w:pStyle w:val="Heading5"/>
        <w:spacing w:before="180"/>
      </w:pPr>
      <w:bookmarkStart w:id="112" w:name="_Toc500926234"/>
      <w:r>
        <w:rPr>
          <w:rStyle w:val="CharSectno"/>
        </w:rPr>
        <w:t>78A</w:t>
      </w:r>
      <w:r>
        <w:t>.</w:t>
      </w:r>
      <w:r>
        <w:tab/>
        <w:t>Terms used</w:t>
      </w:r>
      <w:bookmarkEnd w:id="112"/>
    </w:p>
    <w:p>
      <w:pPr>
        <w:pStyle w:val="Subsection"/>
      </w:pPr>
      <w:r>
        <w:tab/>
        <w:t>(1)</w:t>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w:t>
      </w:r>
      <w:r>
        <w:t>, in relation to a vehicle, means to store the vehicle following its seizure or surrender;</w:t>
      </w:r>
    </w:p>
    <w:p>
      <w:pPr>
        <w:pStyle w:val="Defstart"/>
        <w:keepNex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(ca), (c) or (da);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keepNext/>
      </w:pPr>
      <w:r>
        <w:tab/>
      </w:r>
      <w:r>
        <w:rPr>
          <w:rStyle w:val="CharDefText"/>
        </w:rPr>
        <w:t>impounding offence (driving)</w:t>
      </w:r>
      <w:r>
        <w:t xml:space="preserve"> means — </w:t>
      </w:r>
    </w:p>
    <w:p>
      <w:pPr>
        <w:pStyle w:val="Defpara"/>
      </w:pPr>
      <w:r>
        <w:tab/>
        <w:t>(a)</w:t>
      </w:r>
      <w:r>
        <w:tab/>
        <w:t>an offence against section 60, 60A or 62A; or</w:t>
      </w:r>
    </w:p>
    <w:p>
      <w:pPr>
        <w:pStyle w:val="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 </w:t>
      </w:r>
    </w:p>
    <w:p>
      <w:pPr>
        <w:pStyle w:val="Defpara"/>
      </w:pPr>
      <w:r>
        <w:tab/>
        <w:t>(a)</w:t>
      </w:r>
      <w:r>
        <w:tab/>
        <w:t>a court order made under section 80A, 80B(1), 80C(1), 80CA(1), 80CB(1) or 80FA; or</w:t>
      </w:r>
    </w:p>
    <w:p>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tab/>
      </w:r>
      <w:r>
        <w:rPr>
          <w:rStyle w:val="CharDefText"/>
        </w:rPr>
        <w:t>reasonable expenses</w:t>
      </w:r>
      <w:r>
        <w:t>, of the Commissioner, means expenses reasonably incurred by, and currently owing to, the Commissioner;</w:t>
      </w:r>
    </w:p>
    <w:p>
      <w:pPr>
        <w:pStyle w:val="Defstart"/>
        <w:keepNext/>
      </w:pPr>
      <w:r>
        <w:rPr>
          <w:b/>
        </w:rPr>
        <w:tab/>
      </w:r>
      <w:r>
        <w:rPr>
          <w:rStyle w:val="CharDefText"/>
        </w:rPr>
        <w:t>road rage circumstances</w:t>
      </w:r>
      <w:r>
        <w:t xml:space="preserve"> accompany the commission of an offence if — </w:t>
      </w:r>
    </w:p>
    <w:p>
      <w:pPr>
        <w:pStyle w:val="Ednotedefpara"/>
        <w:keepNext/>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keepNext/>
      </w:pPr>
      <w:r>
        <w:rPr>
          <w:b/>
        </w:rPr>
        <w:tab/>
      </w:r>
      <w:r>
        <w:rPr>
          <w:rStyle w:val="CharDefText"/>
        </w:rPr>
        <w:t>road rage offence</w:t>
      </w:r>
      <w:r>
        <w:t xml:space="preserve"> means an offence the commission of which is accompanied by road rage circumstances, but only if it is — </w:t>
      </w:r>
    </w:p>
    <w:p>
      <w:pPr>
        <w:pStyle w:val="Defpara"/>
        <w:keepNext/>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as in force from time to time, or 60A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Subsection"/>
        <w:keepNext/>
      </w:pPr>
      <w:r>
        <w:tab/>
        <w:t>(2)</w:t>
      </w:r>
      <w:r>
        <w:tab/>
        <w:t xml:space="preserve">In this Division, section 60(1A) is the offence for which a vehicle was impounded if — </w:t>
      </w:r>
    </w:p>
    <w:p>
      <w:pPr>
        <w:pStyle w:val="Indenta"/>
      </w:pPr>
      <w:r>
        <w:tab/>
        <w:t>(a)</w:t>
      </w:r>
      <w:r>
        <w:tab/>
        <w:t>in relation to the driving of the vehicle, a person is charged with an offence against section 60A(1) or (2); and</w:t>
      </w:r>
    </w:p>
    <w:p>
      <w:pPr>
        <w:pStyle w:val="Indenta"/>
      </w:pPr>
      <w:r>
        <w:tab/>
        <w:t>(b)</w:t>
      </w:r>
      <w:r>
        <w:tab/>
        <w:t>under section 60A(3), the person is instead convicted of an offence against section 60(1A).</w:t>
      </w:r>
    </w:p>
    <w:p>
      <w:pPr>
        <w:pStyle w:val="Subsection"/>
      </w:pPr>
      <w:r>
        <w:tab/>
        <w:t>(3)</w:t>
      </w:r>
      <w:r>
        <w:tab/>
        <w:t xml:space="preserve">In this Division, section 60A(1)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60A(1).</w:t>
      </w:r>
    </w:p>
    <w:p>
      <w:pPr>
        <w:pStyle w:val="Subsection"/>
      </w:pPr>
      <w:r>
        <w:tab/>
        <w:t>(4)</w:t>
      </w:r>
      <w:r>
        <w:tab/>
        <w:t xml:space="preserve">In this Division, section 60A(2)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60A(2).</w:t>
      </w:r>
    </w:p>
    <w:p>
      <w:pPr>
        <w:pStyle w:val="Subsection"/>
      </w:pPr>
      <w:r>
        <w:tab/>
        <w:t>(5)</w:t>
      </w:r>
      <w:r>
        <w:tab/>
        <w:t>In this Division, section 62A, as in force from time to time, is the offence for which a vehicle was impounded if —</w:t>
      </w:r>
    </w:p>
    <w:p>
      <w:pPr>
        <w:pStyle w:val="Indenta"/>
      </w:pPr>
      <w:r>
        <w:tab/>
        <w:t>(a)</w:t>
      </w:r>
      <w:r>
        <w:tab/>
        <w:t xml:space="preserve">in relation to the driving of the vehicle, a person is charged with an offence against — </w:t>
      </w:r>
    </w:p>
    <w:p>
      <w:pPr>
        <w:pStyle w:val="Indenti"/>
      </w:pPr>
      <w:r>
        <w:tab/>
        <w:t>(i)</w:t>
      </w:r>
      <w:r>
        <w:tab/>
        <w:t xml:space="preserve">section 60(1A); or </w:t>
      </w:r>
    </w:p>
    <w:p>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pPr>
        <w:pStyle w:val="Indenta"/>
      </w:pPr>
      <w:r>
        <w:tab/>
      </w:r>
      <w:r>
        <w:tab/>
        <w:t>and</w:t>
      </w:r>
    </w:p>
    <w:p>
      <w:pPr>
        <w:pStyle w:val="Indenta"/>
        <w:keepNext/>
      </w:pPr>
      <w:r>
        <w:tab/>
        <w:t>(b)</w:t>
      </w:r>
      <w:r>
        <w:tab/>
        <w:t>under section 60(2), the person is instead convicted of an offence against section 62A.</w:t>
      </w:r>
    </w:p>
    <w:p>
      <w:pPr>
        <w:pStyle w:val="Footnotesection"/>
      </w:pPr>
      <w:r>
        <w:tab/>
        <w:t>[Section 78A inserted by No. 10 of 2004 s. 13; amended by No. 54 of 2006 s. 25; No. 4 of 2007 s. 4, 11, 13 and 30; No. 24 of 2008 s. 5; No. 23 of 2009 s. 7; No. 14 of 2010 s. 12; No. 8 of 2012 s. 21 (as amended by No. 10 of 2015 s. 17); No. 2 of 2015 s. 13; No. 25 of 2016 s. 63; No. 51 of 2016 s. 14.]</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113" w:name="_Toc500926235"/>
      <w:r>
        <w:rPr>
          <w:rStyle w:val="CharSectno"/>
        </w:rPr>
        <w:t>78B</w:t>
      </w:r>
      <w:r>
        <w:t>.</w:t>
      </w:r>
      <w:r>
        <w:tab/>
        <w:t>Penalties etc. not affected by impounding etc.</w:t>
      </w:r>
      <w:bookmarkEnd w:id="113"/>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114" w:name="_Toc500926236"/>
      <w:r>
        <w:rPr>
          <w:rStyle w:val="CharSectno"/>
        </w:rPr>
        <w:t>78C</w:t>
      </w:r>
      <w:r>
        <w:rPr>
          <w:snapToGrid w:val="0"/>
        </w:rPr>
        <w:t>.</w:t>
      </w:r>
      <w:r>
        <w:rPr>
          <w:snapToGrid w:val="0"/>
        </w:rPr>
        <w:tab/>
        <w:t>Police powers for this Division</w:t>
      </w:r>
      <w:bookmarkEnd w:id="114"/>
    </w:p>
    <w:p>
      <w:pPr>
        <w:pStyle w:val="Subsection"/>
      </w:pPr>
      <w:r>
        <w:tab/>
        <w:t>(1)</w:t>
      </w:r>
      <w:r>
        <w:tab/>
        <w:t>A police officer and any person assisting a police officer in the exercise of a power under section 79(1), 79A(1) or 80O(2)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under section 79BB(2), 79BCB(2), 79BCE(2) or 80Q(2).</w:t>
      </w:r>
    </w:p>
    <w:p>
      <w:pPr>
        <w:pStyle w:val="Subsection"/>
      </w:pPr>
      <w:r>
        <w:tab/>
        <w:t>(2)</w:t>
      </w:r>
      <w:r>
        <w:tab/>
        <w:t>A police officer and any person assisting a police officer giving effect to the impounding of a vehicle under section 79BB(2), 79BCB(2), 79BCE(2) or 80Q(2)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79A(1) or 80O(2); or</w:t>
      </w:r>
    </w:p>
    <w:p>
      <w:pPr>
        <w:pStyle w:val="Indenta"/>
      </w:pPr>
      <w:r>
        <w:tab/>
        <w:t>(aa)</w:t>
      </w:r>
      <w:r>
        <w:tab/>
        <w:t>impounded, or to be impounded, under section 79BB(1) or (2), 79BCB(1) or (2), 79BCE(1) or (2) or 80Q(2); or</w:t>
      </w:r>
    </w:p>
    <w:p>
      <w:pPr>
        <w:pStyle w:val="Ednotepara"/>
      </w:pPr>
      <w:r>
        <w:tab/>
        <w:t>[(ba)</w:t>
      </w:r>
      <w:r>
        <w:tab/>
        <w:t>deleted]</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(3)(aa)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by No. 10 of 2004 s. 13; amended by No. 4 of 2007 s. 14; No. 24 of 2008 s. 23 and 24(1); No. 23 of 2009 s. 8; No. 20 of 2010 s. 4; No. 8 of 2012 s. 22, 37 and 38; No. 51 of 2016 s. 15.]</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115" w:name="_Toc500926237"/>
      <w:r>
        <w:rPr>
          <w:rStyle w:val="CharSectno"/>
        </w:rPr>
        <w:t>78D</w:t>
      </w:r>
      <w:r>
        <w:t>.</w:t>
      </w:r>
      <w:r>
        <w:tab/>
        <w:t>Contracts for conveying, storing etc. impounded etc. vehicles</w:t>
      </w:r>
      <w:bookmarkEnd w:id="115"/>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79BCE, 80O(2) or 80Q(1) or (2)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80JA, 80J or 80V;</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by No. 10 of 2004 s. 13; amended by No. 4 of 2007 s. 15; No. 24 of 2008 s. 23 and 24(2); No. 23 of 2009 s. 9; No. 20 of 2010 s. 5; No. 8 of 2012 s. 23; No. 51 of 2016 s. 16.]</w:t>
      </w:r>
    </w:p>
    <w:p>
      <w:pPr>
        <w:pStyle w:val="Heading5"/>
        <w:spacing w:before="180"/>
      </w:pPr>
      <w:bookmarkStart w:id="116" w:name="_Toc500926238"/>
      <w:r>
        <w:rPr>
          <w:rStyle w:val="CharSectno"/>
        </w:rPr>
        <w:t>78E</w:t>
      </w:r>
      <w:r>
        <w:t>.</w:t>
      </w:r>
      <w:r>
        <w:tab/>
        <w:t>Expenses owed to Commissioner, recovery of</w:t>
      </w:r>
      <w:bookmarkEnd w:id="116"/>
    </w:p>
    <w:p>
      <w:pPr>
        <w:pStyle w:val="Subsection"/>
        <w:spacing w:before="120"/>
      </w:pPr>
      <w:r>
        <w:tab/>
      </w:r>
      <w:r>
        <w:tab/>
        <w:t>The Commissioner may recover expenses for which a person is liable under section 79E, 80H, 80I, 80K, 80LA or 80W from that person in a court of competent jurisdiction as a debt due to the Commissioner.</w:t>
      </w:r>
    </w:p>
    <w:p>
      <w:pPr>
        <w:pStyle w:val="Footnotesection"/>
        <w:spacing w:before="100"/>
        <w:ind w:left="890" w:hanging="890"/>
      </w:pPr>
      <w:r>
        <w:tab/>
        <w:t>[Section 78E inserted by No. 10 of 2004 s. 13; amended by No. 23 of 2009 s. 10; No. 51 of 2016 s. 17.]</w:t>
      </w:r>
    </w:p>
    <w:p>
      <w:pPr>
        <w:pStyle w:val="Heading5"/>
      </w:pPr>
      <w:bookmarkStart w:id="117" w:name="_Toc500926239"/>
      <w:r>
        <w:rPr>
          <w:rStyle w:val="CharSectno"/>
        </w:rPr>
        <w:t>78F</w:t>
      </w:r>
      <w:r>
        <w:t>.</w:t>
      </w:r>
      <w:r>
        <w:tab/>
        <w:t>Right of Commissioner of Police to be heard in proceedings under this Division</w:t>
      </w:r>
      <w:bookmarkEnd w:id="117"/>
    </w:p>
    <w:p>
      <w:pPr>
        <w:pStyle w:val="Subsection"/>
      </w:pPr>
      <w:r>
        <w:tab/>
        <w:t>(1)</w:t>
      </w:r>
      <w:r>
        <w:tab/>
        <w:t>The Commissioner of Police has a right to be heard in proceedings under this Division.</w:t>
      </w:r>
    </w:p>
    <w:p>
      <w:pPr>
        <w:pStyle w:val="Subsection"/>
      </w:pPr>
      <w:r>
        <w:tab/>
        <w:t>(2)</w:t>
      </w:r>
      <w:r>
        <w:tab/>
        <w:t>The Commissioner of Police may be represented in those proceedings by any person the Commissioner authorises for that purpose.</w:t>
      </w:r>
    </w:p>
    <w:p>
      <w:pPr>
        <w:pStyle w:val="Footnotesection"/>
      </w:pPr>
      <w:r>
        <w:tab/>
        <w:t>[Section 78F inserted by No. 51 of 2016 s. 18.]</w:t>
      </w:r>
    </w:p>
    <w:p>
      <w:pPr>
        <w:pStyle w:val="Heading4"/>
        <w:keepLines/>
        <w:pageBreakBefore/>
        <w:spacing w:before="0"/>
      </w:pPr>
      <w:bookmarkStart w:id="118" w:name="_Toc491075079"/>
      <w:bookmarkStart w:id="119" w:name="_Toc497206381"/>
      <w:bookmarkStart w:id="120" w:name="_Toc499733139"/>
      <w:bookmarkStart w:id="121" w:name="_Toc500926240"/>
      <w:r>
        <w:t>Subdivision 2 — Impounding of vehicles by police for certain offences</w:t>
      </w:r>
      <w:bookmarkEnd w:id="118"/>
      <w:bookmarkEnd w:id="119"/>
      <w:bookmarkEnd w:id="120"/>
      <w:bookmarkEnd w:id="121"/>
    </w:p>
    <w:p>
      <w:pPr>
        <w:pStyle w:val="Footnoteheading"/>
        <w:keepNext/>
        <w:keepLines/>
      </w:pPr>
      <w:r>
        <w:tab/>
        <w:t>[Heading inserted by No. 10 of 2004 s. 13; amended by No. 51 of 2016 s. 19.]</w:t>
      </w:r>
    </w:p>
    <w:p>
      <w:pPr>
        <w:pStyle w:val="Heading5"/>
        <w:spacing w:before="180"/>
      </w:pPr>
      <w:bookmarkStart w:id="122" w:name="_Toc500926241"/>
      <w:r>
        <w:rPr>
          <w:rStyle w:val="CharSectno"/>
        </w:rPr>
        <w:t>79</w:t>
      </w:r>
      <w:r>
        <w:t>.</w:t>
      </w:r>
      <w:r>
        <w:tab/>
        <w:t>Impounding offence (driving), police powers to impound vehicle used in</w:t>
      </w:r>
      <w:bookmarkEnd w:id="122"/>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seize and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 No. 8 of 2012 s. 37 and 38; No. 51 of 2016 s. 20.]</w:t>
      </w:r>
    </w:p>
    <w:p>
      <w:pPr>
        <w:pStyle w:val="Heading5"/>
        <w:spacing w:before="180"/>
      </w:pPr>
      <w:bookmarkStart w:id="123" w:name="_Toc500926242"/>
      <w:r>
        <w:rPr>
          <w:rStyle w:val="CharSectno"/>
        </w:rPr>
        <w:t>79A</w:t>
      </w:r>
      <w:r>
        <w:t>.</w:t>
      </w:r>
      <w:r>
        <w:tab/>
        <w:t>Impounding offence (driver’s licence), police powers to impound vehicle used in</w:t>
      </w:r>
      <w:bookmarkEnd w:id="123"/>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seize and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by No. 23 of 2009 s. 12; amended by No. 8 of 2012 s. 37 and 38; No. 51 of 2016 s. 21.]</w:t>
      </w:r>
    </w:p>
    <w:p>
      <w:pPr>
        <w:pStyle w:val="Heading5"/>
        <w:spacing w:before="240"/>
      </w:pPr>
      <w:bookmarkStart w:id="124" w:name="_Toc500926243"/>
      <w:r>
        <w:rPr>
          <w:rStyle w:val="CharSectno"/>
        </w:rPr>
        <w:t>79BA</w:t>
      </w:r>
      <w:r>
        <w:t>.</w:t>
      </w:r>
      <w:r>
        <w:tab/>
        <w:t>Notice to surrender vehicle for impoundment, issue of etc.</w:t>
      </w:r>
      <w:bookmarkEnd w:id="124"/>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keepNext/>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 (6); and</w:t>
      </w:r>
    </w:p>
    <w:p>
      <w:pPr>
        <w:pStyle w:val="Indenta"/>
      </w:pPr>
      <w:r>
        <w:tab/>
        <w:t>(c)</w:t>
      </w:r>
      <w:r>
        <w:tab/>
        <w:t>a statement to the effect that failure to comply with the notice will result in the vehicle being impounded under section 79BB(2).</w:t>
      </w:r>
    </w:p>
    <w:p>
      <w:pPr>
        <w:pStyle w:val="Footnotesection"/>
      </w:pPr>
      <w:r>
        <w:tab/>
        <w:t>[Section 79BA inserted by No. 23 of 2009 s. 12; amended by No. 8 of 2012 s. 24 and 38; No. 51 of 2016 s. 22.]</w:t>
      </w:r>
    </w:p>
    <w:p>
      <w:pPr>
        <w:pStyle w:val="Heading5"/>
      </w:pPr>
      <w:bookmarkStart w:id="125" w:name="_Toc500926244"/>
      <w:r>
        <w:rPr>
          <w:rStyle w:val="CharSectno"/>
        </w:rPr>
        <w:t>79BB</w:t>
      </w:r>
      <w:r>
        <w:t>.</w:t>
      </w:r>
      <w:r>
        <w:tab/>
        <w:t>Consequences of surrender notice</w:t>
      </w:r>
      <w:bookmarkEnd w:id="125"/>
    </w:p>
    <w:p>
      <w:pPr>
        <w:pStyle w:val="Subsection"/>
        <w:spacing w:before="180"/>
      </w:pPr>
      <w:r>
        <w:tab/>
        <w:t>(1)</w:t>
      </w:r>
      <w:r>
        <w:tab/>
        <w:t>If a responsible person for a vehicle who is given a surrender notice surrenders the vehicle according to the notice, the vehicle must be impounded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must be impounded for a period that commences at the time when a police officer takes possession of the vehicle for the purpose of impounding it.</w:t>
      </w:r>
    </w:p>
    <w:p>
      <w:pPr>
        <w:pStyle w:val="Subsection"/>
        <w:spacing w:before="180"/>
      </w:pPr>
      <w:r>
        <w:tab/>
        <w:t>(3)</w:t>
      </w:r>
      <w:r>
        <w:tab/>
        <w:t>The time when the period for which a vehicle is impounded under subsection (1) or (2) commences is not required to be within a period of 28 days after the day of the offence.</w:t>
      </w:r>
    </w:p>
    <w:p>
      <w:pPr>
        <w:pStyle w:val="Subsection"/>
        <w:spacing w:before="180"/>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notice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notice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79BB inserted by No. 23 of 2009 s. 12; amended by No. 8 of 2012 s. 37; No. 51 of 2016 s. 23.]</w:t>
      </w:r>
    </w:p>
    <w:p>
      <w:pPr>
        <w:pStyle w:val="Heading5"/>
        <w:spacing w:before="240"/>
      </w:pPr>
      <w:bookmarkStart w:id="126" w:name="_Toc500926245"/>
      <w:r>
        <w:rPr>
          <w:rStyle w:val="CharSectno"/>
        </w:rPr>
        <w:t>79BCA</w:t>
      </w:r>
      <w:r>
        <w:t>.</w:t>
      </w:r>
      <w:r>
        <w:tab/>
        <w:t>Surrender substitute vehicle notice</w:t>
      </w:r>
      <w:bookmarkEnd w:id="126"/>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 (6); and</w:t>
      </w:r>
    </w:p>
    <w:p>
      <w:pPr>
        <w:pStyle w:val="Indenta"/>
      </w:pPr>
      <w:r>
        <w:tab/>
        <w:t>(c)</w:t>
      </w:r>
      <w:r>
        <w:tab/>
        <w:t>a statement to the effect that failure to comply with the notice will result in the vehicle being impounded under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by No. 20 of 2010 s. 6; amended by No. 8 of 2012 s. 37; No. 51 of 2016 s. 24.]</w:t>
      </w:r>
    </w:p>
    <w:p>
      <w:pPr>
        <w:pStyle w:val="Heading5"/>
        <w:keepNext w:val="0"/>
        <w:keepLines w:val="0"/>
        <w:spacing w:before="180"/>
      </w:pPr>
      <w:bookmarkStart w:id="127" w:name="_Toc500926246"/>
      <w:r>
        <w:rPr>
          <w:rStyle w:val="CharSectno"/>
        </w:rPr>
        <w:t>79BCB</w:t>
      </w:r>
      <w:r>
        <w:t>.</w:t>
      </w:r>
      <w:r>
        <w:tab/>
        <w:t>Consequences of surrender substitute vehicle notice</w:t>
      </w:r>
      <w:bookmarkEnd w:id="127"/>
    </w:p>
    <w:p>
      <w:pPr>
        <w:pStyle w:val="Subsection"/>
      </w:pPr>
      <w:r>
        <w:tab/>
        <w:t>(1)</w:t>
      </w:r>
      <w:r>
        <w:tab/>
        <w:t>If a responsible person who is given a surrender substitute vehicle notice under section 79BCA surrenders the substitute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substitute vehicle notice under section 79BCA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substitute vehicle notice under section 79BCA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79BCB inserted by No. 20 of 2010 s. 6; amended by No. 8 of 2012 s. 37; No. 51 of 2016 s. 25.]</w:t>
      </w:r>
    </w:p>
    <w:p>
      <w:pPr>
        <w:pStyle w:val="Heading5"/>
        <w:pageBreakBefore/>
        <w:spacing w:before="0"/>
      </w:pPr>
      <w:bookmarkStart w:id="128" w:name="_Toc500926247"/>
      <w:r>
        <w:rPr>
          <w:rStyle w:val="CharSectno"/>
        </w:rPr>
        <w:t>79BCC</w:t>
      </w:r>
      <w:r>
        <w:t>.</w:t>
      </w:r>
      <w:r>
        <w:tab/>
        <w:t>Cancelling notice under s. 79BA, 79BCA or 79BCD</w:t>
      </w:r>
      <w:bookmarkEnd w:id="128"/>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by No. 20 of 2010 s. 6; amended by No. 51 of 2016 s. 26.]</w:t>
      </w:r>
    </w:p>
    <w:p>
      <w:pPr>
        <w:pStyle w:val="Heading5"/>
        <w:pageBreakBefore/>
        <w:spacing w:before="0"/>
      </w:pPr>
      <w:bookmarkStart w:id="129" w:name="_Toc500926248"/>
      <w:r>
        <w:rPr>
          <w:rStyle w:val="CharSectno"/>
        </w:rPr>
        <w:t>79BCD</w:t>
      </w:r>
      <w:r>
        <w:t>.</w:t>
      </w:r>
      <w:r>
        <w:tab/>
        <w:t>Surrender alternative vehicle notice</w:t>
      </w:r>
      <w:bookmarkEnd w:id="129"/>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 (6); and</w:t>
      </w:r>
    </w:p>
    <w:p>
      <w:pPr>
        <w:pStyle w:val="Indenta"/>
      </w:pPr>
      <w:r>
        <w:tab/>
        <w:t>(c)</w:t>
      </w:r>
      <w:r>
        <w:tab/>
        <w:t>a statement to the effect that failure to comply with the notice will result in the vehicle being impounded under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by No. 20 of 2010 s. 6; amended by No. 8 of 2012 s. 37; No. 51 of 2016 s. 27.]</w:t>
      </w:r>
    </w:p>
    <w:p>
      <w:pPr>
        <w:pStyle w:val="Heading5"/>
      </w:pPr>
      <w:bookmarkStart w:id="130" w:name="_Toc500926249"/>
      <w:r>
        <w:rPr>
          <w:rStyle w:val="CharSectno"/>
        </w:rPr>
        <w:t>79BCE</w:t>
      </w:r>
      <w:r>
        <w:t>.</w:t>
      </w:r>
      <w:r>
        <w:tab/>
        <w:t>Consequences of surrender alternative vehicle notice</w:t>
      </w:r>
      <w:bookmarkEnd w:id="130"/>
    </w:p>
    <w:p>
      <w:pPr>
        <w:pStyle w:val="Subsection"/>
      </w:pPr>
      <w:r>
        <w:tab/>
        <w:t>(1)</w:t>
      </w:r>
      <w:r>
        <w:tab/>
        <w:t>If a responsible person who is given a surrender alternative vehicle notice under section 79BCD surrenders the alternative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alternative vehicle notice under section 79BCD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alternative vehicle notice under section 79BCD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ind w:left="890" w:hanging="890"/>
      </w:pPr>
      <w:r>
        <w:tab/>
        <w:t>[Section 79BCE inserted by No. 20 of 2010 s. 6; amended by No. 8 of 2012 s. 37; No. 51 of 2016 s. 28.]</w:t>
      </w:r>
    </w:p>
    <w:p>
      <w:pPr>
        <w:pStyle w:val="Heading5"/>
        <w:spacing w:before="180"/>
      </w:pPr>
      <w:bookmarkStart w:id="131" w:name="_Toc500926250"/>
      <w:r>
        <w:rPr>
          <w:rStyle w:val="CharSectno"/>
        </w:rPr>
        <w:t>79BC</w:t>
      </w:r>
      <w:r>
        <w:t>.</w:t>
      </w:r>
      <w:r>
        <w:tab/>
        <w:t>Acquittal etc. of pending charge of impounding offence (driving), effect of</w:t>
      </w:r>
      <w:bookmarkEnd w:id="131"/>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by No. 23 of 2009 s. 12; amended by No. 8 of 2012 s. 36.]</w:t>
      </w:r>
    </w:p>
    <w:p>
      <w:pPr>
        <w:pStyle w:val="Heading5"/>
      </w:pPr>
      <w:bookmarkStart w:id="132" w:name="_Toc500926251"/>
      <w:r>
        <w:rPr>
          <w:rStyle w:val="CharSectno"/>
        </w:rPr>
        <w:t>79BD</w:t>
      </w:r>
      <w:r>
        <w:t>.</w:t>
      </w:r>
      <w:r>
        <w:tab/>
        <w:t>Suspension of vehicle licence on Commissioner’s request</w:t>
      </w:r>
      <w:bookmarkEnd w:id="132"/>
    </w:p>
    <w:p>
      <w:pPr>
        <w:pStyle w:val="Subsection"/>
        <w:keepNext/>
        <w:keepLines/>
      </w:pPr>
      <w:r>
        <w:tab/>
        <w:t>(1)</w:t>
      </w:r>
      <w:r>
        <w:tab/>
        <w:t>If —</w:t>
      </w:r>
    </w:p>
    <w:p>
      <w:pPr>
        <w:pStyle w:val="Indenta"/>
        <w:spacing w:before="120"/>
      </w:pPr>
      <w:r>
        <w:tab/>
        <w:t>(a)</w:t>
      </w:r>
      <w:r>
        <w:tab/>
        <w:t>a responsible person for a vehicle who is given a surrender notice under section 79BA fails to surrender the vehicle specified in the notice according to the notice; or</w:t>
      </w:r>
    </w:p>
    <w:p>
      <w:pPr>
        <w:pStyle w:val="Indenta"/>
        <w:spacing w:before="120"/>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keepNext/>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by No. 23 of 2009 s. 12; amended by No. 20 of 2010 s. 7; No. 8 of 2012 s. 36.] </w:t>
      </w:r>
    </w:p>
    <w:p>
      <w:pPr>
        <w:pStyle w:val="Heading5"/>
        <w:keepNext w:val="0"/>
        <w:keepLines w:val="0"/>
        <w:spacing w:before="240"/>
      </w:pPr>
      <w:bookmarkStart w:id="133" w:name="_Toc500926252"/>
      <w:r>
        <w:rPr>
          <w:rStyle w:val="CharSectno"/>
        </w:rPr>
        <w:t>79B</w:t>
      </w:r>
      <w:r>
        <w:t>.</w:t>
      </w:r>
      <w:r>
        <w:tab/>
        <w:t>Notice of impounding, police to issue etc.</w:t>
      </w:r>
      <w:bookmarkEnd w:id="133"/>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keepNext/>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by No. 10 of 2004 s. 13; amended by No. 4 of 2007 s. 31(1); No. 24 of 2008 s. 9 and 23; No. 23 of 2009 s. 13; No. 20 of 2010 s. 8; No. 8 of 2012 s. 36.]</w:t>
      </w:r>
    </w:p>
    <w:p>
      <w:pPr>
        <w:pStyle w:val="Heading5"/>
      </w:pPr>
      <w:bookmarkStart w:id="134" w:name="_Toc500926253"/>
      <w:r>
        <w:rPr>
          <w:rStyle w:val="CharSectno"/>
        </w:rPr>
        <w:t>79C</w:t>
      </w:r>
      <w:r>
        <w:t>.</w:t>
      </w:r>
      <w:r>
        <w:tab/>
        <w:t>Senior officer to be informed etc. if vehicle impounded</w:t>
      </w:r>
      <w:bookmarkEnd w:id="134"/>
    </w:p>
    <w:p>
      <w:pPr>
        <w:pStyle w:val="Subsection"/>
      </w:pPr>
      <w:r>
        <w:tab/>
        <w:t>(1)</w:t>
      </w:r>
      <w:r>
        <w:tab/>
        <w:t>A police officer, other than a senior police officer, who seizes and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date of the seizure and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by No. 10 of 2004 s. 13; amended by No. 4 of 2007 s. 31; No. 24 of 2008 s. 10 and 23; No. 23 of 2009 s. 14; No. 20 of 2010 s. 9; No. 8 of 2012 s. 37 and 38; No. 51 of 2016 s. 29.] </w:t>
      </w:r>
    </w:p>
    <w:p>
      <w:pPr>
        <w:pStyle w:val="Heading5"/>
      </w:pPr>
      <w:bookmarkStart w:id="135" w:name="_Toc500926254"/>
      <w:r>
        <w:rPr>
          <w:rStyle w:val="CharSectno"/>
        </w:rPr>
        <w:t>79D</w:t>
      </w:r>
      <w:r>
        <w:t>.</w:t>
      </w:r>
      <w:r>
        <w:tab/>
        <w:t>Release of impounded vehicle</w:t>
      </w:r>
      <w:bookmarkEnd w:id="135"/>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keepNext/>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spacing w:before="60"/>
      </w:pPr>
      <w:r>
        <w:tab/>
        <w:t>(i)</w:t>
      </w:r>
      <w:r>
        <w:tab/>
        <w:t>the vehicle was a taxi; and</w:t>
      </w:r>
    </w:p>
    <w:p>
      <w:pPr>
        <w:pStyle w:val="Indenti"/>
        <w:spacing w:before="60"/>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spacing w:before="60"/>
      </w:pPr>
      <w:r>
        <w:tab/>
        <w:t>(iii)</w:t>
      </w:r>
      <w:r>
        <w:tab/>
        <w:t>the taxi operator or agent who entered into the agreement with the alleged offender had complied with subsection (5); and</w:t>
      </w:r>
    </w:p>
    <w:p>
      <w:pPr>
        <w:pStyle w:val="Indenti"/>
        <w:keepNext/>
        <w:spacing w:before="60"/>
      </w:pPr>
      <w:r>
        <w:tab/>
        <w:t>(iv)</w:t>
      </w:r>
      <w:r>
        <w:tab/>
        <w:t>the alleged offender was not a responsible person for the vehicle;</w:t>
      </w:r>
    </w:p>
    <w:p>
      <w:pPr>
        <w:pStyle w:val="Indenta"/>
        <w:spacing w:before="60"/>
      </w:pPr>
      <w:r>
        <w:tab/>
      </w:r>
      <w:r>
        <w:tab/>
        <w:t>or</w:t>
      </w:r>
    </w:p>
    <w:p>
      <w:pPr>
        <w:pStyle w:val="Indenta"/>
        <w:spacing w:before="60"/>
      </w:pPr>
      <w:r>
        <w:tab/>
        <w:t>(i)</w:t>
      </w:r>
      <w:r>
        <w:tab/>
        <w:t xml:space="preserve">a senior police officer is satisfied that, at the time the offence in respect of which the vehicle was impounded was committed — </w:t>
      </w:r>
    </w:p>
    <w:p>
      <w:pPr>
        <w:pStyle w:val="Indenti"/>
        <w:spacing w:before="60"/>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 No. 8 of 2012 s. 37.]</w:t>
      </w:r>
    </w:p>
    <w:p>
      <w:pPr>
        <w:pStyle w:val="Heading5"/>
      </w:pPr>
      <w:bookmarkStart w:id="136" w:name="_Toc500926255"/>
      <w:r>
        <w:rPr>
          <w:rStyle w:val="CharSectno"/>
        </w:rPr>
        <w:t>79E</w:t>
      </w:r>
      <w:r>
        <w:t>.</w:t>
      </w:r>
      <w:r>
        <w:tab/>
        <w:t>Liability for police expenses for impounding</w:t>
      </w:r>
      <w:bookmarkEnd w:id="136"/>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reasonable expenses of the Commissioner in impounding the vehicle and any substitute vehicle impounded under section 79BCB and any alternative vehicle impounded under section 79BCE.</w:t>
      </w:r>
    </w:p>
    <w:p>
      <w:pPr>
        <w:pStyle w:val="Footnotesection"/>
        <w:ind w:left="890" w:hanging="890"/>
      </w:pPr>
      <w:r>
        <w:tab/>
        <w:t>[Section 79E inserted by No. 23 of 2009 s. 16; amended by No. 20 of 2010 s. 11; No. 51 of 2016 s. 30.]</w:t>
      </w:r>
    </w:p>
    <w:p>
      <w:pPr>
        <w:pStyle w:val="Heading4"/>
        <w:keepLines/>
      </w:pPr>
      <w:bookmarkStart w:id="137" w:name="_Toc491075095"/>
      <w:bookmarkStart w:id="138" w:name="_Toc497206397"/>
      <w:bookmarkStart w:id="139" w:name="_Toc499733155"/>
      <w:bookmarkStart w:id="140" w:name="_Toc500926256"/>
      <w:r>
        <w:t>Subdivision 3 — Impounding and confiscation of vehicles by court order</w:t>
      </w:r>
      <w:bookmarkEnd w:id="137"/>
      <w:bookmarkEnd w:id="138"/>
      <w:bookmarkEnd w:id="139"/>
      <w:bookmarkEnd w:id="140"/>
    </w:p>
    <w:p>
      <w:pPr>
        <w:pStyle w:val="Footnoteheading"/>
        <w:keepNext/>
        <w:keepLines/>
      </w:pPr>
      <w:r>
        <w:tab/>
        <w:t>[Heading inserted by No. 10 of 2004 s. 13.]</w:t>
      </w:r>
    </w:p>
    <w:p>
      <w:pPr>
        <w:pStyle w:val="Ednotesection"/>
        <w:keepNext/>
        <w:keepLines/>
      </w:pPr>
      <w:r>
        <w:t>[</w:t>
      </w:r>
      <w:r>
        <w:rPr>
          <w:b/>
          <w:bCs/>
        </w:rPr>
        <w:t>80.</w:t>
      </w:r>
      <w:r>
        <w:rPr>
          <w:b/>
          <w:bCs/>
        </w:rPr>
        <w:tab/>
      </w:r>
      <w:r>
        <w:t>Deleted by No. 23 of 2009 s. 17.]</w:t>
      </w:r>
    </w:p>
    <w:p>
      <w:pPr>
        <w:pStyle w:val="Heading5"/>
      </w:pPr>
      <w:bookmarkStart w:id="141" w:name="_Toc500926257"/>
      <w:r>
        <w:rPr>
          <w:rStyle w:val="CharSectno"/>
        </w:rPr>
        <w:t>80A</w:t>
      </w:r>
      <w:r>
        <w:t>.</w:t>
      </w:r>
      <w:r>
        <w:tab/>
        <w:t>Confiscation of vehicles used in certain impounding offences (driving)</w:t>
      </w:r>
      <w:bookmarkEnd w:id="141"/>
    </w:p>
    <w:p>
      <w:pPr>
        <w:pStyle w:val="Subsection"/>
      </w:pPr>
      <w:r>
        <w:tab/>
        <w:t>(1)</w:t>
      </w:r>
      <w:r>
        <w:tab/>
        <w:t>A court that convicts a person of an impounding offence (driving) may, by order and in accordance with subsection (2), (3) or (4), confiscate the vehicle used in the offence.</w:t>
      </w:r>
    </w:p>
    <w:p>
      <w:pPr>
        <w:pStyle w:val="Subsection"/>
      </w:pPr>
      <w:r>
        <w:tab/>
        <w:t>(2)</w:t>
      </w:r>
      <w:r>
        <w:tab/>
        <w:t>A court may make an order if it is satisfied that —</w:t>
      </w:r>
    </w:p>
    <w:p>
      <w:pPr>
        <w:pStyle w:val="Indenta"/>
      </w:pPr>
      <w:r>
        <w:tab/>
        <w:t>(a)</w:t>
      </w:r>
      <w:r>
        <w:tab/>
        <w:t>the offence was committed in a school zone; or</w:t>
      </w:r>
    </w:p>
    <w:p>
      <w:pPr>
        <w:pStyle w:val="Indenta"/>
      </w:pPr>
      <w:r>
        <w:tab/>
        <w:t>(b)</w:t>
      </w:r>
      <w:r>
        <w:tab/>
        <w:t>the offence was committed in a confiscation zone other than a school zone and the commission of the offence resulted in, or was likely to result in —</w:t>
      </w:r>
    </w:p>
    <w:p>
      <w:pPr>
        <w:pStyle w:val="Indenti"/>
      </w:pPr>
      <w:r>
        <w:tab/>
        <w:t>(i)</w:t>
      </w:r>
      <w:r>
        <w:tab/>
        <w:t>members of the public experiencing harassment, intimidation, fear or alarm; or</w:t>
      </w:r>
    </w:p>
    <w:p>
      <w:pPr>
        <w:pStyle w:val="Indenti"/>
      </w:pPr>
      <w:r>
        <w:tab/>
        <w:t>(ii)</w:t>
      </w:r>
      <w:r>
        <w:tab/>
        <w:t>damage to any property, including the road;</w:t>
      </w:r>
    </w:p>
    <w:p>
      <w:pPr>
        <w:pStyle w:val="Indenta"/>
      </w:pPr>
      <w:r>
        <w:tab/>
      </w:r>
      <w:r>
        <w:tab/>
        <w:t>or</w:t>
      </w:r>
    </w:p>
    <w:p>
      <w:pPr>
        <w:pStyle w:val="Indenta"/>
      </w:pPr>
      <w:r>
        <w:tab/>
        <w:t>(c)</w:t>
      </w:r>
      <w:r>
        <w:tab/>
        <w:t>the commission of the offence involved the driving of the vehicle at 90 km/h or more above the speed limit.</w:t>
      </w:r>
    </w:p>
    <w:p>
      <w:pPr>
        <w:pStyle w:val="Subsection"/>
      </w:pPr>
      <w:r>
        <w:tab/>
        <w:t>(3)</w:t>
      </w:r>
      <w:r>
        <w:tab/>
        <w:t xml:space="preserve">The court may make the order if it is satisfied that — </w:t>
      </w:r>
    </w:p>
    <w:p>
      <w:pPr>
        <w:pStyle w:val="Indenta"/>
      </w:pPr>
      <w:r>
        <w:tab/>
        <w:t>(a)</w:t>
      </w:r>
      <w:r>
        <w:tab/>
        <w:t>the offence was committed in a confiscation zone; and</w:t>
      </w:r>
    </w:p>
    <w:p>
      <w:pPr>
        <w:pStyle w:val="Indenta"/>
      </w:pPr>
      <w:r>
        <w:tab/>
        <w:t>(b)</w:t>
      </w:r>
      <w:r>
        <w:tab/>
        <w:t>in the 5 years before the day on which the offence was committed the person was convicted of a previous impounding offence (driving) which was committed in a confiscation zone.</w:t>
      </w:r>
    </w:p>
    <w:p>
      <w:pPr>
        <w:pStyle w:val="Subsection"/>
      </w:pPr>
      <w:r>
        <w:tab/>
        <w:t>(4)</w:t>
      </w:r>
      <w:r>
        <w:tab/>
        <w:t>The court may make the order if it is satisfied that in the 5 years before the day on which the offence was committed the person was convicted of 2 previous impounding offences (driving).</w:t>
      </w:r>
    </w:p>
    <w:p>
      <w:pPr>
        <w:pStyle w:val="Footnotesection"/>
      </w:pPr>
      <w:r>
        <w:tab/>
        <w:t>[Section 80A inserted by No. 51 of 2016 s. 31.]</w:t>
      </w:r>
    </w:p>
    <w:p>
      <w:pPr>
        <w:pStyle w:val="Heading5"/>
        <w:rPr>
          <w:snapToGrid w:val="0"/>
        </w:rPr>
      </w:pPr>
      <w:bookmarkStart w:id="142" w:name="_Toc500926258"/>
      <w:r>
        <w:rPr>
          <w:rStyle w:val="CharSectno"/>
        </w:rPr>
        <w:t>80B</w:t>
      </w:r>
      <w:r>
        <w:t>.</w:t>
      </w:r>
      <w:r>
        <w:tab/>
      </w:r>
      <w:r>
        <w:rPr>
          <w:snapToGrid w:val="0"/>
        </w:rPr>
        <w:t>Impounding offence (driver’s licence) by previous offender, court may impound vehicle of</w:t>
      </w:r>
      <w:bookmarkEnd w:id="142"/>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by No. 10 of 2004 s. 13; amended by No. 24 of 2008 s. 12.]</w:t>
      </w:r>
    </w:p>
    <w:p>
      <w:pPr>
        <w:pStyle w:val="Heading5"/>
        <w:spacing w:before="160"/>
        <w:rPr>
          <w:snapToGrid w:val="0"/>
        </w:rPr>
      </w:pPr>
      <w:bookmarkStart w:id="143" w:name="_Toc500926259"/>
      <w:r>
        <w:rPr>
          <w:rStyle w:val="CharSectno"/>
        </w:rPr>
        <w:t>80C</w:t>
      </w:r>
      <w:r>
        <w:t>.</w:t>
      </w:r>
      <w:r>
        <w:tab/>
        <w:t>Impounding offence (</w:t>
      </w:r>
      <w:r>
        <w:rPr>
          <w:snapToGrid w:val="0"/>
        </w:rPr>
        <w:t>driver’s licence) by previous offender, court may confiscate vehicle of</w:t>
      </w:r>
      <w:bookmarkEnd w:id="143"/>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by No. 10 of 2004 s. 13; amended by No. 24 of 2008 s. 13.]</w:t>
      </w:r>
    </w:p>
    <w:p>
      <w:pPr>
        <w:pStyle w:val="Heading5"/>
        <w:keepNext w:val="0"/>
        <w:keepLines w:val="0"/>
        <w:spacing w:before="160"/>
      </w:pPr>
      <w:bookmarkStart w:id="144" w:name="_Toc500926260"/>
      <w:r>
        <w:rPr>
          <w:rStyle w:val="CharSectno"/>
        </w:rPr>
        <w:t>80CA</w:t>
      </w:r>
      <w:r>
        <w:t>.</w:t>
      </w:r>
      <w:r>
        <w:tab/>
        <w:t>Road rage offence, court may impound offender’s vehicle for</w:t>
      </w:r>
      <w:bookmarkEnd w:id="144"/>
    </w:p>
    <w:p>
      <w:pPr>
        <w:pStyle w:val="Subsection"/>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by No. 4 of 2007 s. 16; amended by No. 24 of 2008 s. 14.]</w:t>
      </w:r>
    </w:p>
    <w:p>
      <w:pPr>
        <w:pStyle w:val="Heading5"/>
        <w:pageBreakBefore/>
        <w:spacing w:before="0"/>
      </w:pPr>
      <w:bookmarkStart w:id="145" w:name="_Toc500926261"/>
      <w:r>
        <w:rPr>
          <w:rStyle w:val="CharSectno"/>
        </w:rPr>
        <w:t>80CB</w:t>
      </w:r>
      <w:r>
        <w:t>.</w:t>
      </w:r>
      <w:r>
        <w:tab/>
        <w:t>Road rage offence, court may confiscate offender’s vehicle for</w:t>
      </w:r>
      <w:bookmarkEnd w:id="145"/>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by No. 4 of 2007 s. 16; amended by No. 24 of 2008 s. 15.]</w:t>
      </w:r>
    </w:p>
    <w:p>
      <w:pPr>
        <w:pStyle w:val="Heading5"/>
      </w:pPr>
      <w:bookmarkStart w:id="146" w:name="_Toc500926262"/>
      <w:r>
        <w:rPr>
          <w:rStyle w:val="CharSectno"/>
        </w:rPr>
        <w:t>80D</w:t>
      </w:r>
      <w:r>
        <w:t>.</w:t>
      </w:r>
      <w:r>
        <w:tab/>
        <w:t>Effect of confiscation under s. 80A, 80C or 80CB</w:t>
      </w:r>
      <w:bookmarkEnd w:id="146"/>
    </w:p>
    <w:p>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by No. 10 of 2004 s. 13; amended by No. 4 of 2007 s. 17; No. 51 of 2016 s. 32.]</w:t>
      </w:r>
    </w:p>
    <w:p>
      <w:pPr>
        <w:pStyle w:val="Heading5"/>
        <w:spacing w:before="180"/>
      </w:pPr>
      <w:bookmarkStart w:id="147" w:name="_Toc500926263"/>
      <w:r>
        <w:rPr>
          <w:rStyle w:val="CharSectno"/>
        </w:rPr>
        <w:t>80E</w:t>
      </w:r>
      <w:r>
        <w:t>.</w:t>
      </w:r>
      <w:r>
        <w:tab/>
        <w:t>Confiscation under s. 80A not to be of stolen, hired or lent vehicle</w:t>
      </w:r>
      <w:bookmarkEnd w:id="147"/>
    </w:p>
    <w:p>
      <w:pPr>
        <w:pStyle w:val="Subsection"/>
        <w:spacing w:before="120"/>
      </w:pPr>
      <w:r>
        <w:tab/>
        <w:t>(1)</w:t>
      </w:r>
      <w:r>
        <w:tab/>
        <w:t>A court is not to make an order under section 80A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 No. 51 of 2016 s. 33.]</w:t>
      </w:r>
    </w:p>
    <w:p>
      <w:pPr>
        <w:pStyle w:val="Heading5"/>
        <w:spacing w:before="180"/>
      </w:pPr>
      <w:bookmarkStart w:id="148" w:name="_Toc500926264"/>
      <w:r>
        <w:rPr>
          <w:rStyle w:val="CharSectno"/>
        </w:rPr>
        <w:t>80FA</w:t>
      </w:r>
      <w:r>
        <w:t>.</w:t>
      </w:r>
      <w:r>
        <w:tab/>
        <w:t>When court may order impounding instead of confiscation</w:t>
      </w:r>
      <w:bookmarkEnd w:id="148"/>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 No. 51 of 2016 s. 34.]</w:t>
      </w:r>
    </w:p>
    <w:p>
      <w:pPr>
        <w:pStyle w:val="Heading5"/>
        <w:spacing w:before="240"/>
      </w:pPr>
      <w:bookmarkStart w:id="149" w:name="_Toc500926265"/>
      <w:r>
        <w:rPr>
          <w:rStyle w:val="CharSectno"/>
        </w:rPr>
        <w:t>80F</w:t>
      </w:r>
      <w:r>
        <w:t>.</w:t>
      </w:r>
      <w:r>
        <w:tab/>
        <w:t>Impounding or confiscation order to specify time and place for surrender of vehicle</w:t>
      </w:r>
      <w:bookmarkEnd w:id="149"/>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50" w:name="_Toc500926266"/>
      <w:r>
        <w:rPr>
          <w:rStyle w:val="CharSectno"/>
        </w:rPr>
        <w:t>80GA</w:t>
      </w:r>
      <w:r>
        <w:t>.</w:t>
      </w:r>
      <w:r>
        <w:tab/>
        <w:t>Application for s. 80B to 80CB order, which vehicle can be subject of</w:t>
      </w:r>
      <w:bookmarkEnd w:id="150"/>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by No. 24 of 2008 s. 19.]</w:t>
      </w:r>
    </w:p>
    <w:p>
      <w:pPr>
        <w:pStyle w:val="Heading5"/>
        <w:pageBreakBefore/>
        <w:spacing w:before="0"/>
      </w:pPr>
      <w:bookmarkStart w:id="151" w:name="_Toc500926267"/>
      <w:r>
        <w:rPr>
          <w:rStyle w:val="CharSectno"/>
        </w:rPr>
        <w:t>80G</w:t>
      </w:r>
      <w:r>
        <w:t>.</w:t>
      </w:r>
      <w:r>
        <w:tab/>
        <w:t>Procedure and grounds for making orders under s. 80A to 80CB</w:t>
      </w:r>
      <w:bookmarkEnd w:id="151"/>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order</w:t>
      </w:r>
      <w:r>
        <w:t xml:space="preserve"> means an order under section 80A,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pPr>
      <w:r>
        <w:tab/>
        <w:t>(3A)</w:t>
      </w:r>
      <w:r>
        <w:tab/>
        <w:t xml:space="preserve">Despite subsections (2) and (3), the court may make an order on its own initiative in proceedings referred to in subsection (2)(b), in which case subsection (3) applies as if — </w:t>
      </w:r>
    </w:p>
    <w:p>
      <w:pPr>
        <w:pStyle w:val="Indenta"/>
      </w:pPr>
      <w:r>
        <w:tab/>
        <w:t>(a)</w:t>
      </w:r>
      <w:r>
        <w:tab/>
        <w:t>references to the Commissioner were references to the court; and</w:t>
      </w:r>
    </w:p>
    <w:p>
      <w:pPr>
        <w:pStyle w:val="Indenta"/>
      </w:pPr>
      <w:r>
        <w:tab/>
        <w:t>(b)</w:t>
      </w:r>
      <w:r>
        <w:tab/>
        <w:t>references to an intention to make an application were references to an intention to make an order.</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whether or not to make an order other than an order under section 80A(3) or (4),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do a restricted act in respect of the vehicle unless a court has made an order approving of the proposed act.</w:t>
      </w:r>
    </w:p>
    <w:p>
      <w:pPr>
        <w:pStyle w:val="Penstart"/>
      </w:pPr>
      <w:r>
        <w:tab/>
        <w:t>Penalty for this subsection: a fine of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 No. 8 of 2012 s. 36; No. 51 of 2016 s. 35.]</w:t>
      </w:r>
    </w:p>
    <w:p>
      <w:pPr>
        <w:pStyle w:val="Heading5"/>
      </w:pPr>
      <w:bookmarkStart w:id="152" w:name="_Toc500926268"/>
      <w:r>
        <w:rPr>
          <w:rStyle w:val="CharSectno"/>
        </w:rPr>
        <w:t>80H</w:t>
      </w:r>
      <w:r>
        <w:t>.</w:t>
      </w:r>
      <w:r>
        <w:tab/>
        <w:t>Liability for police expenses for court</w:t>
      </w:r>
      <w:r>
        <w:noBreakHyphen/>
        <w:t>ordered impounding</w:t>
      </w:r>
      <w:bookmarkEnd w:id="152"/>
    </w:p>
    <w:p>
      <w:pPr>
        <w:pStyle w:val="Subsection"/>
      </w:pPr>
      <w:r>
        <w:tab/>
        <w:t>(1)</w:t>
      </w:r>
      <w:r>
        <w:tab/>
        <w:t>If a vehicle is impounded on an impounding order, the person because of whose conviction the vehicle was impounded is liable to pay to the Commissioner all reasonable expenses of the Commissioner by way of giving effect to the order.</w:t>
      </w:r>
    </w:p>
    <w:p>
      <w:pPr>
        <w:pStyle w:val="Ednotesubsection"/>
        <w:spacing w:before="120"/>
      </w:pPr>
      <w:r>
        <w:tab/>
        <w:t>[(2)</w:t>
      </w:r>
      <w:r>
        <w:tab/>
        <w:t>deleted]</w:t>
      </w:r>
    </w:p>
    <w:p>
      <w:pPr>
        <w:pStyle w:val="Footnotesection"/>
      </w:pPr>
      <w:r>
        <w:tab/>
        <w:t>[Section 80H inserted by No. 10 of 2004 s. 13; amended by No. 4 of 2007 s. 8 and 21; No. 24 of 2008 s. 25; No. 51 of 2016 s. 36.]</w:t>
      </w:r>
    </w:p>
    <w:p>
      <w:pPr>
        <w:pStyle w:val="Heading4"/>
        <w:pageBreakBefore/>
        <w:spacing w:before="0"/>
      </w:pPr>
      <w:bookmarkStart w:id="153" w:name="_Toc491075108"/>
      <w:bookmarkStart w:id="154" w:name="_Toc497206410"/>
      <w:bookmarkStart w:id="155" w:name="_Toc499733168"/>
      <w:bookmarkStart w:id="156" w:name="_Toc500926269"/>
      <w:r>
        <w:t>Subdivision 4 — Vehicles impounded or confiscated under Subdivision 2 or 3</w:t>
      </w:r>
      <w:bookmarkEnd w:id="153"/>
      <w:bookmarkEnd w:id="154"/>
      <w:bookmarkEnd w:id="155"/>
      <w:bookmarkEnd w:id="156"/>
    </w:p>
    <w:p>
      <w:pPr>
        <w:pStyle w:val="Footnoteheading"/>
      </w:pPr>
      <w:r>
        <w:tab/>
        <w:t>[Heading inserted by No. 51 of 2016 s. 37.]</w:t>
      </w:r>
    </w:p>
    <w:p>
      <w:pPr>
        <w:pStyle w:val="Heading5"/>
      </w:pPr>
      <w:bookmarkStart w:id="157" w:name="_Toc500926270"/>
      <w:r>
        <w:rPr>
          <w:rStyle w:val="CharSectno"/>
        </w:rPr>
        <w:t>80IA</w:t>
      </w:r>
      <w:r>
        <w:t>.</w:t>
      </w:r>
      <w:r>
        <w:tab/>
        <w:t>Release of vehicle after impounding period</w:t>
      </w:r>
      <w:bookmarkEnd w:id="157"/>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58" w:name="_Toc500926271"/>
      <w:r>
        <w:rPr>
          <w:rStyle w:val="CharSectno"/>
        </w:rPr>
        <w:t>80IB</w:t>
      </w:r>
      <w:r>
        <w:t>.</w:t>
      </w:r>
      <w:r>
        <w:tab/>
        <w:t>Impounding expenses, payment of before vehicle released</w:t>
      </w:r>
      <w:bookmarkEnd w:id="158"/>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reasonable expenses of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Footnotesection"/>
        <w:ind w:left="890" w:hanging="890"/>
      </w:pPr>
      <w:r>
        <w:tab/>
        <w:t>[Section 80IB inserted by No. 4 of 2007 s. 9; amended by No. 24 of 2008 s. 23 and 25; No. 23 of 2009 s. 22; No. 20 of 2010 s. 12; No. 51 of 2016 s. 38.]</w:t>
      </w:r>
    </w:p>
    <w:p>
      <w:pPr>
        <w:pStyle w:val="Heading5"/>
        <w:rPr>
          <w:snapToGrid w:val="0"/>
        </w:rPr>
      </w:pPr>
      <w:bookmarkStart w:id="159" w:name="_Toc500926272"/>
      <w:r>
        <w:rPr>
          <w:rStyle w:val="CharSectno"/>
        </w:rPr>
        <w:t>80I</w:t>
      </w:r>
      <w:r>
        <w:rPr>
          <w:snapToGrid w:val="0"/>
        </w:rPr>
        <w:t>.</w:t>
      </w:r>
      <w:r>
        <w:rPr>
          <w:snapToGrid w:val="0"/>
        </w:rPr>
        <w:tab/>
        <w:t>Storage expenses after impounding period ends</w:t>
      </w:r>
      <w:bookmarkEnd w:id="159"/>
    </w:p>
    <w:p>
      <w:pPr>
        <w:pStyle w:val="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pPr>
        <w:pStyle w:val="Subsection"/>
      </w:pPr>
      <w:r>
        <w:tab/>
        <w:t>(2A)</w:t>
      </w:r>
      <w:r>
        <w:tab/>
        <w:t>If the vehicle impounded under Subdivision 2 is a substitute vehicle impounded under section 79BCB, the post</w:t>
      </w:r>
      <w:r>
        <w:noBreakHyphen/>
        <w:t>impoundment expenses are both the expenses incurred in storing the substitute vehicle and any unpaid expenses incurred in storing the initially impounded vehicle (as defined in section 79BCA(1)).</w:t>
      </w:r>
    </w:p>
    <w:p>
      <w:pPr>
        <w:pStyle w:val="Subsection"/>
      </w:pPr>
      <w:r>
        <w:tab/>
        <w:t>(2)</w:t>
      </w:r>
      <w:r>
        <w:tab/>
        <w:t>The post</w:t>
      </w:r>
      <w:r>
        <w:noBreakHyphen/>
        <w:t>impoundment expenses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 No. 51 of 2016 s. 39.]</w:t>
      </w:r>
    </w:p>
    <w:p>
      <w:pPr>
        <w:pStyle w:val="Heading5"/>
      </w:pPr>
      <w:bookmarkStart w:id="160" w:name="_Toc500926273"/>
      <w:r>
        <w:rPr>
          <w:rStyle w:val="CharSectno"/>
        </w:rPr>
        <w:t>80JA</w:t>
      </w:r>
      <w:r>
        <w:t>.</w:t>
      </w:r>
      <w:r>
        <w:tab/>
        <w:t>Disposal, with consent, of vehicles impounded under s. 79 or 79A</w:t>
      </w:r>
      <w:bookmarkEnd w:id="160"/>
    </w:p>
    <w:p>
      <w:pPr>
        <w:pStyle w:val="Subsection"/>
      </w:pPr>
      <w:r>
        <w:tab/>
        <w:t>(1)</w:t>
      </w:r>
      <w:r>
        <w:tab/>
        <w:t>In this section —</w:t>
      </w:r>
    </w:p>
    <w:p>
      <w:pPr>
        <w:pStyle w:val="Defstart"/>
      </w:pPr>
      <w:r>
        <w:tab/>
      </w:r>
      <w:r>
        <w:rPr>
          <w:rStyle w:val="CharDefText"/>
        </w:rPr>
        <w:t>impounded vehicle</w:t>
      </w:r>
      <w:r>
        <w:t xml:space="preserve"> means a vehicle that is impounded under section 79 or 79A.</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keepNext/>
        <w:keepLines/>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reasonable expenses of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keepLines/>
      </w:pPr>
      <w:r>
        <w:tab/>
        <w:t>(c)</w:t>
      </w:r>
      <w:r>
        <w:tab/>
        <w:t>the person charged with that offence is acquitted,</w:t>
      </w:r>
    </w:p>
    <w:p>
      <w:pPr>
        <w:pStyle w:val="Subsection"/>
        <w:keepNext/>
        <w:keepLines/>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by No. 23 of 2009 s. 24; amended by No. 51 of 2016 s. 40.]</w:t>
      </w:r>
    </w:p>
    <w:p>
      <w:pPr>
        <w:pStyle w:val="Heading5"/>
        <w:spacing w:before="240"/>
      </w:pPr>
      <w:bookmarkStart w:id="161" w:name="_Toc500926274"/>
      <w:r>
        <w:rPr>
          <w:rStyle w:val="CharSectno"/>
        </w:rPr>
        <w:t>80J</w:t>
      </w:r>
      <w:r>
        <w:t>.</w:t>
      </w:r>
      <w:r>
        <w:tab/>
        <w:t>Sale of confiscated and uncollected vehicles and items</w:t>
      </w:r>
      <w:bookmarkEnd w:id="161"/>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 as in force at any time, 80C(1) or 80CB(1);</w:t>
      </w:r>
    </w:p>
    <w:p>
      <w:pPr>
        <w:pStyle w:val="Defstart"/>
      </w:pPr>
      <w:r>
        <w:tab/>
      </w:r>
      <w:r>
        <w:rPr>
          <w:rStyle w:val="CharDefText"/>
        </w:rPr>
        <w:t>expenses</w:t>
      </w:r>
      <w:r>
        <w:t xml:space="preserve"> means the reasonable expenses of the Commissioner;</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or an item unless any appeal against an impounding or confiscation order in respect of the vehicle is determined.</w:t>
      </w:r>
    </w:p>
    <w:p>
      <w:pPr>
        <w:pStyle w:val="Subsection"/>
        <w:keepNext/>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Ednotepara"/>
      </w:pPr>
      <w:r>
        <w:tab/>
        <w:t>[(b)</w:t>
      </w:r>
      <w:r>
        <w:tab/>
        <w:t>deleted]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in satisfaction of an unpaid amount for which a person is liable under section 80I;</w:t>
      </w:r>
    </w:p>
    <w:p>
      <w:pPr>
        <w:pStyle w:val="Indenta"/>
      </w:pPr>
      <w:r>
        <w:tab/>
        <w:t>(ga)</w:t>
      </w:r>
      <w:r>
        <w:tab/>
        <w:t>in satisfaction of an unpaid amount of a judgment debt arising out of a liability under section 80I;</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 as in force at any time,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by No. 10 of 2004 s. 13; amended by No. 4 of 2007 s. 10, 23 and 31(1); No. 24 of 2008 s. 22, 23, 24(1) and 25; No. 23 of 2009 s. 25; No. 51 of 2016 s. 41.]</w:t>
      </w:r>
    </w:p>
    <w:p>
      <w:pPr>
        <w:pStyle w:val="Heading5"/>
        <w:keepNext w:val="0"/>
        <w:keepLines w:val="0"/>
        <w:spacing w:before="160"/>
      </w:pPr>
      <w:bookmarkStart w:id="162" w:name="_Toc500926275"/>
      <w:r>
        <w:rPr>
          <w:rStyle w:val="CharSectno"/>
        </w:rPr>
        <w:t>80K</w:t>
      </w:r>
      <w:r>
        <w:t>.</w:t>
      </w:r>
      <w:r>
        <w:tab/>
        <w:t>Police expenses more than sale proceeds, liability for</w:t>
      </w:r>
      <w:bookmarkEnd w:id="162"/>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63" w:name="_Toc500926276"/>
      <w:r>
        <w:rPr>
          <w:rStyle w:val="CharSectno"/>
        </w:rPr>
        <w:t>80LA</w:t>
      </w:r>
      <w:r>
        <w:t>.</w:t>
      </w:r>
      <w:r>
        <w:tab/>
        <w:t>Liability for police expenses for uncollected vehicle more than sale proceeds</w:t>
      </w:r>
      <w:bookmarkEnd w:id="163"/>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 amended by No. 51 of 2016 s. 42.]</w:t>
      </w:r>
    </w:p>
    <w:p>
      <w:pPr>
        <w:pStyle w:val="Heading5"/>
        <w:keepNext w:val="0"/>
        <w:keepLines w:val="0"/>
      </w:pPr>
      <w:bookmarkStart w:id="164" w:name="_Toc500926277"/>
      <w:r>
        <w:rPr>
          <w:rStyle w:val="CharSectno"/>
        </w:rPr>
        <w:t>80L</w:t>
      </w:r>
      <w:r>
        <w:t>.</w:t>
      </w:r>
      <w:r>
        <w:tab/>
        <w:t>Transfer of vehicle licence to State in some cases</w:t>
      </w:r>
      <w:bookmarkEnd w:id="164"/>
    </w:p>
    <w:p>
      <w:pPr>
        <w:pStyle w:val="Subsection"/>
      </w:pPr>
      <w:r>
        <w:tab/>
        <w:t>(1)</w:t>
      </w:r>
      <w:r>
        <w:tab/>
        <w:t>If a licensed vehicle is confiscated on an order under section 80A, as in force at any time,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 xml:space="preserve">the CEO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by No. 10 of 2004 s. 13; amended by No. 4 of 2007 s. 25 and 33; No. 8 of 2012 s. 25 and 36; No. 51 of 2016 s. 43.]</w:t>
      </w:r>
    </w:p>
    <w:p>
      <w:pPr>
        <w:pStyle w:val="Heading5"/>
      </w:pPr>
      <w:bookmarkStart w:id="165" w:name="_Toc500926278"/>
      <w:r>
        <w:rPr>
          <w:rStyle w:val="CharSectno"/>
        </w:rPr>
        <w:t>80M</w:t>
      </w:r>
      <w:r>
        <w:t>.</w:t>
      </w:r>
      <w:r>
        <w:tab/>
        <w:t>Compensation for certain vehicles or items disposed of under s. 80J</w:t>
      </w:r>
      <w:bookmarkEnd w:id="165"/>
    </w:p>
    <w:p>
      <w:pPr>
        <w:pStyle w:val="Subsection"/>
      </w:pPr>
      <w:r>
        <w:tab/>
        <w:t>(1)</w:t>
      </w:r>
      <w:r>
        <w:tab/>
        <w:t xml:space="preserve">In this section — </w:t>
      </w:r>
    </w:p>
    <w:p>
      <w:pPr>
        <w:pStyle w:val="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pPr>
        <w:pStyle w:val="Defstart"/>
      </w:pPr>
      <w:r>
        <w:tab/>
      </w:r>
      <w:r>
        <w:rPr>
          <w:rStyle w:val="CharDefText"/>
        </w:rPr>
        <w:t>item</w:t>
      </w:r>
      <w:r>
        <w:t xml:space="preserve"> has the meaning given in section 80J(1);</w:t>
      </w:r>
    </w:p>
    <w:p>
      <w:pPr>
        <w:pStyle w:val="Defstart"/>
      </w:pPr>
      <w:r>
        <w:tab/>
      </w:r>
      <w:r>
        <w:rPr>
          <w:rStyle w:val="CharDefText"/>
        </w:rPr>
        <w:t>uncollected vehicle</w:t>
      </w:r>
      <w:r>
        <w:t xml:space="preserve"> has the meaning given in section 80J(1).</w:t>
      </w:r>
    </w:p>
    <w:p>
      <w:pPr>
        <w:pStyle w:val="Subsection"/>
        <w:keepNext/>
      </w:pPr>
      <w:r>
        <w:tab/>
        <w:t>(2)</w:t>
      </w:r>
      <w:r>
        <w:tab/>
        <w:t xml:space="preserve">The State is liable to pay compensation to the former owner of an uncollected vehicle, or an item, if the vehicle or item is sold or otherwise disposed of under section 80J and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pPr>
        <w:pStyle w:val="Subsection"/>
      </w:pPr>
      <w:r>
        <w:tab/>
        <w:t>(4)</w:t>
      </w:r>
      <w:r>
        <w:tab/>
        <w:t>A liability that the State has under subsection (2) in relation to a an uncollected vehicle, or item, is reduced by an amount paid under subsection (3) in relation to the vehicle or item.</w:t>
      </w:r>
    </w:p>
    <w:p>
      <w:pPr>
        <w:pStyle w:val="Subsection"/>
      </w:pPr>
      <w:r>
        <w:tab/>
        <w:t>(5)</w:t>
      </w:r>
      <w:r>
        <w:tab/>
        <w:t xml:space="preserve">The State may recover from a person an amount equal to the amount of compensation paid to the person under subsection (2) or (3) in a court of competent jurisdiction as a debt due to the State if — </w:t>
      </w:r>
    </w:p>
    <w:p>
      <w:pPr>
        <w:pStyle w:val="Indenta"/>
      </w:pPr>
      <w:r>
        <w:tab/>
        <w:t>(a)</w:t>
      </w:r>
      <w:r>
        <w:tab/>
        <w:t>a person is, after the payment of the compensation, convicted of the offence for which the uncollected vehicle was impounded; and</w:t>
      </w:r>
    </w:p>
    <w:p>
      <w:pPr>
        <w:pStyle w:val="Indenta"/>
      </w:pPr>
      <w:r>
        <w:tab/>
        <w:t>(b)</w:t>
      </w:r>
      <w:r>
        <w:tab/>
        <w:t>any appeal against the conviction is determined and the conviction is not quashed or overturned.</w:t>
      </w:r>
    </w:p>
    <w:p>
      <w:pPr>
        <w:pStyle w:val="Subsection"/>
      </w:pPr>
      <w:r>
        <w:tab/>
        <w:t>(6)</w:t>
      </w:r>
      <w:r>
        <w:tab/>
        <w:t xml:space="preserve">The State is liable to pay compensation to the former owner of an uncollected vehicle, or an item, if — </w:t>
      </w:r>
    </w:p>
    <w:p>
      <w:pPr>
        <w:pStyle w:val="Indenta"/>
      </w:pPr>
      <w:r>
        <w:tab/>
        <w:t>(a)</w:t>
      </w:r>
      <w:r>
        <w:tab/>
        <w:t>a person was convicted of the offence for which the vehicle was impounded; and</w:t>
      </w:r>
    </w:p>
    <w:p>
      <w:pPr>
        <w:pStyle w:val="Indenta"/>
      </w:pPr>
      <w:r>
        <w:tab/>
        <w:t>(b)</w:t>
      </w:r>
      <w:r>
        <w:tab/>
        <w:t>the person is subsequently acquitted of the offence; and</w:t>
      </w:r>
    </w:p>
    <w:p>
      <w:pPr>
        <w:pStyle w:val="Indenta"/>
      </w:pPr>
      <w:r>
        <w:tab/>
        <w:t>(c)</w:t>
      </w:r>
      <w:r>
        <w:tab/>
        <w:t xml:space="preserve">at the time of the acquittal — </w:t>
      </w:r>
    </w:p>
    <w:p>
      <w:pPr>
        <w:pStyle w:val="Indenti"/>
      </w:pPr>
      <w:r>
        <w:tab/>
        <w:t>(i)</w:t>
      </w:r>
      <w:r>
        <w:tab/>
        <w:t>no other person has been convicted of the offence for which the vehicle was impounded; or</w:t>
      </w:r>
    </w:p>
    <w:p>
      <w:pPr>
        <w:pStyle w:val="Indenti"/>
      </w:pPr>
      <w:r>
        <w:tab/>
        <w:t>(ii)</w:t>
      </w:r>
      <w:r>
        <w:tab/>
        <w:t>if a person has been charged with the offence for which the vehicle was impounded, the person is acquitted of the offence or the charge is withdrawn or dismissed.</w:t>
      </w:r>
    </w:p>
    <w:p>
      <w:pPr>
        <w:pStyle w:val="Subsection"/>
      </w:pPr>
      <w:r>
        <w:tab/>
        <w:t>(7)</w:t>
      </w:r>
      <w:r>
        <w:tab/>
        <w:t xml:space="preserve">The amount of compensation to be paid under this section — </w:t>
      </w:r>
    </w:p>
    <w:p>
      <w:pPr>
        <w:pStyle w:val="Indenta"/>
      </w:pPr>
      <w:r>
        <w:tab/>
        <w:t>(a)</w:t>
      </w:r>
      <w:r>
        <w:tab/>
        <w:t>for an uncollected vehicle, is limited to the market value of the vehicle at the time it was impounded; and</w:t>
      </w:r>
    </w:p>
    <w:p>
      <w:pPr>
        <w:pStyle w:val="Indenta"/>
      </w:pPr>
      <w:r>
        <w:tab/>
        <w:t>(b)</w:t>
      </w:r>
      <w:r>
        <w:tab/>
        <w:t xml:space="preserve">for an item, is limited to the market value of the item at the time the vehicle was impounded. </w:t>
      </w:r>
    </w:p>
    <w:p>
      <w:pPr>
        <w:pStyle w:val="Subsection"/>
      </w:pPr>
      <w:r>
        <w:tab/>
        <w:t>(8)</w:t>
      </w:r>
      <w:r>
        <w:tab/>
        <w:t xml:space="preserve">For the purposes of subsection (7), the market value of an uncollected vehicle, or an item, is — </w:t>
      </w:r>
    </w:p>
    <w:p>
      <w:pPr>
        <w:pStyle w:val="Indenta"/>
      </w:pPr>
      <w:r>
        <w:tab/>
        <w:t>(a)</w:t>
      </w:r>
      <w:r>
        <w:tab/>
        <w:t>the market value agreed between the State and the former owner of the vehicle or item; or</w:t>
      </w:r>
    </w:p>
    <w:p>
      <w:pPr>
        <w:pStyle w:val="Indenta"/>
      </w:pPr>
      <w:r>
        <w:tab/>
        <w:t>(b)</w:t>
      </w:r>
      <w:r>
        <w:tab/>
        <w:t>if no such agreement exists, the market value of the vehicle or item as determined by a court of competent jurisdiction.</w:t>
      </w:r>
    </w:p>
    <w:p>
      <w:pPr>
        <w:pStyle w:val="Footnotesection"/>
      </w:pPr>
      <w:r>
        <w:tab/>
        <w:t>[Section 80M inserted by No. 51 of 2016 s. 44.]</w:t>
      </w:r>
    </w:p>
    <w:p>
      <w:pPr>
        <w:pStyle w:val="Heading4"/>
      </w:pPr>
      <w:bookmarkStart w:id="166" w:name="_Toc491075118"/>
      <w:bookmarkStart w:id="167" w:name="_Toc497206420"/>
      <w:bookmarkStart w:id="168" w:name="_Toc499733178"/>
      <w:bookmarkStart w:id="169" w:name="_Toc500926279"/>
      <w:r>
        <w:t>Subdivision 5 — Impounding and confiscation of unlicensed motor cycles used on roads</w:t>
      </w:r>
      <w:bookmarkEnd w:id="166"/>
      <w:bookmarkEnd w:id="167"/>
      <w:bookmarkEnd w:id="168"/>
      <w:bookmarkEnd w:id="169"/>
    </w:p>
    <w:p>
      <w:pPr>
        <w:pStyle w:val="Footnoteheading"/>
      </w:pPr>
      <w:r>
        <w:tab/>
        <w:t>[Heading inserted by No. 51 of 2016 s. 45.]</w:t>
      </w:r>
    </w:p>
    <w:p>
      <w:pPr>
        <w:pStyle w:val="Heading5"/>
      </w:pPr>
      <w:bookmarkStart w:id="170" w:name="_Toc500926280"/>
      <w:r>
        <w:rPr>
          <w:rStyle w:val="CharSectno"/>
        </w:rPr>
        <w:t>80N</w:t>
      </w:r>
      <w:r>
        <w:t>.</w:t>
      </w:r>
      <w:r>
        <w:tab/>
        <w:t>Terms used</w:t>
      </w:r>
      <w:bookmarkEnd w:id="170"/>
    </w:p>
    <w:p>
      <w:pPr>
        <w:pStyle w:val="Subsection"/>
      </w:pPr>
      <w:r>
        <w:tab/>
      </w:r>
      <w:r>
        <w:tab/>
        <w:t xml:space="preserve">In this Subdivision — </w:t>
      </w:r>
    </w:p>
    <w:p>
      <w:pPr>
        <w:pStyle w:val="Defstart"/>
      </w:pPr>
      <w:r>
        <w:tab/>
      </w:r>
      <w:r>
        <w:rPr>
          <w:rStyle w:val="CharDefText"/>
        </w:rPr>
        <w:t>immediate family</w:t>
      </w:r>
      <w:r>
        <w:t>, in relation to a person, means a spouse or de facto partner, child, grandchild, sibling, parent or grandparent of the person;</w:t>
      </w:r>
    </w:p>
    <w:p>
      <w:pPr>
        <w:pStyle w:val="Defstart"/>
      </w:pPr>
      <w:r>
        <w:tab/>
      </w:r>
      <w:r>
        <w:rPr>
          <w:rStyle w:val="CharDefText"/>
        </w:rPr>
        <w:t>surrender notice</w:t>
      </w:r>
      <w:r>
        <w:t xml:space="preserve"> has the meaning given in section 80P(2);</w:t>
      </w:r>
    </w:p>
    <w:p>
      <w:pPr>
        <w:pStyle w:val="Defstart"/>
      </w:pPr>
      <w:r>
        <w:tab/>
      </w:r>
      <w:r>
        <w:rPr>
          <w:rStyle w:val="CharDefText"/>
        </w:rPr>
        <w:t>suspected use</w:t>
      </w:r>
      <w:r>
        <w:t>, in relation to a motor cycle impounded under section 80O(2) or 80Q(1) or (2), means the use of the motor cycle in circumstances described in section 80O(1)(a) to (c).</w:t>
      </w:r>
    </w:p>
    <w:p>
      <w:pPr>
        <w:pStyle w:val="Footnotesection"/>
      </w:pPr>
      <w:r>
        <w:tab/>
        <w:t>[Section 80N inserted by No. 51 of 2016 s. 45.]</w:t>
      </w:r>
    </w:p>
    <w:p>
      <w:pPr>
        <w:pStyle w:val="Heading5"/>
      </w:pPr>
      <w:bookmarkStart w:id="171" w:name="_Toc500926281"/>
      <w:r>
        <w:rPr>
          <w:rStyle w:val="CharSectno"/>
        </w:rPr>
        <w:t>80O</w:t>
      </w:r>
      <w:r>
        <w:t>.</w:t>
      </w:r>
      <w:r>
        <w:tab/>
        <w:t>Police power to impound unlicensed motor cycle used on road</w:t>
      </w:r>
      <w:bookmarkEnd w:id="171"/>
    </w:p>
    <w:p>
      <w:pPr>
        <w:pStyle w:val="Subsection"/>
      </w:pPr>
      <w:r>
        <w:tab/>
        <w:t>(1)</w:t>
      </w:r>
      <w:r>
        <w:tab/>
        <w:t xml:space="preserve">This section applies if a police officer reasonably suspects that — </w:t>
      </w:r>
    </w:p>
    <w:p>
      <w:pPr>
        <w:pStyle w:val="Indenta"/>
      </w:pPr>
      <w:r>
        <w:tab/>
        <w:t>(a)</w:t>
      </w:r>
      <w:r>
        <w:tab/>
        <w:t>a motor cycle is being used on a road; and</w:t>
      </w:r>
    </w:p>
    <w:p>
      <w:pPr>
        <w:pStyle w:val="Indenta"/>
      </w:pPr>
      <w:r>
        <w:tab/>
        <w:t>(b)</w:t>
      </w:r>
      <w:r>
        <w:tab/>
        <w:t xml:space="preserve">the use constitutes an offence under the </w:t>
      </w:r>
      <w:r>
        <w:rPr>
          <w:i/>
        </w:rPr>
        <w:t>Road Traffic (Vehicles) Act 2012</w:t>
      </w:r>
      <w:r>
        <w:t xml:space="preserve"> section 4(2); and</w:t>
      </w:r>
    </w:p>
    <w:p>
      <w:pPr>
        <w:pStyle w:val="Indenta"/>
      </w:pPr>
      <w:r>
        <w:tab/>
        <w:t>(c)</w:t>
      </w:r>
      <w:r>
        <w:tab/>
        <w:t xml:space="preserve">the motor cycle was not, at any time during the period of 2 years immediately before the day of the use — </w:t>
      </w:r>
    </w:p>
    <w:p>
      <w:pPr>
        <w:pStyle w:val="Indenti"/>
      </w:pPr>
      <w:r>
        <w:tab/>
        <w:t>(i)</w:t>
      </w:r>
      <w:r>
        <w:tab/>
        <w:t xml:space="preserve">licensed under the </w:t>
      </w:r>
      <w:r>
        <w:rPr>
          <w:i/>
        </w:rPr>
        <w:t>Road Traffic (Vehicles) Act 2012</w:t>
      </w:r>
      <w:r>
        <w:t xml:space="preserve">; or </w:t>
      </w:r>
    </w:p>
    <w:p>
      <w:pPr>
        <w:pStyle w:val="Indenti"/>
      </w:pPr>
      <w:r>
        <w:tab/>
        <w:t>(ii)</w:t>
      </w:r>
      <w:r>
        <w:tab/>
        <w:t xml:space="preserve">the subject of a permit, or number plates, issued under the </w:t>
      </w:r>
      <w:r>
        <w:rPr>
          <w:i/>
        </w:rPr>
        <w:t xml:space="preserve">Road Traffic (Vehicles) Act 2012 </w:t>
      </w:r>
      <w:r>
        <w:t>section 13.</w:t>
      </w:r>
    </w:p>
    <w:p>
      <w:pPr>
        <w:pStyle w:val="Subsection"/>
      </w:pPr>
      <w:r>
        <w:tab/>
        <w:t>(2)</w:t>
      </w:r>
      <w:r>
        <w:tab/>
        <w:t>The police officer may seize and impound the motor cycle within a period of 28 days after the day of its suspected use.</w:t>
      </w:r>
    </w:p>
    <w:p>
      <w:pPr>
        <w:pStyle w:val="Subsection"/>
      </w:pPr>
      <w:r>
        <w:tab/>
        <w:t>(3)</w:t>
      </w:r>
      <w:r>
        <w:tab/>
        <w:t xml:space="preserve">The Commissioner is to ensure that, as soon as practicable after a motor cycle is impounded under subsection (2), notice of the impounding is given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(4)</w:t>
      </w:r>
      <w:r>
        <w:tab/>
        <w:t>The notice must be in an approved form and specify the following —</w:t>
      </w:r>
    </w:p>
    <w:p>
      <w:pPr>
        <w:pStyle w:val="Indenta"/>
      </w:pPr>
      <w:r>
        <w:tab/>
        <w:t>(a)</w:t>
      </w:r>
      <w:r>
        <w:tab/>
        <w:t>the time when the motor cycle was impounded;</w:t>
      </w:r>
    </w:p>
    <w:p>
      <w:pPr>
        <w:pStyle w:val="Indenta"/>
      </w:pPr>
      <w:r>
        <w:tab/>
        <w:t>(b)</w:t>
      </w:r>
      <w:r>
        <w:tab/>
        <w:t>the address of the place where the motor cycle is stored;</w:t>
      </w:r>
    </w:p>
    <w:p>
      <w:pPr>
        <w:pStyle w:val="Indenta"/>
      </w:pPr>
      <w:r>
        <w:tab/>
        <w:t>(c)</w:t>
      </w:r>
      <w:r>
        <w:tab/>
        <w:t>sufficient details of the motor cycle to identify it;</w:t>
      </w:r>
    </w:p>
    <w:p>
      <w:pPr>
        <w:pStyle w:val="Indenta"/>
      </w:pPr>
      <w:r>
        <w:tab/>
        <w:t>(d)</w:t>
      </w:r>
      <w:r>
        <w:tab/>
        <w:t>the time and place of the suspected use of the motor cycle;</w:t>
      </w:r>
    </w:p>
    <w:p>
      <w:pPr>
        <w:pStyle w:val="Indenta"/>
      </w:pPr>
      <w:r>
        <w:tab/>
        <w:t>(e)</w:t>
      </w:r>
      <w:r>
        <w:tab/>
        <w:t>sufficient other details of the suspected use to identify the grounds for giving the notice;</w:t>
      </w:r>
    </w:p>
    <w:p>
      <w:pPr>
        <w:pStyle w:val="Indenta"/>
      </w:pPr>
      <w:r>
        <w:tab/>
        <w:t>(f)</w:t>
      </w:r>
      <w:r>
        <w:tab/>
        <w:t>if known, the name of the driver of the motor cycle during its suspected use.</w:t>
      </w:r>
    </w:p>
    <w:p>
      <w:pPr>
        <w:pStyle w:val="Subsection"/>
        <w:keepNext/>
      </w:pPr>
      <w:r>
        <w:tab/>
        <w:t>(5)</w:t>
      </w:r>
      <w:r>
        <w:tab/>
        <w:t>The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80O inserted by No. 51 of 2016 s. 45.]</w:t>
      </w:r>
    </w:p>
    <w:p>
      <w:pPr>
        <w:pStyle w:val="Heading5"/>
      </w:pPr>
      <w:bookmarkStart w:id="172" w:name="_Toc500926282"/>
      <w:r>
        <w:rPr>
          <w:rStyle w:val="CharSectno"/>
        </w:rPr>
        <w:t>80P</w:t>
      </w:r>
      <w:r>
        <w:t>.</w:t>
      </w:r>
      <w:r>
        <w:tab/>
        <w:t>Surrender notice</w:t>
      </w:r>
      <w:bookmarkEnd w:id="172"/>
    </w:p>
    <w:p>
      <w:pPr>
        <w:pStyle w:val="Subsection"/>
      </w:pPr>
      <w:r>
        <w:tab/>
        <w:t>(1)</w:t>
      </w:r>
      <w:r>
        <w:tab/>
        <w:t xml:space="preserve">This section applies if — </w:t>
      </w:r>
    </w:p>
    <w:p>
      <w:pPr>
        <w:pStyle w:val="Indenta"/>
      </w:pPr>
      <w:r>
        <w:tab/>
        <w:t>(a)</w:t>
      </w:r>
      <w:r>
        <w:tab/>
        <w:t>a police officer reasonably suspects, in relation to a motor cycle, that the motor cycle has been used in circumstances described in section 80O(1)(a) to (c); and</w:t>
      </w:r>
    </w:p>
    <w:p>
      <w:pPr>
        <w:pStyle w:val="Indenta"/>
      </w:pPr>
      <w:r>
        <w:tab/>
        <w:t>(b)</w:t>
      </w:r>
      <w:r>
        <w:tab/>
        <w:t>it is impracticable for the police officer to impound the motor cycle under section 80O(2).</w:t>
      </w:r>
    </w:p>
    <w:p>
      <w:pPr>
        <w:pStyle w:val="Subsection"/>
      </w:pPr>
      <w:r>
        <w:tab/>
        <w:t>(2)</w:t>
      </w:r>
      <w:r>
        <w:tab/>
        <w:t xml:space="preserve">The police officer may give, personally or by registered post, a notice (a </w:t>
      </w:r>
      <w:r>
        <w:rPr>
          <w:rStyle w:val="CharDefText"/>
        </w:rPr>
        <w:t>surrender notice</w:t>
      </w:r>
      <w:r>
        <w:t xml:space="preserve">)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(3)</w:t>
      </w:r>
      <w:r>
        <w:tab/>
        <w:t>The surrender notice cannot be given more than 28 days after the day of the suspected use of the motor cycle.</w:t>
      </w:r>
    </w:p>
    <w:p>
      <w:pPr>
        <w:pStyle w:val="Subsection"/>
      </w:pPr>
      <w:r>
        <w:tab/>
        <w:t>(4)</w:t>
      </w:r>
      <w:r>
        <w:tab/>
        <w:t>The surrender notice must be in an approved form and contain a statement to the effect that, because of the suspected use of the motor cycle, it is required to be surrendered to the Commissioner for impounding.</w:t>
      </w:r>
    </w:p>
    <w:p>
      <w:pPr>
        <w:pStyle w:val="Subsection"/>
        <w:keepNext/>
      </w:pPr>
      <w:r>
        <w:tab/>
        <w:t>(5)</w:t>
      </w:r>
      <w:r>
        <w:tab/>
        <w:t>The surrender notice must specify the following —</w:t>
      </w:r>
    </w:p>
    <w:p>
      <w:pPr>
        <w:pStyle w:val="Indenta"/>
      </w:pPr>
      <w:r>
        <w:tab/>
        <w:t>(a)</w:t>
      </w:r>
      <w:r>
        <w:tab/>
        <w:t>sufficient details of the motor cycle to identify it;</w:t>
      </w:r>
    </w:p>
    <w:p>
      <w:pPr>
        <w:pStyle w:val="Indenta"/>
      </w:pPr>
      <w:r>
        <w:tab/>
        <w:t>(b)</w:t>
      </w:r>
      <w:r>
        <w:tab/>
        <w:t>the time and place of the suspected use of the motor cycle;</w:t>
      </w:r>
    </w:p>
    <w:p>
      <w:pPr>
        <w:pStyle w:val="Indenta"/>
      </w:pPr>
      <w:r>
        <w:tab/>
        <w:t>(c)</w:t>
      </w:r>
      <w:r>
        <w:tab/>
        <w:t>sufficient other details of the suspected use to identify the grounds for giving the notice;</w:t>
      </w:r>
    </w:p>
    <w:p>
      <w:pPr>
        <w:pStyle w:val="Indenta"/>
      </w:pPr>
      <w:r>
        <w:tab/>
        <w:t>(d)</w:t>
      </w:r>
      <w:r>
        <w:tab/>
        <w:t>if known, the name of the driver of the motor cycle during its suspected use;</w:t>
      </w:r>
    </w:p>
    <w:p>
      <w:pPr>
        <w:pStyle w:val="Indenta"/>
      </w:pPr>
      <w:r>
        <w:tab/>
        <w:t>(e)</w:t>
      </w:r>
      <w:r>
        <w:tab/>
        <w:t>the place at which, and the time of day during which, the motor cycle and its keys are required to be surrendered under this Subdivision;</w:t>
      </w:r>
    </w:p>
    <w:p>
      <w:pPr>
        <w:pStyle w:val="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pPr>
        <w:pStyle w:val="Subsection"/>
      </w:pPr>
      <w:r>
        <w:tab/>
        <w:t>(6)</w:t>
      </w:r>
      <w:r>
        <w:tab/>
        <w:t>The surrender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80Q(1) and (2),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80P inserted by No. 51 of 2016 s. 45.]</w:t>
      </w:r>
    </w:p>
    <w:p>
      <w:pPr>
        <w:pStyle w:val="Heading5"/>
        <w:pageBreakBefore/>
        <w:spacing w:before="0"/>
      </w:pPr>
      <w:bookmarkStart w:id="173" w:name="_Toc500926283"/>
      <w:r>
        <w:rPr>
          <w:rStyle w:val="CharSectno"/>
        </w:rPr>
        <w:t>80Q</w:t>
      </w:r>
      <w:r>
        <w:t>.</w:t>
      </w:r>
      <w:r>
        <w:tab/>
        <w:t>Consequences of surrender notice</w:t>
      </w:r>
      <w:bookmarkEnd w:id="173"/>
    </w:p>
    <w:p>
      <w:pPr>
        <w:pStyle w:val="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pPr>
        <w:pStyle w:val="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pPr>
        <w:pStyle w:val="Subsection"/>
      </w:pPr>
      <w:r>
        <w:tab/>
        <w:t>(3)</w:t>
      </w:r>
      <w:r>
        <w:tab/>
        <w:t>A person who is given a surrender notice in relation to a motor cycle commits an offence if the person fails to comply with the notice.</w:t>
      </w:r>
    </w:p>
    <w:p>
      <w:pPr>
        <w:pStyle w:val="Penstart"/>
      </w:pPr>
      <w:r>
        <w:tab/>
        <w:t>Penalty for this subsection: a fine of 50 PU.</w:t>
      </w:r>
    </w:p>
    <w:p>
      <w:pPr>
        <w:pStyle w:val="Subsection"/>
      </w:pPr>
      <w:r>
        <w:tab/>
        <w:t>(4)</w:t>
      </w:r>
      <w:r>
        <w:tab/>
        <w:t xml:space="preserve">A person who is given a surrender notice in relation to a motor cycle commits an offence if, without the authority of a court order, the person — </w:t>
      </w:r>
    </w:p>
    <w:p>
      <w:pPr>
        <w:pStyle w:val="Indenta"/>
      </w:pPr>
      <w:r>
        <w:tab/>
        <w:t>(a)</w:t>
      </w:r>
      <w:r>
        <w:tab/>
        <w:t>disposes of an interest that the person has in the motor cycle; or</w:t>
      </w:r>
    </w:p>
    <w:p>
      <w:pPr>
        <w:pStyle w:val="Indenta"/>
      </w:pPr>
      <w:r>
        <w:tab/>
        <w:t>(b)</w:t>
      </w:r>
      <w:r>
        <w:tab/>
        <w:t>does anything, or causes or permits another person to do anything, that results or will result in a reduction in the value of the motor cycle.</w:t>
      </w:r>
    </w:p>
    <w:p>
      <w:pPr>
        <w:pStyle w:val="Penstart"/>
      </w:pPr>
      <w:r>
        <w:tab/>
        <w:t>Penalty for this subsection: a fine of 50 PU.</w:t>
      </w:r>
    </w:p>
    <w:p>
      <w:pPr>
        <w:pStyle w:val="Footnotesection"/>
      </w:pPr>
      <w:r>
        <w:tab/>
        <w:t>[Section 80Q inserted by No. 51 of 2016 s. 45.]</w:t>
      </w:r>
    </w:p>
    <w:p>
      <w:pPr>
        <w:pStyle w:val="Heading5"/>
      </w:pPr>
      <w:bookmarkStart w:id="174" w:name="_Toc500926284"/>
      <w:r>
        <w:rPr>
          <w:rStyle w:val="CharSectno"/>
        </w:rPr>
        <w:t>80R</w:t>
      </w:r>
      <w:r>
        <w:t>.</w:t>
      </w:r>
      <w:r>
        <w:tab/>
        <w:t>Senior police officer to be informed if vehicle impounded</w:t>
      </w:r>
      <w:bookmarkEnd w:id="174"/>
    </w:p>
    <w:p>
      <w:pPr>
        <w:pStyle w:val="Subsection"/>
      </w:pPr>
      <w:r>
        <w:tab/>
        <w:t>(1)</w:t>
      </w:r>
      <w:r>
        <w:tab/>
        <w:t>A police officer, other than a senior police officer, who seizes and impounds a motor cycle under section 80O(2) or gives a surrender notice under section 80P(2) must, as soon as practicable after the notice is given, inform a senior police officer of the following —</w:t>
      </w:r>
    </w:p>
    <w:p>
      <w:pPr>
        <w:pStyle w:val="Indenta"/>
      </w:pPr>
      <w:r>
        <w:tab/>
        <w:t>(a)</w:t>
      </w:r>
      <w:r>
        <w:tab/>
        <w:t>the date the seizure and impounding or the giving of the notice, as the case requires;</w:t>
      </w:r>
    </w:p>
    <w:p>
      <w:pPr>
        <w:pStyle w:val="Indenta"/>
      </w:pPr>
      <w:r>
        <w:tab/>
        <w:t>(b)</w:t>
      </w:r>
      <w:r>
        <w:tab/>
        <w:t>the police officer’s grounds for suspecting the matters referred to in section 80O(1)(a) to (c);</w:t>
      </w:r>
    </w:p>
    <w:p>
      <w:pPr>
        <w:pStyle w:val="Indenta"/>
      </w:pPr>
      <w:r>
        <w:tab/>
        <w:t>(c)</w:t>
      </w:r>
      <w:r>
        <w:tab/>
        <w:t>whether or not the motor cycle has been seized or surrendered.</w:t>
      </w:r>
    </w:p>
    <w:p>
      <w:pPr>
        <w:pStyle w:val="Subsection"/>
      </w:pPr>
      <w:r>
        <w:tab/>
        <w:t>(2)</w:t>
      </w:r>
      <w:r>
        <w:tab/>
        <w:t>A senior police officer who is informed under subsection (1) must make enquiries as to whether there were reasonable grounds for suspecting the matters referred to in section 80O(1)(a) to (c).</w:t>
      </w:r>
    </w:p>
    <w:p>
      <w:pPr>
        <w:pStyle w:val="Subsection"/>
      </w:pPr>
      <w:r>
        <w:tab/>
        <w:t>(3)</w:t>
      </w:r>
      <w:r>
        <w:tab/>
        <w:t xml:space="preserve">If the senior police officer is not satisfied that there were reasonable grounds for suspecting the matters referred to in section 80O(1)(a) to (c), the senior police officer must, as soon as practicable — </w:t>
      </w:r>
    </w:p>
    <w:p>
      <w:pPr>
        <w:pStyle w:val="Indenta"/>
      </w:pPr>
      <w:r>
        <w:tab/>
        <w:t>(a)</w:t>
      </w:r>
      <w:r>
        <w:tab/>
        <w:t>if the motor cycle has been impounded under section 80P, cancel the surrender notice and give a written notice of the cancellation to each person to whom the notice was given; and</w:t>
      </w:r>
    </w:p>
    <w:p>
      <w:pPr>
        <w:pStyle w:val="Indenta"/>
      </w:pPr>
      <w:r>
        <w:tab/>
        <w:t>(b)</w:t>
      </w:r>
      <w:r>
        <w:tab/>
        <w:t>ensure that the motor cycle is returned to a responsible person for the motor cycle, or if no responsible person is available, to the driver of the motor cycle at the time of its suspected use.</w:t>
      </w:r>
    </w:p>
    <w:p>
      <w:pPr>
        <w:pStyle w:val="Footnotesection"/>
      </w:pPr>
      <w:r>
        <w:tab/>
        <w:t>[Section 80R inserted by No. 51 of 2016 s. 45.]</w:t>
      </w:r>
    </w:p>
    <w:p>
      <w:pPr>
        <w:pStyle w:val="Heading5"/>
      </w:pPr>
      <w:bookmarkStart w:id="175" w:name="_Toc500926285"/>
      <w:r>
        <w:rPr>
          <w:rStyle w:val="CharSectno"/>
        </w:rPr>
        <w:t>80S</w:t>
      </w:r>
      <w:r>
        <w:t>.</w:t>
      </w:r>
      <w:r>
        <w:tab/>
        <w:t>Claims of right to possession</w:t>
      </w:r>
      <w:bookmarkEnd w:id="175"/>
    </w:p>
    <w:p>
      <w:pPr>
        <w:pStyle w:val="Subsection"/>
      </w:pPr>
      <w:r>
        <w:tab/>
        <w:t>(1)</w:t>
      </w:r>
      <w:r>
        <w:tab/>
        <w:t xml:space="preserve">A person may, within 10 days after the day on which a motor cycle is impounded under section 80O(2) or 80Q(1) or (2), give to the Commissioner a claim that — </w:t>
      </w:r>
    </w:p>
    <w:p>
      <w:pPr>
        <w:pStyle w:val="Indenta"/>
      </w:pPr>
      <w:r>
        <w:tab/>
        <w:t>(a)</w:t>
      </w:r>
      <w:r>
        <w:tab/>
        <w:t xml:space="preserve">the person — </w:t>
      </w:r>
    </w:p>
    <w:p>
      <w:pPr>
        <w:pStyle w:val="Indenti"/>
      </w:pPr>
      <w:r>
        <w:tab/>
        <w:t>(i)</w:t>
      </w:r>
      <w:r>
        <w:tab/>
        <w:t>is a responsible person for the motor cycle; and</w:t>
      </w:r>
    </w:p>
    <w:p>
      <w:pPr>
        <w:pStyle w:val="Indenti"/>
      </w:pPr>
      <w:r>
        <w:tab/>
        <w:t>(ii)</w:t>
      </w:r>
      <w:r>
        <w:tab/>
        <w:t>is not a member of the driver’s immediate family; and</w:t>
      </w:r>
    </w:p>
    <w:p>
      <w:pPr>
        <w:pStyle w:val="Indenti"/>
      </w:pPr>
      <w:r>
        <w:tab/>
        <w:t>(iii)</w:t>
      </w:r>
      <w:r>
        <w:tab/>
        <w:t>was not the driver of the motor cycle at the time of the suspected use;</w:t>
      </w:r>
    </w:p>
    <w:p>
      <w:pPr>
        <w:pStyle w:val="Indenta"/>
      </w:pPr>
      <w:r>
        <w:tab/>
      </w:r>
      <w:r>
        <w:tab/>
        <w:t>and</w:t>
      </w:r>
    </w:p>
    <w:p>
      <w:pPr>
        <w:pStyle w:val="Indenta"/>
      </w:pPr>
      <w:r>
        <w:tab/>
        <w:t>(b)</w:t>
      </w:r>
      <w:r>
        <w:tab/>
        <w:t>the suspected use of the motor cycle occurred without the knowledge and acquiescence of the person.</w:t>
      </w:r>
    </w:p>
    <w:p>
      <w:pPr>
        <w:pStyle w:val="Subsection"/>
        <w:keepNext/>
      </w:pPr>
      <w:r>
        <w:tab/>
        <w:t>(2)</w:t>
      </w:r>
      <w:r>
        <w:tab/>
        <w:t>The claim is to be in an approved form.</w:t>
      </w:r>
    </w:p>
    <w:p>
      <w:pPr>
        <w:pStyle w:val="Subsection"/>
      </w:pPr>
      <w:r>
        <w:tab/>
        <w:t>(3)</w:t>
      </w:r>
      <w:r>
        <w:tab/>
        <w:t>If the Commissioner accepts the claim, the Commissioner must, as soon as practicable, ensure that the motor cycle is returned to the claimant.</w:t>
      </w:r>
    </w:p>
    <w:p>
      <w:pPr>
        <w:pStyle w:val="Subsection"/>
      </w:pPr>
      <w:r>
        <w:tab/>
        <w:t>(4)</w:t>
      </w:r>
      <w:r>
        <w:tab/>
        <w:t>If the Commissioner rejects a claim, the Commissioner must, as soon as practicable, give a written notice of the rejection to the person making the claim.</w:t>
      </w:r>
    </w:p>
    <w:p>
      <w:pPr>
        <w:pStyle w:val="Footnotesection"/>
      </w:pPr>
      <w:r>
        <w:tab/>
        <w:t>[Section 80S inserted by No. 51 of 2016 s. 45.]</w:t>
      </w:r>
    </w:p>
    <w:p>
      <w:pPr>
        <w:pStyle w:val="Heading5"/>
      </w:pPr>
      <w:bookmarkStart w:id="176" w:name="_Toc500926286"/>
      <w:r>
        <w:rPr>
          <w:rStyle w:val="CharSectno"/>
        </w:rPr>
        <w:t>80T</w:t>
      </w:r>
      <w:r>
        <w:t>.</w:t>
      </w:r>
      <w:r>
        <w:tab/>
        <w:t>Confiscation</w:t>
      </w:r>
      <w:bookmarkEnd w:id="176"/>
    </w:p>
    <w:p>
      <w:pPr>
        <w:pStyle w:val="Subsection"/>
        <w:spacing w:before="100"/>
      </w:pPr>
      <w:r>
        <w:tab/>
        <w:t>(1)</w:t>
      </w:r>
      <w:r>
        <w:tab/>
        <w:t xml:space="preserve">A motor cycle impounded under section 80O(2) or 80Q(1) or (2) is confiscated on the later of the following — </w:t>
      </w:r>
    </w:p>
    <w:p>
      <w:pPr>
        <w:pStyle w:val="Indenta"/>
      </w:pPr>
      <w:r>
        <w:tab/>
        <w:t>(a)</w:t>
      </w:r>
      <w:r>
        <w:tab/>
        <w:t>if the Commissioner does not receive a claim under section 80S — the 14</w:t>
      </w:r>
      <w:r>
        <w:rPr>
          <w:vertAlign w:val="superscript"/>
        </w:rPr>
        <w:t>th</w:t>
      </w:r>
      <w:r>
        <w:t> day after the motor cycle is impounded; or</w:t>
      </w:r>
    </w:p>
    <w:p>
      <w:pPr>
        <w:pStyle w:val="Indenta"/>
      </w:pPr>
      <w:r>
        <w:tab/>
        <w:t>(b)</w:t>
      </w:r>
      <w:r>
        <w:tab/>
        <w:t>if the Commissioner receives one or more claims under section 80S but rejects all of them — the day after the last of those claims is rejected.</w:t>
      </w:r>
    </w:p>
    <w:p>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pPr>
        <w:pStyle w:val="Footnotesection"/>
      </w:pPr>
      <w:r>
        <w:tab/>
        <w:t>[Section 80T inserted by No. 51 of 2016 s. 45.]</w:t>
      </w:r>
    </w:p>
    <w:p>
      <w:pPr>
        <w:pStyle w:val="Heading5"/>
      </w:pPr>
      <w:bookmarkStart w:id="177" w:name="_Toc500926287"/>
      <w:r>
        <w:rPr>
          <w:rStyle w:val="CharSectno"/>
        </w:rPr>
        <w:t>80U</w:t>
      </w:r>
      <w:r>
        <w:t>.</w:t>
      </w:r>
      <w:r>
        <w:tab/>
        <w:t>Liability for police expenses</w:t>
      </w:r>
      <w:bookmarkEnd w:id="177"/>
      <w:r>
        <w:t xml:space="preserve"> </w:t>
      </w:r>
    </w:p>
    <w:p>
      <w:pPr>
        <w:pStyle w:val="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pPr>
        <w:pStyle w:val="Indenta"/>
      </w:pPr>
      <w:r>
        <w:tab/>
        <w:t>(a)</w:t>
      </w:r>
      <w:r>
        <w:tab/>
        <w:t>impounding the motor cycle; and</w:t>
      </w:r>
    </w:p>
    <w:p>
      <w:pPr>
        <w:pStyle w:val="Indenta"/>
      </w:pPr>
      <w:r>
        <w:tab/>
        <w:t>(b)</w:t>
      </w:r>
      <w:r>
        <w:tab/>
        <w:t>storing the motor cycle after it has been confiscated but before it has been sold or otherwise disposed of under section 80V.</w:t>
      </w:r>
    </w:p>
    <w:p>
      <w:pPr>
        <w:pStyle w:val="Footnotesection"/>
      </w:pPr>
      <w:r>
        <w:tab/>
        <w:t>[Section 80U inserted by No. 51 of 2016 s. 45.]</w:t>
      </w:r>
    </w:p>
    <w:p>
      <w:pPr>
        <w:pStyle w:val="Heading5"/>
      </w:pPr>
      <w:bookmarkStart w:id="178" w:name="_Toc500926288"/>
      <w:r>
        <w:rPr>
          <w:rStyle w:val="CharSectno"/>
        </w:rPr>
        <w:t>80V</w:t>
      </w:r>
      <w:r>
        <w:t>.</w:t>
      </w:r>
      <w:r>
        <w:tab/>
        <w:t>Sale or other disposal of confiscated motor cycle and items on it</w:t>
      </w:r>
      <w:bookmarkEnd w:id="178"/>
    </w:p>
    <w:p>
      <w:pPr>
        <w:pStyle w:val="Subsection"/>
      </w:pPr>
      <w:r>
        <w:tab/>
        <w:t>(1)</w:t>
      </w:r>
      <w:r>
        <w:tab/>
        <w:t>In this section —</w:t>
      </w:r>
    </w:p>
    <w:p>
      <w:pPr>
        <w:pStyle w:val="Defstart"/>
      </w:pPr>
      <w:r>
        <w:tab/>
      </w:r>
      <w:r>
        <w:rPr>
          <w:rStyle w:val="CharDefText"/>
        </w:rPr>
        <w:t>confiscated motor cycle</w:t>
      </w:r>
      <w:r>
        <w:t xml:space="preserve"> means a motor cycle that is confiscated under section 80T(1);</w:t>
      </w:r>
    </w:p>
    <w:p>
      <w:pPr>
        <w:pStyle w:val="Defstart"/>
        <w:rPr>
          <w:b/>
        </w:rPr>
      </w:pPr>
      <w:r>
        <w:tab/>
      </w:r>
      <w:r>
        <w:rPr>
          <w:rStyle w:val="CharDefText"/>
        </w:rPr>
        <w:t>item</w:t>
      </w:r>
      <w:r>
        <w:t>, in relation to a confiscated motor cycle, means an item that was in or on the motor cycle at the time when it was impounded under this Subdivision.</w:t>
      </w:r>
    </w:p>
    <w:p>
      <w:pPr>
        <w:pStyle w:val="Subsection"/>
      </w:pPr>
      <w:r>
        <w:tab/>
        <w:t>(2)</w:t>
      </w:r>
      <w:r>
        <w:tab/>
        <w:t>The Commissioner may sell or otherwise dispose of a confiscated motor cycle or an item.</w:t>
      </w:r>
    </w:p>
    <w:p>
      <w:pPr>
        <w:pStyle w:val="Subsection"/>
      </w:pPr>
      <w:r>
        <w:tab/>
        <w:t>(3)</w:t>
      </w:r>
      <w:r>
        <w:tab/>
        <w:t>The owner of an item may apply to the Magistrates Court for an order that the item be returned.</w:t>
      </w:r>
    </w:p>
    <w:p>
      <w:pPr>
        <w:pStyle w:val="Subsection"/>
      </w:pPr>
      <w:r>
        <w:tab/>
        <w:t>(4)</w:t>
      </w:r>
      <w:r>
        <w:tab/>
        <w:t>Proceeds of the sale or disposal under subsection (2) of a confiscated motor cycle or item are to be paid in the following order of priority —</w:t>
      </w:r>
    </w:p>
    <w:p>
      <w:pPr>
        <w:pStyle w:val="Indenta"/>
      </w:pPr>
      <w:r>
        <w:tab/>
        <w:t>(a)</w:t>
      </w:r>
      <w:r>
        <w:tab/>
        <w:t>for expenses incurred in selling the motor cycle or item;</w:t>
      </w:r>
    </w:p>
    <w:p>
      <w:pPr>
        <w:pStyle w:val="Indenta"/>
      </w:pPr>
      <w:r>
        <w:tab/>
        <w:t>(b)</w:t>
      </w:r>
      <w:r>
        <w:tab/>
        <w:t>for expenses incurred consequent on the confiscation of the motor cycle;</w:t>
      </w:r>
    </w:p>
    <w:p>
      <w:pPr>
        <w:pStyle w:val="Indenta"/>
      </w:pPr>
      <w:r>
        <w:tab/>
        <w:t>(c)</w:t>
      </w:r>
      <w:r>
        <w:tab/>
        <w:t>in satisfaction of an unpaid amount for which a person is liable under section 80U;</w:t>
      </w:r>
    </w:p>
    <w:p>
      <w:pPr>
        <w:pStyle w:val="Indenta"/>
      </w:pPr>
      <w:r>
        <w:tab/>
        <w:t>(d)</w:t>
      </w:r>
      <w:r>
        <w:tab/>
        <w:t>in satisfaction of an unpaid amount of a judgment debt arising out of a liability under section 80U;</w:t>
      </w:r>
    </w:p>
    <w:p>
      <w:pPr>
        <w:pStyle w:val="Indenta"/>
      </w:pPr>
      <w:r>
        <w:tab/>
        <w:t>(e)</w:t>
      </w:r>
      <w:r>
        <w:tab/>
        <w:t>in satisfaction of any unpaid amount known to the Commissioner —</w:t>
      </w:r>
    </w:p>
    <w:p>
      <w:pPr>
        <w:pStyle w:val="Indenti"/>
      </w:pPr>
      <w:r>
        <w:tab/>
        <w:t>(i)</w:t>
      </w:r>
      <w:r>
        <w:tab/>
        <w:t>for which the motor cycle was nominated in writing as security for the payment of that amount; and</w:t>
      </w:r>
    </w:p>
    <w:p>
      <w:pPr>
        <w:pStyle w:val="Indenti"/>
      </w:pPr>
      <w:r>
        <w:tab/>
        <w:t>(ii)</w:t>
      </w:r>
      <w:r>
        <w:tab/>
        <w:t>that, but for the confiscation of the motor cycle, would have been payable to a person other than the person convicted of the offence in respect of which the motor cycle was confiscated;</w:t>
      </w:r>
    </w:p>
    <w:p>
      <w:pPr>
        <w:pStyle w:val="Indenta"/>
      </w:pPr>
      <w:r>
        <w:tab/>
        <w:t>(f)</w:t>
      </w:r>
      <w:r>
        <w:tab/>
        <w:t xml:space="preserve">the balance, to the credit of the Road Trauma Trust Account established in accordance with the </w:t>
      </w:r>
      <w:r>
        <w:rPr>
          <w:i/>
        </w:rPr>
        <w:t>Road Safety Council Act 2002</w:t>
      </w:r>
      <w:r>
        <w:t xml:space="preserve"> section 12.</w:t>
      </w:r>
    </w:p>
    <w:p>
      <w:pPr>
        <w:pStyle w:val="Footnotesection"/>
      </w:pPr>
      <w:r>
        <w:tab/>
        <w:t>[Section 80V inserted by No. 51 of 2016 s. 45.]</w:t>
      </w:r>
    </w:p>
    <w:p>
      <w:pPr>
        <w:pStyle w:val="Heading5"/>
      </w:pPr>
      <w:bookmarkStart w:id="179" w:name="_Toc500926289"/>
      <w:r>
        <w:rPr>
          <w:rStyle w:val="CharSectno"/>
        </w:rPr>
        <w:t>80W</w:t>
      </w:r>
      <w:r>
        <w:t>.</w:t>
      </w:r>
      <w:r>
        <w:tab/>
        <w:t>Liability for police expenses exceeding sale proceeds</w:t>
      </w:r>
      <w:bookmarkEnd w:id="179"/>
    </w:p>
    <w:p>
      <w:pPr>
        <w:pStyle w:val="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pPr>
        <w:pStyle w:val="Footnotesection"/>
      </w:pPr>
      <w:r>
        <w:tab/>
        <w:t>[Section 80W inserted by No. 51 of 2016 s. 45.]</w:t>
      </w:r>
    </w:p>
    <w:p>
      <w:pPr>
        <w:pStyle w:val="Ednotesection"/>
      </w:pPr>
      <w:r>
        <w:t>[</w:t>
      </w:r>
      <w:r>
        <w:rPr>
          <w:b/>
        </w:rPr>
        <w:t>81.</w:t>
      </w:r>
      <w:r>
        <w:tab/>
        <w:t>Deleted by No. 76 of 1996 s. 17.]</w:t>
      </w:r>
    </w:p>
    <w:p>
      <w:pPr>
        <w:pStyle w:val="Heading2"/>
      </w:pPr>
      <w:bookmarkStart w:id="180" w:name="_Toc491075129"/>
      <w:bookmarkStart w:id="181" w:name="_Toc497206431"/>
      <w:bookmarkStart w:id="182" w:name="_Toc499733189"/>
      <w:bookmarkStart w:id="183" w:name="_Toc500926290"/>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180"/>
      <w:bookmarkEnd w:id="181"/>
      <w:bookmarkEnd w:id="182"/>
      <w:bookmarkEnd w:id="183"/>
    </w:p>
    <w:p>
      <w:pPr>
        <w:pStyle w:val="Footnoteheading"/>
        <w:tabs>
          <w:tab w:val="left" w:pos="840"/>
        </w:tabs>
      </w:pPr>
      <w:r>
        <w:tab/>
        <w:t>[Heading inserted by No. 64 of 1988 s. 4.]</w:t>
      </w:r>
    </w:p>
    <w:p>
      <w:pPr>
        <w:pStyle w:val="Heading5"/>
        <w:rPr>
          <w:snapToGrid w:val="0"/>
        </w:rPr>
      </w:pPr>
      <w:bookmarkStart w:id="184" w:name="_Toc500926291"/>
      <w:r>
        <w:rPr>
          <w:rStyle w:val="CharSectno"/>
        </w:rPr>
        <w:t>81A</w:t>
      </w:r>
      <w:r>
        <w:rPr>
          <w:snapToGrid w:val="0"/>
        </w:rPr>
        <w:t>.</w:t>
      </w:r>
      <w:r>
        <w:rPr>
          <w:snapToGrid w:val="0"/>
        </w:rPr>
        <w:tab/>
        <w:t>Terms used</w:t>
      </w:r>
      <w:bookmarkEnd w:id="18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85" w:name="_Toc500926292"/>
      <w:r>
        <w:rPr>
          <w:rStyle w:val="CharSectno"/>
        </w:rPr>
        <w:t>81B</w:t>
      </w:r>
      <w:r>
        <w:rPr>
          <w:snapToGrid w:val="0"/>
        </w:rPr>
        <w:t>.</w:t>
      </w:r>
      <w:r>
        <w:rPr>
          <w:snapToGrid w:val="0"/>
        </w:rPr>
        <w:tab/>
        <w:t>Order for road closure for event, application for</w:t>
      </w:r>
      <w:bookmarkEnd w:id="185"/>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86" w:name="_Toc500926293"/>
      <w:r>
        <w:rPr>
          <w:rStyle w:val="CharSectno"/>
        </w:rPr>
        <w:t>81C</w:t>
      </w:r>
      <w:r>
        <w:rPr>
          <w:snapToGrid w:val="0"/>
        </w:rPr>
        <w:t>.</w:t>
      </w:r>
      <w:r>
        <w:rPr>
          <w:snapToGrid w:val="0"/>
        </w:rPr>
        <w:tab/>
        <w:t>Order for road closure for event, making</w:t>
      </w:r>
      <w:bookmarkEnd w:id="186"/>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87" w:name="_Toc500926294"/>
      <w:r>
        <w:rPr>
          <w:rStyle w:val="CharSectno"/>
        </w:rPr>
        <w:t>81D</w:t>
      </w:r>
      <w:r>
        <w:rPr>
          <w:snapToGrid w:val="0"/>
        </w:rPr>
        <w:t>.</w:t>
      </w:r>
      <w:r>
        <w:rPr>
          <w:snapToGrid w:val="0"/>
        </w:rPr>
        <w:tab/>
        <w:t>Road closure, how effected by local government</w:t>
      </w:r>
      <w:bookmarkEnd w:id="187"/>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by No. 64 of 1988 s. 4; amended by No. 14 of 1996 s. 4.]</w:t>
      </w:r>
    </w:p>
    <w:p>
      <w:pPr>
        <w:pStyle w:val="Heading5"/>
        <w:spacing w:before="180"/>
        <w:rPr>
          <w:snapToGrid w:val="0"/>
        </w:rPr>
      </w:pPr>
      <w:bookmarkStart w:id="188" w:name="_Toc500926295"/>
      <w:r>
        <w:rPr>
          <w:rStyle w:val="CharSectno"/>
        </w:rPr>
        <w:t>81E</w:t>
      </w:r>
      <w:r>
        <w:rPr>
          <w:snapToGrid w:val="0"/>
        </w:rPr>
        <w:t>.</w:t>
      </w:r>
      <w:r>
        <w:rPr>
          <w:snapToGrid w:val="0"/>
        </w:rPr>
        <w:tab/>
        <w:t>Road closure order, effect of</w:t>
      </w:r>
      <w:bookmarkEnd w:id="188"/>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by No. 64 of 1988 s. 4; amended by No. 70 of 2004 s. 82.]</w:t>
      </w:r>
    </w:p>
    <w:p>
      <w:pPr>
        <w:pStyle w:val="Heading5"/>
        <w:rPr>
          <w:snapToGrid w:val="0"/>
        </w:rPr>
      </w:pPr>
      <w:bookmarkStart w:id="189" w:name="_Toc500926296"/>
      <w:r>
        <w:rPr>
          <w:rStyle w:val="CharSectno"/>
        </w:rPr>
        <w:t>81F</w:t>
      </w:r>
      <w:r>
        <w:rPr>
          <w:snapToGrid w:val="0"/>
        </w:rPr>
        <w:t>.</w:t>
      </w:r>
      <w:r>
        <w:rPr>
          <w:snapToGrid w:val="0"/>
        </w:rPr>
        <w:tab/>
        <w:t>Offences</w:t>
      </w:r>
      <w:bookmarkEnd w:id="189"/>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by No. 64 of 1988 s. 4; amended by No. 50 of 1997 s. 13; No. 84 of 2004 s. 80 and 82.]</w:t>
      </w:r>
    </w:p>
    <w:p>
      <w:pPr>
        <w:pStyle w:val="Heading2"/>
      </w:pPr>
      <w:bookmarkStart w:id="190" w:name="_Toc491075136"/>
      <w:bookmarkStart w:id="191" w:name="_Toc497206438"/>
      <w:bookmarkStart w:id="192" w:name="_Toc499733196"/>
      <w:bookmarkStart w:id="193" w:name="_Toc500926297"/>
      <w:r>
        <w:rPr>
          <w:rStyle w:val="CharPartNo"/>
        </w:rPr>
        <w:t>Part VI</w:t>
      </w:r>
      <w:r>
        <w:rPr>
          <w:rStyle w:val="CharDivNo"/>
        </w:rPr>
        <w:t> </w:t>
      </w:r>
      <w:r>
        <w:t>—</w:t>
      </w:r>
      <w:r>
        <w:rPr>
          <w:rStyle w:val="CharDivText"/>
        </w:rPr>
        <w:t> </w:t>
      </w:r>
      <w:r>
        <w:rPr>
          <w:rStyle w:val="CharPartText"/>
        </w:rPr>
        <w:t>Miscellaneous</w:t>
      </w:r>
      <w:bookmarkEnd w:id="190"/>
      <w:bookmarkEnd w:id="191"/>
      <w:bookmarkEnd w:id="192"/>
      <w:bookmarkEnd w:id="193"/>
    </w:p>
    <w:p>
      <w:pPr>
        <w:pStyle w:val="Ednotesection"/>
        <w:spacing w:before="260"/>
      </w:pPr>
      <w:r>
        <w:t>[</w:t>
      </w:r>
      <w:r>
        <w:rPr>
          <w:b/>
        </w:rPr>
        <w:t>82-87.</w:t>
      </w:r>
      <w:r>
        <w:tab/>
        <w:t>Deleted by No. 8 of 2012 s. 26.]</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194" w:name="_Toc500926298"/>
      <w:r>
        <w:rPr>
          <w:rStyle w:val="CharSectno"/>
        </w:rPr>
        <w:t>90</w:t>
      </w:r>
      <w:r>
        <w:rPr>
          <w:snapToGrid w:val="0"/>
        </w:rPr>
        <w:t>.</w:t>
      </w:r>
      <w:r>
        <w:rPr>
          <w:snapToGrid w:val="0"/>
        </w:rPr>
        <w:tab/>
        <w:t>Unlawfully interfering with parts of motor vehicles</w:t>
      </w:r>
      <w:bookmarkEnd w:id="194"/>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Ednotesection"/>
        <w:spacing w:before="260"/>
      </w:pPr>
      <w:r>
        <w:t>[</w:t>
      </w:r>
      <w:r>
        <w:rPr>
          <w:b/>
        </w:rPr>
        <w:t>92-93.</w:t>
      </w:r>
      <w:r>
        <w:tab/>
        <w:t>Deleted by No. 8 of 2012 s. 27.]</w:t>
      </w:r>
    </w:p>
    <w:p>
      <w:pPr>
        <w:pStyle w:val="Ednotesection"/>
      </w:pPr>
      <w:r>
        <w:t>[</w:t>
      </w:r>
      <w:r>
        <w:rPr>
          <w:b/>
        </w:rPr>
        <w:t>94</w:t>
      </w:r>
      <w:r>
        <w:rPr>
          <w:b/>
        </w:rPr>
        <w:noBreakHyphen/>
        <w:t>96.</w:t>
      </w:r>
      <w:r>
        <w:tab/>
        <w:t>Deleted by No. 76 of 1996 s. 18.]</w:t>
      </w:r>
    </w:p>
    <w:p>
      <w:pPr>
        <w:pStyle w:val="Ednotesection"/>
        <w:spacing w:before="260"/>
      </w:pPr>
      <w:r>
        <w:t>[</w:t>
      </w:r>
      <w:r>
        <w:rPr>
          <w:b/>
        </w:rPr>
        <w:t>97-103.</w:t>
      </w:r>
      <w:r>
        <w:tab/>
        <w:t>Deleted by No. 8 of 2012 s. 27.]</w:t>
      </w:r>
    </w:p>
    <w:p>
      <w:pPr>
        <w:pStyle w:val="Ednotesection"/>
      </w:pPr>
      <w:r>
        <w:t>[</w:t>
      </w:r>
      <w:r>
        <w:rPr>
          <w:b/>
          <w:bCs/>
        </w:rPr>
        <w:t>103A, 103B.</w:t>
      </w:r>
      <w:r>
        <w:rPr>
          <w:b/>
          <w:bCs/>
        </w:rPr>
        <w:tab/>
      </w:r>
      <w:r>
        <w:t>Deleted by No. 54 of 2006 s. 30.]</w:t>
      </w:r>
    </w:p>
    <w:p>
      <w:pPr>
        <w:pStyle w:val="Ednotepart"/>
        <w:tabs>
          <w:tab w:val="left" w:pos="1440"/>
        </w:tabs>
        <w:ind w:left="1440" w:hanging="1440"/>
      </w:pPr>
      <w:r>
        <w:t>[Part VIA (s. 104-104T) deleted by No. 8 of 2012 s. 28.]</w:t>
      </w:r>
    </w:p>
    <w:p>
      <w:pPr>
        <w:pStyle w:val="Heading2"/>
      </w:pPr>
      <w:bookmarkStart w:id="195" w:name="_Toc491075138"/>
      <w:bookmarkStart w:id="196" w:name="_Toc497206440"/>
      <w:bookmarkStart w:id="197" w:name="_Toc499733198"/>
      <w:bookmarkStart w:id="198" w:name="_Toc500926299"/>
      <w:r>
        <w:rPr>
          <w:rStyle w:val="CharPartNo"/>
        </w:rPr>
        <w:t>Part VII</w:t>
      </w:r>
      <w:r>
        <w:rPr>
          <w:rStyle w:val="CharDivNo"/>
        </w:rPr>
        <w:t> </w:t>
      </w:r>
      <w:r>
        <w:t>—</w:t>
      </w:r>
      <w:r>
        <w:rPr>
          <w:rStyle w:val="CharDivText"/>
        </w:rPr>
        <w:t> </w:t>
      </w:r>
      <w:r>
        <w:rPr>
          <w:rStyle w:val="CharPartText"/>
        </w:rPr>
        <w:t>Offences and penalties</w:t>
      </w:r>
      <w:bookmarkEnd w:id="195"/>
      <w:bookmarkEnd w:id="196"/>
      <w:bookmarkEnd w:id="197"/>
      <w:bookmarkEnd w:id="198"/>
    </w:p>
    <w:p>
      <w:pPr>
        <w:pStyle w:val="Ednotesection"/>
        <w:spacing w:before="180"/>
      </w:pPr>
      <w:r>
        <w:t>[</w:t>
      </w:r>
      <w:r>
        <w:rPr>
          <w:b/>
          <w:bCs/>
        </w:rPr>
        <w:t>104.</w:t>
      </w:r>
      <w:r>
        <w:rPr>
          <w:b/>
          <w:bCs/>
        </w:rPr>
        <w:tab/>
      </w:r>
      <w:r>
        <w:t>Deleted by No. 54 of 2006 s. 32.]</w:t>
      </w:r>
    </w:p>
    <w:p>
      <w:pPr>
        <w:pStyle w:val="Ednotesection"/>
        <w:spacing w:before="180"/>
      </w:pPr>
      <w:r>
        <w:t>[</w:t>
      </w:r>
      <w:r>
        <w:rPr>
          <w:b/>
        </w:rPr>
        <w:t>105.</w:t>
      </w:r>
      <w:r>
        <w:tab/>
        <w:t>Deleted by No. 8 of 2012 s. 29.]</w:t>
      </w:r>
    </w:p>
    <w:p>
      <w:pPr>
        <w:pStyle w:val="Heading5"/>
        <w:spacing w:before="180"/>
      </w:pPr>
      <w:bookmarkStart w:id="199" w:name="_Toc500926300"/>
      <w:r>
        <w:rPr>
          <w:rStyle w:val="CharSectno"/>
        </w:rPr>
        <w:t>106</w:t>
      </w:r>
      <w:r>
        <w:t>.</w:t>
      </w:r>
      <w:r>
        <w:tab/>
        <w:t>Sentencing for certain offences</w:t>
      </w:r>
      <w:bookmarkEnd w:id="199"/>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 No. 8 of 2012 s. 30.]</w:t>
      </w:r>
    </w:p>
    <w:p>
      <w:pPr>
        <w:pStyle w:val="Heading5"/>
      </w:pPr>
      <w:bookmarkStart w:id="200" w:name="_Toc500926301"/>
      <w:r>
        <w:rPr>
          <w:rStyle w:val="CharSectno"/>
        </w:rPr>
        <w:t>106A</w:t>
      </w:r>
      <w:r>
        <w:t>.</w:t>
      </w:r>
      <w:r>
        <w:tab/>
        <w:t>Mandatory disqualification</w:t>
      </w:r>
      <w:bookmarkEnd w:id="200"/>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Ednotesection"/>
        <w:spacing w:before="260"/>
      </w:pPr>
      <w:r>
        <w:t>[</w:t>
      </w:r>
      <w:r>
        <w:rPr>
          <w:b/>
        </w:rPr>
        <w:t>107.</w:t>
      </w:r>
      <w:r>
        <w:tab/>
        <w:t>Deleted by No. 8 of 2012 s. 31.]</w:t>
      </w:r>
    </w:p>
    <w:p>
      <w:pPr>
        <w:pStyle w:val="Heading2"/>
        <w:rPr>
          <w:rStyle w:val="CharDivText"/>
        </w:rPr>
      </w:pPr>
      <w:bookmarkStart w:id="201" w:name="_Toc491075141"/>
      <w:bookmarkStart w:id="202" w:name="_Toc497206443"/>
      <w:bookmarkStart w:id="203" w:name="_Toc499733201"/>
      <w:bookmarkStart w:id="204" w:name="_Toc500926302"/>
      <w:r>
        <w:rPr>
          <w:rStyle w:val="CharPartNo"/>
        </w:rPr>
        <w:t>Part VIII</w:t>
      </w:r>
      <w:r>
        <w:rPr>
          <w:rStyle w:val="CharDivNo"/>
        </w:rPr>
        <w:t> </w:t>
      </w:r>
      <w:r>
        <w:t>—</w:t>
      </w:r>
      <w:r>
        <w:rPr>
          <w:rStyle w:val="CharDivText"/>
        </w:rPr>
        <w:t> </w:t>
      </w:r>
      <w:r>
        <w:rPr>
          <w:rStyle w:val="CharPartText"/>
        </w:rPr>
        <w:t>Transitional and savings provisions</w:t>
      </w:r>
      <w:bookmarkEnd w:id="201"/>
      <w:bookmarkEnd w:id="202"/>
      <w:bookmarkEnd w:id="203"/>
      <w:bookmarkEnd w:id="204"/>
    </w:p>
    <w:p>
      <w:pPr>
        <w:pStyle w:val="Footnoteheading"/>
      </w:pPr>
      <w:r>
        <w:tab/>
        <w:t>[Heading amended by No. 51 of 2016 s. 46.]</w:t>
      </w:r>
    </w:p>
    <w:p>
      <w:pPr>
        <w:pStyle w:val="Heading5"/>
        <w:rPr>
          <w:snapToGrid w:val="0"/>
        </w:rPr>
      </w:pPr>
      <w:bookmarkStart w:id="205" w:name="_Toc500926303"/>
      <w:r>
        <w:rPr>
          <w:rStyle w:val="CharSectno"/>
        </w:rPr>
        <w:t>108</w:t>
      </w:r>
      <w:r>
        <w:rPr>
          <w:snapToGrid w:val="0"/>
        </w:rPr>
        <w:t>.</w:t>
      </w:r>
      <w:r>
        <w:rPr>
          <w:snapToGrid w:val="0"/>
        </w:rPr>
        <w:tab/>
        <w:t xml:space="preserve">Savings as to </w:t>
      </w:r>
      <w:r>
        <w:rPr>
          <w:i/>
          <w:snapToGrid w:val="0"/>
        </w:rPr>
        <w:t>Traffic Act 1919</w:t>
      </w:r>
      <w:bookmarkEnd w:id="205"/>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pPr>
      <w:bookmarkStart w:id="206" w:name="_Toc500926304"/>
      <w:r>
        <w:rPr>
          <w:rStyle w:val="CharSectno"/>
        </w:rPr>
        <w:t>109</w:t>
      </w:r>
      <w:r>
        <w:t>.</w:t>
      </w:r>
      <w:r>
        <w:tab/>
        <w:t xml:space="preserve">Transitional and savings provisions for the </w:t>
      </w:r>
      <w:r>
        <w:rPr>
          <w:i/>
        </w:rPr>
        <w:t>Road Traffic Amendment (Impounding and Confiscation of Vehicles) Act 2016</w:t>
      </w:r>
      <w:bookmarkEnd w:id="206"/>
    </w:p>
    <w:p>
      <w:pPr>
        <w:pStyle w:val="Subsection"/>
      </w:pPr>
      <w:r>
        <w:tab/>
        <w:t>(1)</w:t>
      </w:r>
      <w:r>
        <w:tab/>
        <w:t xml:space="preserve">In this section — </w:t>
      </w:r>
    </w:p>
    <w:p>
      <w:pPr>
        <w:pStyle w:val="Defstart"/>
      </w:pPr>
      <w:r>
        <w:tab/>
      </w:r>
      <w:r>
        <w:rPr>
          <w:rStyle w:val="CharDefText"/>
        </w:rPr>
        <w:t>amendment Act</w:t>
      </w:r>
      <w:r>
        <w:t xml:space="preserve"> means the </w:t>
      </w:r>
      <w:r>
        <w:rPr>
          <w:i/>
        </w:rPr>
        <w:t>Road Traffic Amendment (Impounding and Confiscation of Vehicles) Act 2016</w:t>
      </w:r>
      <w:r>
        <w:t>;</w:t>
      </w:r>
    </w:p>
    <w:p>
      <w:pPr>
        <w:pStyle w:val="Defstart"/>
      </w:pPr>
      <w:r>
        <w:tab/>
      </w:r>
      <w:r>
        <w:rPr>
          <w:rStyle w:val="CharDefText"/>
        </w:rPr>
        <w:t>commencement day</w:t>
      </w:r>
      <w:r>
        <w:t xml:space="preserve"> means — </w:t>
      </w:r>
    </w:p>
    <w:p>
      <w:pPr>
        <w:pStyle w:val="Defpara"/>
      </w:pPr>
      <w:r>
        <w:tab/>
        <w:t>(a)</w:t>
      </w:r>
      <w:r>
        <w:tab/>
        <w:t>in subsections (2) to (5), the day on which section 7 of the amendment Act comes into operation;</w:t>
      </w:r>
    </w:p>
    <w:p>
      <w:pPr>
        <w:pStyle w:val="Defpara"/>
      </w:pPr>
      <w:r>
        <w:tab/>
        <w:t>(b)</w:t>
      </w:r>
      <w:r>
        <w:tab/>
        <w:t>in subsections (6) to (9), the day on which section 31 of the amendment Act comes into operation;</w:t>
      </w:r>
    </w:p>
    <w:p>
      <w:pPr>
        <w:pStyle w:val="Defstart"/>
      </w:pPr>
      <w:r>
        <w:tab/>
      </w:r>
      <w:r>
        <w:rPr>
          <w:rStyle w:val="CharDefText"/>
        </w:rPr>
        <w:t>former</w:t>
      </w:r>
      <w:r>
        <w:t>, in relation to a provision of this Act, means the provision as it was immediately before commencement day.</w:t>
      </w:r>
    </w:p>
    <w:p>
      <w:pPr>
        <w:pStyle w:val="Subsection"/>
      </w:pPr>
      <w:r>
        <w:tab/>
        <w:t>(2)</w:t>
      </w:r>
      <w:r>
        <w:tab/>
        <w:t>An offence committed under former section 60(1) is, on and after commencement day, to be taken to be an offence under section 60(1A)(b) for the purposes of Part V.</w:t>
      </w:r>
    </w:p>
    <w:p>
      <w:pPr>
        <w:pStyle w:val="Subsection"/>
      </w:pPr>
      <w:r>
        <w:tab/>
        <w:t>(3)</w:t>
      </w:r>
      <w:r>
        <w:tab/>
        <w:t>An offence committed under former section 60(1a) is, on and after commencement day, to be taken to be an offence under section 60A(1)(b) for the purposes of Part V.</w:t>
      </w:r>
    </w:p>
    <w:p>
      <w:pPr>
        <w:pStyle w:val="Subsection"/>
      </w:pPr>
      <w:r>
        <w:tab/>
        <w:t>(4)</w:t>
      </w:r>
      <w:r>
        <w:tab/>
        <w:t>An offence committed under former section 60(1b) is, on and after commencement day, to be taken to be an offence under section 60A(2)(b) for the purposes of Part V.</w:t>
      </w:r>
    </w:p>
    <w:p>
      <w:pPr>
        <w:pStyle w:val="Subsection"/>
      </w:pPr>
      <w:r>
        <w:tab/>
        <w:t>(5)</w:t>
      </w:r>
      <w:r>
        <w:tab/>
        <w:t>An offence committed under former section 62A is, on and after commencement day, to be taken to be an offence under section 62A(b) or (c), as the case requires, for the purposes of Part V.</w:t>
      </w:r>
    </w:p>
    <w:p>
      <w:pPr>
        <w:pStyle w:val="Subsection"/>
      </w:pPr>
      <w:r>
        <w:tab/>
        <w:t>(6)</w:t>
      </w:r>
      <w:r>
        <w:tab/>
        <w:t>Section 80A(2) and (3) do not apply to, or in relation to, an offence committed before commencement day.</w:t>
      </w:r>
    </w:p>
    <w:p>
      <w:pPr>
        <w:pStyle w:val="Subsection"/>
      </w:pPr>
      <w:r>
        <w:tab/>
        <w:t>(7)</w:t>
      </w:r>
      <w:r>
        <w:tab/>
        <w:t>Section 80J applies to a vehicle impounded under Part V Division 4 Subdivision 2, or on an impounding order (as defined in section 78A), whether before, on or after commencement day.</w:t>
      </w:r>
    </w:p>
    <w:p>
      <w:pPr>
        <w:pStyle w:val="Subsection"/>
      </w:pPr>
      <w:r>
        <w:tab/>
        <w:t>(8)</w:t>
      </w:r>
      <w:r>
        <w:tab/>
        <w:t>Section 80J applies to a vehicle confiscated under former section 80A(1) as if it had been confiscated under section 80A on or after commencement day.</w:t>
      </w:r>
    </w:p>
    <w:p>
      <w:pPr>
        <w:pStyle w:val="Subsection"/>
      </w:pPr>
      <w:r>
        <w:tab/>
        <w:t>(9)</w:t>
      </w:r>
      <w:r>
        <w:tab/>
        <w:t>Section 80J applies to a vehicle confiscated under section 80C(1) or 80CB(1) whether before, on or after commencement day.</w:t>
      </w:r>
    </w:p>
    <w:p>
      <w:pPr>
        <w:pStyle w:val="Footnotesection"/>
      </w:pPr>
      <w:r>
        <w:tab/>
        <w:t>[Section 109 inserted by No. 51 of 2016 s. 47.]</w:t>
      </w:r>
    </w:p>
    <w:p>
      <w:pPr>
        <w:pStyle w:val="Ednotesection"/>
        <w:spacing w:before="260"/>
      </w:pPr>
      <w:r>
        <w:t>[</w:t>
      </w:r>
      <w:r>
        <w:rPr>
          <w:b/>
        </w:rPr>
        <w:t>110.</w:t>
      </w:r>
      <w:r>
        <w:tab/>
        <w:t>Deleted by No. 8 of 2012 s. 31.]</w:t>
      </w:r>
    </w:p>
    <w:p>
      <w:pPr>
        <w:pStyle w:val="Heading2"/>
      </w:pPr>
      <w:bookmarkStart w:id="207" w:name="_Toc491075144"/>
      <w:bookmarkStart w:id="208" w:name="_Toc497206446"/>
      <w:bookmarkStart w:id="209" w:name="_Toc499733204"/>
      <w:bookmarkStart w:id="210" w:name="_Toc500926305"/>
      <w:r>
        <w:rPr>
          <w:rStyle w:val="CharPartNo"/>
        </w:rPr>
        <w:t>Part IX</w:t>
      </w:r>
      <w:r>
        <w:rPr>
          <w:rStyle w:val="CharDivNo"/>
        </w:rPr>
        <w:t> </w:t>
      </w:r>
      <w:r>
        <w:t>—</w:t>
      </w:r>
      <w:r>
        <w:rPr>
          <w:rStyle w:val="CharDivText"/>
        </w:rPr>
        <w:t> </w:t>
      </w:r>
      <w:r>
        <w:rPr>
          <w:rStyle w:val="CharPartText"/>
        </w:rPr>
        <w:t>Regulations</w:t>
      </w:r>
      <w:bookmarkEnd w:id="207"/>
      <w:bookmarkEnd w:id="208"/>
      <w:bookmarkEnd w:id="209"/>
      <w:bookmarkEnd w:id="210"/>
    </w:p>
    <w:p>
      <w:pPr>
        <w:pStyle w:val="Heading5"/>
        <w:rPr>
          <w:snapToGrid w:val="0"/>
        </w:rPr>
      </w:pPr>
      <w:bookmarkStart w:id="211" w:name="_Toc500926306"/>
      <w:r>
        <w:rPr>
          <w:rStyle w:val="CharSectno"/>
        </w:rPr>
        <w:t>111</w:t>
      </w:r>
      <w:r>
        <w:rPr>
          <w:snapToGrid w:val="0"/>
        </w:rPr>
        <w:t>.</w:t>
      </w:r>
      <w:r>
        <w:rPr>
          <w:snapToGrid w:val="0"/>
        </w:rPr>
        <w:tab/>
        <w:t>Regulations etc.</w:t>
      </w:r>
      <w:bookmarkEnd w:id="211"/>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by No. 8 of 2012 s. 33.]</w:t>
      </w:r>
    </w:p>
    <w:p>
      <w:pPr>
        <w:pStyle w:val="Heading5"/>
        <w:spacing w:before="180"/>
      </w:pPr>
      <w:bookmarkStart w:id="212" w:name="_Toc500926307"/>
      <w:r>
        <w:rPr>
          <w:rStyle w:val="CharSectno"/>
        </w:rPr>
        <w:t>111AB</w:t>
      </w:r>
      <w:r>
        <w:t>.</w:t>
      </w:r>
      <w:r>
        <w:tab/>
        <w:t>Exemption from specified regulations, regulations may allow grant of</w:t>
      </w:r>
      <w:bookmarkEnd w:id="212"/>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by No. 54 of 2006 s. 35(1); amended by No. 8 of 2012 s. 34 and 36.]</w:t>
      </w:r>
    </w:p>
    <w:p>
      <w:pPr>
        <w:pStyle w:val="Ednotesection"/>
        <w:spacing w:before="260"/>
      </w:pPr>
      <w:r>
        <w:t>[</w:t>
      </w:r>
      <w:r>
        <w:rPr>
          <w:b/>
        </w:rPr>
        <w:t>111A-113.</w:t>
      </w:r>
      <w:r>
        <w:tab/>
        <w:t>Deleted by No. 8 of 2012 s. 35.]</w:t>
      </w:r>
    </w:p>
    <w:p>
      <w:pPr>
        <w:pStyle w:val="yEdnoteschedule"/>
        <w:rPr>
          <w:sz w:val="24"/>
          <w:szCs w:val="24"/>
        </w:rPr>
      </w:pPr>
      <w:r>
        <w:rPr>
          <w:sz w:val="24"/>
          <w:szCs w:val="24"/>
        </w:rPr>
        <w:t>[First and Second Schedule deleted by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nHeading2"/>
        <w:outlineLvl w:val="0"/>
      </w:pPr>
      <w:bookmarkStart w:id="213" w:name="_Toc491075147"/>
      <w:bookmarkStart w:id="214" w:name="_Toc497206449"/>
      <w:bookmarkStart w:id="215" w:name="_Toc499733207"/>
      <w:bookmarkStart w:id="216" w:name="_Toc500926308"/>
      <w:r>
        <w:t>Notes</w:t>
      </w:r>
      <w:bookmarkEnd w:id="213"/>
      <w:bookmarkEnd w:id="214"/>
      <w:bookmarkEnd w:id="215"/>
      <w:bookmarkEnd w:id="216"/>
    </w:p>
    <w:p>
      <w:pPr>
        <w:pStyle w:val="nSubsection"/>
      </w:pPr>
      <w:r>
        <w:rPr>
          <w:vertAlign w:val="superscript"/>
        </w:rPr>
        <w:t>1</w:t>
      </w:r>
      <w:r>
        <w:tab/>
        <w:t xml:space="preserve">This reprint is a compilation as at 1 December 2017 of the </w:t>
      </w:r>
      <w:r>
        <w:rPr>
          <w:i/>
          <w:noProof/>
        </w:rPr>
        <w:t>Road Traffic Act 1974</w:t>
      </w:r>
      <w:r>
        <w:t xml:space="preserve"> and includes the amendments made by the other written laws referred to in the following table</w:t>
      </w:r>
      <w:r>
        <w:rPr>
          <w:vertAlign w:val="superscript"/>
        </w:rPr>
        <w:t> 1M, 1a</w:t>
      </w:r>
      <w:r>
        <w:t>.  The table also contains information about any reprint.</w:t>
      </w:r>
    </w:p>
    <w:p>
      <w:pPr>
        <w:pStyle w:val="nHeading3"/>
        <w:spacing w:before="200"/>
      </w:pPr>
      <w:bookmarkStart w:id="217" w:name="_Toc500926309"/>
      <w:r>
        <w:t>Compilation table</w:t>
      </w:r>
      <w:bookmarkEnd w:id="217"/>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Road Traffic Act 1974</w:t>
            </w:r>
          </w:p>
        </w:tc>
        <w:tc>
          <w:tcPr>
            <w:tcW w:w="1134" w:type="dxa"/>
          </w:tcPr>
          <w:p>
            <w:pPr>
              <w:pStyle w:val="nTable"/>
              <w:spacing w:after="40"/>
            </w:pPr>
            <w:r>
              <w:t>59 of 1974</w:t>
            </w:r>
          </w:p>
        </w:tc>
        <w:tc>
          <w:tcPr>
            <w:tcW w:w="1136" w:type="dxa"/>
          </w:tcPr>
          <w:p>
            <w:pPr>
              <w:pStyle w:val="nTable"/>
              <w:spacing w:after="40"/>
            </w:pPr>
            <w:r>
              <w:t>3 Dec 1974</w:t>
            </w:r>
          </w:p>
        </w:tc>
        <w:tc>
          <w:tcPr>
            <w:tcW w:w="2551"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8" w:type="dxa"/>
          </w:tcPr>
          <w:p>
            <w:pPr>
              <w:pStyle w:val="nTable"/>
              <w:spacing w:after="40"/>
            </w:pPr>
            <w:r>
              <w:rPr>
                <w:i/>
              </w:rPr>
              <w:t>Road Traffic Act Amendment Act 1975</w:t>
            </w:r>
          </w:p>
        </w:tc>
        <w:tc>
          <w:tcPr>
            <w:tcW w:w="1134" w:type="dxa"/>
          </w:tcPr>
          <w:p>
            <w:pPr>
              <w:pStyle w:val="nTable"/>
              <w:spacing w:after="40"/>
            </w:pPr>
            <w:r>
              <w:t>77 of 1975</w:t>
            </w:r>
          </w:p>
        </w:tc>
        <w:tc>
          <w:tcPr>
            <w:tcW w:w="1136" w:type="dxa"/>
          </w:tcPr>
          <w:p>
            <w:pPr>
              <w:pStyle w:val="nTable"/>
              <w:spacing w:after="40"/>
            </w:pPr>
            <w:r>
              <w:t>14 Nov 1975</w:t>
            </w:r>
          </w:p>
        </w:tc>
        <w:tc>
          <w:tcPr>
            <w:tcW w:w="2551" w:type="dxa"/>
          </w:tcPr>
          <w:p>
            <w:pPr>
              <w:pStyle w:val="nTable"/>
              <w:spacing w:after="40"/>
            </w:pPr>
            <w:r>
              <w:t>1 Jul 1976 (see s. 2 and </w:t>
            </w:r>
            <w:r>
              <w:rPr>
                <w:i/>
              </w:rPr>
              <w:t>Gazette</w:t>
            </w:r>
            <w:r>
              <w:t xml:space="preserve"> 12 Dec 1975 p. 4481)</w:t>
            </w:r>
          </w:p>
        </w:tc>
      </w:tr>
      <w:tr>
        <w:trPr>
          <w:cantSplit/>
        </w:trPr>
        <w:tc>
          <w:tcPr>
            <w:tcW w:w="2268" w:type="dxa"/>
          </w:tcPr>
          <w:p>
            <w:pPr>
              <w:pStyle w:val="nTable"/>
              <w:spacing w:after="40"/>
            </w:pPr>
            <w:r>
              <w:rPr>
                <w:i/>
              </w:rPr>
              <w:t>Road Traffic Act Amendment Act (No. 2) 1975</w:t>
            </w:r>
          </w:p>
        </w:tc>
        <w:tc>
          <w:tcPr>
            <w:tcW w:w="1134" w:type="dxa"/>
          </w:tcPr>
          <w:p>
            <w:pPr>
              <w:pStyle w:val="nTable"/>
              <w:spacing w:after="40"/>
            </w:pPr>
            <w:r>
              <w:t>93 of 1975</w:t>
            </w:r>
          </w:p>
        </w:tc>
        <w:tc>
          <w:tcPr>
            <w:tcW w:w="1136" w:type="dxa"/>
          </w:tcPr>
          <w:p>
            <w:pPr>
              <w:pStyle w:val="nTable"/>
              <w:spacing w:after="40"/>
            </w:pPr>
            <w:r>
              <w:t>20 Nov 1975</w:t>
            </w:r>
          </w:p>
        </w:tc>
        <w:tc>
          <w:tcPr>
            <w:tcW w:w="2551" w:type="dxa"/>
          </w:tcPr>
          <w:p>
            <w:pPr>
              <w:pStyle w:val="nTable"/>
              <w:spacing w:after="40"/>
            </w:pPr>
            <w:r>
              <w:t xml:space="preserve">20 Feb 1976 (see s. 2 and </w:t>
            </w:r>
            <w:r>
              <w:rPr>
                <w:i/>
              </w:rPr>
              <w:t>Gazette</w:t>
            </w:r>
            <w:r>
              <w:t xml:space="preserve"> 20 Feb 1976 p. 445)</w:t>
            </w:r>
          </w:p>
        </w:tc>
      </w:tr>
      <w:tr>
        <w:trPr>
          <w:cantSplit/>
        </w:trPr>
        <w:tc>
          <w:tcPr>
            <w:tcW w:w="2268" w:type="dxa"/>
          </w:tcPr>
          <w:p>
            <w:pPr>
              <w:pStyle w:val="nTable"/>
              <w:spacing w:after="40"/>
            </w:pPr>
            <w:r>
              <w:rPr>
                <w:i/>
              </w:rPr>
              <w:t>Road Traffic Act Amendment Act 1976</w:t>
            </w:r>
          </w:p>
        </w:tc>
        <w:tc>
          <w:tcPr>
            <w:tcW w:w="1134" w:type="dxa"/>
          </w:tcPr>
          <w:p>
            <w:pPr>
              <w:pStyle w:val="nTable"/>
              <w:spacing w:after="40"/>
            </w:pPr>
            <w:r>
              <w:t>17 of 1976</w:t>
            </w:r>
          </w:p>
        </w:tc>
        <w:tc>
          <w:tcPr>
            <w:tcW w:w="1136" w:type="dxa"/>
          </w:tcPr>
          <w:p>
            <w:pPr>
              <w:pStyle w:val="nTable"/>
              <w:spacing w:after="40"/>
            </w:pPr>
            <w:r>
              <w:t>3 Jun 1976</w:t>
            </w:r>
          </w:p>
        </w:tc>
        <w:tc>
          <w:tcPr>
            <w:tcW w:w="2551" w:type="dxa"/>
          </w:tcPr>
          <w:p>
            <w:pPr>
              <w:pStyle w:val="nTable"/>
              <w:spacing w:after="40"/>
            </w:pPr>
            <w:r>
              <w:t xml:space="preserve">21 Aug 1976 (see s. 2 and </w:t>
            </w:r>
            <w:r>
              <w:rPr>
                <w:i/>
              </w:rPr>
              <w:t>Gazette</w:t>
            </w:r>
            <w:r>
              <w:t xml:space="preserve"> 6 Aug 1976 p. 2658)</w:t>
            </w:r>
          </w:p>
        </w:tc>
      </w:tr>
      <w:tr>
        <w:trPr>
          <w:cantSplit/>
        </w:trPr>
        <w:tc>
          <w:tcPr>
            <w:tcW w:w="2268" w:type="dxa"/>
          </w:tcPr>
          <w:p>
            <w:pPr>
              <w:pStyle w:val="nTable"/>
              <w:spacing w:after="40"/>
            </w:pPr>
            <w:r>
              <w:rPr>
                <w:i/>
              </w:rPr>
              <w:t>Road Traffic Act Amendment Act (No. 2) 1976</w:t>
            </w:r>
          </w:p>
        </w:tc>
        <w:tc>
          <w:tcPr>
            <w:tcW w:w="1134" w:type="dxa"/>
          </w:tcPr>
          <w:p>
            <w:pPr>
              <w:pStyle w:val="nTable"/>
              <w:spacing w:after="40"/>
            </w:pPr>
            <w:r>
              <w:t>48 of 1976</w:t>
            </w:r>
          </w:p>
        </w:tc>
        <w:tc>
          <w:tcPr>
            <w:tcW w:w="1136" w:type="dxa"/>
          </w:tcPr>
          <w:p>
            <w:pPr>
              <w:pStyle w:val="nTable"/>
              <w:spacing w:after="40"/>
            </w:pPr>
            <w:r>
              <w:t>10 Sep 1976</w:t>
            </w:r>
          </w:p>
        </w:tc>
        <w:tc>
          <w:tcPr>
            <w:tcW w:w="2551"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8"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36" w:type="dxa"/>
          </w:tcPr>
          <w:p>
            <w:pPr>
              <w:pStyle w:val="nTable"/>
              <w:keepLines/>
              <w:spacing w:after="40"/>
            </w:pPr>
            <w:r>
              <w:t>9 Dec 1976</w:t>
            </w:r>
          </w:p>
        </w:tc>
        <w:tc>
          <w:tcPr>
            <w:tcW w:w="2551" w:type="dxa"/>
          </w:tcPr>
          <w:p>
            <w:pPr>
              <w:pStyle w:val="nTable"/>
              <w:keepLines/>
              <w:spacing w:after="40"/>
            </w:pPr>
            <w:r>
              <w:t>9 Dec 1976</w:t>
            </w:r>
          </w:p>
        </w:tc>
      </w:tr>
      <w:tr>
        <w:trPr>
          <w:cantSplit/>
        </w:trPr>
        <w:tc>
          <w:tcPr>
            <w:tcW w:w="2268" w:type="dxa"/>
          </w:tcPr>
          <w:p>
            <w:pPr>
              <w:pStyle w:val="nTable"/>
              <w:spacing w:after="40"/>
            </w:pPr>
            <w:r>
              <w:rPr>
                <w:i/>
              </w:rPr>
              <w:t>Road Traffic Act Amendment Act 1977</w:t>
            </w:r>
          </w:p>
        </w:tc>
        <w:tc>
          <w:tcPr>
            <w:tcW w:w="1134" w:type="dxa"/>
          </w:tcPr>
          <w:p>
            <w:pPr>
              <w:pStyle w:val="nTable"/>
              <w:spacing w:after="40"/>
            </w:pPr>
            <w:r>
              <w:t>4 of 1977</w:t>
            </w:r>
          </w:p>
        </w:tc>
        <w:tc>
          <w:tcPr>
            <w:tcW w:w="1136" w:type="dxa"/>
          </w:tcPr>
          <w:p>
            <w:pPr>
              <w:pStyle w:val="nTable"/>
              <w:spacing w:after="40"/>
            </w:pPr>
            <w:r>
              <w:t>29 Aug 1977</w:t>
            </w:r>
          </w:p>
        </w:tc>
        <w:tc>
          <w:tcPr>
            <w:tcW w:w="2551" w:type="dxa"/>
          </w:tcPr>
          <w:p>
            <w:pPr>
              <w:pStyle w:val="nTable"/>
              <w:spacing w:after="40"/>
            </w:pPr>
            <w:r>
              <w:t>29 Aug 1977</w:t>
            </w:r>
          </w:p>
        </w:tc>
      </w:tr>
      <w:tr>
        <w:trPr>
          <w:cantSplit/>
        </w:trPr>
        <w:tc>
          <w:tcPr>
            <w:tcW w:w="2268"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36" w:type="dxa"/>
          </w:tcPr>
          <w:p>
            <w:pPr>
              <w:pStyle w:val="nTable"/>
              <w:spacing w:after="40"/>
            </w:pPr>
            <w:r>
              <w:t>8 Nov 1978</w:t>
            </w:r>
          </w:p>
        </w:tc>
        <w:tc>
          <w:tcPr>
            <w:tcW w:w="2551"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8"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36" w:type="dxa"/>
          </w:tcPr>
          <w:p>
            <w:pPr>
              <w:pStyle w:val="nTable"/>
              <w:spacing w:after="40"/>
            </w:pPr>
            <w:r>
              <w:t>18 May 1979</w:t>
            </w:r>
          </w:p>
        </w:tc>
        <w:tc>
          <w:tcPr>
            <w:tcW w:w="2551" w:type="dxa"/>
          </w:tcPr>
          <w:p>
            <w:pPr>
              <w:pStyle w:val="nTable"/>
              <w:spacing w:after="40"/>
            </w:pPr>
            <w:r>
              <w:t>1 Jul 1979 (see s. 2(2))</w:t>
            </w:r>
          </w:p>
        </w:tc>
      </w:tr>
      <w:tr>
        <w:trPr>
          <w:cantSplit/>
        </w:trPr>
        <w:tc>
          <w:tcPr>
            <w:tcW w:w="2268" w:type="dxa"/>
          </w:tcPr>
          <w:p>
            <w:pPr>
              <w:pStyle w:val="nTable"/>
              <w:spacing w:after="40"/>
            </w:pPr>
            <w:r>
              <w:rPr>
                <w:i/>
              </w:rPr>
              <w:t>Road Traffic Act Amendment Act 1979</w:t>
            </w:r>
          </w:p>
        </w:tc>
        <w:tc>
          <w:tcPr>
            <w:tcW w:w="1134" w:type="dxa"/>
          </w:tcPr>
          <w:p>
            <w:pPr>
              <w:pStyle w:val="nTable"/>
              <w:spacing w:after="40"/>
            </w:pPr>
            <w:r>
              <w:t>10 of 1979</w:t>
            </w:r>
          </w:p>
        </w:tc>
        <w:tc>
          <w:tcPr>
            <w:tcW w:w="1136" w:type="dxa"/>
          </w:tcPr>
          <w:p>
            <w:pPr>
              <w:pStyle w:val="nTable"/>
              <w:spacing w:after="40"/>
            </w:pPr>
            <w:r>
              <w:t>18 May 1979</w:t>
            </w:r>
          </w:p>
        </w:tc>
        <w:tc>
          <w:tcPr>
            <w:tcW w:w="2551" w:type="dxa"/>
          </w:tcPr>
          <w:p>
            <w:pPr>
              <w:pStyle w:val="nTable"/>
              <w:spacing w:after="40"/>
            </w:pPr>
            <w:r>
              <w:t>18 May 1979</w:t>
            </w:r>
          </w:p>
        </w:tc>
      </w:tr>
      <w:tr>
        <w:trPr>
          <w:cantSplit/>
        </w:trPr>
        <w:tc>
          <w:tcPr>
            <w:tcW w:w="2268" w:type="dxa"/>
          </w:tcPr>
          <w:p>
            <w:pPr>
              <w:pStyle w:val="nTable"/>
              <w:spacing w:after="40"/>
            </w:pPr>
            <w:r>
              <w:rPr>
                <w:i/>
              </w:rPr>
              <w:t>Road Traffic Act Amendment Act (No. 2) 1979</w:t>
            </w:r>
          </w:p>
        </w:tc>
        <w:tc>
          <w:tcPr>
            <w:tcW w:w="1134" w:type="dxa"/>
          </w:tcPr>
          <w:p>
            <w:pPr>
              <w:pStyle w:val="nTable"/>
              <w:spacing w:after="40"/>
            </w:pPr>
            <w:r>
              <w:t>71 of 1979</w:t>
            </w:r>
          </w:p>
        </w:tc>
        <w:tc>
          <w:tcPr>
            <w:tcW w:w="1136" w:type="dxa"/>
          </w:tcPr>
          <w:p>
            <w:pPr>
              <w:pStyle w:val="nTable"/>
              <w:spacing w:after="40"/>
            </w:pPr>
            <w:r>
              <w:t>27 Nov 1979</w:t>
            </w:r>
          </w:p>
        </w:tc>
        <w:tc>
          <w:tcPr>
            <w:tcW w:w="2551"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38" w:type="dxa"/>
            <w:gridSpan w:val="3"/>
          </w:tcPr>
          <w:p>
            <w:pPr>
              <w:pStyle w:val="nTable"/>
              <w:spacing w:after="40"/>
            </w:pPr>
            <w:r>
              <w:t xml:space="preserve">Untitled regulations published in </w:t>
            </w:r>
            <w:r>
              <w:rPr>
                <w:i/>
              </w:rPr>
              <w:t>Gazette</w:t>
            </w:r>
            <w:r>
              <w:t xml:space="preserve"> 6 Jun 1980 p. 1671</w:t>
            </w:r>
            <w:r>
              <w:noBreakHyphen/>
              <w:t>2</w:t>
            </w:r>
          </w:p>
        </w:tc>
        <w:tc>
          <w:tcPr>
            <w:tcW w:w="2551" w:type="dxa"/>
          </w:tcPr>
          <w:p>
            <w:pPr>
              <w:pStyle w:val="nTable"/>
              <w:spacing w:after="40"/>
            </w:pPr>
            <w:r>
              <w:t>6 Jun 1980</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8" w:type="dxa"/>
          </w:tcPr>
          <w:p>
            <w:pPr>
              <w:pStyle w:val="nTable"/>
              <w:spacing w:after="40"/>
            </w:pPr>
            <w:r>
              <w:rPr>
                <w:i/>
              </w:rPr>
              <w:t>Road Traffic Amendment Act 1980</w:t>
            </w:r>
          </w:p>
        </w:tc>
        <w:tc>
          <w:tcPr>
            <w:tcW w:w="1134" w:type="dxa"/>
          </w:tcPr>
          <w:p>
            <w:pPr>
              <w:pStyle w:val="nTable"/>
              <w:spacing w:after="40"/>
            </w:pPr>
            <w:r>
              <w:t>42 of 1980</w:t>
            </w:r>
          </w:p>
        </w:tc>
        <w:tc>
          <w:tcPr>
            <w:tcW w:w="1136" w:type="dxa"/>
          </w:tcPr>
          <w:p>
            <w:pPr>
              <w:pStyle w:val="nTable"/>
              <w:spacing w:after="40"/>
            </w:pPr>
            <w:r>
              <w:t>12 Nov 1980</w:t>
            </w:r>
          </w:p>
        </w:tc>
        <w:tc>
          <w:tcPr>
            <w:tcW w:w="2551"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8"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36" w:type="dxa"/>
          </w:tcPr>
          <w:p>
            <w:pPr>
              <w:pStyle w:val="nTable"/>
              <w:spacing w:after="40"/>
            </w:pPr>
            <w:r>
              <w:t>19 Nov 1980</w:t>
            </w:r>
          </w:p>
        </w:tc>
        <w:tc>
          <w:tcPr>
            <w:tcW w:w="2551" w:type="dxa"/>
          </w:tcPr>
          <w:p>
            <w:pPr>
              <w:pStyle w:val="nTable"/>
              <w:spacing w:after="40"/>
            </w:pPr>
            <w:r>
              <w:t>19 Nov 1980</w:t>
            </w:r>
          </w:p>
        </w:tc>
      </w:tr>
      <w:tr>
        <w:trPr>
          <w:cantSplit/>
        </w:trPr>
        <w:tc>
          <w:tcPr>
            <w:tcW w:w="2268"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36" w:type="dxa"/>
          </w:tcPr>
          <w:p>
            <w:pPr>
              <w:pStyle w:val="nTable"/>
              <w:spacing w:after="40"/>
            </w:pPr>
            <w:r>
              <w:t>5 Dec 1980</w:t>
            </w:r>
          </w:p>
        </w:tc>
        <w:tc>
          <w:tcPr>
            <w:tcW w:w="2551" w:type="dxa"/>
          </w:tcPr>
          <w:p>
            <w:pPr>
              <w:pStyle w:val="nTable"/>
              <w:spacing w:after="40"/>
            </w:pPr>
            <w:r>
              <w:t>5 Dec 1980</w:t>
            </w:r>
          </w:p>
        </w:tc>
      </w:tr>
      <w:tr>
        <w:trPr>
          <w:cantSplit/>
        </w:trPr>
        <w:tc>
          <w:tcPr>
            <w:tcW w:w="4538" w:type="dxa"/>
            <w:gridSpan w:val="3"/>
          </w:tcPr>
          <w:p>
            <w:pPr>
              <w:pStyle w:val="nTable"/>
              <w:spacing w:after="40"/>
            </w:pPr>
            <w:r>
              <w:rPr>
                <w:i/>
              </w:rPr>
              <w:t xml:space="preserve">Road Traffic (Fees for Vehicle Licences) Regulations 1981 </w:t>
            </w:r>
            <w:r>
              <w:t xml:space="preserve">published in </w:t>
            </w:r>
            <w:r>
              <w:rPr>
                <w:i/>
              </w:rPr>
              <w:t>Gazette</w:t>
            </w:r>
            <w:r>
              <w:t xml:space="preserve"> 29 May 1981 p. 1611</w:t>
            </w:r>
            <w:r>
              <w:noBreakHyphen/>
              <w:t>18</w:t>
            </w:r>
          </w:p>
        </w:tc>
        <w:tc>
          <w:tcPr>
            <w:tcW w:w="2551" w:type="dxa"/>
          </w:tcPr>
          <w:p>
            <w:pPr>
              <w:pStyle w:val="nTable"/>
              <w:spacing w:after="40"/>
            </w:pPr>
            <w:r>
              <w:t>29 May 1981</w:t>
            </w:r>
          </w:p>
        </w:tc>
      </w:tr>
      <w:tr>
        <w:trPr>
          <w:cantSplit/>
        </w:trPr>
        <w:tc>
          <w:tcPr>
            <w:tcW w:w="2268" w:type="dxa"/>
          </w:tcPr>
          <w:p>
            <w:pPr>
              <w:pStyle w:val="nTable"/>
              <w:spacing w:after="40"/>
            </w:pPr>
            <w:r>
              <w:rPr>
                <w:i/>
              </w:rPr>
              <w:t>Road Traffic Amendment Act 1981</w:t>
            </w:r>
          </w:p>
        </w:tc>
        <w:tc>
          <w:tcPr>
            <w:tcW w:w="1134" w:type="dxa"/>
          </w:tcPr>
          <w:p>
            <w:pPr>
              <w:pStyle w:val="nTable"/>
              <w:spacing w:after="40"/>
            </w:pPr>
            <w:r>
              <w:t>39 of 1981</w:t>
            </w:r>
          </w:p>
        </w:tc>
        <w:tc>
          <w:tcPr>
            <w:tcW w:w="1136" w:type="dxa"/>
          </w:tcPr>
          <w:p>
            <w:pPr>
              <w:pStyle w:val="nTable"/>
              <w:spacing w:after="40"/>
            </w:pPr>
            <w:r>
              <w:t>25 Aug 1981</w:t>
            </w:r>
          </w:p>
        </w:tc>
        <w:tc>
          <w:tcPr>
            <w:tcW w:w="2551" w:type="dxa"/>
          </w:tcPr>
          <w:p>
            <w:pPr>
              <w:pStyle w:val="nTable"/>
              <w:spacing w:after="40"/>
            </w:pPr>
            <w:r>
              <w:t>25 Aug 1981</w:t>
            </w:r>
          </w:p>
        </w:tc>
      </w:tr>
      <w:tr>
        <w:trPr>
          <w:cantSplit/>
        </w:trPr>
        <w:tc>
          <w:tcPr>
            <w:tcW w:w="2268" w:type="dxa"/>
          </w:tcPr>
          <w:p>
            <w:pPr>
              <w:pStyle w:val="nTable"/>
              <w:spacing w:after="40"/>
            </w:pPr>
            <w:r>
              <w:rPr>
                <w:i/>
              </w:rPr>
              <w:t>Road Traffic Amendment Act (No. 2) 1981</w:t>
            </w:r>
          </w:p>
        </w:tc>
        <w:tc>
          <w:tcPr>
            <w:tcW w:w="1134" w:type="dxa"/>
          </w:tcPr>
          <w:p>
            <w:pPr>
              <w:pStyle w:val="nTable"/>
              <w:spacing w:after="40"/>
            </w:pPr>
            <w:r>
              <w:t>71 of 1981</w:t>
            </w:r>
          </w:p>
        </w:tc>
        <w:tc>
          <w:tcPr>
            <w:tcW w:w="1136" w:type="dxa"/>
          </w:tcPr>
          <w:p>
            <w:pPr>
              <w:pStyle w:val="nTable"/>
              <w:spacing w:after="40"/>
            </w:pPr>
            <w:r>
              <w:t>30 Oct 1981</w:t>
            </w:r>
          </w:p>
        </w:tc>
        <w:tc>
          <w:tcPr>
            <w:tcW w:w="2551" w:type="dxa"/>
          </w:tcPr>
          <w:p>
            <w:pPr>
              <w:pStyle w:val="nTable"/>
              <w:spacing w:after="40"/>
            </w:pPr>
            <w:r>
              <w:t xml:space="preserve">1 Aug 1982 (see s. 2 and </w:t>
            </w:r>
            <w:r>
              <w:rPr>
                <w:i/>
              </w:rPr>
              <w:t>Gazette</w:t>
            </w:r>
            <w:r>
              <w:t xml:space="preserve"> 23 Jul 1982 p. 2842)</w:t>
            </w:r>
          </w:p>
        </w:tc>
      </w:tr>
      <w:tr>
        <w:trPr>
          <w:cantSplit/>
        </w:trPr>
        <w:tc>
          <w:tcPr>
            <w:tcW w:w="2268" w:type="dxa"/>
          </w:tcPr>
          <w:p>
            <w:pPr>
              <w:pStyle w:val="nTable"/>
              <w:spacing w:after="40"/>
            </w:pPr>
            <w:r>
              <w:rPr>
                <w:i/>
              </w:rPr>
              <w:t>Road Traffic Amendment Act (No. 4) 1981</w:t>
            </w:r>
          </w:p>
        </w:tc>
        <w:tc>
          <w:tcPr>
            <w:tcW w:w="1134" w:type="dxa"/>
          </w:tcPr>
          <w:p>
            <w:pPr>
              <w:pStyle w:val="nTable"/>
              <w:spacing w:after="40"/>
            </w:pPr>
            <w:r>
              <w:t>105 of 1981</w:t>
            </w:r>
          </w:p>
        </w:tc>
        <w:tc>
          <w:tcPr>
            <w:tcW w:w="1136" w:type="dxa"/>
          </w:tcPr>
          <w:p>
            <w:pPr>
              <w:pStyle w:val="nTable"/>
              <w:spacing w:after="40"/>
            </w:pPr>
            <w:r>
              <w:t>4 Dec 1981</w:t>
            </w:r>
          </w:p>
        </w:tc>
        <w:tc>
          <w:tcPr>
            <w:tcW w:w="2551" w:type="dxa"/>
          </w:tcPr>
          <w:p>
            <w:pPr>
              <w:pStyle w:val="nTable"/>
              <w:spacing w:after="40"/>
            </w:pPr>
            <w:r>
              <w:t xml:space="preserve">2 Feb 1982 (see s. 2 and </w:t>
            </w:r>
            <w:r>
              <w:rPr>
                <w:i/>
              </w:rPr>
              <w:t>Gazette</w:t>
            </w:r>
            <w:r>
              <w:t xml:space="preserve"> 2 Feb 1982 p. 393)</w:t>
            </w:r>
          </w:p>
        </w:tc>
      </w:tr>
      <w:tr>
        <w:trPr>
          <w:cantSplit/>
        </w:trPr>
        <w:tc>
          <w:tcPr>
            <w:tcW w:w="2268"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36"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36" w:type="dxa"/>
          </w:tcPr>
          <w:p>
            <w:pPr>
              <w:pStyle w:val="nTable"/>
              <w:spacing w:after="40"/>
            </w:pPr>
            <w:r>
              <w:t>27 May 1982</w:t>
            </w:r>
          </w:p>
        </w:tc>
        <w:tc>
          <w:tcPr>
            <w:tcW w:w="2551" w:type="dxa"/>
          </w:tcPr>
          <w:p>
            <w:pPr>
              <w:pStyle w:val="nTable"/>
              <w:spacing w:after="40"/>
            </w:pPr>
            <w:r>
              <w:t>1 Jul 1982 (see s. 2)</w:t>
            </w:r>
          </w:p>
        </w:tc>
      </w:tr>
      <w:tr>
        <w:trPr>
          <w:cantSplit/>
        </w:trPr>
        <w:tc>
          <w:tcPr>
            <w:tcW w:w="4538" w:type="dxa"/>
            <w:gridSpan w:val="3"/>
          </w:tcPr>
          <w:p>
            <w:pPr>
              <w:pStyle w:val="nTable"/>
              <w:spacing w:after="40"/>
            </w:pPr>
            <w:r>
              <w:rPr>
                <w:i/>
              </w:rPr>
              <w:t xml:space="preserve">Road Traffic (Fees for Vehicle Licences) Regulations 1982 </w:t>
            </w:r>
            <w:r>
              <w:t xml:space="preserve">published in </w:t>
            </w:r>
            <w:r>
              <w:rPr>
                <w:i/>
              </w:rPr>
              <w:t>Gazette</w:t>
            </w:r>
            <w:r>
              <w:t xml:space="preserve"> 28 May 1982 p. 1728</w:t>
            </w:r>
            <w:r>
              <w:noBreakHyphen/>
              <w:t>34</w:t>
            </w:r>
          </w:p>
        </w:tc>
        <w:tc>
          <w:tcPr>
            <w:tcW w:w="2551" w:type="dxa"/>
          </w:tcPr>
          <w:p>
            <w:pPr>
              <w:pStyle w:val="nTable"/>
              <w:spacing w:after="40"/>
            </w:pPr>
            <w:r>
              <w:t>28 May 1982</w:t>
            </w:r>
          </w:p>
        </w:tc>
      </w:tr>
      <w:tr>
        <w:trPr>
          <w:cantSplit/>
        </w:trPr>
        <w:tc>
          <w:tcPr>
            <w:tcW w:w="2268" w:type="dxa"/>
          </w:tcPr>
          <w:p>
            <w:pPr>
              <w:pStyle w:val="nTable"/>
              <w:spacing w:after="40"/>
            </w:pPr>
            <w:r>
              <w:rPr>
                <w:i/>
              </w:rPr>
              <w:t>Road Traffic Amendment Act 1982</w:t>
            </w:r>
          </w:p>
        </w:tc>
        <w:tc>
          <w:tcPr>
            <w:tcW w:w="1134" w:type="dxa"/>
          </w:tcPr>
          <w:p>
            <w:pPr>
              <w:pStyle w:val="nTable"/>
              <w:spacing w:after="40"/>
            </w:pPr>
            <w:r>
              <w:t>60 of 1982</w:t>
            </w:r>
          </w:p>
        </w:tc>
        <w:tc>
          <w:tcPr>
            <w:tcW w:w="1136" w:type="dxa"/>
          </w:tcPr>
          <w:p>
            <w:pPr>
              <w:pStyle w:val="nTable"/>
              <w:spacing w:after="40"/>
            </w:pPr>
            <w:r>
              <w:t>24 Sep 1982</w:t>
            </w:r>
          </w:p>
        </w:tc>
        <w:tc>
          <w:tcPr>
            <w:tcW w:w="2551"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8"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36" w:type="dxa"/>
          </w:tcPr>
          <w:p>
            <w:pPr>
              <w:pStyle w:val="nTable"/>
              <w:spacing w:after="40"/>
            </w:pPr>
            <w:r>
              <w:t>11 Nov 1982</w:t>
            </w:r>
          </w:p>
        </w:tc>
        <w:tc>
          <w:tcPr>
            <w:tcW w:w="2551"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38" w:type="dxa"/>
            <w:gridSpan w:val="3"/>
          </w:tcPr>
          <w:p>
            <w:pPr>
              <w:pStyle w:val="nTable"/>
              <w:spacing w:after="40"/>
            </w:pPr>
            <w:r>
              <w:rPr>
                <w:i/>
              </w:rPr>
              <w:t xml:space="preserve">Road Traffic (Fees for Vehicle Licences) Regulations 1983 </w:t>
            </w:r>
            <w:r>
              <w:t xml:space="preserve">published in </w:t>
            </w:r>
            <w:r>
              <w:rPr>
                <w:i/>
              </w:rPr>
              <w:t>Gazette</w:t>
            </w:r>
            <w:r>
              <w:t xml:space="preserve"> 20 May 1983 p. 1525</w:t>
            </w:r>
            <w:r>
              <w:noBreakHyphen/>
              <w:t>32</w:t>
            </w:r>
          </w:p>
        </w:tc>
        <w:tc>
          <w:tcPr>
            <w:tcW w:w="2551" w:type="dxa"/>
          </w:tcPr>
          <w:p>
            <w:pPr>
              <w:pStyle w:val="nTable"/>
              <w:spacing w:after="40"/>
            </w:pPr>
            <w:r>
              <w:t>20 May 1983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38" w:type="dxa"/>
            <w:gridSpan w:val="3"/>
          </w:tcPr>
          <w:p>
            <w:pPr>
              <w:pStyle w:val="nTable"/>
              <w:spacing w:after="40"/>
            </w:pPr>
            <w:r>
              <w:rPr>
                <w:i/>
              </w:rPr>
              <w:t>Road Traffic (Fees for Vehicle Licences) Regulations 1984</w:t>
            </w:r>
            <w:r>
              <w:t xml:space="preserve"> published in </w:t>
            </w:r>
            <w:r>
              <w:rPr>
                <w:i/>
              </w:rPr>
              <w:t>Gazette</w:t>
            </w:r>
            <w:r>
              <w:t xml:space="preserve"> 28 Jun 1984 p. 1741</w:t>
            </w:r>
            <w:r>
              <w:noBreakHyphen/>
              <w:t>51</w:t>
            </w:r>
          </w:p>
        </w:tc>
        <w:tc>
          <w:tcPr>
            <w:tcW w:w="2551" w:type="dxa"/>
          </w:tcPr>
          <w:p>
            <w:pPr>
              <w:pStyle w:val="nTable"/>
              <w:spacing w:after="40"/>
            </w:pPr>
            <w:r>
              <w:t>28 Jun 1984</w:t>
            </w:r>
          </w:p>
        </w:tc>
      </w:tr>
      <w:tr>
        <w:trPr>
          <w:cantSplit/>
        </w:trPr>
        <w:tc>
          <w:tcPr>
            <w:tcW w:w="2268" w:type="dxa"/>
          </w:tcPr>
          <w:p>
            <w:pPr>
              <w:pStyle w:val="nTable"/>
              <w:spacing w:after="40"/>
            </w:pPr>
            <w:r>
              <w:rPr>
                <w:i/>
              </w:rPr>
              <w:t>Road Traffic Amendment Act 1984</w:t>
            </w:r>
          </w:p>
        </w:tc>
        <w:tc>
          <w:tcPr>
            <w:tcW w:w="1134" w:type="dxa"/>
          </w:tcPr>
          <w:p>
            <w:pPr>
              <w:pStyle w:val="nTable"/>
              <w:spacing w:after="40"/>
            </w:pPr>
            <w:r>
              <w:t>95 of 1984</w:t>
            </w:r>
          </w:p>
        </w:tc>
        <w:tc>
          <w:tcPr>
            <w:tcW w:w="1136" w:type="dxa"/>
          </w:tcPr>
          <w:p>
            <w:pPr>
              <w:pStyle w:val="nTable"/>
              <w:spacing w:after="40"/>
            </w:pPr>
            <w:r>
              <w:t>7 Dec 1984</w:t>
            </w:r>
          </w:p>
        </w:tc>
        <w:tc>
          <w:tcPr>
            <w:tcW w:w="2551" w:type="dxa"/>
          </w:tcPr>
          <w:p>
            <w:pPr>
              <w:pStyle w:val="nTable"/>
              <w:spacing w:after="40"/>
            </w:pPr>
            <w:r>
              <w:t>4 Jan 1985</w:t>
            </w:r>
          </w:p>
        </w:tc>
      </w:tr>
      <w:tr>
        <w:trPr>
          <w:cantSplit/>
        </w:trPr>
        <w:tc>
          <w:tcPr>
            <w:tcW w:w="2268"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36" w:type="dxa"/>
          </w:tcPr>
          <w:p>
            <w:pPr>
              <w:pStyle w:val="nTable"/>
              <w:spacing w:after="40"/>
            </w:pPr>
            <w:r>
              <w:t>19 Dec 1984</w:t>
            </w:r>
          </w:p>
        </w:tc>
        <w:tc>
          <w:tcPr>
            <w:tcW w:w="2551" w:type="dxa"/>
          </w:tcPr>
          <w:p>
            <w:pPr>
              <w:pStyle w:val="nTable"/>
              <w:spacing w:after="40"/>
            </w:pPr>
            <w:r>
              <w:t xml:space="preserve">31 Mar 1985 (see s. 2 and </w:t>
            </w:r>
            <w:r>
              <w:rPr>
                <w:i/>
              </w:rPr>
              <w:t>Gazette</w:t>
            </w:r>
            <w:r>
              <w:t xml:space="preserve"> 8 Mar 1985 p. 867)</w:t>
            </w:r>
          </w:p>
        </w:tc>
      </w:tr>
      <w:tr>
        <w:trPr>
          <w:cantSplit/>
        </w:trPr>
        <w:tc>
          <w:tcPr>
            <w:tcW w:w="2268"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36" w:type="dxa"/>
          </w:tcPr>
          <w:p>
            <w:pPr>
              <w:pStyle w:val="nTable"/>
              <w:spacing w:after="40"/>
            </w:pPr>
            <w:r>
              <w:t>28 Oct 1985</w:t>
            </w:r>
          </w:p>
        </w:tc>
        <w:tc>
          <w:tcPr>
            <w:tcW w:w="2551" w:type="dxa"/>
          </w:tcPr>
          <w:p>
            <w:pPr>
              <w:pStyle w:val="nTable"/>
              <w:spacing w:after="40"/>
            </w:pPr>
            <w:r>
              <w:t>1 Jan 1986 (see s. 2 and </w:t>
            </w:r>
            <w:r>
              <w:rPr>
                <w:i/>
              </w:rPr>
              <w:t>Gazette</w:t>
            </w:r>
            <w:r>
              <w:t xml:space="preserve"> 20 Dec 1985 p. 4822)</w:t>
            </w:r>
          </w:p>
        </w:tc>
      </w:tr>
      <w:tr>
        <w:trPr>
          <w:cantSplit/>
        </w:trPr>
        <w:tc>
          <w:tcPr>
            <w:tcW w:w="2268" w:type="dxa"/>
          </w:tcPr>
          <w:p>
            <w:pPr>
              <w:pStyle w:val="nTable"/>
              <w:spacing w:after="40"/>
            </w:pPr>
            <w:r>
              <w:rPr>
                <w:i/>
              </w:rPr>
              <w:t>Road Traffic Amendment Act 1985</w:t>
            </w:r>
          </w:p>
        </w:tc>
        <w:tc>
          <w:tcPr>
            <w:tcW w:w="1134" w:type="dxa"/>
          </w:tcPr>
          <w:p>
            <w:pPr>
              <w:pStyle w:val="nTable"/>
              <w:keepNext/>
              <w:spacing w:after="40"/>
            </w:pPr>
            <w:r>
              <w:t>89 of 1985</w:t>
            </w:r>
          </w:p>
        </w:tc>
        <w:tc>
          <w:tcPr>
            <w:tcW w:w="1136" w:type="dxa"/>
          </w:tcPr>
          <w:p>
            <w:pPr>
              <w:pStyle w:val="nTable"/>
              <w:keepNext/>
              <w:spacing w:after="40"/>
            </w:pPr>
            <w:r>
              <w:t>4 Dec 1985</w:t>
            </w:r>
          </w:p>
        </w:tc>
        <w:tc>
          <w:tcPr>
            <w:tcW w:w="2551" w:type="dxa"/>
          </w:tcPr>
          <w:p>
            <w:pPr>
              <w:pStyle w:val="nTable"/>
              <w:spacing w:after="40"/>
            </w:pPr>
            <w:r>
              <w:t>4 Dec 1985 (see s. 2)</w:t>
            </w:r>
          </w:p>
        </w:tc>
      </w:tr>
      <w:tr>
        <w:trPr>
          <w:cantSplit/>
        </w:trPr>
        <w:tc>
          <w:tcPr>
            <w:tcW w:w="4538" w:type="dxa"/>
            <w:gridSpan w:val="3"/>
          </w:tcPr>
          <w:p>
            <w:pPr>
              <w:pStyle w:val="nTable"/>
              <w:spacing w:after="40"/>
            </w:pPr>
            <w:r>
              <w:rPr>
                <w:i/>
              </w:rPr>
              <w:t>Road Traffic (Fees for Vehicle Licences) Regulations 1986</w:t>
            </w:r>
            <w:r>
              <w:t xml:space="preserve"> published in </w:t>
            </w:r>
            <w:r>
              <w:rPr>
                <w:i/>
              </w:rPr>
              <w:t>Gazette</w:t>
            </w:r>
            <w:r>
              <w:t xml:space="preserve"> 30 May 1986 p. 1769</w:t>
            </w:r>
            <w:r>
              <w:noBreakHyphen/>
              <w:t>75</w:t>
            </w:r>
            <w:r>
              <w:rPr>
                <w:i/>
              </w:rPr>
              <w:t xml:space="preserve"> </w:t>
            </w:r>
            <w:r>
              <w:t>(erratum 13 Jun 1986 p. 1979)</w:t>
            </w:r>
          </w:p>
        </w:tc>
        <w:tc>
          <w:tcPr>
            <w:tcW w:w="2551" w:type="dxa"/>
          </w:tcPr>
          <w:p>
            <w:pPr>
              <w:pStyle w:val="nTable"/>
              <w:spacing w:after="40"/>
            </w:pPr>
            <w:r>
              <w:t>30 May 1986</w:t>
            </w:r>
          </w:p>
        </w:tc>
      </w:tr>
      <w:tr>
        <w:trPr>
          <w:cantSplit/>
        </w:trPr>
        <w:tc>
          <w:tcPr>
            <w:tcW w:w="2268" w:type="dxa"/>
          </w:tcPr>
          <w:p>
            <w:pPr>
              <w:pStyle w:val="nTable"/>
              <w:spacing w:after="40"/>
            </w:pPr>
            <w:r>
              <w:rPr>
                <w:i/>
              </w:rPr>
              <w:t>Road Traffic Amendment Act (No. 2) 1986</w:t>
            </w:r>
          </w:p>
        </w:tc>
        <w:tc>
          <w:tcPr>
            <w:tcW w:w="1134" w:type="dxa"/>
          </w:tcPr>
          <w:p>
            <w:pPr>
              <w:pStyle w:val="nTable"/>
              <w:keepNext/>
              <w:spacing w:after="40"/>
            </w:pPr>
            <w:r>
              <w:t>78 of 1986</w:t>
            </w:r>
          </w:p>
        </w:tc>
        <w:tc>
          <w:tcPr>
            <w:tcW w:w="1136" w:type="dxa"/>
          </w:tcPr>
          <w:p>
            <w:pPr>
              <w:pStyle w:val="nTable"/>
              <w:keepNext/>
              <w:spacing w:after="40"/>
            </w:pPr>
            <w:r>
              <w:t>4 Dec 1986</w:t>
            </w:r>
          </w:p>
        </w:tc>
        <w:tc>
          <w:tcPr>
            <w:tcW w:w="2551" w:type="dxa"/>
          </w:tcPr>
          <w:p>
            <w:pPr>
              <w:pStyle w:val="nTable"/>
              <w:spacing w:after="40"/>
            </w:pPr>
            <w:r>
              <w:t>4 Dec 1986 (see s. 2)</w:t>
            </w:r>
          </w:p>
        </w:tc>
      </w:tr>
      <w:tr>
        <w:trPr>
          <w:cantSplit/>
        </w:trPr>
        <w:tc>
          <w:tcPr>
            <w:tcW w:w="4538" w:type="dxa"/>
            <w:gridSpan w:val="3"/>
          </w:tcPr>
          <w:p>
            <w:pPr>
              <w:pStyle w:val="nTable"/>
              <w:spacing w:after="40"/>
            </w:pPr>
            <w:r>
              <w:rPr>
                <w:i/>
              </w:rPr>
              <w:t>Road Traffic (Fees for Vehicle Licences) Regulations 1987</w:t>
            </w:r>
            <w:r>
              <w:t xml:space="preserve"> published in </w:t>
            </w:r>
            <w:r>
              <w:rPr>
                <w:i/>
              </w:rPr>
              <w:t>Gazette</w:t>
            </w:r>
            <w:r>
              <w:t xml:space="preserve"> 29 May 1987 p. 2263</w:t>
            </w:r>
            <w:r>
              <w:noBreakHyphen/>
              <w:t>73</w:t>
            </w:r>
          </w:p>
        </w:tc>
        <w:tc>
          <w:tcPr>
            <w:tcW w:w="2551" w:type="dxa"/>
          </w:tcPr>
          <w:p>
            <w:pPr>
              <w:pStyle w:val="nTable"/>
              <w:spacing w:after="40"/>
            </w:pPr>
            <w:r>
              <w:t>29 May 1987</w:t>
            </w:r>
          </w:p>
        </w:tc>
      </w:tr>
      <w:tr>
        <w:trPr>
          <w:cantSplit/>
        </w:trPr>
        <w:tc>
          <w:tcPr>
            <w:tcW w:w="2268"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36" w:type="dxa"/>
          </w:tcPr>
          <w:p>
            <w:pPr>
              <w:pStyle w:val="nTable"/>
              <w:spacing w:after="40"/>
            </w:pPr>
            <w:r>
              <w:t>24 Dec 1987</w:t>
            </w:r>
          </w:p>
        </w:tc>
        <w:tc>
          <w:tcPr>
            <w:tcW w:w="2551"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8" w:type="dxa"/>
          </w:tcPr>
          <w:p>
            <w:pPr>
              <w:pStyle w:val="nTable"/>
              <w:spacing w:after="40"/>
            </w:pPr>
            <w:r>
              <w:rPr>
                <w:i/>
              </w:rPr>
              <w:t>Road Traffic Amendment Act 1988</w:t>
            </w:r>
            <w:r>
              <w:rPr>
                <w:vertAlign w:val="superscript"/>
              </w:rPr>
              <w:t> 8</w:t>
            </w:r>
          </w:p>
        </w:tc>
        <w:tc>
          <w:tcPr>
            <w:tcW w:w="1134" w:type="dxa"/>
          </w:tcPr>
          <w:p>
            <w:pPr>
              <w:pStyle w:val="nTable"/>
              <w:spacing w:after="40"/>
            </w:pPr>
            <w:r>
              <w:t>11 of 1988</w:t>
            </w:r>
          </w:p>
        </w:tc>
        <w:tc>
          <w:tcPr>
            <w:tcW w:w="1136" w:type="dxa"/>
          </w:tcPr>
          <w:p>
            <w:pPr>
              <w:pStyle w:val="nTable"/>
              <w:spacing w:after="40"/>
            </w:pPr>
            <w:r>
              <w:t>6 Sep 1988</w:t>
            </w:r>
          </w:p>
        </w:tc>
        <w:tc>
          <w:tcPr>
            <w:tcW w:w="2551"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8"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36" w:type="dxa"/>
          </w:tcPr>
          <w:p>
            <w:pPr>
              <w:pStyle w:val="nTable"/>
              <w:spacing w:after="40"/>
            </w:pPr>
            <w:r>
              <w:t>9 Sep 1988</w:t>
            </w:r>
          </w:p>
        </w:tc>
        <w:tc>
          <w:tcPr>
            <w:tcW w:w="2551"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8" w:type="dxa"/>
          </w:tcPr>
          <w:p>
            <w:pPr>
              <w:pStyle w:val="nTable"/>
              <w:spacing w:after="40"/>
            </w:pPr>
            <w:r>
              <w:rPr>
                <w:i/>
              </w:rPr>
              <w:t>Road Traffic Amendment Act (No. 3) 1988</w:t>
            </w:r>
          </w:p>
        </w:tc>
        <w:tc>
          <w:tcPr>
            <w:tcW w:w="1134" w:type="dxa"/>
          </w:tcPr>
          <w:p>
            <w:pPr>
              <w:pStyle w:val="nTable"/>
              <w:spacing w:after="40"/>
            </w:pPr>
            <w:r>
              <w:t>32 of 1988</w:t>
            </w:r>
          </w:p>
        </w:tc>
        <w:tc>
          <w:tcPr>
            <w:tcW w:w="1136" w:type="dxa"/>
          </w:tcPr>
          <w:p>
            <w:pPr>
              <w:pStyle w:val="nTable"/>
              <w:spacing w:after="40"/>
            </w:pPr>
            <w:r>
              <w:t>24 Nov 1988</w:t>
            </w:r>
          </w:p>
        </w:tc>
        <w:tc>
          <w:tcPr>
            <w:tcW w:w="2551"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8" w:type="dxa"/>
          </w:tcPr>
          <w:p>
            <w:pPr>
              <w:pStyle w:val="nTable"/>
              <w:spacing w:after="40"/>
            </w:pPr>
            <w:r>
              <w:rPr>
                <w:i/>
              </w:rPr>
              <w:t>Road Traffic Amendment Act (No. 2) 1988</w:t>
            </w:r>
          </w:p>
        </w:tc>
        <w:tc>
          <w:tcPr>
            <w:tcW w:w="1134" w:type="dxa"/>
          </w:tcPr>
          <w:p>
            <w:pPr>
              <w:pStyle w:val="nTable"/>
              <w:spacing w:after="40"/>
            </w:pPr>
            <w:r>
              <w:t>57 of 1988</w:t>
            </w:r>
          </w:p>
        </w:tc>
        <w:tc>
          <w:tcPr>
            <w:tcW w:w="1136" w:type="dxa"/>
          </w:tcPr>
          <w:p>
            <w:pPr>
              <w:pStyle w:val="nTable"/>
              <w:spacing w:after="40"/>
            </w:pPr>
            <w:r>
              <w:t>8 Dec 1988</w:t>
            </w:r>
          </w:p>
        </w:tc>
        <w:tc>
          <w:tcPr>
            <w:tcW w:w="2551"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8"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36" w:type="dxa"/>
          </w:tcPr>
          <w:p>
            <w:pPr>
              <w:pStyle w:val="nTable"/>
              <w:spacing w:after="40"/>
            </w:pPr>
            <w:r>
              <w:t>8 Dec 1988</w:t>
            </w:r>
          </w:p>
        </w:tc>
        <w:tc>
          <w:tcPr>
            <w:tcW w:w="2551" w:type="dxa"/>
          </w:tcPr>
          <w:p>
            <w:pPr>
              <w:pStyle w:val="nTable"/>
              <w:spacing w:after="40"/>
            </w:pPr>
            <w:r>
              <w:t xml:space="preserve">1 Feb 1991 (see s. 2 and </w:t>
            </w:r>
            <w:r>
              <w:rPr>
                <w:i/>
              </w:rPr>
              <w:t>Gazette</w:t>
            </w:r>
            <w:r>
              <w:t xml:space="preserve"> 1 Feb 1991 p. 511)</w:t>
            </w:r>
          </w:p>
        </w:tc>
      </w:tr>
      <w:tr>
        <w:trPr>
          <w:cantSplit/>
        </w:trPr>
        <w:tc>
          <w:tcPr>
            <w:tcW w:w="2268"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36"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4538" w:type="dxa"/>
            <w:gridSpan w:val="3"/>
          </w:tcPr>
          <w:p>
            <w:pPr>
              <w:pStyle w:val="nTable"/>
              <w:spacing w:after="40"/>
            </w:pPr>
            <w:r>
              <w:rPr>
                <w:i/>
              </w:rPr>
              <w:t>Road Traffic (Fees for Vehicle Licences) Regulations 1989</w:t>
            </w:r>
            <w:r>
              <w:t xml:space="preserve"> published in </w:t>
            </w:r>
            <w:r>
              <w:rPr>
                <w:i/>
              </w:rPr>
              <w:t>Gazette</w:t>
            </w:r>
            <w:r>
              <w:t xml:space="preserve"> 11 Aug 1989 p. 2695</w:t>
            </w:r>
            <w:r>
              <w:noBreakHyphen/>
              <w:t>704</w:t>
            </w:r>
          </w:p>
        </w:tc>
        <w:tc>
          <w:tcPr>
            <w:tcW w:w="2551" w:type="dxa"/>
          </w:tcPr>
          <w:p>
            <w:pPr>
              <w:pStyle w:val="nTable"/>
              <w:spacing w:after="40"/>
            </w:pPr>
            <w:r>
              <w:t>11 Aug 1989</w:t>
            </w:r>
          </w:p>
        </w:tc>
      </w:tr>
      <w:tr>
        <w:trPr>
          <w:cantSplit/>
        </w:trPr>
        <w:tc>
          <w:tcPr>
            <w:tcW w:w="4538" w:type="dxa"/>
            <w:gridSpan w:val="3"/>
          </w:tcPr>
          <w:p>
            <w:pPr>
              <w:pStyle w:val="nTable"/>
              <w:spacing w:after="40"/>
            </w:pPr>
            <w:r>
              <w:rPr>
                <w:i/>
              </w:rPr>
              <w:t>Road Traffic (Fees for Vehicle Licences) Regulations (No. 2) 1989</w:t>
            </w:r>
            <w:r>
              <w:t xml:space="preserve"> published in </w:t>
            </w:r>
            <w:r>
              <w:rPr>
                <w:i/>
              </w:rPr>
              <w:t>Gazette</w:t>
            </w:r>
            <w:r>
              <w:t xml:space="preserve"> 22 Sep 1989 p. 3463</w:t>
            </w:r>
          </w:p>
        </w:tc>
        <w:tc>
          <w:tcPr>
            <w:tcW w:w="2551" w:type="dxa"/>
          </w:tcPr>
          <w:p>
            <w:pPr>
              <w:pStyle w:val="nTable"/>
              <w:spacing w:after="40"/>
            </w:pPr>
            <w:r>
              <w:t>22 Sep 1989</w:t>
            </w:r>
          </w:p>
        </w:tc>
      </w:tr>
      <w:tr>
        <w:trPr>
          <w:cantSplit/>
        </w:trPr>
        <w:tc>
          <w:tcPr>
            <w:tcW w:w="4538" w:type="dxa"/>
            <w:gridSpan w:val="3"/>
          </w:tcPr>
          <w:p>
            <w:pPr>
              <w:pStyle w:val="nTable"/>
              <w:spacing w:after="40"/>
            </w:pPr>
            <w:r>
              <w:rPr>
                <w:i/>
              </w:rPr>
              <w:t>Road Traffic (Fees for Vehicle Licences) Regulations (No. 3) 1989</w:t>
            </w:r>
            <w:r>
              <w:t xml:space="preserve"> published in </w:t>
            </w:r>
            <w:r>
              <w:rPr>
                <w:i/>
              </w:rPr>
              <w:t>Gazette</w:t>
            </w:r>
            <w:r>
              <w:t xml:space="preserve"> 17 Nov 1989 p. 4161</w:t>
            </w:r>
            <w:r>
              <w:noBreakHyphen/>
              <w:t>5 (erratum 8 Dec 1989 p. 4463)</w:t>
            </w:r>
          </w:p>
        </w:tc>
        <w:tc>
          <w:tcPr>
            <w:tcW w:w="2551" w:type="dxa"/>
          </w:tcPr>
          <w:p>
            <w:pPr>
              <w:pStyle w:val="nTable"/>
              <w:spacing w:after="40"/>
            </w:pPr>
            <w:r>
              <w:t>17 Nov 1989</w:t>
            </w:r>
          </w:p>
        </w:tc>
      </w:tr>
      <w:tr>
        <w:trPr>
          <w:cantSplit/>
        </w:trPr>
        <w:tc>
          <w:tcPr>
            <w:tcW w:w="2268"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36" w:type="dxa"/>
          </w:tcPr>
          <w:p>
            <w:pPr>
              <w:pStyle w:val="nTable"/>
              <w:spacing w:after="40"/>
            </w:pPr>
            <w:r>
              <w:t>24 Jul 1990</w:t>
            </w:r>
          </w:p>
        </w:tc>
        <w:tc>
          <w:tcPr>
            <w:tcW w:w="2551" w:type="dxa"/>
          </w:tcPr>
          <w:p>
            <w:pPr>
              <w:pStyle w:val="nTable"/>
              <w:spacing w:after="40"/>
            </w:pPr>
            <w:r>
              <w:t xml:space="preserve">9 Aug 1991 (see s. 2 and </w:t>
            </w:r>
            <w:r>
              <w:rPr>
                <w:i/>
              </w:rPr>
              <w:t>Gazette</w:t>
            </w:r>
            <w:r>
              <w:t xml:space="preserve"> 9 Aug 1991 p. 4101)</w:t>
            </w:r>
          </w:p>
        </w:tc>
      </w:tr>
      <w:tr>
        <w:trPr>
          <w:cantSplit/>
        </w:trPr>
        <w:tc>
          <w:tcPr>
            <w:tcW w:w="4538" w:type="dxa"/>
            <w:gridSpan w:val="3"/>
          </w:tcPr>
          <w:p>
            <w:pPr>
              <w:pStyle w:val="nTable"/>
              <w:spacing w:after="40"/>
            </w:pPr>
            <w:r>
              <w:rPr>
                <w:i/>
              </w:rPr>
              <w:t>Road Traffic (Fees for Vehicle Licences) Regulations 1990</w:t>
            </w:r>
            <w:r>
              <w:t xml:space="preserve"> published in </w:t>
            </w:r>
            <w:r>
              <w:rPr>
                <w:i/>
              </w:rPr>
              <w:t>Gazette</w:t>
            </w:r>
            <w:r>
              <w:t xml:space="preserve"> 29 Aug 1990 p. 4383</w:t>
            </w:r>
            <w:r>
              <w:noBreakHyphen/>
              <w:t>90 (erratum 7 Dec 1990 p. 6051)</w:t>
            </w:r>
          </w:p>
        </w:tc>
        <w:tc>
          <w:tcPr>
            <w:tcW w:w="2551" w:type="dxa"/>
          </w:tcPr>
          <w:p>
            <w:pPr>
              <w:pStyle w:val="nTable"/>
              <w:spacing w:after="40"/>
            </w:pPr>
            <w:r>
              <w:t>29 Aug 1990</w:t>
            </w:r>
          </w:p>
        </w:tc>
      </w:tr>
      <w:tr>
        <w:trPr>
          <w:cantSplit/>
        </w:trPr>
        <w:tc>
          <w:tcPr>
            <w:tcW w:w="4538" w:type="dxa"/>
            <w:gridSpan w:val="3"/>
          </w:tcPr>
          <w:p>
            <w:pPr>
              <w:pStyle w:val="nTable"/>
              <w:spacing w:after="40"/>
            </w:pPr>
            <w:r>
              <w:rPr>
                <w:i/>
              </w:rPr>
              <w:t>Road Traffic (Fees for Vehicle Licences) Regulations (No. 2) 1990</w:t>
            </w:r>
            <w:r>
              <w:t xml:space="preserve"> published in </w:t>
            </w:r>
            <w:r>
              <w:rPr>
                <w:i/>
              </w:rPr>
              <w:t>Gazette</w:t>
            </w:r>
            <w:r>
              <w:t xml:space="preserve"> 23 Nov 1990 p. 5850</w:t>
            </w:r>
            <w:r>
              <w:noBreakHyphen/>
              <w:t>1</w:t>
            </w:r>
          </w:p>
        </w:tc>
        <w:tc>
          <w:tcPr>
            <w:tcW w:w="2551" w:type="dxa"/>
          </w:tcPr>
          <w:p>
            <w:pPr>
              <w:pStyle w:val="nTable"/>
              <w:spacing w:after="40"/>
            </w:pPr>
            <w:r>
              <w:t>23 Nov 1990</w:t>
            </w:r>
          </w:p>
        </w:tc>
      </w:tr>
      <w:tr>
        <w:trPr>
          <w:cantSplit/>
        </w:trPr>
        <w:tc>
          <w:tcPr>
            <w:tcW w:w="2268" w:type="dxa"/>
          </w:tcPr>
          <w:p>
            <w:pPr>
              <w:pStyle w:val="nTable"/>
              <w:spacing w:after="40"/>
            </w:pPr>
            <w:r>
              <w:rPr>
                <w:i/>
              </w:rPr>
              <w:t>Road Traffic Amendment Act (No. 3) 1990</w:t>
            </w:r>
          </w:p>
        </w:tc>
        <w:tc>
          <w:tcPr>
            <w:tcW w:w="1134" w:type="dxa"/>
          </w:tcPr>
          <w:p>
            <w:pPr>
              <w:pStyle w:val="nTable"/>
              <w:spacing w:after="40"/>
            </w:pPr>
            <w:r>
              <w:t>60 of 1990</w:t>
            </w:r>
          </w:p>
        </w:tc>
        <w:tc>
          <w:tcPr>
            <w:tcW w:w="1136" w:type="dxa"/>
          </w:tcPr>
          <w:p>
            <w:pPr>
              <w:pStyle w:val="nTable"/>
              <w:spacing w:after="40"/>
            </w:pPr>
            <w:r>
              <w:t>17 Dec 1990</w:t>
            </w:r>
          </w:p>
        </w:tc>
        <w:tc>
          <w:tcPr>
            <w:tcW w:w="2551"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9"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38" w:type="dxa"/>
            <w:gridSpan w:val="3"/>
          </w:tcPr>
          <w:p>
            <w:pPr>
              <w:pStyle w:val="nTable"/>
              <w:spacing w:after="40"/>
            </w:pPr>
            <w:r>
              <w:rPr>
                <w:i/>
              </w:rPr>
              <w:t>Road Traffic (Fees for Vehicle Licences) Regulations 1991</w:t>
            </w:r>
            <w:r>
              <w:t xml:space="preserve"> published in </w:t>
            </w:r>
            <w:r>
              <w:rPr>
                <w:i/>
              </w:rPr>
              <w:t>Gazette</w:t>
            </w:r>
            <w:r>
              <w:t xml:space="preserve"> 23 Aug 1991 p. 4417</w:t>
            </w:r>
            <w:r>
              <w:noBreakHyphen/>
              <w:t>22</w:t>
            </w:r>
          </w:p>
        </w:tc>
        <w:tc>
          <w:tcPr>
            <w:tcW w:w="2551" w:type="dxa"/>
          </w:tcPr>
          <w:p>
            <w:pPr>
              <w:pStyle w:val="nTable"/>
              <w:spacing w:after="40"/>
            </w:pPr>
            <w:r>
              <w:t>23 Aug 1991</w:t>
            </w:r>
          </w:p>
        </w:tc>
      </w:tr>
      <w:tr>
        <w:trPr>
          <w:cantSplit/>
        </w:trPr>
        <w:tc>
          <w:tcPr>
            <w:tcW w:w="4538" w:type="dxa"/>
            <w:gridSpan w:val="3"/>
          </w:tcPr>
          <w:p>
            <w:pPr>
              <w:pStyle w:val="nTable"/>
              <w:spacing w:after="40"/>
            </w:pPr>
            <w:r>
              <w:rPr>
                <w:i/>
              </w:rPr>
              <w:t>Road Traffic (Fees for Vehicle Licences) Regulations (No. 2) 1991</w:t>
            </w:r>
            <w:r>
              <w:t xml:space="preserve"> published in </w:t>
            </w:r>
            <w:r>
              <w:rPr>
                <w:i/>
              </w:rPr>
              <w:t>Gazette</w:t>
            </w:r>
            <w:r>
              <w:t xml:space="preserve"> 22 Nov 1991 p. 5958</w:t>
            </w:r>
            <w:r>
              <w:noBreakHyphen/>
              <w:t>9</w:t>
            </w:r>
          </w:p>
        </w:tc>
        <w:tc>
          <w:tcPr>
            <w:tcW w:w="2551" w:type="dxa"/>
          </w:tcPr>
          <w:p>
            <w:pPr>
              <w:pStyle w:val="nTable"/>
              <w:spacing w:after="40"/>
            </w:pPr>
            <w:r>
              <w:t>22 Nov 1991</w:t>
            </w:r>
          </w:p>
        </w:tc>
      </w:tr>
      <w:tr>
        <w:trPr>
          <w:cantSplit/>
        </w:trPr>
        <w:tc>
          <w:tcPr>
            <w:tcW w:w="2268"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36" w:type="dxa"/>
          </w:tcPr>
          <w:p>
            <w:pPr>
              <w:pStyle w:val="nTable"/>
              <w:spacing w:after="40"/>
            </w:pPr>
            <w:r>
              <w:t>12 Dec 1991</w:t>
            </w:r>
          </w:p>
        </w:tc>
        <w:tc>
          <w:tcPr>
            <w:tcW w:w="2551"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8" w:type="dxa"/>
          </w:tcPr>
          <w:p>
            <w:pPr>
              <w:pStyle w:val="nTable"/>
              <w:spacing w:after="40"/>
            </w:pPr>
            <w:r>
              <w:rPr>
                <w:i/>
              </w:rPr>
              <w:t>Road Traffic (Bicycle Helmets) Amendment Act 1991</w:t>
            </w:r>
          </w:p>
        </w:tc>
        <w:tc>
          <w:tcPr>
            <w:tcW w:w="1134" w:type="dxa"/>
          </w:tcPr>
          <w:p>
            <w:pPr>
              <w:pStyle w:val="nTable"/>
              <w:spacing w:after="40"/>
            </w:pPr>
            <w:r>
              <w:t>46 of 1991</w:t>
            </w:r>
          </w:p>
        </w:tc>
        <w:tc>
          <w:tcPr>
            <w:tcW w:w="1136" w:type="dxa"/>
          </w:tcPr>
          <w:p>
            <w:pPr>
              <w:pStyle w:val="nTable"/>
              <w:spacing w:after="40"/>
            </w:pPr>
            <w:r>
              <w:t>17 Dec 1991</w:t>
            </w:r>
          </w:p>
        </w:tc>
        <w:tc>
          <w:tcPr>
            <w:tcW w:w="2551" w:type="dxa"/>
          </w:tcPr>
          <w:p>
            <w:pPr>
              <w:pStyle w:val="nTable"/>
              <w:spacing w:after="40"/>
            </w:pPr>
            <w:r>
              <w:t>17 Dec 1991 (see s. 2)</w:t>
            </w:r>
          </w:p>
        </w:tc>
      </w:tr>
      <w:tr>
        <w:trPr>
          <w:cantSplit/>
        </w:trPr>
        <w:tc>
          <w:tcPr>
            <w:tcW w:w="2268"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36" w:type="dxa"/>
          </w:tcPr>
          <w:p>
            <w:pPr>
              <w:pStyle w:val="nTable"/>
              <w:spacing w:after="40"/>
            </w:pPr>
            <w:r>
              <w:t>17 Dec 1991</w:t>
            </w:r>
          </w:p>
        </w:tc>
        <w:tc>
          <w:tcPr>
            <w:tcW w:w="2551"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8"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36"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pPr>
            <w:r>
              <w:rPr>
                <w:i/>
              </w:rPr>
              <w:t>Road Traffic Amendment Act 1992</w:t>
            </w:r>
          </w:p>
        </w:tc>
        <w:tc>
          <w:tcPr>
            <w:tcW w:w="1134" w:type="dxa"/>
          </w:tcPr>
          <w:p>
            <w:pPr>
              <w:pStyle w:val="nTable"/>
              <w:keepLines/>
              <w:spacing w:after="40"/>
            </w:pPr>
            <w:r>
              <w:t>13 of 1992</w:t>
            </w:r>
          </w:p>
        </w:tc>
        <w:tc>
          <w:tcPr>
            <w:tcW w:w="1136" w:type="dxa"/>
          </w:tcPr>
          <w:p>
            <w:pPr>
              <w:pStyle w:val="nTable"/>
              <w:keepLines/>
              <w:spacing w:after="40"/>
            </w:pPr>
            <w:r>
              <w:t>16 Jun 1992</w:t>
            </w:r>
          </w:p>
        </w:tc>
        <w:tc>
          <w:tcPr>
            <w:tcW w:w="2551" w:type="dxa"/>
          </w:tcPr>
          <w:p>
            <w:pPr>
              <w:pStyle w:val="nTable"/>
              <w:spacing w:after="40"/>
            </w:pPr>
            <w:r>
              <w:t>16 Jun 1993 (see s. 2)</w:t>
            </w:r>
          </w:p>
        </w:tc>
      </w:tr>
      <w:tr>
        <w:trPr>
          <w:cantSplit/>
        </w:trPr>
        <w:tc>
          <w:tcPr>
            <w:tcW w:w="4538" w:type="dxa"/>
            <w:gridSpan w:val="3"/>
          </w:tcPr>
          <w:p>
            <w:pPr>
              <w:pStyle w:val="nTable"/>
              <w:spacing w:after="40"/>
            </w:pPr>
            <w:r>
              <w:rPr>
                <w:i/>
              </w:rPr>
              <w:t>Road Traffic (Fees for Vehicle Licences) Regulations 1992</w:t>
            </w:r>
            <w:r>
              <w:t xml:space="preserve"> published in </w:t>
            </w:r>
            <w:r>
              <w:rPr>
                <w:i/>
              </w:rPr>
              <w:t>Gazette</w:t>
            </w:r>
            <w:r>
              <w:t xml:space="preserve"> 21 Aug 1992 p. 4162</w:t>
            </w:r>
            <w:r>
              <w:noBreakHyphen/>
              <w:t>6</w:t>
            </w:r>
          </w:p>
        </w:tc>
        <w:tc>
          <w:tcPr>
            <w:tcW w:w="2551" w:type="dxa"/>
          </w:tcPr>
          <w:p>
            <w:pPr>
              <w:pStyle w:val="nTable"/>
              <w:spacing w:after="40"/>
            </w:pPr>
            <w:r>
              <w:t>21 Aug 1992</w:t>
            </w:r>
          </w:p>
        </w:tc>
      </w:tr>
      <w:tr>
        <w:trPr>
          <w:cantSplit/>
        </w:trPr>
        <w:tc>
          <w:tcPr>
            <w:tcW w:w="4538" w:type="dxa"/>
            <w:gridSpan w:val="3"/>
          </w:tcPr>
          <w:p>
            <w:pPr>
              <w:pStyle w:val="nTable"/>
              <w:spacing w:after="40"/>
            </w:pPr>
            <w:r>
              <w:rPr>
                <w:i/>
              </w:rPr>
              <w:t>Road Traffic (Fees for Vehicle Licences) Regulations (No. 2) 1992</w:t>
            </w:r>
            <w:r>
              <w:t xml:space="preserve"> published in </w:t>
            </w:r>
            <w:r>
              <w:rPr>
                <w:i/>
              </w:rPr>
              <w:t>Gazette</w:t>
            </w:r>
            <w:r>
              <w:t xml:space="preserve"> 13 Nov 1992 p. 5591</w:t>
            </w:r>
            <w:r>
              <w:noBreakHyphen/>
              <w:t>2</w:t>
            </w:r>
          </w:p>
        </w:tc>
        <w:tc>
          <w:tcPr>
            <w:tcW w:w="2551" w:type="dxa"/>
          </w:tcPr>
          <w:p>
            <w:pPr>
              <w:pStyle w:val="nTable"/>
              <w:spacing w:after="40"/>
            </w:pPr>
            <w:r>
              <w:t>13 Nov 1992</w:t>
            </w:r>
          </w:p>
        </w:tc>
      </w:tr>
      <w:tr>
        <w:trPr>
          <w:cantSplit/>
        </w:trPr>
        <w:tc>
          <w:tcPr>
            <w:tcW w:w="2268"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s. 11: 1 Jul 1993 (see s. 2(1));</w:t>
            </w:r>
            <w:r>
              <w:br/>
              <w:t>s. 6: 27 Aug 1993 (see s. 2(2))</w:t>
            </w:r>
          </w:p>
        </w:tc>
      </w:tr>
      <w:tr>
        <w:trPr>
          <w:cantSplit/>
        </w:trPr>
        <w:tc>
          <w:tcPr>
            <w:tcW w:w="2268"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36" w:type="dxa"/>
          </w:tcPr>
          <w:p>
            <w:pPr>
              <w:pStyle w:val="nTable"/>
              <w:spacing w:after="40"/>
            </w:pPr>
            <w:r>
              <w:t>15 Apr 1994</w:t>
            </w:r>
          </w:p>
        </w:tc>
        <w:tc>
          <w:tcPr>
            <w:tcW w:w="2551" w:type="dxa"/>
          </w:tcPr>
          <w:p>
            <w:pPr>
              <w:pStyle w:val="nTable"/>
              <w:spacing w:after="40"/>
            </w:pPr>
            <w:r>
              <w:t xml:space="preserve">17 May 1994 (see s. 2 and </w:t>
            </w:r>
            <w:r>
              <w:rPr>
                <w:i/>
              </w:rPr>
              <w:t>Gazette</w:t>
            </w:r>
            <w:r>
              <w:t xml:space="preserve"> 17 May 1994 p. 2065)</w:t>
            </w:r>
          </w:p>
        </w:tc>
      </w:tr>
      <w:tr>
        <w:trPr>
          <w:cantSplit/>
        </w:trPr>
        <w:tc>
          <w:tcPr>
            <w:tcW w:w="2268" w:type="dxa"/>
          </w:tcPr>
          <w:p>
            <w:pPr>
              <w:pStyle w:val="nTable"/>
              <w:spacing w:after="40"/>
            </w:pPr>
            <w:r>
              <w:rPr>
                <w:i/>
              </w:rPr>
              <w:t>Taxi Act 1994</w:t>
            </w:r>
            <w:r>
              <w:t xml:space="preserve"> s. 48</w:t>
            </w:r>
          </w:p>
        </w:tc>
        <w:tc>
          <w:tcPr>
            <w:tcW w:w="1134" w:type="dxa"/>
          </w:tcPr>
          <w:p>
            <w:pPr>
              <w:pStyle w:val="nTable"/>
              <w:spacing w:after="40"/>
            </w:pPr>
            <w:r>
              <w:t>83 of 1994</w:t>
            </w:r>
          </w:p>
        </w:tc>
        <w:tc>
          <w:tcPr>
            <w:tcW w:w="1136" w:type="dxa"/>
          </w:tcPr>
          <w:p>
            <w:pPr>
              <w:pStyle w:val="nTable"/>
              <w:spacing w:after="40"/>
            </w:pPr>
            <w:r>
              <w:t>20 Dec 1994</w:t>
            </w:r>
          </w:p>
        </w:tc>
        <w:tc>
          <w:tcPr>
            <w:tcW w:w="2551" w:type="dxa"/>
          </w:tcPr>
          <w:p>
            <w:pPr>
              <w:pStyle w:val="nTable"/>
              <w:spacing w:after="40"/>
            </w:pPr>
            <w:r>
              <w:t xml:space="preserve">10 Jan 1995 (see s. 2 and </w:t>
            </w:r>
            <w:r>
              <w:rPr>
                <w:i/>
              </w:rPr>
              <w:t>Gazette</w:t>
            </w:r>
            <w:r>
              <w:t xml:space="preserve"> 10 Jan 1995 p. 73)</w:t>
            </w:r>
          </w:p>
        </w:tc>
      </w:tr>
      <w:tr>
        <w:trPr>
          <w:cantSplit/>
        </w:trPr>
        <w:tc>
          <w:tcPr>
            <w:tcW w:w="2268"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7089"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8" w:type="dxa"/>
          </w:tcPr>
          <w:p>
            <w:pPr>
              <w:pStyle w:val="nTable"/>
              <w:spacing w:after="40"/>
            </w:pPr>
            <w:r>
              <w:rPr>
                <w:i/>
              </w:rPr>
              <w:t>Road Traffic Amendment Act 1995</w:t>
            </w:r>
          </w:p>
        </w:tc>
        <w:tc>
          <w:tcPr>
            <w:tcW w:w="1134" w:type="dxa"/>
          </w:tcPr>
          <w:p>
            <w:pPr>
              <w:pStyle w:val="nTable"/>
              <w:spacing w:after="40"/>
            </w:pPr>
            <w:r>
              <w:t>21 of 1995</w:t>
            </w:r>
          </w:p>
        </w:tc>
        <w:tc>
          <w:tcPr>
            <w:tcW w:w="1136" w:type="dxa"/>
          </w:tcPr>
          <w:p>
            <w:pPr>
              <w:pStyle w:val="nTable"/>
              <w:spacing w:after="40"/>
            </w:pPr>
            <w:r>
              <w:t>13 Jul 1995</w:t>
            </w:r>
          </w:p>
        </w:tc>
        <w:tc>
          <w:tcPr>
            <w:tcW w:w="2551"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8"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36" w:type="dxa"/>
          </w:tcPr>
          <w:p>
            <w:pPr>
              <w:pStyle w:val="nTable"/>
              <w:spacing w:after="40"/>
            </w:pPr>
            <w:r>
              <w:t>20 Dec 1995</w:t>
            </w:r>
          </w:p>
        </w:tc>
        <w:tc>
          <w:tcPr>
            <w:tcW w:w="2551" w:type="dxa"/>
          </w:tcPr>
          <w:p>
            <w:pPr>
              <w:pStyle w:val="nTable"/>
              <w:spacing w:after="40"/>
            </w:pPr>
            <w:r>
              <w:t>20 Dec 1995 (see s. 2)</w:t>
            </w:r>
          </w:p>
        </w:tc>
      </w:tr>
      <w:tr>
        <w:trPr>
          <w:cantSplit/>
        </w:trPr>
        <w:tc>
          <w:tcPr>
            <w:tcW w:w="2268"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4538" w:type="dxa"/>
            <w:gridSpan w:val="3"/>
          </w:tcPr>
          <w:p>
            <w:pPr>
              <w:pStyle w:val="nTable"/>
              <w:spacing w:after="40"/>
            </w:pPr>
            <w:r>
              <w:rPr>
                <w:i/>
              </w:rPr>
              <w:t>Road Traffic (Fees for Vehicle Licences) Regulations 1996</w:t>
            </w:r>
            <w:r>
              <w:t xml:space="preserve"> published in </w:t>
            </w:r>
            <w:r>
              <w:rPr>
                <w:i/>
              </w:rPr>
              <w:t>Gazette</w:t>
            </w:r>
            <w:r>
              <w:t xml:space="preserve"> 24 May 1996 p. 2181</w:t>
            </w:r>
            <w:r>
              <w:noBreakHyphen/>
              <w:t>9</w:t>
            </w:r>
          </w:p>
        </w:tc>
        <w:tc>
          <w:tcPr>
            <w:tcW w:w="2551" w:type="dxa"/>
          </w:tcPr>
          <w:p>
            <w:pPr>
              <w:pStyle w:val="nTable"/>
              <w:spacing w:after="40"/>
            </w:pPr>
            <w:r>
              <w:t xml:space="preserve">24 May 1996 </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tcPr>
          <w:p>
            <w:pPr>
              <w:pStyle w:val="nTable"/>
              <w:spacing w:after="40"/>
            </w:pPr>
            <w:r>
              <w:t>30 of 1996</w:t>
            </w:r>
          </w:p>
        </w:tc>
        <w:tc>
          <w:tcPr>
            <w:tcW w:w="1136" w:type="dxa"/>
          </w:tcPr>
          <w:p>
            <w:pPr>
              <w:pStyle w:val="nTable"/>
              <w:spacing w:after="40"/>
            </w:pPr>
            <w:r>
              <w:t>10 Sep 1996</w:t>
            </w:r>
          </w:p>
        </w:tc>
        <w:tc>
          <w:tcPr>
            <w:tcW w:w="2551" w:type="dxa"/>
          </w:tcPr>
          <w:p>
            <w:pPr>
              <w:pStyle w:val="nTable"/>
              <w:spacing w:after="40"/>
            </w:pPr>
            <w:r>
              <w:t>1 Nov 1996 (see s. 2)</w:t>
            </w:r>
          </w:p>
        </w:tc>
      </w:tr>
      <w:tr>
        <w:trPr>
          <w:cantSplit/>
        </w:trPr>
        <w:tc>
          <w:tcPr>
            <w:tcW w:w="2268"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36"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w:t>
            </w:r>
          </w:p>
        </w:tc>
      </w:tr>
      <w:tr>
        <w:trPr>
          <w:cantSplit/>
        </w:trPr>
        <w:tc>
          <w:tcPr>
            <w:tcW w:w="2268"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36" w:type="dxa"/>
          </w:tcPr>
          <w:p>
            <w:pPr>
              <w:pStyle w:val="nTable"/>
              <w:keepNext/>
              <w:keepLines/>
              <w:spacing w:after="40"/>
              <w:rPr>
                <w:spacing w:val="-2"/>
              </w:rPr>
            </w:pPr>
            <w:r>
              <w:rPr>
                <w:spacing w:val="-2"/>
              </w:rPr>
              <w:t>14 Nov 1996</w:t>
            </w:r>
          </w:p>
        </w:tc>
        <w:tc>
          <w:tcPr>
            <w:tcW w:w="2551"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38" w:type="dxa"/>
            <w:gridSpan w:val="3"/>
          </w:tcPr>
          <w:p>
            <w:pPr>
              <w:pStyle w:val="nTable"/>
              <w:spacing w:after="40"/>
            </w:pPr>
            <w:r>
              <w:rPr>
                <w:i/>
              </w:rPr>
              <w:t>Road Traffic (Fees for Vehicle Licences) Regulations (No. 2) 1996</w:t>
            </w:r>
            <w:r>
              <w:t xml:space="preserve"> published in </w:t>
            </w:r>
            <w:r>
              <w:rPr>
                <w:i/>
              </w:rPr>
              <w:t>Gazette</w:t>
            </w:r>
            <w:r>
              <w:t xml:space="preserve"> 17 Dec 1996 p. 7014</w:t>
            </w:r>
            <w:r>
              <w:noBreakHyphen/>
              <w:t>15</w:t>
            </w:r>
          </w:p>
        </w:tc>
        <w:tc>
          <w:tcPr>
            <w:tcW w:w="2551" w:type="dxa"/>
          </w:tcPr>
          <w:p>
            <w:pPr>
              <w:pStyle w:val="nTable"/>
              <w:spacing w:after="40"/>
            </w:pPr>
            <w:r>
              <w:t>17 Dec 1996</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38" w:type="dxa"/>
            <w:gridSpan w:val="3"/>
          </w:tcPr>
          <w:p>
            <w:pPr>
              <w:pStyle w:val="nTable"/>
              <w:spacing w:after="40"/>
            </w:pPr>
            <w:r>
              <w:rPr>
                <w:i/>
              </w:rPr>
              <w:t>Road Traffic (Fees for Vehicle Licences) Regulations 1997</w:t>
            </w:r>
            <w:r>
              <w:t xml:space="preserve"> published in </w:t>
            </w:r>
            <w:r>
              <w:rPr>
                <w:i/>
              </w:rPr>
              <w:t>Gazette</w:t>
            </w:r>
            <w:r>
              <w:t xml:space="preserve"> 13 May 1997 p. 2344</w:t>
            </w:r>
            <w:r>
              <w:noBreakHyphen/>
              <w:t>9</w:t>
            </w:r>
          </w:p>
        </w:tc>
        <w:tc>
          <w:tcPr>
            <w:tcW w:w="2551" w:type="dxa"/>
          </w:tcPr>
          <w:p>
            <w:pPr>
              <w:pStyle w:val="nTable"/>
              <w:spacing w:after="40"/>
            </w:pPr>
            <w:r>
              <w:t>13 May 1997</w:t>
            </w:r>
          </w:p>
        </w:tc>
      </w:tr>
      <w:tr>
        <w:trPr>
          <w:cantSplit/>
        </w:trPr>
        <w:tc>
          <w:tcPr>
            <w:tcW w:w="2268"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36" w:type="dxa"/>
          </w:tcPr>
          <w:p>
            <w:pPr>
              <w:pStyle w:val="nTable"/>
              <w:spacing w:after="40"/>
            </w:pPr>
            <w:r>
              <w:t>12 Dec 1997</w:t>
            </w:r>
          </w:p>
        </w:tc>
        <w:tc>
          <w:tcPr>
            <w:tcW w:w="2551"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8"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4538" w:type="dxa"/>
            <w:gridSpan w:val="3"/>
          </w:tcPr>
          <w:p>
            <w:pPr>
              <w:pStyle w:val="nTable"/>
              <w:spacing w:after="40"/>
            </w:pPr>
            <w:r>
              <w:rPr>
                <w:i/>
              </w:rPr>
              <w:t>Road Traffic (Fees for Vehicle Licences) Regulations 1998</w:t>
            </w:r>
            <w:r>
              <w:t xml:space="preserve"> published in </w:t>
            </w:r>
            <w:r>
              <w:rPr>
                <w:i/>
              </w:rPr>
              <w:t>Gazette</w:t>
            </w:r>
            <w:r>
              <w:t xml:space="preserve"> 12 May 1998 p. 2799</w:t>
            </w:r>
            <w:r>
              <w:noBreakHyphen/>
              <w:t>800</w:t>
            </w:r>
          </w:p>
        </w:tc>
        <w:tc>
          <w:tcPr>
            <w:tcW w:w="2551" w:type="dxa"/>
          </w:tcPr>
          <w:p>
            <w:pPr>
              <w:pStyle w:val="nTable"/>
              <w:spacing w:after="40"/>
            </w:pPr>
            <w:r>
              <w:t>15 May 1998 (see r. 2)</w:t>
            </w:r>
          </w:p>
        </w:tc>
      </w:tr>
      <w:tr>
        <w:trPr>
          <w:cantSplit/>
        </w:trPr>
        <w:tc>
          <w:tcPr>
            <w:tcW w:w="4538" w:type="dxa"/>
            <w:gridSpan w:val="3"/>
          </w:tcPr>
          <w:p>
            <w:pPr>
              <w:pStyle w:val="nTable"/>
              <w:spacing w:after="40"/>
            </w:pPr>
            <w:r>
              <w:rPr>
                <w:i/>
              </w:rPr>
              <w:t>Road Traffic (Fees for Vehicle Licences) Regulations (No. 2) 1998</w:t>
            </w:r>
            <w:r>
              <w:t xml:space="preserve"> published in </w:t>
            </w:r>
            <w:r>
              <w:rPr>
                <w:i/>
              </w:rPr>
              <w:t>Gazette</w:t>
            </w:r>
            <w:r>
              <w:t xml:space="preserve"> 3 Jul 1998 p. 3603</w:t>
            </w:r>
            <w:r>
              <w:noBreakHyphen/>
              <w:t>4</w:t>
            </w:r>
          </w:p>
        </w:tc>
        <w:tc>
          <w:tcPr>
            <w:tcW w:w="2551" w:type="dxa"/>
          </w:tcPr>
          <w:p>
            <w:pPr>
              <w:pStyle w:val="nTable"/>
              <w:spacing w:after="40"/>
            </w:pPr>
            <w:r>
              <w:t>3 Jul 1998 (see r. 2)</w:t>
            </w:r>
          </w:p>
        </w:tc>
      </w:tr>
      <w:tr>
        <w:trPr>
          <w:cantSplit/>
        </w:trPr>
        <w:tc>
          <w:tcPr>
            <w:tcW w:w="2268" w:type="dxa"/>
          </w:tcPr>
          <w:p>
            <w:pPr>
              <w:pStyle w:val="nTable"/>
              <w:spacing w:after="40"/>
              <w:rPr>
                <w:i/>
              </w:rPr>
            </w:pPr>
            <w:r>
              <w:rPr>
                <w:i/>
              </w:rPr>
              <w:t>Road Traffic Amendment Act 1998</w:t>
            </w:r>
          </w:p>
        </w:tc>
        <w:tc>
          <w:tcPr>
            <w:tcW w:w="1134" w:type="dxa"/>
          </w:tcPr>
          <w:p>
            <w:pPr>
              <w:pStyle w:val="nTable"/>
              <w:spacing w:after="40"/>
            </w:pPr>
            <w:r>
              <w:t>52 of 1998</w:t>
            </w:r>
          </w:p>
        </w:tc>
        <w:tc>
          <w:tcPr>
            <w:tcW w:w="1136" w:type="dxa"/>
          </w:tcPr>
          <w:p>
            <w:pPr>
              <w:pStyle w:val="nTable"/>
              <w:spacing w:after="40"/>
            </w:pPr>
            <w:r>
              <w:t>7 Dec 1998</w:t>
            </w:r>
          </w:p>
        </w:tc>
        <w:tc>
          <w:tcPr>
            <w:tcW w:w="2551" w:type="dxa"/>
          </w:tcPr>
          <w:p>
            <w:pPr>
              <w:pStyle w:val="nTable"/>
              <w:spacing w:after="40"/>
            </w:pPr>
            <w:r>
              <w:t>7 Dec 1998 (see s. 2)</w:t>
            </w:r>
          </w:p>
        </w:tc>
      </w:tr>
      <w:tr>
        <w:trPr>
          <w:cantSplit/>
        </w:trPr>
        <w:tc>
          <w:tcPr>
            <w:tcW w:w="2268" w:type="dxa"/>
          </w:tcPr>
          <w:p>
            <w:pPr>
              <w:pStyle w:val="nTable"/>
              <w:spacing w:after="40"/>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7(4)</w:t>
            </w:r>
          </w:p>
        </w:tc>
        <w:tc>
          <w:tcPr>
            <w:tcW w:w="1134" w:type="dxa"/>
          </w:tcPr>
          <w:p>
            <w:pPr>
              <w:pStyle w:val="nTable"/>
              <w:spacing w:after="40"/>
            </w:pPr>
            <w:r>
              <w:t>16 of 1999</w:t>
            </w:r>
          </w:p>
        </w:tc>
        <w:tc>
          <w:tcPr>
            <w:tcW w:w="1136" w:type="dxa"/>
          </w:tcPr>
          <w:p>
            <w:pPr>
              <w:pStyle w:val="nTable"/>
              <w:spacing w:after="40"/>
            </w:pPr>
            <w:r>
              <w:t>19 May 1999</w:t>
            </w:r>
          </w:p>
        </w:tc>
        <w:tc>
          <w:tcPr>
            <w:tcW w:w="2551" w:type="dxa"/>
          </w:tcPr>
          <w:p>
            <w:pPr>
              <w:pStyle w:val="nTable"/>
              <w:spacing w:after="40"/>
            </w:pPr>
            <w:r>
              <w:t xml:space="preserve">7 Aug 1999 (see s. 2 and </w:t>
            </w:r>
            <w:r>
              <w:rPr>
                <w:i/>
              </w:rPr>
              <w:t>Gazette</w:t>
            </w:r>
            <w:r>
              <w:t xml:space="preserve"> 6 Aug 1999 p. 3727)</w:t>
            </w:r>
          </w:p>
        </w:tc>
      </w:tr>
      <w:tr>
        <w:trPr>
          <w:cantSplit/>
        </w:trPr>
        <w:tc>
          <w:tcPr>
            <w:tcW w:w="4538" w:type="dxa"/>
            <w:gridSpan w:val="3"/>
          </w:tcPr>
          <w:p>
            <w:pPr>
              <w:pStyle w:val="nTable"/>
              <w:spacing w:after="40"/>
            </w:pPr>
            <w:r>
              <w:rPr>
                <w:i/>
              </w:rPr>
              <w:t xml:space="preserve">Road Traffic (Fees for Vehicle Licences) Regulations 1999 </w:t>
            </w:r>
            <w:r>
              <w:t xml:space="preserve">published in </w:t>
            </w:r>
            <w:r>
              <w:rPr>
                <w:i/>
              </w:rPr>
              <w:t>Gazette</w:t>
            </w:r>
            <w:r>
              <w:t xml:space="preserve"> 25 May 1999 p. 2070</w:t>
            </w:r>
            <w:r>
              <w:noBreakHyphen/>
              <w:t>1</w:t>
            </w:r>
          </w:p>
        </w:tc>
        <w:tc>
          <w:tcPr>
            <w:tcW w:w="2551" w:type="dxa"/>
          </w:tcPr>
          <w:p>
            <w:pPr>
              <w:pStyle w:val="nTable"/>
              <w:spacing w:after="40"/>
            </w:pPr>
            <w:r>
              <w:t>25 May 1999 (see r. 2)</w:t>
            </w:r>
          </w:p>
        </w:tc>
      </w:tr>
      <w:tr>
        <w:trPr>
          <w:cantSplit/>
        </w:trPr>
        <w:tc>
          <w:tcPr>
            <w:tcW w:w="2268"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36" w:type="dxa"/>
          </w:tcPr>
          <w:p>
            <w:pPr>
              <w:pStyle w:val="nTable"/>
              <w:spacing w:after="40"/>
            </w:pPr>
            <w:r>
              <w:t>29 Jun 1999</w:t>
            </w:r>
          </w:p>
        </w:tc>
        <w:tc>
          <w:tcPr>
            <w:tcW w:w="2551" w:type="dxa"/>
          </w:tcPr>
          <w:p>
            <w:pPr>
              <w:pStyle w:val="nTable"/>
              <w:spacing w:after="40"/>
            </w:pPr>
            <w:r>
              <w:t>1 Jul 1999 (see s. 2(3))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8"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36" w:type="dxa"/>
          </w:tcPr>
          <w:p>
            <w:pPr>
              <w:pStyle w:val="nTable"/>
              <w:spacing w:after="40"/>
            </w:pPr>
            <w:r>
              <w:t>2 Nov 1999</w:t>
            </w:r>
          </w:p>
        </w:tc>
        <w:tc>
          <w:tcPr>
            <w:tcW w:w="2551"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36" w:type="dxa"/>
          </w:tcPr>
          <w:p>
            <w:pPr>
              <w:pStyle w:val="nTable"/>
              <w:spacing w:after="40"/>
            </w:pPr>
            <w:r>
              <w:t>25 Nov 1999</w:t>
            </w:r>
          </w:p>
        </w:tc>
        <w:tc>
          <w:tcPr>
            <w:tcW w:w="2551" w:type="dxa"/>
          </w:tcPr>
          <w:p>
            <w:pPr>
              <w:pStyle w:val="nTable"/>
              <w:spacing w:after="40"/>
            </w:pPr>
            <w:r>
              <w:t>25 Nov 1999 (see s. 2)</w:t>
            </w:r>
          </w:p>
        </w:tc>
      </w:tr>
      <w:tr>
        <w:trPr>
          <w:cantSplit/>
        </w:trPr>
        <w:tc>
          <w:tcPr>
            <w:tcW w:w="4538" w:type="dxa"/>
            <w:gridSpan w:val="3"/>
          </w:tcPr>
          <w:p>
            <w:pPr>
              <w:pStyle w:val="nTable"/>
              <w:spacing w:after="40"/>
            </w:pPr>
            <w:r>
              <w:rPr>
                <w:i/>
              </w:rPr>
              <w:t>Road Traffic (Fees for Vehicle Licences) Regulations 2000</w:t>
            </w:r>
            <w:r>
              <w:t xml:space="preserve"> published in </w:t>
            </w:r>
            <w:r>
              <w:rPr>
                <w:i/>
              </w:rPr>
              <w:t>Gazette</w:t>
            </w:r>
            <w:r>
              <w:t xml:space="preserve"> 17 May 2000 p. 2421</w:t>
            </w:r>
            <w:r>
              <w:noBreakHyphen/>
              <w:t>3</w:t>
            </w:r>
          </w:p>
        </w:tc>
        <w:tc>
          <w:tcPr>
            <w:tcW w:w="2551" w:type="dxa"/>
          </w:tcPr>
          <w:p>
            <w:pPr>
              <w:pStyle w:val="nTable"/>
              <w:spacing w:after="40"/>
            </w:pPr>
            <w:r>
              <w:t xml:space="preserve">31 May 2000 (see r. 2 and </w:t>
            </w:r>
            <w:r>
              <w:rPr>
                <w:i/>
              </w:rPr>
              <w:t>Gazette</w:t>
            </w:r>
            <w:r>
              <w:t xml:space="preserve"> 17 May 2000 p. 2426)</w:t>
            </w:r>
          </w:p>
        </w:tc>
      </w:tr>
      <w:tr>
        <w:trPr>
          <w:cantSplit/>
        </w:trPr>
        <w:tc>
          <w:tcPr>
            <w:tcW w:w="2268"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8"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36" w:type="dxa"/>
          </w:tcPr>
          <w:p>
            <w:pPr>
              <w:pStyle w:val="nTable"/>
              <w:spacing w:after="40"/>
            </w:pPr>
            <w:r>
              <w:t>10 Oct 2000</w:t>
            </w:r>
          </w:p>
        </w:tc>
        <w:tc>
          <w:tcPr>
            <w:tcW w:w="2551"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8"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36" w:type="dxa"/>
          </w:tcPr>
          <w:p>
            <w:pPr>
              <w:pStyle w:val="nTable"/>
              <w:spacing w:after="40"/>
            </w:pPr>
            <w:r>
              <w:t>28 Nov 2000</w:t>
            </w:r>
          </w:p>
        </w:tc>
        <w:tc>
          <w:tcPr>
            <w:tcW w:w="2551" w:type="dxa"/>
          </w:tcPr>
          <w:p>
            <w:pPr>
              <w:pStyle w:val="nTable"/>
              <w:spacing w:after="40"/>
            </w:pPr>
            <w:r>
              <w:t xml:space="preserve">5 Feb 2001 (see s. 2 and </w:t>
            </w:r>
            <w:r>
              <w:rPr>
                <w:i/>
              </w:rPr>
              <w:t xml:space="preserve">Gazette </w:t>
            </w:r>
            <w:r>
              <w:t>30 Jan 2001 p. 615)</w:t>
            </w:r>
          </w:p>
        </w:tc>
      </w:tr>
      <w:tr>
        <w:trPr>
          <w:cantSplit/>
        </w:trPr>
        <w:tc>
          <w:tcPr>
            <w:tcW w:w="4538" w:type="dxa"/>
            <w:gridSpan w:val="3"/>
          </w:tcPr>
          <w:p>
            <w:pPr>
              <w:pStyle w:val="nTable"/>
              <w:spacing w:after="40"/>
            </w:pPr>
            <w:r>
              <w:rPr>
                <w:i/>
              </w:rPr>
              <w:t>Road Traffic (Fees for Vehicle Licences) Regulations 2001</w:t>
            </w:r>
            <w:r>
              <w:t xml:space="preserve"> published in </w:t>
            </w:r>
            <w:r>
              <w:rPr>
                <w:i/>
              </w:rPr>
              <w:t>Gazette</w:t>
            </w:r>
            <w:r>
              <w:t xml:space="preserve"> 29 Jun 2001 p. 3247</w:t>
            </w:r>
          </w:p>
        </w:tc>
        <w:tc>
          <w:tcPr>
            <w:tcW w:w="2551" w:type="dxa"/>
          </w:tcPr>
          <w:p>
            <w:pPr>
              <w:pStyle w:val="nTable"/>
              <w:spacing w:after="40"/>
            </w:pPr>
            <w:r>
              <w:t>29 Jun 2001 (see r. 2)</w:t>
            </w:r>
          </w:p>
        </w:tc>
      </w:tr>
      <w:tr>
        <w:trPr>
          <w:cantSplit/>
        </w:trPr>
        <w:tc>
          <w:tcPr>
            <w:tcW w:w="4538" w:type="dxa"/>
            <w:gridSpan w:val="3"/>
          </w:tcPr>
          <w:p>
            <w:pPr>
              <w:pStyle w:val="nTable"/>
              <w:spacing w:after="40"/>
            </w:pPr>
            <w:r>
              <w:rPr>
                <w:i/>
              </w:rPr>
              <w:t>Road Traffic (Fees for Vehicle Licences) Regulations (No. 2) 2001</w:t>
            </w:r>
            <w:r>
              <w:t xml:space="preserve"> published in </w:t>
            </w:r>
            <w:r>
              <w:rPr>
                <w:i/>
              </w:rPr>
              <w:t>Gazette</w:t>
            </w:r>
            <w:r>
              <w:t xml:space="preserve"> 14 Aug 2001 p. 4256</w:t>
            </w:r>
            <w:r>
              <w:noBreakHyphen/>
              <w:t>8</w:t>
            </w:r>
          </w:p>
        </w:tc>
        <w:tc>
          <w:tcPr>
            <w:tcW w:w="2551" w:type="dxa"/>
          </w:tcPr>
          <w:p>
            <w:pPr>
              <w:pStyle w:val="nTable"/>
              <w:spacing w:after="40"/>
            </w:pPr>
            <w:r>
              <w:t>14 Aug 2001 (see r. 2)</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8" w:type="dxa"/>
          </w:tcPr>
          <w:p>
            <w:pPr>
              <w:pStyle w:val="nTable"/>
              <w:spacing w:after="40"/>
            </w:pPr>
            <w:r>
              <w:rPr>
                <w:i/>
              </w:rPr>
              <w:t>Road Traffic Amendment Act 2001</w:t>
            </w:r>
          </w:p>
        </w:tc>
        <w:tc>
          <w:tcPr>
            <w:tcW w:w="1134" w:type="dxa"/>
          </w:tcPr>
          <w:p>
            <w:pPr>
              <w:pStyle w:val="nTable"/>
              <w:spacing w:after="40"/>
            </w:pPr>
            <w:r>
              <w:t>27 of 2001</w:t>
            </w:r>
          </w:p>
        </w:tc>
        <w:tc>
          <w:tcPr>
            <w:tcW w:w="1136" w:type="dxa"/>
          </w:tcPr>
          <w:p>
            <w:pPr>
              <w:pStyle w:val="nTable"/>
              <w:spacing w:after="40"/>
            </w:pPr>
            <w:r>
              <w:t>21 Dec 2001</w:t>
            </w:r>
          </w:p>
        </w:tc>
        <w:tc>
          <w:tcPr>
            <w:tcW w:w="2551"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8"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36" w:type="dxa"/>
          </w:tcPr>
          <w:p>
            <w:pPr>
              <w:pStyle w:val="nTable"/>
              <w:spacing w:after="40"/>
            </w:pPr>
            <w:r>
              <w:t>21 Dec 2001</w:t>
            </w:r>
          </w:p>
        </w:tc>
        <w:tc>
          <w:tcPr>
            <w:tcW w:w="2551" w:type="dxa"/>
          </w:tcPr>
          <w:p>
            <w:pPr>
              <w:pStyle w:val="nTable"/>
              <w:spacing w:after="40"/>
            </w:pPr>
            <w:r>
              <w:t xml:space="preserve">4 Dec 2006 (see s. 2 and </w:t>
            </w:r>
            <w:r>
              <w:rPr>
                <w:i/>
              </w:rPr>
              <w:t>Gazette</w:t>
            </w:r>
            <w:r>
              <w:t xml:space="preserve"> 28 Nov 2006 p. 4889)</w:t>
            </w:r>
          </w:p>
        </w:tc>
      </w:tr>
      <w:tr>
        <w:trPr>
          <w:cantSplit/>
        </w:trPr>
        <w:tc>
          <w:tcPr>
            <w:tcW w:w="4538"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51" w:type="dxa"/>
          </w:tcPr>
          <w:p>
            <w:pPr>
              <w:pStyle w:val="nTable"/>
              <w:spacing w:after="40"/>
            </w:pPr>
            <w:r>
              <w:t>17 May 2002 (see r. 2)</w:t>
            </w:r>
          </w:p>
        </w:tc>
      </w:tr>
      <w:tr>
        <w:trPr>
          <w:cantSplit/>
        </w:trPr>
        <w:tc>
          <w:tcPr>
            <w:tcW w:w="2268"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36" w:type="dxa"/>
          </w:tcPr>
          <w:p>
            <w:pPr>
              <w:pStyle w:val="nTable"/>
              <w:spacing w:after="40"/>
            </w:pPr>
            <w:r>
              <w:t>4 Jun 2002</w:t>
            </w:r>
          </w:p>
        </w:tc>
        <w:tc>
          <w:tcPr>
            <w:tcW w:w="2551" w:type="dxa"/>
          </w:tcPr>
          <w:p>
            <w:pPr>
              <w:pStyle w:val="nTable"/>
              <w:spacing w:after="40"/>
            </w:pPr>
            <w:r>
              <w:t xml:space="preserve">1 Sep 2002 (see s. 2 and </w:t>
            </w:r>
            <w:r>
              <w:rPr>
                <w:i/>
              </w:rPr>
              <w:t>Gazette</w:t>
            </w:r>
            <w:r>
              <w:t xml:space="preserve"> 13 Aug 2002 p. 4151)</w:t>
            </w:r>
          </w:p>
        </w:tc>
      </w:tr>
      <w:tr>
        <w:trPr>
          <w:cantSplit/>
        </w:trPr>
        <w:tc>
          <w:tcPr>
            <w:tcW w:w="2268"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36" w:type="dxa"/>
          </w:tcPr>
          <w:p>
            <w:pPr>
              <w:pStyle w:val="nTable"/>
              <w:spacing w:after="40"/>
            </w:pPr>
            <w:r>
              <w:t>4 Jun 2002</w:t>
            </w:r>
          </w:p>
        </w:tc>
        <w:tc>
          <w:tcPr>
            <w:tcW w:w="2551" w:type="dxa"/>
          </w:tcPr>
          <w:p>
            <w:pPr>
              <w:pStyle w:val="nTable"/>
              <w:spacing w:after="40"/>
            </w:pPr>
            <w:r>
              <w:t xml:space="preserve">1 Jul 2002 (see s. 2(1) and </w:t>
            </w:r>
            <w:r>
              <w:rPr>
                <w:i/>
              </w:rPr>
              <w:t>Gazette</w:t>
            </w:r>
            <w:r>
              <w:t xml:space="preserve"> 1 Jul 2002 p. 3205)</w:t>
            </w:r>
          </w:p>
        </w:tc>
      </w:tr>
      <w:tr>
        <w:trPr>
          <w:cantSplit/>
        </w:trPr>
        <w:tc>
          <w:tcPr>
            <w:tcW w:w="2268"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36" w:type="dxa"/>
          </w:tcPr>
          <w:p>
            <w:pPr>
              <w:pStyle w:val="nTable"/>
              <w:keepNext/>
              <w:spacing w:after="40"/>
            </w:pPr>
            <w:r>
              <w:t>20 Mar 2003</w:t>
            </w:r>
          </w:p>
        </w:tc>
        <w:tc>
          <w:tcPr>
            <w:tcW w:w="2551" w:type="dxa"/>
          </w:tcPr>
          <w:p>
            <w:pPr>
              <w:pStyle w:val="nTable"/>
              <w:keepNext/>
              <w:spacing w:after="40"/>
            </w:pPr>
            <w:r>
              <w:t xml:space="preserve">1 Jul 2003 (see s. 2(1) and (2) and </w:t>
            </w:r>
            <w:r>
              <w:rPr>
                <w:i/>
              </w:rPr>
              <w:t>Gazette</w:t>
            </w:r>
            <w:r>
              <w:t xml:space="preserve"> 27 Jun 2003 p. 2383)</w:t>
            </w:r>
          </w:p>
        </w:tc>
      </w:tr>
      <w:tr>
        <w:trPr>
          <w:cantSplit/>
        </w:trPr>
        <w:tc>
          <w:tcPr>
            <w:tcW w:w="2268"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4538" w:type="dxa"/>
            <w:gridSpan w:val="3"/>
          </w:tcPr>
          <w:p>
            <w:pPr>
              <w:pStyle w:val="nTable"/>
              <w:spacing w:after="40"/>
            </w:pPr>
            <w:r>
              <w:rPr>
                <w:i/>
              </w:rPr>
              <w:t>Road Traffic (Fees for Vehicle Licences) Regulations 2003</w:t>
            </w:r>
            <w:r>
              <w:t xml:space="preserve"> published in </w:t>
            </w:r>
            <w:r>
              <w:rPr>
                <w:i/>
              </w:rPr>
              <w:t>Gazette</w:t>
            </w:r>
            <w:r>
              <w:t xml:space="preserve"> 20 May 2003 p. 1804</w:t>
            </w:r>
            <w:r>
              <w:noBreakHyphen/>
              <w:t>6</w:t>
            </w:r>
          </w:p>
        </w:tc>
        <w:tc>
          <w:tcPr>
            <w:tcW w:w="2551" w:type="dxa"/>
          </w:tcPr>
          <w:p>
            <w:pPr>
              <w:pStyle w:val="nTable"/>
              <w:spacing w:after="40"/>
            </w:pPr>
            <w:r>
              <w:t>31 May 2003 (see r. 2)</w:t>
            </w:r>
          </w:p>
        </w:tc>
      </w:tr>
      <w:tr>
        <w:trPr>
          <w:cantSplit/>
        </w:trPr>
        <w:tc>
          <w:tcPr>
            <w:tcW w:w="2268"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36" w:type="dxa"/>
          </w:tcPr>
          <w:p>
            <w:pPr>
              <w:pStyle w:val="nTable"/>
              <w:keepNext/>
              <w:spacing w:after="40"/>
            </w:pPr>
            <w:r>
              <w:t>9 Jul 2003</w:t>
            </w:r>
          </w:p>
        </w:tc>
        <w:tc>
          <w:tcPr>
            <w:tcW w:w="2551"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8"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36" w:type="dxa"/>
          </w:tcPr>
          <w:p>
            <w:pPr>
              <w:pStyle w:val="nTable"/>
              <w:keepNext/>
              <w:spacing w:after="40"/>
            </w:pPr>
            <w:r>
              <w:t>15 Dec 2003</w:t>
            </w:r>
          </w:p>
        </w:tc>
        <w:tc>
          <w:tcPr>
            <w:tcW w:w="2551" w:type="dxa"/>
          </w:tcPr>
          <w:p>
            <w:pPr>
              <w:pStyle w:val="nTable"/>
              <w:keepNext/>
              <w:spacing w:after="40"/>
            </w:pPr>
            <w:r>
              <w:t>15 Dec 2003 (see s. 2)</w:t>
            </w:r>
          </w:p>
        </w:tc>
      </w:tr>
      <w:tr>
        <w:trPr>
          <w:cantSplit/>
        </w:trPr>
        <w:tc>
          <w:tcPr>
            <w:tcW w:w="2268"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36" w:type="dxa"/>
          </w:tcPr>
          <w:p>
            <w:pPr>
              <w:pStyle w:val="nTable"/>
              <w:keepNext/>
              <w:spacing w:after="40"/>
            </w:pPr>
            <w:r>
              <w:t>23 Apr 2004</w:t>
            </w:r>
          </w:p>
        </w:tc>
        <w:tc>
          <w:tcPr>
            <w:tcW w:w="2551" w:type="dxa"/>
          </w:tcPr>
          <w:p>
            <w:pPr>
              <w:pStyle w:val="nTable"/>
              <w:keepNext/>
              <w:spacing w:after="40"/>
            </w:pPr>
            <w:r>
              <w:t>21 May 2004 (see s. 2)</w:t>
            </w:r>
          </w:p>
        </w:tc>
      </w:tr>
      <w:tr>
        <w:trPr>
          <w:cantSplit/>
        </w:trPr>
        <w:tc>
          <w:tcPr>
            <w:tcW w:w="4538" w:type="dxa"/>
            <w:gridSpan w:val="3"/>
          </w:tcPr>
          <w:p>
            <w:pPr>
              <w:pStyle w:val="nTable"/>
              <w:spacing w:after="40"/>
            </w:pPr>
            <w:r>
              <w:rPr>
                <w:i/>
              </w:rPr>
              <w:t>Road Traffic (Fees for Vehicle Licences) Regulations 2004</w:t>
            </w:r>
            <w:r>
              <w:t xml:space="preserve"> published in </w:t>
            </w:r>
            <w:r>
              <w:rPr>
                <w:i/>
              </w:rPr>
              <w:t>Gazette</w:t>
            </w:r>
            <w:r>
              <w:t xml:space="preserve"> 28 May 2004 p. 1843</w:t>
            </w:r>
            <w:r>
              <w:noBreakHyphen/>
              <w:t>5</w:t>
            </w:r>
          </w:p>
        </w:tc>
        <w:tc>
          <w:tcPr>
            <w:tcW w:w="2551" w:type="dxa"/>
          </w:tcPr>
          <w:p>
            <w:pPr>
              <w:pStyle w:val="nTable"/>
              <w:spacing w:after="40"/>
            </w:pPr>
            <w:r>
              <w:t>31 May 2004 (see r. 2)</w:t>
            </w:r>
          </w:p>
        </w:tc>
      </w:tr>
      <w:tr>
        <w:trPr>
          <w:cantSplit/>
        </w:trPr>
        <w:tc>
          <w:tcPr>
            <w:tcW w:w="2268" w:type="dxa"/>
          </w:tcPr>
          <w:p>
            <w:pPr>
              <w:pStyle w:val="nTable"/>
              <w:spacing w:after="40"/>
            </w:pPr>
            <w:r>
              <w:rPr>
                <w:i/>
              </w:rPr>
              <w:t>Road Traffic Amendment Act 2004</w:t>
            </w:r>
          </w:p>
        </w:tc>
        <w:tc>
          <w:tcPr>
            <w:tcW w:w="1134" w:type="dxa"/>
          </w:tcPr>
          <w:p>
            <w:pPr>
              <w:pStyle w:val="nTable"/>
              <w:spacing w:after="40"/>
            </w:pPr>
            <w:r>
              <w:t>6 of 2004</w:t>
            </w:r>
          </w:p>
        </w:tc>
        <w:tc>
          <w:tcPr>
            <w:tcW w:w="1136" w:type="dxa"/>
          </w:tcPr>
          <w:p>
            <w:pPr>
              <w:pStyle w:val="nTable"/>
              <w:spacing w:after="40"/>
            </w:pPr>
            <w:r>
              <w:t>10 Jun 2004</w:t>
            </w:r>
          </w:p>
        </w:tc>
        <w:tc>
          <w:tcPr>
            <w:tcW w:w="2551" w:type="dxa"/>
          </w:tcPr>
          <w:p>
            <w:pPr>
              <w:pStyle w:val="nTable"/>
              <w:spacing w:after="40"/>
            </w:pPr>
            <w:r>
              <w:t>10 Jun 2004 (see s. 2)</w:t>
            </w:r>
          </w:p>
        </w:tc>
      </w:tr>
      <w:tr>
        <w:trPr>
          <w:cantSplit/>
        </w:trPr>
        <w:tc>
          <w:tcPr>
            <w:tcW w:w="2268"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36" w:type="dxa"/>
          </w:tcPr>
          <w:p>
            <w:pPr>
              <w:pStyle w:val="nTable"/>
              <w:spacing w:after="40"/>
            </w:pPr>
            <w:r>
              <w:t>23 Jun 2004</w:t>
            </w:r>
          </w:p>
        </w:tc>
        <w:tc>
          <w:tcPr>
            <w:tcW w:w="2551"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9"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8"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36" w:type="dxa"/>
          </w:tcPr>
          <w:p>
            <w:pPr>
              <w:pStyle w:val="nTable"/>
              <w:spacing w:after="40"/>
            </w:pPr>
            <w:r>
              <w:t>9 Nov 2004</w:t>
            </w:r>
          </w:p>
        </w:tc>
        <w:tc>
          <w:tcPr>
            <w:tcW w:w="2551"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36" w:type="dxa"/>
          </w:tcPr>
          <w:p>
            <w:pPr>
              <w:pStyle w:val="nTable"/>
              <w:keepNext/>
              <w:spacing w:after="40"/>
            </w:pPr>
            <w:r>
              <w:t>23 Nov 2004</w:t>
            </w:r>
          </w:p>
        </w:tc>
        <w:tc>
          <w:tcPr>
            <w:tcW w:w="2551"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8"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36" w:type="dxa"/>
          </w:tcPr>
          <w:p>
            <w:pPr>
              <w:pStyle w:val="nTable"/>
              <w:keepNext/>
              <w:spacing w:after="40"/>
            </w:pPr>
            <w:r>
              <w:rPr>
                <w:snapToGrid w:val="0"/>
              </w:rPr>
              <w:t>8 Dec 2004</w:t>
            </w:r>
          </w:p>
        </w:tc>
        <w:tc>
          <w:tcPr>
            <w:tcW w:w="2551"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36" w:type="dxa"/>
          </w:tcPr>
          <w:p>
            <w:pPr>
              <w:pStyle w:val="nTable"/>
              <w:keepNext/>
              <w:spacing w:after="40"/>
            </w:pPr>
            <w:r>
              <w:t>16 Dec 2004</w:t>
            </w:r>
          </w:p>
        </w:tc>
        <w:tc>
          <w:tcPr>
            <w:tcW w:w="2551"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8" w:type="dxa"/>
            <w:gridSpan w:val="3"/>
          </w:tcPr>
          <w:p>
            <w:pPr>
              <w:pStyle w:val="nTable"/>
              <w:spacing w:after="40"/>
              <w:rPr>
                <w:snapToGrid w:val="0"/>
              </w:rPr>
            </w:pPr>
            <w:r>
              <w:rPr>
                <w:i/>
                <w:snapToGrid w:val="0"/>
              </w:rPr>
              <w:t>Road Traffic (Fees for Vehicle Licences) Regulations (No. 2) 2004</w:t>
            </w:r>
            <w:r>
              <w:t xml:space="preserve"> published in</w:t>
            </w:r>
            <w:r>
              <w:rPr>
                <w:snapToGrid w:val="0"/>
              </w:rPr>
              <w:t xml:space="preserve"> </w:t>
            </w:r>
            <w:r>
              <w:rPr>
                <w:i/>
                <w:snapToGrid w:val="0"/>
              </w:rPr>
              <w:t xml:space="preserve">Gazette </w:t>
            </w:r>
            <w:r>
              <w:rPr>
                <w:snapToGrid w:val="0"/>
              </w:rPr>
              <w:t>24 Dec 2004 p. 6255</w:t>
            </w:r>
          </w:p>
        </w:tc>
        <w:tc>
          <w:tcPr>
            <w:tcW w:w="2551" w:type="dxa"/>
          </w:tcPr>
          <w:p>
            <w:pPr>
              <w:pStyle w:val="nTable"/>
              <w:spacing w:after="40"/>
              <w:rPr>
                <w:snapToGrid w:val="0"/>
              </w:rPr>
            </w:pPr>
            <w:r>
              <w:rPr>
                <w:snapToGrid w:val="0"/>
              </w:rPr>
              <w:t>1 Feb 2005 (see r. 2)</w:t>
            </w:r>
          </w:p>
        </w:tc>
      </w:tr>
      <w:tr>
        <w:trPr>
          <w:cantSplit/>
        </w:trPr>
        <w:tc>
          <w:tcPr>
            <w:tcW w:w="4538" w:type="dxa"/>
            <w:gridSpan w:val="3"/>
          </w:tcPr>
          <w:p>
            <w:pPr>
              <w:pStyle w:val="nTable"/>
              <w:spacing w:after="40"/>
            </w:pPr>
            <w:r>
              <w:rPr>
                <w:i/>
                <w:snapToGrid w:val="0"/>
              </w:rPr>
              <w:t>Road Traffic (Fees for Vehicle Licences) Regulations 2005</w:t>
            </w:r>
            <w:r>
              <w:t xml:space="preserve"> published in</w:t>
            </w:r>
            <w:r>
              <w:rPr>
                <w:snapToGrid w:val="0"/>
              </w:rPr>
              <w:t xml:space="preserve"> </w:t>
            </w:r>
            <w:r>
              <w:rPr>
                <w:i/>
                <w:snapToGrid w:val="0"/>
              </w:rPr>
              <w:t>Gazette</w:t>
            </w:r>
            <w:r>
              <w:rPr>
                <w:snapToGrid w:val="0"/>
              </w:rPr>
              <w:t xml:space="preserve"> 27 May 2005 p. 2306</w:t>
            </w:r>
            <w:r>
              <w:rPr>
                <w:snapToGrid w:val="0"/>
              </w:rPr>
              <w:noBreakHyphen/>
              <w:t>8</w:t>
            </w:r>
          </w:p>
        </w:tc>
        <w:tc>
          <w:tcPr>
            <w:tcW w:w="2551" w:type="dxa"/>
          </w:tcPr>
          <w:p>
            <w:pPr>
              <w:pStyle w:val="nTable"/>
              <w:keepNext/>
              <w:spacing w:after="40"/>
              <w:rPr>
                <w:snapToGrid w:val="0"/>
              </w:rPr>
            </w:pPr>
            <w:r>
              <w:t>31 May 2005 (see r. 2)</w:t>
            </w:r>
          </w:p>
        </w:tc>
      </w:tr>
      <w:tr>
        <w:trPr>
          <w:cantSplit/>
        </w:trPr>
        <w:tc>
          <w:tcPr>
            <w:tcW w:w="7089"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38" w:type="dxa"/>
            <w:gridSpan w:val="3"/>
          </w:tcPr>
          <w:p>
            <w:pPr>
              <w:pStyle w:val="nTable"/>
              <w:spacing w:after="40"/>
              <w:rPr>
                <w:snapToGrid w:val="0"/>
              </w:rPr>
            </w:pPr>
            <w:r>
              <w:rPr>
                <w:i/>
                <w:snapToGrid w:val="0"/>
              </w:rPr>
              <w:t>Road Traffic (Fees for Vehicle Licences) Regulations 2006</w:t>
            </w:r>
            <w:r>
              <w:t xml:space="preserve"> published in</w:t>
            </w:r>
            <w:r>
              <w:rPr>
                <w:snapToGrid w:val="0"/>
              </w:rPr>
              <w:t xml:space="preserve"> </w:t>
            </w:r>
            <w:r>
              <w:rPr>
                <w:i/>
                <w:snapToGrid w:val="0"/>
              </w:rPr>
              <w:t xml:space="preserve">Gazette </w:t>
            </w:r>
            <w:r>
              <w:rPr>
                <w:snapToGrid w:val="0"/>
              </w:rPr>
              <w:t>26 May 2006 p. 1885</w:t>
            </w:r>
            <w:r>
              <w:rPr>
                <w:snapToGrid w:val="0"/>
              </w:rPr>
              <w:noBreakHyphen/>
              <w:t>8</w:t>
            </w:r>
          </w:p>
        </w:tc>
        <w:tc>
          <w:tcPr>
            <w:tcW w:w="2551" w:type="dxa"/>
          </w:tcPr>
          <w:p>
            <w:pPr>
              <w:pStyle w:val="nTable"/>
              <w:spacing w:after="40"/>
              <w:rPr>
                <w:snapToGrid w:val="0"/>
              </w:rPr>
            </w:pPr>
            <w:r>
              <w:rPr>
                <w:snapToGrid w:val="0"/>
              </w:rPr>
              <w:t>31 May 2006 (see r. 2)</w:t>
            </w:r>
          </w:p>
        </w:tc>
      </w:tr>
      <w:tr>
        <w:tc>
          <w:tcPr>
            <w:tcW w:w="2268"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36" w:type="dxa"/>
          </w:tcPr>
          <w:p>
            <w:pPr>
              <w:pStyle w:val="nTable"/>
              <w:spacing w:after="40"/>
            </w:pPr>
            <w: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36" w:type="dxa"/>
          </w:tcPr>
          <w:p>
            <w:pPr>
              <w:pStyle w:val="nTable"/>
              <w:keepLines/>
              <w:spacing w:after="40"/>
              <w:rPr>
                <w:snapToGrid w:val="0"/>
              </w:rPr>
            </w:pPr>
            <w:r>
              <w:rPr>
                <w:snapToGrid w:val="0"/>
              </w:rPr>
              <w:t>26 Oct 2006</w:t>
            </w:r>
          </w:p>
        </w:tc>
        <w:tc>
          <w:tcPr>
            <w:tcW w:w="2551"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36" w:type="dxa"/>
          </w:tcPr>
          <w:p>
            <w:pPr>
              <w:pStyle w:val="nTable"/>
              <w:spacing w:after="40"/>
              <w:rPr>
                <w:snapToGrid w:val="0"/>
              </w:rPr>
            </w:pPr>
            <w:r>
              <w:rPr>
                <w:snapToGrid w:val="0"/>
              </w:rPr>
              <w:t>11 Apr 2007</w:t>
            </w:r>
          </w:p>
        </w:tc>
        <w:tc>
          <w:tcPr>
            <w:tcW w:w="2551"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8"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36" w:type="dxa"/>
          </w:tcPr>
          <w:p>
            <w:pPr>
              <w:pStyle w:val="nTable"/>
              <w:spacing w:after="40"/>
            </w:pPr>
            <w:r>
              <w:t>23 May 2007</w:t>
            </w:r>
          </w:p>
        </w:tc>
        <w:tc>
          <w:tcPr>
            <w:tcW w:w="2551"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8"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36" w:type="dxa"/>
          </w:tcPr>
          <w:p>
            <w:pPr>
              <w:pStyle w:val="nTable"/>
              <w:spacing w:after="40"/>
              <w:rPr>
                <w:snapToGrid w:val="0"/>
              </w:rPr>
            </w:pPr>
            <w:r>
              <w:t>29 Jun 2007</w:t>
            </w:r>
          </w:p>
        </w:tc>
        <w:tc>
          <w:tcPr>
            <w:tcW w:w="2551"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8"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36" w:type="dxa"/>
          </w:tcPr>
          <w:p>
            <w:pPr>
              <w:pStyle w:val="nTable"/>
              <w:spacing w:after="40"/>
            </w:pPr>
            <w:r>
              <w:rPr>
                <w:snapToGrid w:val="0"/>
              </w:rPr>
              <w:t>21 Dec 2007</w:t>
            </w:r>
          </w:p>
        </w:tc>
        <w:tc>
          <w:tcPr>
            <w:tcW w:w="2551"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8"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36"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36" w:type="dxa"/>
          </w:tcPr>
          <w:p>
            <w:pPr>
              <w:pStyle w:val="nTable"/>
              <w:spacing w:after="40"/>
            </w:pPr>
            <w:r>
              <w:t>14 Apr 2008</w:t>
            </w:r>
          </w:p>
        </w:tc>
        <w:tc>
          <w:tcPr>
            <w:tcW w:w="2551"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36" w:type="dxa"/>
          </w:tcPr>
          <w:p>
            <w:pPr>
              <w:pStyle w:val="nTable"/>
              <w:spacing w:after="40"/>
            </w:pPr>
            <w:r>
              <w:t>13 Jun 2008</w:t>
            </w:r>
          </w:p>
        </w:tc>
        <w:tc>
          <w:tcPr>
            <w:tcW w:w="2551"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8"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36"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xml:space="preserve">) (correction in </w:t>
            </w:r>
            <w:r>
              <w:rPr>
                <w:i/>
                <w:iCs/>
              </w:rPr>
              <w:t>Gazette</w:t>
            </w:r>
            <w:r>
              <w:t xml:space="preserve"> 19 Oct 2010 p. 5202)</w:t>
            </w:r>
          </w:p>
        </w:tc>
      </w:tr>
      <w:tr>
        <w:tc>
          <w:tcPr>
            <w:tcW w:w="2268"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36" w:type="dxa"/>
          </w:tcPr>
          <w:p>
            <w:pPr>
              <w:pStyle w:val="nTable"/>
              <w:spacing w:after="40"/>
              <w:rPr>
                <w:snapToGrid w:val="0"/>
              </w:rPr>
            </w:pPr>
            <w:r>
              <w:rPr>
                <w:snapToGrid w:val="0"/>
              </w:rPr>
              <w:t>6 Oct 2009</w:t>
            </w:r>
          </w:p>
        </w:tc>
        <w:tc>
          <w:tcPr>
            <w:tcW w:w="2551"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8"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36" w:type="dxa"/>
          </w:tcPr>
          <w:p>
            <w:pPr>
              <w:pStyle w:val="nTable"/>
              <w:spacing w:after="40"/>
              <w:rPr>
                <w:snapToGrid w:val="0"/>
              </w:rPr>
            </w:pPr>
            <w:r>
              <w:rPr>
                <w:snapToGrid w:val="0"/>
              </w:rPr>
              <w:t>3 Dec 2009</w:t>
            </w:r>
          </w:p>
        </w:tc>
        <w:tc>
          <w:tcPr>
            <w:tcW w:w="2551" w:type="dxa"/>
          </w:tcPr>
          <w:p>
            <w:pPr>
              <w:pStyle w:val="nTable"/>
              <w:spacing w:after="40"/>
              <w:rPr>
                <w:snapToGrid w:val="0"/>
              </w:rPr>
            </w:pPr>
            <w:r>
              <w:rPr>
                <w:snapToGrid w:val="0"/>
              </w:rPr>
              <w:t>1 Jan 2010 (see s. 2(b))</w:t>
            </w:r>
          </w:p>
        </w:tc>
      </w:tr>
      <w:tr>
        <w:tc>
          <w:tcPr>
            <w:tcW w:w="2268"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8"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36"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8"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36" w:type="dxa"/>
          </w:tcPr>
          <w:p>
            <w:pPr>
              <w:pStyle w:val="nTable"/>
              <w:spacing w:after="40"/>
              <w:rPr>
                <w:snapToGrid w:val="0"/>
              </w:rPr>
            </w:pPr>
            <w:r>
              <w:rPr>
                <w:snapToGrid w:val="0"/>
              </w:rPr>
              <w:t>8 Dec 2010</w:t>
            </w:r>
          </w:p>
        </w:tc>
        <w:tc>
          <w:tcPr>
            <w:tcW w:w="2551"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9"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8"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36" w:type="dxa"/>
          </w:tcPr>
          <w:p>
            <w:pPr>
              <w:pStyle w:val="nTable"/>
              <w:spacing w:after="40"/>
              <w:rPr>
                <w:snapToGrid w:val="0"/>
              </w:rPr>
            </w:pPr>
            <w:r>
              <w:rPr>
                <w:snapToGrid w:val="0"/>
              </w:rPr>
              <w:t>25 May 2011</w:t>
            </w:r>
          </w:p>
        </w:tc>
        <w:tc>
          <w:tcPr>
            <w:tcW w:w="2551"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8"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36" w:type="dxa"/>
          </w:tcPr>
          <w:p>
            <w:pPr>
              <w:pStyle w:val="nTable"/>
              <w:spacing w:after="40"/>
              <w:rPr>
                <w:snapToGrid w:val="0"/>
              </w:rPr>
            </w:pPr>
            <w:r>
              <w:rPr>
                <w:snapToGrid w:val="0"/>
              </w:rPr>
              <w:t>2 Jun 2011</w:t>
            </w:r>
          </w:p>
        </w:tc>
        <w:tc>
          <w:tcPr>
            <w:tcW w:w="2551"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8"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36" w:type="dxa"/>
          </w:tcPr>
          <w:p>
            <w:pPr>
              <w:pStyle w:val="nTable"/>
              <w:spacing w:after="40"/>
            </w:pPr>
            <w:r>
              <w:t>30 Nov 2011</w:t>
            </w:r>
          </w:p>
        </w:tc>
        <w:tc>
          <w:tcPr>
            <w:tcW w:w="2551"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36" w:type="dxa"/>
          </w:tcPr>
          <w:p>
            <w:pPr>
              <w:pStyle w:val="nTable"/>
              <w:spacing w:after="40"/>
            </w:pPr>
            <w:r>
              <w:t>21 May 2012</w:t>
            </w:r>
          </w:p>
        </w:tc>
        <w:tc>
          <w:tcPr>
            <w:tcW w:w="2551"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36"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36" w:type="dxa"/>
          </w:tcPr>
          <w:p>
            <w:pPr>
              <w:pStyle w:val="nTable"/>
              <w:spacing w:after="40"/>
            </w:pPr>
            <w:r>
              <w:t>29 Nov 2012</w:t>
            </w:r>
          </w:p>
        </w:tc>
        <w:tc>
          <w:tcPr>
            <w:tcW w:w="2551"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36" w:type="dxa"/>
          </w:tcPr>
          <w:p>
            <w:pPr>
              <w:pStyle w:val="nTable"/>
              <w:spacing w:after="40"/>
            </w:pPr>
            <w:r>
              <w:t>11 Dec 2012</w:t>
            </w:r>
          </w:p>
        </w:tc>
        <w:tc>
          <w:tcPr>
            <w:tcW w:w="2551"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9"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188</w:t>
            </w:r>
          </w:p>
        </w:tc>
        <w:tc>
          <w:tcPr>
            <w:tcW w:w="1134" w:type="dxa"/>
            <w:shd w:val="clear" w:color="auto" w:fill="auto"/>
          </w:tcPr>
          <w:p>
            <w:pPr>
              <w:pStyle w:val="nTable"/>
              <w:spacing w:after="40"/>
            </w:pPr>
            <w:r>
              <w:t>13 of 2014</w:t>
            </w:r>
          </w:p>
        </w:tc>
        <w:tc>
          <w:tcPr>
            <w:tcW w:w="1136" w:type="dxa"/>
            <w:shd w:val="clear" w:color="auto" w:fill="auto"/>
          </w:tcPr>
          <w:p>
            <w:pPr>
              <w:pStyle w:val="nTable"/>
              <w:spacing w:after="40"/>
            </w:pPr>
            <w:r>
              <w:t>2 Jul 2014</w:t>
            </w:r>
          </w:p>
        </w:tc>
        <w:tc>
          <w:tcPr>
            <w:tcW w:w="2551"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36" w:type="dxa"/>
          </w:tcPr>
          <w:p>
            <w:pPr>
              <w:pStyle w:val="nTable"/>
              <w:spacing w:after="40"/>
            </w:pPr>
            <w: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shd w:val="clear" w:color="auto" w:fill="auto"/>
          </w:tcPr>
          <w:p>
            <w:pPr>
              <w:pStyle w:val="nTable"/>
              <w:spacing w:after="40"/>
              <w:rPr>
                <w:i/>
                <w:snapToGrid w:val="0"/>
                <w:vertAlign w:val="superscript"/>
              </w:rPr>
            </w:pPr>
            <w:r>
              <w:rPr>
                <w:i/>
                <w:snapToGrid w:val="0"/>
              </w:rPr>
              <w:t>Road Traffic Amendment (Alcohol Interlocks and Other Matters) Act 2015</w:t>
            </w:r>
            <w:r>
              <w:rPr>
                <w:snapToGrid w:val="0"/>
              </w:rPr>
              <w:t xml:space="preserve"> Pt. 2 (other than s. 9) and Pt. 3 Div. 1 </w:t>
            </w:r>
            <w:r>
              <w:rPr>
                <w:snapToGrid w:val="0"/>
                <w:vertAlign w:val="superscript"/>
              </w:rPr>
              <w:t>30</w:t>
            </w:r>
          </w:p>
        </w:tc>
        <w:tc>
          <w:tcPr>
            <w:tcW w:w="1134" w:type="dxa"/>
            <w:shd w:val="clear" w:color="auto" w:fill="auto"/>
          </w:tcPr>
          <w:p>
            <w:pPr>
              <w:pStyle w:val="nTable"/>
              <w:spacing w:after="40"/>
              <w:rPr>
                <w:snapToGrid w:val="0"/>
              </w:rPr>
            </w:pPr>
            <w:r>
              <w:t>2 of 2015</w:t>
            </w:r>
          </w:p>
        </w:tc>
        <w:tc>
          <w:tcPr>
            <w:tcW w:w="1136" w:type="dxa"/>
            <w:shd w:val="clear" w:color="auto" w:fill="auto"/>
          </w:tcPr>
          <w:p>
            <w:pPr>
              <w:pStyle w:val="nTable"/>
              <w:spacing w:after="40"/>
            </w:pPr>
            <w:r>
              <w:t>25 Feb 2015</w:t>
            </w:r>
          </w:p>
        </w:tc>
        <w:tc>
          <w:tcPr>
            <w:tcW w:w="2551" w:type="dxa"/>
            <w:shd w:val="clear" w:color="auto" w:fill="auto"/>
          </w:tcPr>
          <w:p>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trPr>
          <w:cantSplit/>
        </w:trPr>
        <w:tc>
          <w:tcPr>
            <w:tcW w:w="2268" w:type="dxa"/>
            <w:shd w:val="clear" w:color="auto" w:fill="auto"/>
          </w:tcPr>
          <w:p>
            <w:pPr>
              <w:pStyle w:val="nTable"/>
              <w:spacing w:after="40"/>
              <w:rPr>
                <w:i/>
                <w:snapToGrid w:val="0"/>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36" w:type="dxa"/>
            <w:shd w:val="clear" w:color="auto" w:fill="auto"/>
          </w:tcPr>
          <w:p>
            <w:pPr>
              <w:pStyle w:val="nTable"/>
              <w:spacing w:after="40"/>
            </w:pPr>
            <w:r>
              <w:t>1 Apr 2015</w:t>
            </w:r>
          </w:p>
        </w:tc>
        <w:tc>
          <w:tcPr>
            <w:tcW w:w="2551" w:type="dxa"/>
            <w:shd w:val="clear" w:color="auto" w:fill="auto"/>
          </w:tcPr>
          <w:p>
            <w:pPr>
              <w:pStyle w:val="nTable"/>
              <w:spacing w:after="40"/>
              <w:rPr>
                <w:snapToGrid w:val="0"/>
              </w:rPr>
            </w:pPr>
            <w:r>
              <w:t>2 Apr 2015 (see s. 2(b))</w:t>
            </w:r>
          </w:p>
        </w:tc>
      </w:tr>
      <w:tr>
        <w:trPr>
          <w:cantSplit/>
        </w:trPr>
        <w:tc>
          <w:tcPr>
            <w:tcW w:w="7089" w:type="dxa"/>
            <w:gridSpan w:val="4"/>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noProof/>
                <w:snapToGrid w:val="0"/>
              </w:rPr>
              <w:t>Medicines and Poisons Act 2014</w:t>
            </w:r>
            <w:r>
              <w:rPr>
                <w:noProof/>
                <w:snapToGrid w:val="0"/>
              </w:rPr>
              <w:t xml:space="preserve"> and the </w:t>
            </w:r>
            <w:r>
              <w:rPr>
                <w:i/>
                <w:snapToGrid w:val="0"/>
              </w:rPr>
              <w:t>Road Traffic Amendment (Alcohol Interlocks and Other Matters) Act 2015</w:t>
            </w:r>
            <w:r>
              <w:t>)</w:t>
            </w:r>
          </w:p>
        </w:tc>
      </w:tr>
      <w:tr>
        <w:trPr>
          <w:cantSplit/>
        </w:trPr>
        <w:tc>
          <w:tcPr>
            <w:tcW w:w="2268" w:type="dxa"/>
            <w:shd w:val="clear" w:color="auto" w:fill="auto"/>
          </w:tcPr>
          <w:p>
            <w:pPr>
              <w:pStyle w:val="nTable"/>
              <w:spacing w:after="40"/>
              <w:rPr>
                <w:i/>
              </w:rPr>
            </w:pPr>
            <w:r>
              <w:rPr>
                <w:i/>
              </w:rPr>
              <w:t xml:space="preserve">Public Health (Consequential Provisions) Act 2016 </w:t>
            </w:r>
            <w:r>
              <w:t>s. 101</w:t>
            </w:r>
          </w:p>
        </w:tc>
        <w:tc>
          <w:tcPr>
            <w:tcW w:w="1134" w:type="dxa"/>
            <w:shd w:val="clear" w:color="auto" w:fill="auto"/>
          </w:tcPr>
          <w:p>
            <w:pPr>
              <w:pStyle w:val="nTable"/>
              <w:spacing w:after="40"/>
            </w:pPr>
            <w:r>
              <w:t>19 of 2016</w:t>
            </w:r>
          </w:p>
        </w:tc>
        <w:tc>
          <w:tcPr>
            <w:tcW w:w="1136" w:type="dxa"/>
            <w:shd w:val="clear" w:color="auto" w:fill="auto"/>
          </w:tcPr>
          <w:p>
            <w:pPr>
              <w:pStyle w:val="nTable"/>
              <w:spacing w:after="40"/>
            </w:pPr>
            <w:r>
              <w:t>25 Jul 2016</w:t>
            </w:r>
          </w:p>
        </w:tc>
        <w:tc>
          <w:tcPr>
            <w:tcW w:w="2551"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i/>
                <w:snapToGrid w:val="0"/>
              </w:rPr>
            </w:pPr>
            <w:r>
              <w:rPr>
                <w:i/>
              </w:rPr>
              <w:t xml:space="preserve">Road Traffic Legislation Amendment Act 2016 </w:t>
            </w:r>
            <w:r>
              <w:t>Pt. 2 Div. 1, Pt. 3 Div. 1 Subdiv. 1, Div. 2, Div. 3 Subdiv. 1, Div. 4 Subdiv. 1 (other than s. 64)</w:t>
            </w:r>
          </w:p>
        </w:tc>
        <w:tc>
          <w:tcPr>
            <w:tcW w:w="1134" w:type="dxa"/>
            <w:shd w:val="clear" w:color="auto" w:fill="auto"/>
          </w:tcPr>
          <w:p>
            <w:pPr>
              <w:pStyle w:val="nTable"/>
              <w:spacing w:after="40"/>
              <w:rPr>
                <w:snapToGrid w:val="0"/>
              </w:rPr>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t>Pt. 1: 21 Sep 2016 (see s. 2(a));</w:t>
            </w:r>
            <w:r>
              <w:br/>
              <w:t>Pt. 2: Div. 1: 22 Sep 2016 (see s. 2(b));</w:t>
            </w:r>
            <w:r>
              <w:br/>
              <w:t xml:space="preserve">Pt. 3 Div. 1 Subdiv. 1, Div. 3 Subdiv. 1 (other than s. 46 and 53) and Div. 4 Subdiv. 1 (other than s. 64): 28 Nov 2016 (see s. 2(c) and </w:t>
            </w:r>
            <w:r>
              <w:rPr>
                <w:i/>
              </w:rPr>
              <w:t>Gazette</w:t>
            </w:r>
            <w:r>
              <w:t xml:space="preserve"> 25 Nov 2016 p. 5279);</w:t>
            </w:r>
            <w:r>
              <w:br/>
            </w:r>
            <w:r>
              <w:rPr>
                <w:snapToGrid w:val="0"/>
              </w:rPr>
              <w:t xml:space="preserve">Pt. 3 Div. 2, s. 46 and 53: 10 Mar 2017 (see s. 2(c) and </w:t>
            </w:r>
            <w:r>
              <w:rPr>
                <w:i/>
                <w:snapToGrid w:val="0"/>
              </w:rPr>
              <w:t>Gazette</w:t>
            </w:r>
            <w:r>
              <w:rPr>
                <w:snapToGrid w:val="0"/>
              </w:rPr>
              <w:t xml:space="preserve"> 7 Feb 2017 p. 1158</w:t>
            </w:r>
            <w:r>
              <w:rPr>
                <w:snapToGrid w:val="0"/>
              </w:rPr>
              <w:noBreakHyphen/>
              <w:t>9)</w:t>
            </w:r>
          </w:p>
        </w:tc>
      </w:tr>
      <w:tr>
        <w:trPr>
          <w:cantSplit/>
        </w:trPr>
        <w:tc>
          <w:tcPr>
            <w:tcW w:w="2268" w:type="dxa"/>
            <w:shd w:val="clear" w:color="auto" w:fill="auto"/>
          </w:tcPr>
          <w:p>
            <w:pPr>
              <w:pStyle w:val="nTable"/>
              <w:spacing w:after="40"/>
              <w:rPr>
                <w:i/>
              </w:rPr>
            </w:pPr>
            <w:r>
              <w:rPr>
                <w:i/>
              </w:rPr>
              <w:t xml:space="preserve">Road Traffic Amendment (Impounding and Confiscation of Vehicles) Act 2016 </w:t>
            </w:r>
            <w:r>
              <w:t>Pt. 2</w:t>
            </w:r>
            <w:r>
              <w:rPr>
                <w:i/>
              </w:rPr>
              <w:t> </w:t>
            </w:r>
            <w:r>
              <w:rPr>
                <w:vertAlign w:val="superscript"/>
              </w:rPr>
              <w:t>31</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pPr>
            <w:r>
              <w:rPr>
                <w:snapToGrid w:val="0"/>
              </w:rPr>
              <w:t xml:space="preserve">14 Jan 2017 (see s. 2(1)(b) and (2) and </w:t>
            </w:r>
            <w:r>
              <w:rPr>
                <w:i/>
                <w:snapToGrid w:val="0"/>
              </w:rPr>
              <w:t>Gazette</w:t>
            </w:r>
            <w:r>
              <w:rPr>
                <w:snapToGrid w:val="0"/>
              </w:rPr>
              <w:t xml:space="preserve"> 13 Jan 2017 p. 338)</w:t>
            </w:r>
          </w:p>
        </w:tc>
      </w:tr>
      <w:tr>
        <w:trPr>
          <w:cantSplit/>
        </w:trPr>
        <w:tc>
          <w:tcPr>
            <w:tcW w:w="7089" w:type="dxa"/>
            <w:gridSpan w:val="4"/>
            <w:tcBorders>
              <w:bottom w:val="single" w:sz="8" w:space="0" w:color="auto"/>
            </w:tcBorders>
            <w:shd w:val="clear" w:color="auto" w:fill="auto"/>
          </w:tcPr>
          <w:p>
            <w:pPr>
              <w:pStyle w:val="nTable"/>
              <w:spacing w:after="40"/>
              <w:rPr>
                <w:snapToGrid w:val="0"/>
              </w:rPr>
            </w:pPr>
            <w:r>
              <w:rPr>
                <w:b/>
                <w:snapToGrid w:val="0"/>
              </w:rPr>
              <w:t xml:space="preserve">Reprint 14: The </w:t>
            </w:r>
            <w:r>
              <w:rPr>
                <w:b/>
                <w:i/>
                <w:noProof/>
                <w:snapToGrid w:val="0"/>
              </w:rPr>
              <w:t>Road Traffic Act 1974</w:t>
            </w:r>
            <w:r>
              <w:rPr>
                <w:b/>
                <w:snapToGrid w:val="0"/>
              </w:rPr>
              <w:t xml:space="preserve"> as at 1 Dec 2017</w:t>
            </w:r>
            <w:r>
              <w:rPr>
                <w:snapToGrid w:val="0"/>
              </w:rPr>
              <w:t xml:space="preserve"> (includes amendments listed above)</w:t>
            </w:r>
          </w:p>
        </w:tc>
      </w:tr>
    </w:tbl>
    <w:p>
      <w:pPr>
        <w:pStyle w:val="nSubsection"/>
        <w:keepNext/>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218" w:name="_Toc500926310"/>
      <w:r>
        <w:t>Provisions that have not come into operation</w:t>
      </w:r>
      <w:bookmarkEnd w:id="218"/>
    </w:p>
    <w:tbl>
      <w:tblPr>
        <w:tblW w:w="7123"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34"/>
      </w:tblGrid>
      <w:tr>
        <w:trPr>
          <w:tblHeader/>
        </w:trPr>
        <w:tc>
          <w:tcPr>
            <w:tcW w:w="2268" w:type="dxa"/>
          </w:tcPr>
          <w:p>
            <w:pPr>
              <w:pStyle w:val="nTable"/>
              <w:keepNext/>
              <w:spacing w:after="40"/>
              <w:rPr>
                <w:b/>
                <w:snapToGrid w:val="0"/>
              </w:rPr>
            </w:pPr>
            <w:r>
              <w:rPr>
                <w:b/>
                <w:snapToGrid w:val="0"/>
              </w:rPr>
              <w:t>Short title</w:t>
            </w:r>
          </w:p>
        </w:tc>
        <w:tc>
          <w:tcPr>
            <w:tcW w:w="1134" w:type="dxa"/>
          </w:tcPr>
          <w:p>
            <w:pPr>
              <w:pStyle w:val="nTable"/>
              <w:keepNext/>
              <w:spacing w:after="40"/>
              <w:rPr>
                <w:b/>
                <w:snapToGrid w:val="0"/>
              </w:rPr>
            </w:pPr>
            <w:r>
              <w:rPr>
                <w:b/>
                <w:snapToGrid w:val="0"/>
              </w:rPr>
              <w:t>Number and year</w:t>
            </w:r>
          </w:p>
        </w:tc>
        <w:tc>
          <w:tcPr>
            <w:tcW w:w="1135" w:type="dxa"/>
          </w:tcPr>
          <w:p>
            <w:pPr>
              <w:pStyle w:val="nTable"/>
              <w:keepNext/>
              <w:spacing w:after="40"/>
              <w:rPr>
                <w:b/>
                <w:snapToGrid w:val="0"/>
              </w:rPr>
            </w:pPr>
            <w:r>
              <w:rPr>
                <w:b/>
                <w:snapToGrid w:val="0"/>
              </w:rPr>
              <w:t>Assent</w:t>
            </w:r>
          </w:p>
        </w:tc>
        <w:tc>
          <w:tcPr>
            <w:tcW w:w="2586" w:type="dxa"/>
            <w:gridSpan w:val="2"/>
          </w:tcPr>
          <w:p>
            <w:pPr>
              <w:pStyle w:val="nTable"/>
              <w:keepNext/>
              <w:spacing w:after="40"/>
              <w:rPr>
                <w:b/>
                <w:snapToGrid w:val="0"/>
              </w:rPr>
            </w:pPr>
            <w:r>
              <w:rPr>
                <w:b/>
                <w:snapToGrid w:val="0"/>
              </w:rPr>
              <w:t>Commencement</w:t>
            </w:r>
          </w:p>
        </w:tc>
      </w:tr>
      <w:tr>
        <w:tblPrEx>
          <w:tblBorders>
            <w:top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Taxi Drivers Licensing Act 2014</w:t>
            </w:r>
            <w:r>
              <w:rPr>
                <w:snapToGrid w:val="0"/>
              </w:rPr>
              <w:t xml:space="preserve"> Pt. 10 Div. 1 </w:t>
            </w:r>
            <w:r>
              <w:rPr>
                <w:snapToGrid w:val="0"/>
                <w:vertAlign w:val="superscript"/>
              </w:rPr>
              <w:t>32</w:t>
            </w:r>
          </w:p>
        </w:tc>
        <w:tc>
          <w:tcPr>
            <w:tcW w:w="1134" w:type="dxa"/>
            <w:tcBorders>
              <w:top w:val="nil"/>
              <w:bottom w:val="nil"/>
            </w:tcBorders>
          </w:tcPr>
          <w:p>
            <w:pPr>
              <w:pStyle w:val="nTable"/>
              <w:keepNext/>
              <w:spacing w:after="40"/>
              <w:rPr>
                <w:snapToGrid w:val="0"/>
              </w:rPr>
            </w:pPr>
            <w:r>
              <w:rPr>
                <w:snapToGrid w:val="0"/>
              </w:rPr>
              <w:t>18 of 2014</w:t>
            </w:r>
          </w:p>
        </w:tc>
        <w:tc>
          <w:tcPr>
            <w:tcW w:w="1135" w:type="dxa"/>
            <w:tcBorders>
              <w:top w:val="nil"/>
              <w:bottom w:val="nil"/>
            </w:tcBorders>
          </w:tcPr>
          <w:p>
            <w:pPr>
              <w:pStyle w:val="nTable"/>
              <w:keepNext/>
              <w:spacing w:after="40"/>
            </w:pPr>
            <w:r>
              <w:t>2 Jul 2014</w:t>
            </w:r>
          </w:p>
        </w:tc>
        <w:tc>
          <w:tcPr>
            <w:tcW w:w="2586" w:type="dxa"/>
            <w:gridSpan w:val="2"/>
            <w:tcBorders>
              <w:top w:val="nil"/>
              <w:bottom w:val="nil"/>
            </w:tcBorders>
          </w:tcPr>
          <w:p>
            <w:pPr>
              <w:pStyle w:val="nTable"/>
              <w:keepNext/>
              <w:spacing w:after="40"/>
            </w:pPr>
            <w:r>
              <w:t>To be proclaimed (see s. 2(c))</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i/>
                <w:snapToGrid w:val="0"/>
              </w:rPr>
            </w:pPr>
            <w:r>
              <w:rPr>
                <w:i/>
              </w:rPr>
              <w:t>Public Health (Consequential Provisions) Act 2016</w:t>
            </w:r>
            <w:r>
              <w:t xml:space="preserve"> Pt. 5 Div. 21</w:t>
            </w:r>
            <w:r>
              <w:rPr>
                <w:vertAlign w:val="superscript"/>
              </w:rPr>
              <w:t> 33</w:t>
            </w:r>
          </w:p>
        </w:tc>
        <w:tc>
          <w:tcPr>
            <w:tcW w:w="1134" w:type="dxa"/>
            <w:tcBorders>
              <w:top w:val="nil"/>
              <w:bottom w:val="nil"/>
            </w:tcBorders>
          </w:tcPr>
          <w:p>
            <w:pPr>
              <w:pStyle w:val="nTable"/>
              <w:keepNext/>
              <w:spacing w:after="40"/>
            </w:pPr>
            <w:r>
              <w:t>19 of 2016</w:t>
            </w:r>
          </w:p>
        </w:tc>
        <w:tc>
          <w:tcPr>
            <w:tcW w:w="1135" w:type="dxa"/>
            <w:tcBorders>
              <w:top w:val="nil"/>
              <w:bottom w:val="nil"/>
            </w:tcBorders>
          </w:tcPr>
          <w:p>
            <w:pPr>
              <w:pStyle w:val="nTable"/>
              <w:keepNext/>
              <w:spacing w:after="40"/>
            </w:pPr>
            <w:r>
              <w:t>25 Jul 2016</w:t>
            </w:r>
          </w:p>
        </w:tc>
        <w:tc>
          <w:tcPr>
            <w:tcW w:w="2552" w:type="dxa"/>
            <w:tcBorders>
              <w:top w:val="nil"/>
              <w:bottom w:val="nil"/>
            </w:tcBorders>
          </w:tcPr>
          <w:p>
            <w:pPr>
              <w:pStyle w:val="nTable"/>
              <w:keepNext/>
              <w:spacing w:after="40"/>
            </w:pPr>
            <w:r>
              <w:t>To</w:t>
            </w:r>
            <w:r>
              <w:rPr>
                <w:snapToGrid w:val="0"/>
              </w:rPr>
              <w:t xml:space="preserve"> be proclaimed (see s. 2(1)(c))</w:t>
            </w:r>
          </w:p>
        </w:tc>
      </w:tr>
      <w:tr>
        <w:tblPrEx>
          <w:tblCellMar>
            <w:left w:w="56" w:type="dxa"/>
            <w:right w:w="56" w:type="dxa"/>
          </w:tblCellMar>
        </w:tblPrEx>
        <w:trPr>
          <w:gridAfter w:val="1"/>
          <w:wAfter w:w="34" w:type="dxa"/>
          <w:cantSplit/>
        </w:trPr>
        <w:tc>
          <w:tcPr>
            <w:tcW w:w="2268" w:type="dxa"/>
            <w:tcBorders>
              <w:top w:val="nil"/>
              <w:bottom w:val="single" w:sz="8" w:space="0" w:color="auto"/>
            </w:tcBorders>
          </w:tcPr>
          <w:p>
            <w:pPr>
              <w:pStyle w:val="nTable"/>
              <w:spacing w:after="40"/>
              <w:ind w:right="113"/>
              <w:rPr>
                <w:i/>
              </w:rPr>
            </w:pPr>
            <w:r>
              <w:rPr>
                <w:i/>
              </w:rPr>
              <w:t xml:space="preserve">Road Traffic Legislation Amendment Act 2016 </w:t>
            </w:r>
            <w:r>
              <w:t>s. 64 </w:t>
            </w:r>
            <w:r>
              <w:rPr>
                <w:vertAlign w:val="superscript"/>
              </w:rPr>
              <w:t>34</w:t>
            </w:r>
          </w:p>
        </w:tc>
        <w:tc>
          <w:tcPr>
            <w:tcW w:w="1134" w:type="dxa"/>
            <w:tcBorders>
              <w:top w:val="nil"/>
              <w:bottom w:val="single" w:sz="8" w:space="0" w:color="auto"/>
            </w:tcBorders>
          </w:tcPr>
          <w:p>
            <w:pPr>
              <w:pStyle w:val="nTable"/>
              <w:keepNext/>
              <w:spacing w:after="40"/>
            </w:pPr>
            <w:r>
              <w:t>25 of 2016</w:t>
            </w:r>
          </w:p>
        </w:tc>
        <w:tc>
          <w:tcPr>
            <w:tcW w:w="1135" w:type="dxa"/>
            <w:tcBorders>
              <w:top w:val="nil"/>
              <w:bottom w:val="single" w:sz="8" w:space="0" w:color="auto"/>
            </w:tcBorders>
          </w:tcPr>
          <w:p>
            <w:pPr>
              <w:pStyle w:val="nTable"/>
              <w:keepNext/>
              <w:spacing w:after="40"/>
            </w:pPr>
            <w:r>
              <w:t>21 Sep 2016</w:t>
            </w:r>
          </w:p>
        </w:tc>
        <w:tc>
          <w:tcPr>
            <w:tcW w:w="2552" w:type="dxa"/>
            <w:tcBorders>
              <w:top w:val="nil"/>
              <w:bottom w:val="single" w:sz="8" w:space="0" w:color="auto"/>
            </w:tcBorders>
          </w:tcPr>
          <w:p>
            <w:pPr>
              <w:pStyle w:val="nTable"/>
              <w:keepNext/>
              <w:spacing w:after="40"/>
              <w:rPr>
                <w:snapToGrid w:val="0"/>
              </w:rPr>
            </w:pPr>
            <w:r>
              <w:rPr>
                <w:snapToGrid w:val="0"/>
              </w:rPr>
              <w:t>To be proclaimed (see s. 2(c))</w:t>
            </w:r>
          </w:p>
        </w:tc>
      </w:tr>
    </w:tbl>
    <w:p>
      <w:pPr>
        <w:pStyle w:val="nSubsection"/>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cl.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14</w:t>
      </w:r>
      <w:r>
        <w:rPr>
          <w:snapToGrid w:val="0"/>
        </w:rPr>
        <w:tab/>
      </w:r>
      <w:r>
        <w:rPr>
          <w:iCs/>
          <w:snapToGrid w:val="0"/>
        </w:rPr>
        <w:t xml:space="preserve">The </w:t>
      </w:r>
      <w:r>
        <w:rPr>
          <w:snapToGrid w:val="0"/>
        </w:rPr>
        <w:t xml:space="preserve">amendment in the </w:t>
      </w:r>
      <w:r>
        <w:rPr>
          <w:i/>
          <w:snapToGrid w:val="0"/>
        </w:rPr>
        <w:t>Road Traffic Amendment Act 1997</w:t>
      </w:r>
      <w:r>
        <w:rPr>
          <w:snapToGrid w:val="0"/>
        </w:rPr>
        <w:t xml:space="preserve"> s. 13 to amend s. 20(2) did not come into operation because of an error in the reference to the provision to be amended.</w:t>
      </w:r>
    </w:p>
    <w:p>
      <w:pPr>
        <w:pStyle w:val="nSubsection"/>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keepNext/>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keepNext/>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spacing w:before="0"/>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spacing w:before="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Subsection"/>
        <w:keepNext/>
      </w:pPr>
      <w:r>
        <w:rPr>
          <w:snapToGrid w:val="0"/>
          <w:vertAlign w:val="superscript"/>
        </w:rPr>
        <w:t>30</w:t>
      </w:r>
      <w:r>
        <w:rPr>
          <w:snapToGrid w:val="0"/>
        </w:rPr>
        <w:tab/>
      </w:r>
      <w:r>
        <w:t>T</w:t>
      </w:r>
      <w:r>
        <w:rPr>
          <w:snapToGrid w:val="0"/>
        </w:rPr>
        <w:t xml:space="preserve">he </w:t>
      </w:r>
      <w:r>
        <w:rPr>
          <w:i/>
        </w:rPr>
        <w:t>Road Traffic Amendment (Alcohol Interlocks and Other Matters) Act 2015</w:t>
      </w:r>
      <w:r>
        <w:t xml:space="preserve"> s. 9 </w:t>
      </w:r>
      <w:r>
        <w:rPr>
          <w:snapToGrid w:val="0"/>
        </w:rPr>
        <w:t xml:space="preserve">will not come into operation because the section it seeks to amend was deleted by the </w:t>
      </w:r>
      <w:r>
        <w:rPr>
          <w:i/>
          <w:snapToGrid w:val="0"/>
        </w:rPr>
        <w:t>Road Traffic Legislation Amendment Act 2012</w:t>
      </w:r>
      <w:r>
        <w:rPr>
          <w:snapToGrid w:val="0"/>
        </w:rPr>
        <w:t xml:space="preserve"> s. 8.</w:t>
      </w:r>
    </w:p>
    <w:p>
      <w:pPr>
        <w:pStyle w:val="nSubsection"/>
        <w:rPr>
          <w:snapToGrid w:val="0"/>
        </w:rPr>
      </w:pPr>
      <w:r>
        <w:rPr>
          <w:snapToGrid w:val="0"/>
          <w:vertAlign w:val="superscript"/>
        </w:rPr>
        <w:t>31</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p>
    <w:p>
      <w:pPr>
        <w:pStyle w:val="nSubsection"/>
        <w:rPr>
          <w:snapToGrid w:val="0"/>
        </w:rPr>
      </w:pPr>
      <w:r>
        <w:rPr>
          <w:snapToGrid w:val="0"/>
          <w:vertAlign w:val="superscript"/>
        </w:rPr>
        <w:t>32</w:t>
      </w:r>
      <w:r>
        <w:rPr>
          <w:snapToGrid w:val="0"/>
        </w:rPr>
        <w:tab/>
        <w:t xml:space="preserve">The </w:t>
      </w:r>
      <w:r>
        <w:rPr>
          <w:i/>
          <w:iCs/>
          <w:snapToGrid w:val="0"/>
        </w:rPr>
        <w:t>Taxi Drivers Licensing Act 2014</w:t>
      </w:r>
      <w:r>
        <w:rPr>
          <w:iCs/>
          <w:snapToGrid w:val="0"/>
        </w:rPr>
        <w:t xml:space="preserve"> Pt. </w:t>
      </w:r>
      <w:r>
        <w:rPr>
          <w:snapToGrid w:val="0"/>
        </w:rPr>
        <w:t xml:space="preserve">10 Div. 1 cannot come into operation because the sections it seeks to amend were deleted by the </w:t>
      </w:r>
      <w:r>
        <w:rPr>
          <w:i/>
          <w:snapToGrid w:val="0"/>
        </w:rPr>
        <w:t>Road Traffic Legislation Amendment Act 2012</w:t>
      </w:r>
      <w:r>
        <w:rPr>
          <w:snapToGrid w:val="0"/>
        </w:rPr>
        <w:t xml:space="preserve"> s. 8.</w:t>
      </w:r>
    </w:p>
    <w:p>
      <w:pPr>
        <w:pStyle w:val="nSubsection"/>
        <w:keepNext/>
        <w:rPr>
          <w:snapToGrid w:val="0"/>
        </w:rPr>
      </w:pPr>
      <w:r>
        <w:rPr>
          <w:snapToGrid w:val="0"/>
          <w:vertAlign w:val="superscript"/>
        </w:rPr>
        <w:t>33</w:t>
      </w:r>
      <w:r>
        <w:rPr>
          <w:snapToGrid w:val="0"/>
        </w:rPr>
        <w:tab/>
        <w:t xml:space="preserve">On the date as at which this </w:t>
      </w:r>
      <w:r>
        <w:t>reprint</w:t>
      </w:r>
      <w:r>
        <w:rPr>
          <w:snapToGrid w:val="0"/>
        </w:rPr>
        <w:t xml:space="preserve"> was prepared, the </w:t>
      </w:r>
      <w:r>
        <w:rPr>
          <w:i/>
        </w:rPr>
        <w:t>Public Health (Consequential Provisions) Act 2016</w:t>
      </w:r>
      <w:r>
        <w:t xml:space="preserve"> Pt. 5 Div. 21 </w:t>
      </w:r>
      <w:r>
        <w:rPr>
          <w:snapToGrid w:val="0"/>
        </w:rPr>
        <w:t>had not come into operation.  It reads as follows:</w:t>
      </w:r>
    </w:p>
    <w:p>
      <w:pPr>
        <w:pStyle w:val="BlankOpen"/>
      </w:pPr>
    </w:p>
    <w:p>
      <w:pPr>
        <w:pStyle w:val="nzHeading2"/>
        <w:spacing w:before="0"/>
      </w:pPr>
      <w:r>
        <w:rPr>
          <w:rStyle w:val="CharPartNo"/>
        </w:rPr>
        <w:t>Part 5</w:t>
      </w:r>
      <w:r>
        <w:t> — </w:t>
      </w:r>
      <w:r>
        <w:rPr>
          <w:rStyle w:val="CharPartText"/>
        </w:rPr>
        <w:t>Other Acts amended</w:t>
      </w:r>
    </w:p>
    <w:p>
      <w:pPr>
        <w:pStyle w:val="nzHeading3"/>
        <w:rPr>
          <w:rStyle w:val="CharDivText"/>
        </w:rPr>
      </w:pPr>
      <w:r>
        <w:rPr>
          <w:rStyle w:val="CharDivNo"/>
        </w:rPr>
        <w:t>Division 21</w:t>
      </w:r>
      <w:r>
        <w:t> — </w:t>
      </w:r>
      <w:r>
        <w:rPr>
          <w:rStyle w:val="CharDivText"/>
          <w:i/>
        </w:rPr>
        <w:t>Road Traffic Act 1974</w:t>
      </w:r>
      <w:r>
        <w:rPr>
          <w:rStyle w:val="CharDivText"/>
        </w:rPr>
        <w:t xml:space="preserve"> amended</w:t>
      </w:r>
    </w:p>
    <w:p>
      <w:pPr>
        <w:pStyle w:val="nzHeading5"/>
      </w:pPr>
      <w:r>
        <w:rPr>
          <w:rStyle w:val="CharSectno"/>
        </w:rPr>
        <w:t>325</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326</w:t>
      </w:r>
      <w:r>
        <w:t>.</w:t>
      </w:r>
      <w:r>
        <w:tab/>
        <w:t>Section 70 amended</w:t>
      </w:r>
    </w:p>
    <w:p>
      <w:pPr>
        <w:pStyle w:val="nzSubsection"/>
        <w:keepNext/>
      </w:pPr>
      <w:r>
        <w:tab/>
      </w:r>
      <w:r>
        <w:tab/>
        <w:t xml:space="preserve">In section 70(7) delete the definition of </w:t>
      </w:r>
      <w:r>
        <w:rPr>
          <w:rStyle w:val="CharDefText"/>
        </w:rPr>
        <w:t>technologist</w:t>
      </w:r>
      <w:r>
        <w:t xml:space="preserve"> and insert:</w:t>
      </w:r>
    </w:p>
    <w:p>
      <w:pPr>
        <w:pStyle w:val="BlankOpen"/>
      </w:pPr>
    </w:p>
    <w:p>
      <w:pPr>
        <w:pStyle w:val="nzDefstart"/>
      </w:pPr>
      <w:r>
        <w:tab/>
      </w:r>
      <w:r>
        <w:rPr>
          <w:rStyle w:val="CharDefText"/>
        </w:rPr>
        <w:t>technologist</w:t>
      </w:r>
      <w:r>
        <w:t xml:space="preserve"> means a person approved, or belonging to a class of persons approved, by the Minister to prepare sampling equipment.</w:t>
      </w:r>
    </w:p>
    <w:p>
      <w:pPr>
        <w:pStyle w:val="BlankClose"/>
      </w:pPr>
    </w:p>
    <w:p>
      <w:pPr>
        <w:pStyle w:val="BlankClose"/>
      </w:pPr>
    </w:p>
    <w:p>
      <w:pPr>
        <w:pStyle w:val="nSubsection"/>
        <w:rPr>
          <w:snapToGrid w:val="0"/>
        </w:rPr>
      </w:pPr>
      <w:r>
        <w:rPr>
          <w:snapToGrid w:val="0"/>
          <w:vertAlign w:val="superscript"/>
        </w:rPr>
        <w:t>34</w:t>
      </w:r>
      <w:r>
        <w:rPr>
          <w:snapToGrid w:val="0"/>
        </w:rPr>
        <w:tab/>
        <w:t xml:space="preserve">On the date as at which this </w:t>
      </w:r>
      <w:r>
        <w:t>reprint</w:t>
      </w:r>
      <w:r>
        <w:rPr>
          <w:snapToGrid w:val="0"/>
        </w:rPr>
        <w:t xml:space="preserve"> was prepared, the </w:t>
      </w:r>
      <w:r>
        <w:rPr>
          <w:i/>
        </w:rPr>
        <w:t xml:space="preserve">Road Traffic Legislation Amendment Act 2016 </w:t>
      </w:r>
      <w:r>
        <w:t xml:space="preserve">s. 64 </w:t>
      </w:r>
      <w:r>
        <w:rPr>
          <w:snapToGrid w:val="0"/>
        </w:rPr>
        <w:t>had not come into operation.  It reads as follows:</w:t>
      </w:r>
    </w:p>
    <w:p>
      <w:pPr>
        <w:pStyle w:val="BlankOpen"/>
      </w:pPr>
    </w:p>
    <w:p>
      <w:pPr>
        <w:pStyle w:val="nzHeading5"/>
        <w:spacing w:before="0"/>
      </w:pPr>
      <w:r>
        <w:rPr>
          <w:rStyle w:val="CharSectno"/>
        </w:rPr>
        <w:t>64</w:t>
      </w:r>
      <w:r>
        <w:t>.</w:t>
      </w:r>
      <w:r>
        <w:tab/>
        <w:t>Section 110 inserted</w:t>
      </w:r>
    </w:p>
    <w:p>
      <w:pPr>
        <w:pStyle w:val="nzSubsection"/>
      </w:pPr>
      <w:r>
        <w:tab/>
      </w:r>
      <w:r>
        <w:tab/>
        <w:t>At the end of Part VIII insert:</w:t>
      </w:r>
    </w:p>
    <w:p>
      <w:pPr>
        <w:pStyle w:val="BlankOpen"/>
      </w:pPr>
    </w:p>
    <w:p>
      <w:pPr>
        <w:pStyle w:val="nzHeading5"/>
        <w:rPr>
          <w:snapToGrid w:val="0"/>
        </w:rPr>
      </w:pPr>
      <w:r>
        <w:t>110.</w:t>
      </w:r>
      <w:r>
        <w:tab/>
        <w:t xml:space="preserve">Transitional provisions for the </w:t>
      </w:r>
      <w:r>
        <w:rPr>
          <w:i/>
          <w:snapToGrid w:val="0"/>
        </w:rPr>
        <w:t>Road Traffic Legislation Amendment Act 2016</w:t>
      </w:r>
    </w:p>
    <w:p>
      <w:pPr>
        <w:pStyle w:val="nzSubsection"/>
        <w:rPr>
          <w:snapToGrid w:val="0"/>
        </w:rPr>
      </w:pPr>
      <w:r>
        <w:tab/>
        <w:t>(1)</w:t>
      </w:r>
      <w:r>
        <w:tab/>
        <w:t xml:space="preserve">Until the </w:t>
      </w:r>
      <w:r>
        <w:rPr>
          <w:i/>
          <w:snapToGrid w:val="0"/>
        </w:rPr>
        <w:t>Road Traffic Legislation Amendment Act 2016</w:t>
      </w:r>
      <w:r>
        <w:rPr>
          <w:snapToGrid w:val="0"/>
        </w:rPr>
        <w:t xml:space="preserve"> section 62(2) comes into operation, section 49(1) has effect as if paragraph (c) of the Penalty also referred to the application of subsection (3)(ca).</w:t>
      </w:r>
    </w:p>
    <w:p>
      <w:pPr>
        <w:pStyle w:val="nzSubsection"/>
        <w:keepNext/>
        <w:keepLines/>
        <w:rPr>
          <w:snapToGrid w:val="0"/>
        </w:rPr>
      </w:pPr>
      <w:r>
        <w:tab/>
        <w:t>(2)</w:t>
      </w:r>
      <w:r>
        <w:tab/>
        <w:t xml:space="preserve">Until the </w:t>
      </w:r>
      <w:r>
        <w:rPr>
          <w:i/>
          <w:snapToGrid w:val="0"/>
        </w:rPr>
        <w:t xml:space="preserve">Road Traffic Legislation Amendment Act 2016 </w:t>
      </w:r>
      <w:r>
        <w:rPr>
          <w:snapToGrid w:val="0"/>
        </w:rPr>
        <w:t xml:space="preserve">section 63 comes into operation, the definition of </w:t>
      </w:r>
      <w:r>
        <w:rPr>
          <w:b/>
          <w:i/>
        </w:rPr>
        <w:t>impounding offence (driver’s licence)</w:t>
      </w:r>
      <w:r>
        <w:t xml:space="preserve"> paragraph (a) in section 78A, </w:t>
      </w:r>
      <w:r>
        <w:rPr>
          <w:snapToGrid w:val="0"/>
        </w:rPr>
        <w:t>has effect as if it also referred to section 49(3)(ca).</w:t>
      </w:r>
    </w:p>
    <w:p>
      <w:pPr>
        <w:pStyle w:val="BlankClose"/>
        <w:keepNext/>
        <w:widowControl w:val="0"/>
      </w:pP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220" w:name="_Toc491075150"/>
      <w:bookmarkStart w:id="221" w:name="_Toc497206452"/>
      <w:bookmarkStart w:id="222" w:name="_Toc499733210"/>
      <w:bookmarkStart w:id="223" w:name="_Toc500926311"/>
      <w:r>
        <w:rPr>
          <w:sz w:val="28"/>
        </w:rPr>
        <w:t>Defined terms</w:t>
      </w:r>
      <w:bookmarkEnd w:id="220"/>
      <w:bookmarkEnd w:id="221"/>
      <w:bookmarkEnd w:id="222"/>
      <w:bookmarkEnd w:id="2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above the speed limit</w:t>
      </w:r>
      <w:r>
        <w:tab/>
        <w:t>49AAA</w:t>
      </w:r>
    </w:p>
    <w:p>
      <w:pPr>
        <w:pStyle w:val="DefinedTerms"/>
      </w:pPr>
      <w:r>
        <w:t>alleged offence</w:t>
      </w:r>
      <w:r>
        <w:tab/>
        <w:t>71C(1) (a) and (b)</w:t>
      </w:r>
    </w:p>
    <w:p>
      <w:pPr>
        <w:pStyle w:val="DefinedTerms"/>
      </w:pPr>
      <w:r>
        <w:t>alleged offender</w:t>
      </w:r>
      <w:r>
        <w:tab/>
        <w:t>71C(1)(a) and (b), 79BCA(1)(c), 79BCD(1)(a),</w:t>
      </w:r>
      <w:r>
        <w:br/>
      </w:r>
      <w:r>
        <w:tab/>
        <w:t>79D(2)(f)(ii), (g)(ii), (h)(ii) and (i)(ii) and 79D(6)(b)</w:t>
      </w:r>
    </w:p>
    <w:p>
      <w:pPr>
        <w:pStyle w:val="DefinedTerms"/>
      </w:pPr>
      <w:r>
        <w:t>alternative vehicle</w:t>
      </w:r>
      <w:r>
        <w:tab/>
        <w:t>79BCD(4), 79B(3C)</w:t>
      </w:r>
    </w:p>
    <w:p>
      <w:pPr>
        <w:pStyle w:val="DefinedTerms"/>
      </w:pPr>
      <w:r>
        <w:t>amended provisions</w:t>
      </w:r>
      <w:r>
        <w:tab/>
        <w:t>72A(1)</w:t>
      </w:r>
    </w:p>
    <w:p>
      <w:pPr>
        <w:pStyle w:val="DefinedTerms"/>
      </w:pPr>
      <w:r>
        <w:t>amendment Act</w:t>
      </w:r>
      <w:r>
        <w:tab/>
        <w:t>109(1)</w:t>
      </w:r>
    </w:p>
    <w:p>
      <w:pPr>
        <w:pStyle w:val="DefinedTerms"/>
      </w:pPr>
      <w:r>
        <w:t>analyst</w:t>
      </w:r>
      <w:r>
        <w:tab/>
        <w:t>65</w:t>
      </w:r>
    </w:p>
    <w:p>
      <w:pPr>
        <w:pStyle w:val="DefinedTerms"/>
      </w:pPr>
      <w:r>
        <w:t>approved</w:t>
      </w:r>
      <w:r>
        <w:tab/>
        <w:t>78A(1)</w:t>
      </w:r>
    </w:p>
    <w:p>
      <w:pPr>
        <w:pStyle w:val="DefinedTerms"/>
      </w:pPr>
      <w:r>
        <w:t>approved device</w:t>
      </w:r>
      <w:r>
        <w:tab/>
        <w:t>65</w:t>
      </w:r>
    </w:p>
    <w:p>
      <w:pPr>
        <w:pStyle w:val="DefinedTerms"/>
      </w:pPr>
      <w:r>
        <w:t>approved expert</w:t>
      </w:r>
      <w:r>
        <w:tab/>
        <w:t>70(7)</w:t>
      </w:r>
    </w:p>
    <w:p>
      <w:pPr>
        <w:pStyle w:val="DefinedTerms"/>
      </w:pPr>
      <w:r>
        <w:t>authorised drug tester</w:t>
      </w:r>
      <w:r>
        <w:tab/>
        <w:t>65</w:t>
      </w:r>
    </w:p>
    <w:p>
      <w:pPr>
        <w:pStyle w:val="DefinedTerms"/>
      </w:pPr>
      <w:r>
        <w:t>authorised person</w:t>
      </w:r>
      <w:r>
        <w:tab/>
        <w:t>65</w:t>
      </w:r>
    </w:p>
    <w:p>
      <w:pPr>
        <w:pStyle w:val="DefinedTerms"/>
      </w:pPr>
      <w:r>
        <w:t>blood alcohol content</w:t>
      </w:r>
      <w:r>
        <w:tab/>
        <w:t>65</w:t>
      </w:r>
    </w:p>
    <w:p>
      <w:pPr>
        <w:pStyle w:val="DefinedTerms"/>
      </w:pPr>
      <w:r>
        <w:t>breath analysing equipment</w:t>
      </w:r>
      <w:r>
        <w:tab/>
        <w:t>65</w:t>
      </w:r>
    </w:p>
    <w:p>
      <w:pPr>
        <w:pStyle w:val="DefinedTerms"/>
      </w:pPr>
      <w:r>
        <w:t>business owner</w:t>
      </w:r>
      <w:r>
        <w:tab/>
        <w:t>79D(2)(g)(i)</w:t>
      </w:r>
    </w:p>
    <w:p>
      <w:pPr>
        <w:pStyle w:val="DefinedTerms"/>
      </w:pPr>
      <w:r>
        <w:t>cancellation provision</w:t>
      </w:r>
      <w:r>
        <w:tab/>
        <w:t>62B(3), 64A(1A)</w:t>
      </w:r>
    </w:p>
    <w:p>
      <w:pPr>
        <w:pStyle w:val="DefinedTerms"/>
      </w:pPr>
      <w:r>
        <w:t>circumstances of aggravation</w:t>
      </w:r>
      <w:r>
        <w:tab/>
        <w:t>49AB(1)</w:t>
      </w:r>
    </w:p>
    <w:p>
      <w:pPr>
        <w:pStyle w:val="DefinedTerms"/>
      </w:pPr>
      <w:r>
        <w:t>commencement day</w:t>
      </w:r>
      <w:r>
        <w:tab/>
        <w:t>72(8), 72A(1), 109(1)</w:t>
      </w:r>
    </w:p>
    <w:p>
      <w:pPr>
        <w:pStyle w:val="DefinedTerms"/>
      </w:pPr>
      <w:r>
        <w:t>Commissioner</w:t>
      </w:r>
      <w:r>
        <w:tab/>
        <w:t>78A(1), 80G(1)</w:t>
      </w:r>
    </w:p>
    <w:p>
      <w:pPr>
        <w:pStyle w:val="DefinedTerms"/>
      </w:pPr>
      <w:r>
        <w:t>conduct</w:t>
      </w:r>
      <w:r>
        <w:tab/>
        <w:t>65</w:t>
      </w:r>
    </w:p>
    <w:p>
      <w:pPr>
        <w:pStyle w:val="DefinedTerms"/>
      </w:pPr>
      <w:r>
        <w:t>confiscated motor cycle</w:t>
      </w:r>
      <w:r>
        <w:tab/>
        <w:t>80V(1)</w:t>
      </w:r>
    </w:p>
    <w:p>
      <w:pPr>
        <w:pStyle w:val="DefinedTerms"/>
      </w:pPr>
      <w:r>
        <w:t>confiscated vehicle</w:t>
      </w:r>
      <w:r>
        <w:tab/>
        <w:t>80J(1)</w:t>
      </w:r>
    </w:p>
    <w:p>
      <w:pPr>
        <w:pStyle w:val="DefinedTerms"/>
      </w:pPr>
      <w:r>
        <w:t>confiscation zone</w:t>
      </w:r>
      <w:r>
        <w:tab/>
        <w:t>49AAA</w:t>
      </w:r>
    </w:p>
    <w:p>
      <w:pPr>
        <w:pStyle w:val="DefinedTerms"/>
      </w:pPr>
      <w:r>
        <w:t>day of the offence</w:t>
      </w:r>
      <w:r>
        <w:tab/>
        <w:t>78A(1)</w:t>
      </w:r>
    </w:p>
    <w:p>
      <w:pPr>
        <w:pStyle w:val="DefinedTerms"/>
      </w:pPr>
      <w:r>
        <w:t>dentist</w:t>
      </w:r>
      <w:r>
        <w:tab/>
        <w:t>65</w:t>
      </w:r>
    </w:p>
    <w:p>
      <w:pPr>
        <w:pStyle w:val="DefinedTerms"/>
      </w:pPr>
      <w:r>
        <w:t>disqualification notice</w:t>
      </w:r>
      <w:r>
        <w:tab/>
        <w:t>71C(2)</w:t>
      </w:r>
    </w:p>
    <w:p>
      <w:pPr>
        <w:pStyle w:val="DefinedTerms"/>
      </w:pPr>
      <w:r>
        <w:t>driver</w:t>
      </w:r>
      <w:r>
        <w:tab/>
        <w:t>49A(1), 54(1), (2) and (6), 55(1) and (4), 56(1) and (4),</w:t>
      </w:r>
      <w:r>
        <w:br/>
      </w:r>
      <w:r>
        <w:tab/>
        <w:t>59(1), 59A(1), 59BA(1), 79BC(1)(a)</w:t>
      </w:r>
    </w:p>
    <w:p>
      <w:pPr>
        <w:pStyle w:val="DefinedTerms"/>
      </w:pPr>
      <w:r>
        <w:t>driver assessment</w:t>
      </w:r>
      <w:r>
        <w:tab/>
        <w:t>65</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expenses</w:t>
      </w:r>
      <w:r>
        <w:tab/>
        <w:t>80J(1)</w:t>
      </w:r>
    </w:p>
    <w:p>
      <w:pPr>
        <w:pStyle w:val="DefinedTerms"/>
      </w:pPr>
      <w:r>
        <w:t>former</w:t>
      </w:r>
      <w:r>
        <w:tab/>
        <w:t>109(1)</w:t>
      </w:r>
    </w:p>
    <w:p>
      <w:pPr>
        <w:pStyle w:val="DefinedTerms"/>
      </w:pPr>
      <w:r>
        <w:t>former owner</w:t>
      </w:r>
      <w:r>
        <w:tab/>
        <w:t>80M(1)</w:t>
      </w:r>
    </w:p>
    <w:p>
      <w:pPr>
        <w:pStyle w:val="DefinedTerms"/>
      </w:pPr>
      <w:r>
        <w:t>grievous bodily harm</w:t>
      </w:r>
      <w:r>
        <w:tab/>
        <w:t>49AAA</w:t>
      </w:r>
    </w:p>
    <w:p>
      <w:pPr>
        <w:pStyle w:val="DefinedTerms"/>
      </w:pPr>
      <w:r>
        <w:t>hired</w:t>
      </w:r>
      <w:r>
        <w:tab/>
        <w:t>78A(1)</w:t>
      </w:r>
    </w:p>
    <w:p>
      <w:pPr>
        <w:pStyle w:val="DefinedTerms"/>
      </w:pPr>
      <w:r>
        <w:t>immediate family</w:t>
      </w:r>
      <w:r>
        <w:tab/>
        <w:t>80N</w:t>
      </w:r>
    </w:p>
    <w:p>
      <w:pPr>
        <w:pStyle w:val="DefinedTerms"/>
      </w:pPr>
      <w:r>
        <w:t>impound</w:t>
      </w:r>
      <w:r>
        <w:tab/>
        <w:t>78A(1)</w:t>
      </w:r>
    </w:p>
    <w:p>
      <w:pPr>
        <w:pStyle w:val="DefinedTerms"/>
      </w:pPr>
      <w:r>
        <w:t>impounded vehicle</w:t>
      </w:r>
      <w:r>
        <w:tab/>
        <w:t>79D(1), 80JA(1)</w:t>
      </w:r>
    </w:p>
    <w:p>
      <w:pPr>
        <w:pStyle w:val="DefinedTerms"/>
      </w:pPr>
      <w:r>
        <w:t>impounding offence (driver’s licence)</w:t>
      </w:r>
      <w:r>
        <w:tab/>
        <w:t>78A(1)</w:t>
      </w:r>
    </w:p>
    <w:p>
      <w:pPr>
        <w:pStyle w:val="DefinedTerms"/>
      </w:pPr>
      <w:r>
        <w:t>impounding offence (driving)</w:t>
      </w:r>
      <w:r>
        <w:tab/>
        <w:t>78A(1)</w:t>
      </w:r>
    </w:p>
    <w:p>
      <w:pPr>
        <w:pStyle w:val="DefinedTerms"/>
      </w:pPr>
      <w:r>
        <w:t>impounding or confiscation order</w:t>
      </w:r>
      <w:r>
        <w:tab/>
        <w:t>78A(1)</w:t>
      </w:r>
    </w:p>
    <w:p>
      <w:pPr>
        <w:pStyle w:val="DefinedTerms"/>
      </w:pPr>
      <w:r>
        <w:t>impounding order</w:t>
      </w:r>
      <w:r>
        <w:tab/>
        <w:t>78A(1)</w:t>
      </w:r>
    </w:p>
    <w:p>
      <w:pPr>
        <w:pStyle w:val="DefinedTerms"/>
      </w:pPr>
      <w:r>
        <w:t>impounding period</w:t>
      </w:r>
      <w:r>
        <w:tab/>
        <w:t>78A(1)</w:t>
      </w:r>
    </w:p>
    <w:p>
      <w:pPr>
        <w:pStyle w:val="DefinedTerms"/>
      </w:pPr>
      <w:r>
        <w:t>impounding provision</w:t>
      </w:r>
      <w:r>
        <w:tab/>
        <w:t>79BA(1)(b)(i) and (ii), 79BCA(5)(b), 79BCD(5)(b)</w:t>
      </w:r>
    </w:p>
    <w:p>
      <w:pPr>
        <w:pStyle w:val="DefinedTerms"/>
      </w:pPr>
      <w:r>
        <w:t>initially impounded vehicle</w:t>
      </w:r>
      <w:r>
        <w:tab/>
        <w:t>79BCA(1)(a)</w:t>
      </w:r>
    </w:p>
    <w:p>
      <w:pPr>
        <w:pStyle w:val="DefinedTerms"/>
      </w:pPr>
      <w:r>
        <w:t>instructor</w:t>
      </w:r>
      <w:r>
        <w:tab/>
        <w:t>49AAA</w:t>
      </w:r>
    </w:p>
    <w:p>
      <w:pPr>
        <w:pStyle w:val="DefinedTerms"/>
      </w:pPr>
      <w:r>
        <w:t>interest</w:t>
      </w:r>
      <w:r>
        <w:tab/>
        <w:t>78A(1)</w:t>
      </w:r>
    </w:p>
    <w:p>
      <w:pPr>
        <w:pStyle w:val="DefinedTerms"/>
      </w:pPr>
      <w:r>
        <w:t>item</w:t>
      </w:r>
      <w:r>
        <w:tab/>
        <w:t>80J(1), 80M(1), 80V(1)</w:t>
      </w:r>
    </w:p>
    <w:p>
      <w:pPr>
        <w:pStyle w:val="DefinedTerms"/>
      </w:pPr>
      <w:r>
        <w:t>learner driver</w:t>
      </w:r>
      <w:r>
        <w:tab/>
        <w:t>49AAA</w:t>
      </w:r>
    </w:p>
    <w:p>
      <w:pPr>
        <w:pStyle w:val="DefinedTerms"/>
      </w:pPr>
      <w:r>
        <w:t>lent</w:t>
      </w:r>
      <w:r>
        <w:tab/>
        <w:t>78A(1)</w:t>
      </w:r>
    </w:p>
    <w:p>
      <w:pPr>
        <w:pStyle w:val="DefinedTerms"/>
      </w:pPr>
      <w:r>
        <w:t>material time</w:t>
      </w:r>
      <w:r>
        <w:tab/>
        <w:t>71(1)</w:t>
      </w:r>
    </w:p>
    <w:p>
      <w:pPr>
        <w:pStyle w:val="DefinedTerms"/>
      </w:pPr>
      <w:r>
        <w:t>medical practitioner</w:t>
      </w:r>
      <w:r>
        <w:tab/>
        <w:t>65</w:t>
      </w:r>
    </w:p>
    <w:p>
      <w:pPr>
        <w:pStyle w:val="DefinedTerms"/>
      </w:pPr>
      <w:r>
        <w:t>Minister</w:t>
      </w:r>
      <w:r>
        <w:tab/>
        <w:t>72(3A)</w:t>
      </w:r>
    </w:p>
    <w:p>
      <w:pPr>
        <w:pStyle w:val="DefinedTerms"/>
      </w:pPr>
      <w:r>
        <w:t>motor cycle</w:t>
      </w:r>
      <w:r>
        <w:tab/>
        <w:t>49AAA</w:t>
      </w:r>
    </w:p>
    <w:p>
      <w:pPr>
        <w:pStyle w:val="DefinedTerms"/>
      </w:pPr>
      <w:r>
        <w:t>necessity permit</w:t>
      </w:r>
      <w:r>
        <w:tab/>
        <w:t>49A(5)</w:t>
      </w:r>
    </w:p>
    <w:p>
      <w:pPr>
        <w:pStyle w:val="DefinedTerms"/>
      </w:pPr>
      <w:r>
        <w:t>notice to surrender</w:t>
      </w:r>
      <w:r>
        <w:tab/>
        <w:t>79BCC(1)</w:t>
      </w:r>
    </w:p>
    <w:p>
      <w:pPr>
        <w:pStyle w:val="DefinedTerms"/>
      </w:pPr>
      <w:r>
        <w:t>nurse practitioner</w:t>
      </w:r>
      <w:r>
        <w:tab/>
        <w:t>65</w:t>
      </w:r>
    </w:p>
    <w:p>
      <w:pPr>
        <w:pStyle w:val="DefinedTerms"/>
      </w:pPr>
      <w:r>
        <w:t>offence</w:t>
      </w:r>
      <w:r>
        <w:tab/>
        <w:t>60B(1), 79BA(1)(a), 79BCA(1)(c), 79BCD(1)(a)</w:t>
      </w:r>
    </w:p>
    <w:p>
      <w:pPr>
        <w:pStyle w:val="DefinedTerms"/>
      </w:pPr>
      <w:r>
        <w:t>offender</w:t>
      </w:r>
      <w:r>
        <w:tab/>
        <w:t>71B(1), 80LA(1)</w:t>
      </w:r>
    </w:p>
    <w:p>
      <w:pPr>
        <w:pStyle w:val="DefinedTerms"/>
      </w:pPr>
      <w:r>
        <w:t>order</w:t>
      </w:r>
      <w:r>
        <w:tab/>
        <w:t>80G(1), 81A</w:t>
      </w:r>
    </w:p>
    <w:p>
      <w:pPr>
        <w:pStyle w:val="DefinedTerms"/>
      </w:pPr>
      <w:r>
        <w:t>person</w:t>
      </w:r>
      <w:r>
        <w:tab/>
        <w:t>66(7)(b)</w:t>
      </w:r>
    </w:p>
    <w:p>
      <w:pPr>
        <w:pStyle w:val="DefinedTerms"/>
      </w:pPr>
      <w:r>
        <w:t>police officer</w:t>
      </w:r>
      <w:r>
        <w:tab/>
        <w:t>71C(1)(a) and (b), 79BA(1)(a)</w:t>
      </w:r>
    </w:p>
    <w:p>
      <w:pPr>
        <w:pStyle w:val="DefinedTerms"/>
      </w:pPr>
      <w:r>
        <w:t>post</w:t>
      </w:r>
      <w:r>
        <w:noBreakHyphen/>
        <w:t>impoundment expenses</w:t>
      </w:r>
      <w:r>
        <w:tab/>
        <w:t>80I(1A)</w:t>
      </w:r>
    </w:p>
    <w:p>
      <w:pPr>
        <w:pStyle w:val="DefinedTerms"/>
      </w:pPr>
      <w:r>
        <w:t>preliminary oral fluid test</w:t>
      </w:r>
      <w:r>
        <w:tab/>
        <w:t>65</w:t>
      </w:r>
    </w:p>
    <w:p>
      <w:pPr>
        <w:pStyle w:val="DefinedTerms"/>
      </w:pPr>
      <w:r>
        <w:t>preliminary test</w:t>
      </w:r>
      <w:r>
        <w:tab/>
        <w:t>65</w:t>
      </w:r>
    </w:p>
    <w:p>
      <w:pPr>
        <w:pStyle w:val="DefinedTerms"/>
      </w:pPr>
      <w:r>
        <w:t>prescribed illicit drug</w:t>
      </w:r>
      <w:r>
        <w:tab/>
        <w:t>65</w:t>
      </w:r>
    </w:p>
    <w:p>
      <w:pPr>
        <w:pStyle w:val="DefinedTerms"/>
      </w:pPr>
      <w:r>
        <w:t>prescribed sample taker</w:t>
      </w:r>
      <w:r>
        <w:tab/>
        <w:t>65</w:t>
      </w:r>
    </w:p>
    <w:p>
      <w:pPr>
        <w:pStyle w:val="DefinedTerms"/>
      </w:pPr>
      <w:r>
        <w:t>previous offender</w:t>
      </w:r>
      <w:r>
        <w:tab/>
        <w:t>79(1A), 79BC(1)(a)</w:t>
      </w:r>
    </w:p>
    <w:p>
      <w:pPr>
        <w:pStyle w:val="DefinedTerms"/>
      </w:pPr>
      <w:r>
        <w:t>provide driving instruction</w:t>
      </w:r>
      <w:r>
        <w:tab/>
        <w:t>49AAA</w:t>
      </w:r>
    </w:p>
    <w:p>
      <w:pPr>
        <w:pStyle w:val="DefinedTerms"/>
      </w:pPr>
      <w:r>
        <w:t>reasonable expenses</w:t>
      </w:r>
      <w:r>
        <w:tab/>
        <w:t>78A(1)</w:t>
      </w:r>
    </w:p>
    <w:p>
      <w:pPr>
        <w:pStyle w:val="DefinedTerms"/>
      </w:pPr>
      <w:r>
        <w:t>reckless manner</w:t>
      </w:r>
      <w:r>
        <w:tab/>
        <w:t>60(1)</w:t>
      </w:r>
    </w:p>
    <w:p>
      <w:pPr>
        <w:pStyle w:val="DefinedTerms"/>
      </w:pPr>
      <w:r>
        <w:t>registered nurse</w:t>
      </w:r>
      <w:r>
        <w:tab/>
        <w:t>65</w:t>
      </w:r>
    </w:p>
    <w:p>
      <w:pPr>
        <w:pStyle w:val="DefinedTerms"/>
      </w:pPr>
      <w:r>
        <w:t>relevant offence</w:t>
      </w:r>
      <w:r>
        <w:tab/>
        <w:t>49(7)</w:t>
      </w:r>
    </w:p>
    <w:p>
      <w:pPr>
        <w:pStyle w:val="DefinedTerms"/>
      </w:pPr>
      <w:r>
        <w:t>requirement</w:t>
      </w:r>
      <w:r>
        <w:tab/>
        <w:t>67(1), 67AA(1), 67AB(1), 68A(1)</w:t>
      </w:r>
    </w:p>
    <w:p>
      <w:pPr>
        <w:pStyle w:val="DefinedTerms"/>
      </w:pPr>
      <w:r>
        <w:t>road</w:t>
      </w:r>
      <w:r>
        <w:tab/>
        <w:t>81A</w:t>
      </w:r>
    </w:p>
    <w:p>
      <w:pPr>
        <w:pStyle w:val="DefinedTerms"/>
      </w:pPr>
      <w:r>
        <w:t>road rage circumstances</w:t>
      </w:r>
      <w:r>
        <w:tab/>
        <w:t>78A(1)</w:t>
      </w:r>
    </w:p>
    <w:p>
      <w:pPr>
        <w:pStyle w:val="DefinedTerms"/>
      </w:pPr>
      <w:r>
        <w:t>road rage offence</w:t>
      </w:r>
      <w:r>
        <w:tab/>
        <w:t>78A(1)</w:t>
      </w:r>
    </w:p>
    <w:p>
      <w:pPr>
        <w:pStyle w:val="DefinedTerms"/>
      </w:pPr>
      <w:r>
        <w:t>sample</w:t>
      </w:r>
      <w:r>
        <w:tab/>
        <w:t>71A(1)</w:t>
      </w:r>
    </w:p>
    <w:p>
      <w:pPr>
        <w:pStyle w:val="DefinedTerms"/>
      </w:pPr>
      <w:r>
        <w:t>school zone</w:t>
      </w:r>
      <w:r>
        <w:tab/>
        <w:t>49AAA</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78A(1)</w:t>
      </w:r>
    </w:p>
    <w:p>
      <w:pPr>
        <w:pStyle w:val="DefinedTerms"/>
      </w:pPr>
      <w:r>
        <w:t>serious bodily harm</w:t>
      </w:r>
      <w:r>
        <w:tab/>
        <w:t>66(8A)</w:t>
      </w:r>
    </w:p>
    <w:p>
      <w:pPr>
        <w:pStyle w:val="DefinedTerms"/>
      </w:pPr>
      <w:r>
        <w:t>service</w:t>
      </w:r>
      <w:r>
        <w:tab/>
        <w:t>79D(1)</w:t>
      </w:r>
    </w:p>
    <w:p>
      <w:pPr>
        <w:pStyle w:val="DefinedTerms"/>
      </w:pPr>
      <w:r>
        <w:t>shorter impounding period</w:t>
      </w:r>
      <w:r>
        <w:tab/>
        <w:t>79BC(2) and (3)</w:t>
      </w:r>
    </w:p>
    <w:p>
      <w:pPr>
        <w:pStyle w:val="DefinedTerms"/>
      </w:pPr>
      <w:r>
        <w:t>speed limit</w:t>
      </w:r>
      <w:r>
        <w:tab/>
        <w:t>49AAA</w:t>
      </w:r>
    </w:p>
    <w:p>
      <w:pPr>
        <w:pStyle w:val="DefinedTerms"/>
      </w:pPr>
      <w:r>
        <w:t>subject</w:t>
      </w:r>
      <w:r>
        <w:tab/>
        <w:t>71A(1)</w:t>
      </w:r>
    </w:p>
    <w:p>
      <w:pPr>
        <w:pStyle w:val="DefinedTerms"/>
      </w:pPr>
      <w:r>
        <w:t>substitute vehicle</w:t>
      </w:r>
      <w:r>
        <w:tab/>
        <w:t>79BCA(4), 79B(3A)</w:t>
      </w:r>
    </w:p>
    <w:p>
      <w:pPr>
        <w:pStyle w:val="DefinedTerms"/>
      </w:pPr>
      <w:r>
        <w:t>surrender alternative vehicle notice</w:t>
      </w:r>
      <w:r>
        <w:tab/>
        <w:t>79BCD(2)</w:t>
      </w:r>
    </w:p>
    <w:p>
      <w:pPr>
        <w:pStyle w:val="DefinedTerms"/>
      </w:pPr>
      <w:r>
        <w:t>surrender notice</w:t>
      </w:r>
      <w:r>
        <w:tab/>
        <w:t>79(1A), 79BA(2), 80N, 80P(2)</w:t>
      </w:r>
    </w:p>
    <w:p>
      <w:pPr>
        <w:pStyle w:val="DefinedTerms"/>
      </w:pPr>
      <w:r>
        <w:t>surrender period</w:t>
      </w:r>
      <w:r>
        <w:tab/>
        <w:t>78A(1)</w:t>
      </w:r>
    </w:p>
    <w:p>
      <w:pPr>
        <w:pStyle w:val="DefinedTerms"/>
      </w:pPr>
      <w:r>
        <w:t>surrender substitute vehicle notice</w:t>
      </w:r>
      <w:r>
        <w:tab/>
        <w:t>79BCA(2)</w:t>
      </w:r>
    </w:p>
    <w:p>
      <w:pPr>
        <w:pStyle w:val="DefinedTerms"/>
      </w:pPr>
      <w:r>
        <w:t>suspected use</w:t>
      </w:r>
      <w:r>
        <w:tab/>
        <w:t>80N</w:t>
      </w:r>
    </w:p>
    <w:p>
      <w:pPr>
        <w:pStyle w:val="DefinedTerms"/>
      </w:pPr>
      <w:r>
        <w:t>taxi</w:t>
      </w:r>
      <w:r>
        <w:tab/>
        <w:t>79D(1)</w:t>
      </w:r>
    </w:p>
    <w:p>
      <w:pPr>
        <w:pStyle w:val="DefinedTerms"/>
      </w:pPr>
      <w:r>
        <w:t>taxi operator</w:t>
      </w:r>
      <w:r>
        <w:tab/>
        <w:t>79D(1)</w:t>
      </w:r>
    </w:p>
    <w:p>
      <w:pPr>
        <w:pStyle w:val="DefinedTerms"/>
      </w:pPr>
      <w:r>
        <w:t>technologist</w:t>
      </w:r>
      <w:r>
        <w:tab/>
        <w:t>70(7)</w:t>
      </w:r>
    </w:p>
    <w:p>
      <w:pPr>
        <w:pStyle w:val="DefinedTerms"/>
      </w:pPr>
      <w:r>
        <w:t>time of sampling</w:t>
      </w:r>
      <w:r>
        <w:tab/>
        <w:t>71(1)(c)</w:t>
      </w:r>
    </w:p>
    <w:p>
      <w:pPr>
        <w:pStyle w:val="DefinedTerms"/>
      </w:pPr>
      <w:r>
        <w:t>uncollected vehicle</w:t>
      </w:r>
      <w:r>
        <w:tab/>
        <w:t>80J(1), 80M(1)</w:t>
      </w:r>
    </w:p>
    <w:p>
      <w:pPr>
        <w:pStyle w:val="DefinedTerms"/>
      </w:pPr>
      <w:r>
        <w:t>undergoes</w:t>
      </w:r>
      <w:r>
        <w:tab/>
        <w:t>65</w:t>
      </w:r>
    </w:p>
    <w:p>
      <w:pPr>
        <w:pStyle w:val="DefinedTerms"/>
      </w:pPr>
      <w:r>
        <w:t>vehicle</w:t>
      </w:r>
      <w:r>
        <w:tab/>
        <w:t>79BA(1)(a)</w:t>
      </w:r>
    </w:p>
    <w:p>
      <w:pPr>
        <w:pStyle w:val="DefinedTerms"/>
      </w:pPr>
      <w:r>
        <w:t>vehicle A</w:t>
      </w:r>
      <w:r>
        <w:tab/>
        <w:t>79BCD(1)(a)</w:t>
      </w:r>
    </w:p>
    <w:p>
      <w:pPr>
        <w:pStyle w:val="DefinedTerms"/>
      </w:pPr>
      <w:r>
        <w:t>vehicle referred to in section 80GA</w:t>
      </w:r>
      <w:r>
        <w:tab/>
        <w:t>78A(1)</w:t>
      </w:r>
    </w:p>
    <w:p>
      <w:pPr>
        <w:pStyle w:val="DefinedTerms"/>
      </w:pPr>
      <w:r>
        <w:t>vehicle service provider</w:t>
      </w:r>
      <w:r>
        <w:tab/>
        <w:t>79D(1)</w:t>
      </w:r>
    </w:p>
    <w:p>
      <w:pPr>
        <w:pStyle w:val="DefinedTerms"/>
      </w:pPr>
      <w:r>
        <w:t>victim</w:t>
      </w:r>
      <w:r>
        <w:tab/>
        <w:t>54(2) and (6)</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9" w:name="Compilation"/>
    <w:bookmarkEnd w:id="2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4" w:name="DefinedTerms"/>
    <w:bookmarkEnd w:id="22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5" w:name="Coversheet"/>
    <w:bookmarkEnd w:id="2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821100757"/>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 w:name="WAFER_20170307094553" w:val="RemoveTocBookmarks,RemoveUnusedBookmarks,RemoveLanguageTags,UsedStyles,ResetPageSize"/>
    <w:docVar w:name="WAFER_20170307094553_GUID" w:val="ed2552d5-da56-42e9-911c-4ca1e4695185"/>
    <w:docVar w:name="WAFER_20170821100757" w:val="RemoveTocBookmarks,RemoveUnusedBookmarks,RemoveLanguageTags,UsedStyles,ResetPageSize,RemoveCustomizations"/>
    <w:docVar w:name="WAFER_20170821100757_GUID" w:val="f2c506b8-8ccc-452b-bad1-d3da70468e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650601793">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059FB9-0F6D-4820-B8A9-2DDC8A3AA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220</Pages>
  <Words>60434</Words>
  <Characters>274977</Characters>
  <Application>Microsoft Office Word</Application>
  <DocSecurity>0</DocSecurity>
  <Lines>7856</Lines>
  <Paragraphs>3811</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331600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1974 - 14-a0-00</dc:title>
  <dc:subject/>
  <dc:creator/>
  <cp:keywords/>
  <dc:description/>
  <cp:lastModifiedBy>svcMRProcess</cp:lastModifiedBy>
  <cp:revision>4</cp:revision>
  <cp:lastPrinted>2017-08-21T02:35:00Z</cp:lastPrinted>
  <dcterms:created xsi:type="dcterms:W3CDTF">2018-09-08T03:34:00Z</dcterms:created>
  <dcterms:modified xsi:type="dcterms:W3CDTF">2018-09-08T03:34:00Z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2017-11-30T16:00:00Z</vt:filetime>
  </property>
  <property fmtid="{D5CDD505-2E9C-101B-9397-08002B2CF9AE}" pid="7" name="ReprintNo">
    <vt:lpwstr>14</vt:lpwstr>
  </property>
  <property fmtid="{D5CDD505-2E9C-101B-9397-08002B2CF9AE}" pid="8" name="AsAtDate">
    <vt:lpwstr>01 Dec 2017</vt:lpwstr>
  </property>
  <property fmtid="{D5CDD505-2E9C-101B-9397-08002B2CF9AE}" pid="9" name="Suffix">
    <vt:lpwstr>14-a0-00</vt:lpwstr>
  </property>
  <property fmtid="{D5CDD505-2E9C-101B-9397-08002B2CF9AE}" pid="10" name="CommencementDate">
    <vt:lpwstr>20171201</vt:lpwstr>
  </property>
</Properties>
</file>