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F67" w:rsidRDefault="002B6E58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3" name="Picture 3" descr="C:\Program Files\PCO DLL\Support\Crest.w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PCO DLL\Support\Crest.w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2" name="Picture 2" descr="C:\Program Files\PCO DLL\Support\Crest.w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\PCO DLL\Support\Crest.w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1F5F67" w:rsidRDefault="002B6E58">
      <w:pPr>
        <w:pStyle w:val="PrincipalActReg"/>
        <w:spacing w:before="2600" w:after="0"/>
        <w:rPr>
          <w:snapToGrid w:val="0"/>
        </w:rPr>
      </w:pPr>
      <w:r>
        <w:rPr>
          <w:snapToGrid w:val="0"/>
        </w:rPr>
        <w:t>Health Act 1911</w:t>
      </w:r>
    </w:p>
    <w:p w:rsidR="001F5F67" w:rsidRDefault="002B6E58">
      <w:pPr>
        <w:pStyle w:val="NameofActReg"/>
        <w:spacing w:before="3760" w:after="4200"/>
      </w:pPr>
      <w:r>
        <w:rPr>
          <w:noProof/>
        </w:rPr>
        <w:t>Notification of Disease Regulations</w:t>
      </w:r>
    </w:p>
    <w:p w:rsidR="001F5F67" w:rsidRDefault="001F5F67">
      <w:pPr>
        <w:jc w:val="center"/>
        <w:rPr>
          <w:b/>
        </w:rPr>
        <w:sectPr w:rsidR="001F5F6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1F5F67">
        <w:trPr>
          <w:cantSplit/>
        </w:trPr>
        <w:tc>
          <w:tcPr>
            <w:tcW w:w="2434" w:type="dxa"/>
            <w:vMerge w:val="restart"/>
          </w:tcPr>
          <w:p w:rsidR="001F5F67" w:rsidRDefault="001F5F67"/>
        </w:tc>
        <w:tc>
          <w:tcPr>
            <w:tcW w:w="2434" w:type="dxa"/>
            <w:vMerge w:val="restart"/>
          </w:tcPr>
          <w:p w:rsidR="001F5F67" w:rsidRDefault="001F5F67">
            <w:pPr>
              <w:jc w:val="center"/>
            </w:pPr>
          </w:p>
        </w:tc>
        <w:tc>
          <w:tcPr>
            <w:tcW w:w="2434" w:type="dxa"/>
          </w:tcPr>
          <w:p w:rsidR="001F5F67" w:rsidRDefault="001F5F67"/>
        </w:tc>
      </w:tr>
      <w:tr w:rsidR="001F5F67">
        <w:trPr>
          <w:cantSplit/>
        </w:trPr>
        <w:tc>
          <w:tcPr>
            <w:tcW w:w="2434" w:type="dxa"/>
            <w:vMerge/>
          </w:tcPr>
          <w:p w:rsidR="001F5F67" w:rsidRDefault="001F5F67"/>
        </w:tc>
        <w:tc>
          <w:tcPr>
            <w:tcW w:w="2434" w:type="dxa"/>
            <w:vMerge/>
          </w:tcPr>
          <w:p w:rsidR="001F5F67" w:rsidRDefault="001F5F67">
            <w:pPr>
              <w:jc w:val="center"/>
            </w:pPr>
          </w:p>
        </w:tc>
        <w:tc>
          <w:tcPr>
            <w:tcW w:w="2434" w:type="dxa"/>
          </w:tcPr>
          <w:p w:rsidR="001F5F67" w:rsidRDefault="002B6E58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</w:rPr>
              <w:t xml:space="preserve"> </w:t>
            </w:r>
            <w:r>
              <w:rPr>
                <w:b/>
                <w:sz w:val="22"/>
              </w:rPr>
              <w:t>as at 26 September 2003</w:t>
            </w:r>
          </w:p>
        </w:tc>
      </w:tr>
    </w:tbl>
    <w:p w:rsidR="001F5F67" w:rsidRDefault="002B6E58">
      <w:pPr>
        <w:pStyle w:val="WA"/>
        <w:spacing w:before="120"/>
      </w:pPr>
      <w:r>
        <w:t>Western Australia</w:t>
      </w:r>
    </w:p>
    <w:p w:rsidR="001F5F67" w:rsidRDefault="002B6E58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D5AE5">
        <w:rPr>
          <w:noProof/>
        </w:rPr>
        <w:t>Notification of Disease Regulations</w:t>
      </w:r>
      <w:r>
        <w:fldChar w:fldCharType="end"/>
      </w:r>
    </w:p>
    <w:p w:rsidR="001F5F67" w:rsidRDefault="002B6E58">
      <w:pPr>
        <w:pStyle w:val="Arrangement"/>
      </w:pPr>
      <w:r>
        <w:t>CONTENTS</w:t>
      </w:r>
    </w:p>
    <w:p w:rsidR="001F5F67" w:rsidRDefault="002B6E58">
      <w:pPr>
        <w:pStyle w:val="TOC4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_Toc53463001 \h </w:instrText>
      </w:r>
      <w:r>
        <w:rPr>
          <w:noProof/>
        </w:rPr>
      </w:r>
      <w:r>
        <w:rPr>
          <w:noProof/>
        </w:rPr>
        <w:fldChar w:fldCharType="separate"/>
      </w:r>
      <w:r w:rsidR="009D5AE5">
        <w:rPr>
          <w:noProof/>
        </w:rPr>
        <w:t>1</w:t>
      </w:r>
      <w:r>
        <w:rPr>
          <w:noProof/>
        </w:rPr>
        <w:fldChar w:fldCharType="end"/>
      </w:r>
    </w:p>
    <w:p w:rsidR="001F5F67" w:rsidRDefault="002B6E58">
      <w:pPr>
        <w:pStyle w:val="TOC4"/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 xml:space="preserve">. </w:t>
      </w:r>
      <w:r>
        <w:rPr>
          <w:noProof/>
        </w:rPr>
        <w:tab/>
      </w:r>
      <w:r>
        <w:rPr>
          <w:noProof/>
          <w:snapToGrid w:val="0"/>
        </w:rPr>
        <w:t>Revocation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_Toc53463002 \h </w:instrText>
      </w:r>
      <w:r>
        <w:rPr>
          <w:noProof/>
        </w:rPr>
      </w:r>
      <w:r>
        <w:rPr>
          <w:noProof/>
        </w:rPr>
        <w:fldChar w:fldCharType="separate"/>
      </w:r>
      <w:r w:rsidR="009D5AE5">
        <w:rPr>
          <w:noProof/>
        </w:rPr>
        <w:t>1</w:t>
      </w:r>
      <w:r>
        <w:rPr>
          <w:noProof/>
        </w:rPr>
        <w:fldChar w:fldCharType="end"/>
      </w:r>
    </w:p>
    <w:p w:rsidR="001F5F67" w:rsidRDefault="002B6E58">
      <w:pPr>
        <w:pStyle w:val="TOC4"/>
        <w:rPr>
          <w:noProof/>
        </w:rPr>
      </w:pPr>
      <w:r>
        <w:rPr>
          <w:noProof/>
        </w:rPr>
        <w:t>3</w:t>
      </w:r>
      <w:r>
        <w:rPr>
          <w:noProof/>
          <w:snapToGrid w:val="0"/>
        </w:rPr>
        <w:t xml:space="preserve">. </w:t>
      </w:r>
      <w:r>
        <w:rPr>
          <w:noProof/>
        </w:rPr>
        <w:tab/>
      </w:r>
      <w:r>
        <w:rPr>
          <w:noProof/>
          <w:snapToGrid w:val="0"/>
        </w:rPr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_Toc53463003 \h </w:instrText>
      </w:r>
      <w:r>
        <w:rPr>
          <w:noProof/>
        </w:rPr>
      </w:r>
      <w:r>
        <w:rPr>
          <w:noProof/>
        </w:rPr>
        <w:fldChar w:fldCharType="separate"/>
      </w:r>
      <w:r w:rsidR="009D5AE5">
        <w:rPr>
          <w:noProof/>
        </w:rPr>
        <w:t>1</w:t>
      </w:r>
      <w:r>
        <w:rPr>
          <w:noProof/>
        </w:rPr>
        <w:fldChar w:fldCharType="end"/>
      </w:r>
    </w:p>
    <w:p w:rsidR="001F5F67" w:rsidRDefault="002B6E58">
      <w:pPr>
        <w:pStyle w:val="TOC4"/>
        <w:rPr>
          <w:noProof/>
        </w:rPr>
      </w:pPr>
      <w:r>
        <w:rPr>
          <w:noProof/>
        </w:rPr>
        <w:t>5</w:t>
      </w:r>
      <w:r>
        <w:rPr>
          <w:noProof/>
          <w:snapToGrid w:val="0"/>
        </w:rPr>
        <w:t xml:space="preserve">. </w:t>
      </w:r>
      <w:r>
        <w:rPr>
          <w:noProof/>
        </w:rPr>
        <w:tab/>
      </w:r>
      <w:r>
        <w:rPr>
          <w:noProof/>
          <w:snapToGrid w:val="0"/>
        </w:rPr>
        <w:t>Notice fee prescribed (section 276)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_Toc53463004 \h </w:instrText>
      </w:r>
      <w:r>
        <w:rPr>
          <w:noProof/>
        </w:rPr>
      </w:r>
      <w:r>
        <w:rPr>
          <w:noProof/>
        </w:rPr>
        <w:fldChar w:fldCharType="separate"/>
      </w:r>
      <w:r w:rsidR="009D5AE5">
        <w:rPr>
          <w:noProof/>
        </w:rPr>
        <w:t>1</w:t>
      </w:r>
      <w:r>
        <w:rPr>
          <w:noProof/>
        </w:rPr>
        <w:fldChar w:fldCharType="end"/>
      </w:r>
    </w:p>
    <w:p w:rsidR="001F5F67" w:rsidRDefault="002B6E58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1F5F67" w:rsidRDefault="002B6E58">
      <w:pPr>
        <w:pStyle w:val="TOC4"/>
        <w:rPr>
          <w:noProof/>
        </w:rPr>
      </w:pPr>
      <w:r>
        <w:rPr>
          <w:noProof/>
          <w:snapToGrid w:val="0"/>
        </w:rPr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_Toc53463005 \h </w:instrText>
      </w:r>
      <w:r>
        <w:rPr>
          <w:noProof/>
        </w:rPr>
      </w:r>
      <w:r>
        <w:rPr>
          <w:noProof/>
        </w:rPr>
        <w:fldChar w:fldCharType="separate"/>
      </w:r>
      <w:r w:rsidR="009D5AE5">
        <w:rPr>
          <w:noProof/>
        </w:rPr>
        <w:t>3</w:t>
      </w:r>
      <w:r>
        <w:rPr>
          <w:noProof/>
        </w:rPr>
        <w:fldChar w:fldCharType="end"/>
      </w:r>
    </w:p>
    <w:p w:rsidR="001F5F67" w:rsidRDefault="002B6E58">
      <w:pPr>
        <w:pStyle w:val="TOC2"/>
      </w:pPr>
      <w:r>
        <w:fldChar w:fldCharType="end"/>
      </w:r>
    </w:p>
    <w:p w:rsidR="001F5F67" w:rsidRDefault="002B6E58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1F5F67" w:rsidRDefault="001F5F67">
      <w:pPr>
        <w:pStyle w:val="NoteHeading"/>
        <w:sectPr w:rsidR="001F5F67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1F5F67">
        <w:trPr>
          <w:cantSplit/>
        </w:trPr>
        <w:tc>
          <w:tcPr>
            <w:tcW w:w="2434" w:type="dxa"/>
            <w:vMerge w:val="restart"/>
          </w:tcPr>
          <w:p w:rsidR="001F5F67" w:rsidRDefault="001F5F67"/>
        </w:tc>
        <w:tc>
          <w:tcPr>
            <w:tcW w:w="2434" w:type="dxa"/>
            <w:vMerge w:val="restart"/>
          </w:tcPr>
          <w:p w:rsidR="001F5F67" w:rsidRDefault="002B6E58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4670" cy="474980"/>
                  <wp:effectExtent l="0" t="0" r="0" b="1270"/>
                  <wp:docPr id="1" name="Picture 1" descr="C:\Program Files\PCO DLL\Support\Crest.w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Program Files\PCO DLL\Support\Crest.w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670" cy="474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1F5F67" w:rsidRDefault="001F5F67"/>
        </w:tc>
      </w:tr>
      <w:tr w:rsidR="001F5F67">
        <w:trPr>
          <w:cantSplit/>
        </w:trPr>
        <w:tc>
          <w:tcPr>
            <w:tcW w:w="2434" w:type="dxa"/>
            <w:vMerge/>
          </w:tcPr>
          <w:p w:rsidR="001F5F67" w:rsidRDefault="001F5F67"/>
        </w:tc>
        <w:tc>
          <w:tcPr>
            <w:tcW w:w="2434" w:type="dxa"/>
            <w:vMerge/>
          </w:tcPr>
          <w:p w:rsidR="001F5F67" w:rsidRDefault="001F5F67">
            <w:pPr>
              <w:jc w:val="center"/>
            </w:pPr>
          </w:p>
        </w:tc>
        <w:tc>
          <w:tcPr>
            <w:tcW w:w="2434" w:type="dxa"/>
          </w:tcPr>
          <w:p w:rsidR="001F5F67" w:rsidRDefault="002B6E58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</w:rPr>
              <w:t xml:space="preserve"> </w:t>
            </w:r>
            <w:r>
              <w:rPr>
                <w:b/>
                <w:sz w:val="22"/>
              </w:rPr>
              <w:t>as at 26</w:t>
            </w:r>
            <w:r>
              <w:rPr>
                <w:b/>
                <w:snapToGrid w:val="0"/>
                <w:sz w:val="22"/>
              </w:rPr>
              <w:t xml:space="preserve"> September 2003</w:t>
            </w:r>
          </w:p>
        </w:tc>
      </w:tr>
    </w:tbl>
    <w:p w:rsidR="001F5F67" w:rsidRDefault="002B6E58">
      <w:pPr>
        <w:pStyle w:val="WA"/>
        <w:spacing w:before="120"/>
      </w:pPr>
      <w:r>
        <w:t>Western Australia</w:t>
      </w:r>
    </w:p>
    <w:p w:rsidR="001F5F67" w:rsidRDefault="002B6E58">
      <w:pPr>
        <w:pStyle w:val="PrincipalActReg"/>
        <w:rPr>
          <w:snapToGrid w:val="0"/>
        </w:rPr>
      </w:pPr>
      <w:r>
        <w:rPr>
          <w:snapToGrid w:val="0"/>
        </w:rPr>
        <w:t>Health Act 1911</w:t>
      </w:r>
    </w:p>
    <w:p w:rsidR="001F5F67" w:rsidRDefault="002B6E58">
      <w:pPr>
        <w:pStyle w:val="NameofActReg"/>
      </w:pPr>
      <w:r>
        <w:t>Notification of Disease Regulations</w:t>
      </w:r>
    </w:p>
    <w:p w:rsidR="001F5F67" w:rsidRDefault="002B6E58">
      <w:pPr>
        <w:pStyle w:val="Heading5"/>
        <w:rPr>
          <w:snapToGrid w:val="0"/>
        </w:rPr>
      </w:pPr>
      <w:bookmarkStart w:id="1" w:name="_Toc434311740"/>
      <w:bookmarkStart w:id="2" w:name="_Toc5346300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</w:p>
    <w:p w:rsidR="001F5F67" w:rsidRDefault="002B6E5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Notification of Disease Regulations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 w:rsidR="001F5F67" w:rsidRDefault="002B6E58">
      <w:pPr>
        <w:pStyle w:val="Heading5"/>
        <w:rPr>
          <w:snapToGrid w:val="0"/>
        </w:rPr>
      </w:pPr>
      <w:bookmarkStart w:id="3" w:name="_Toc434311741"/>
      <w:bookmarkStart w:id="4" w:name="_Toc53463002"/>
      <w:r>
        <w:rPr>
          <w:rStyle w:val="CharSectno"/>
        </w:rPr>
        <w:t>2</w:t>
      </w:r>
      <w:r>
        <w:rPr>
          <w:snapToGrid w:val="0"/>
        </w:rPr>
        <w:t xml:space="preserve">. </w:t>
      </w:r>
      <w:r>
        <w:rPr>
          <w:snapToGrid w:val="0"/>
        </w:rPr>
        <w:tab/>
        <w:t>Revocation</w:t>
      </w:r>
      <w:bookmarkEnd w:id="3"/>
      <w:bookmarkEnd w:id="4"/>
    </w:p>
    <w:p w:rsidR="001F5F67" w:rsidRDefault="002B6E5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Notification of Infections Disease Regulations</w:t>
      </w:r>
      <w:r>
        <w:rPr>
          <w:snapToGrid w:val="0"/>
        </w:rPr>
        <w:t xml:space="preserve"> published in the </w:t>
      </w:r>
      <w:r>
        <w:rPr>
          <w:i/>
          <w:snapToGrid w:val="0"/>
        </w:rPr>
        <w:t>Government Gazette</w:t>
      </w:r>
      <w:r>
        <w:rPr>
          <w:snapToGrid w:val="0"/>
        </w:rPr>
        <w:t xml:space="preserve"> on 19 May 1922, are revoked.</w:t>
      </w:r>
    </w:p>
    <w:p w:rsidR="001F5F67" w:rsidRDefault="002B6E58">
      <w:pPr>
        <w:pStyle w:val="Heading5"/>
        <w:rPr>
          <w:snapToGrid w:val="0"/>
        </w:rPr>
      </w:pPr>
      <w:bookmarkStart w:id="5" w:name="_Toc434311742"/>
      <w:bookmarkStart w:id="6" w:name="_Toc53463003"/>
      <w:r>
        <w:rPr>
          <w:rStyle w:val="CharSectno"/>
        </w:rPr>
        <w:t>3</w:t>
      </w:r>
      <w:r>
        <w:rPr>
          <w:snapToGrid w:val="0"/>
        </w:rPr>
        <w:t xml:space="preserve">. </w:t>
      </w:r>
      <w:r>
        <w:rPr>
          <w:snapToGrid w:val="0"/>
        </w:rPr>
        <w:tab/>
        <w:t>Interpretation</w:t>
      </w:r>
      <w:bookmarkEnd w:id="5"/>
      <w:bookmarkEnd w:id="6"/>
    </w:p>
    <w:p w:rsidR="001F5F67" w:rsidRDefault="002B6E5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 w:rsidR="001F5F67" w:rsidRDefault="002B6E58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Act</w:t>
      </w:r>
      <w:r>
        <w:rPr>
          <w:b/>
        </w:rPr>
        <w:t>”</w:t>
      </w:r>
      <w:r>
        <w:t xml:space="preserve"> means the </w:t>
      </w:r>
      <w:r>
        <w:rPr>
          <w:i/>
        </w:rPr>
        <w:t>Health Act 1911</w:t>
      </w:r>
      <w:r>
        <w:t>.</w:t>
      </w:r>
    </w:p>
    <w:p w:rsidR="001F5F67" w:rsidRDefault="002B6E5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Expressions used in these regulations have the same respective meanings as in the Act.</w:t>
      </w:r>
    </w:p>
    <w:p w:rsidR="001F5F67" w:rsidRDefault="002B6E58">
      <w:pPr>
        <w:pStyle w:val="Ednotesection"/>
      </w:pPr>
      <w:r>
        <w:t>[4.</w:t>
      </w:r>
      <w:r>
        <w:tab/>
      </w:r>
      <w:r>
        <w:tab/>
        <w:t>Repealed in Gazette 24 May 1985 p. 1760.]</w:t>
      </w:r>
    </w:p>
    <w:p w:rsidR="001F5F67" w:rsidRDefault="002B6E58">
      <w:pPr>
        <w:pStyle w:val="Heading5"/>
        <w:rPr>
          <w:snapToGrid w:val="0"/>
        </w:rPr>
      </w:pPr>
      <w:bookmarkStart w:id="7" w:name="_Toc434311743"/>
      <w:bookmarkStart w:id="8" w:name="_Toc53463004"/>
      <w:r>
        <w:rPr>
          <w:rStyle w:val="CharSectno"/>
        </w:rPr>
        <w:t>5</w:t>
      </w:r>
      <w:r>
        <w:rPr>
          <w:snapToGrid w:val="0"/>
        </w:rPr>
        <w:t xml:space="preserve">. </w:t>
      </w:r>
      <w:r>
        <w:rPr>
          <w:snapToGrid w:val="0"/>
        </w:rPr>
        <w:tab/>
        <w:t>Notice fee prescribed (section 276)</w:t>
      </w:r>
      <w:bookmarkEnd w:id="7"/>
      <w:bookmarkEnd w:id="8"/>
    </w:p>
    <w:p w:rsidR="001F5F67" w:rsidRDefault="002B6E5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fee of $2 is payable by the Minister to a medical practitioner in respect of each notice received by the Executive Director, Public Health under section 276(1)(c) except that no fee shall be </w:t>
      </w:r>
      <w:r>
        <w:rPr>
          <w:snapToGrid w:val="0"/>
        </w:rPr>
        <w:lastRenderedPageBreak/>
        <w:t>payable where a medical practitioner is a salaried employee of a government or public institution.</w:t>
      </w:r>
    </w:p>
    <w:p w:rsidR="001F5F67" w:rsidRDefault="002B6E58">
      <w:pPr>
        <w:pStyle w:val="Footnotesection"/>
      </w:pPr>
      <w:r>
        <w:tab/>
        <w:t xml:space="preserve">[Regulation 5 inserted in Gazette 24 May 1985 p. 1760.] </w:t>
      </w:r>
    </w:p>
    <w:p w:rsidR="001F5F67" w:rsidRDefault="002B6E58">
      <w:pPr>
        <w:pStyle w:val="Ednotesection"/>
        <w:spacing w:before="400"/>
        <w:ind w:left="890" w:hanging="890"/>
        <w:outlineLvl w:val="9"/>
      </w:pPr>
      <w:r>
        <w:tab/>
      </w:r>
      <w:r>
        <w:tab/>
        <w:t xml:space="preserve">[Appendix repealed in Gazette 24 May 1985 p. 1760.] </w:t>
      </w:r>
    </w:p>
    <w:p w:rsidR="001F5F67" w:rsidRDefault="001F5F67">
      <w:pPr>
        <w:rPr>
          <w:rStyle w:val="CharDivText"/>
        </w:rPr>
        <w:sectPr w:rsidR="001F5F67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1F5F67" w:rsidRDefault="002B6E58">
      <w:pPr>
        <w:pStyle w:val="nHeading2"/>
      </w:pPr>
      <w:r>
        <w:lastRenderedPageBreak/>
        <w:t>Notes</w:t>
      </w:r>
    </w:p>
    <w:p w:rsidR="001F5F67" w:rsidRDefault="002B6E58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26 September 2003 of the </w:t>
      </w:r>
      <w:r>
        <w:rPr>
          <w:i/>
          <w:noProof/>
          <w:snapToGrid w:val="0"/>
        </w:rPr>
        <w:t>Notification of Disease Regulations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1F5F67" w:rsidRDefault="002B6E58">
      <w:pPr>
        <w:pStyle w:val="nHeading3"/>
        <w:rPr>
          <w:snapToGrid w:val="0"/>
        </w:rPr>
      </w:pPr>
      <w:bookmarkStart w:id="9" w:name="_Toc53463005"/>
      <w:bookmarkStart w:id="10" w:name="UpToHere"/>
      <w:r>
        <w:rPr>
          <w:snapToGrid w:val="0"/>
        </w:rPr>
        <w:t>Compilation table</w:t>
      </w:r>
      <w:bookmarkEnd w:id="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1F5F67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bookmarkEnd w:id="10"/>
          <w:p w:rsidR="001F5F67" w:rsidRDefault="002B6E58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1F5F67" w:rsidRDefault="002B6E58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1F5F67" w:rsidRDefault="002B6E58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1F5F67">
        <w:tc>
          <w:tcPr>
            <w:tcW w:w="3118" w:type="dxa"/>
          </w:tcPr>
          <w:p w:rsidR="001F5F67" w:rsidRDefault="002B6E58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Notification of Disease Regulations</w:t>
            </w:r>
          </w:p>
        </w:tc>
        <w:tc>
          <w:tcPr>
            <w:tcW w:w="1276" w:type="dxa"/>
          </w:tcPr>
          <w:p w:rsidR="001F5F67" w:rsidRDefault="002B6E5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Nov 1953 p. 2341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1F5F67" w:rsidRDefault="002B6E5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 Nov 1953</w:t>
            </w:r>
          </w:p>
        </w:tc>
      </w:tr>
      <w:tr w:rsidR="001F5F67">
        <w:tc>
          <w:tcPr>
            <w:tcW w:w="3118" w:type="dxa"/>
          </w:tcPr>
          <w:p w:rsidR="001F5F67" w:rsidRDefault="002B6E58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Health Legislation Amendment Regulations 1984</w:t>
            </w:r>
            <w:r>
              <w:rPr>
                <w:sz w:val="19"/>
              </w:rPr>
              <w:t xml:space="preserve"> r. 4</w:t>
            </w:r>
          </w:p>
        </w:tc>
        <w:tc>
          <w:tcPr>
            <w:tcW w:w="1276" w:type="dxa"/>
          </w:tcPr>
          <w:p w:rsidR="001F5F67" w:rsidRDefault="002B6E5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1984 p. 1780-4</w:t>
            </w:r>
          </w:p>
        </w:tc>
        <w:tc>
          <w:tcPr>
            <w:tcW w:w="2693" w:type="dxa"/>
          </w:tcPr>
          <w:p w:rsidR="001F5F67" w:rsidRDefault="002B6E5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 Jul 1984 (see r. 2)</w:t>
            </w:r>
          </w:p>
        </w:tc>
      </w:tr>
      <w:tr w:rsidR="001F5F67">
        <w:tc>
          <w:tcPr>
            <w:tcW w:w="3118" w:type="dxa"/>
          </w:tcPr>
          <w:p w:rsidR="001F5F67" w:rsidRDefault="002B6E58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Notification of Disease Amendment Regulations 1985</w:t>
            </w:r>
          </w:p>
        </w:tc>
        <w:tc>
          <w:tcPr>
            <w:tcW w:w="1276" w:type="dxa"/>
          </w:tcPr>
          <w:p w:rsidR="001F5F67" w:rsidRDefault="002B6E5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May 1985 p. 1760</w:t>
            </w:r>
          </w:p>
        </w:tc>
        <w:tc>
          <w:tcPr>
            <w:tcW w:w="2693" w:type="dxa"/>
          </w:tcPr>
          <w:p w:rsidR="001F5F67" w:rsidRDefault="002B6E5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 May 1985</w:t>
            </w:r>
          </w:p>
        </w:tc>
      </w:tr>
      <w:tr w:rsidR="001F5F67"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 w:rsidR="001F5F67" w:rsidRDefault="002B6E58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1: The </w:t>
            </w:r>
            <w:r>
              <w:rPr>
                <w:b/>
                <w:i/>
                <w:sz w:val="19"/>
              </w:rPr>
              <w:t xml:space="preserve">Notification of Disease Regulations </w:t>
            </w:r>
            <w:r>
              <w:rPr>
                <w:b/>
                <w:sz w:val="19"/>
              </w:rPr>
              <w:t>as at 26 Sep 2003</w:t>
            </w:r>
            <w:r>
              <w:rPr>
                <w:sz w:val="19"/>
              </w:rPr>
              <w:t xml:space="preserve"> (includes amendments listed above)</w:t>
            </w:r>
          </w:p>
        </w:tc>
      </w:tr>
    </w:tbl>
    <w:p w:rsidR="001F5F67" w:rsidRDefault="001F5F67"/>
    <w:p w:rsidR="001F5F67" w:rsidRDefault="001F5F67">
      <w:pPr>
        <w:sectPr w:rsidR="001F5F67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1F5F67" w:rsidRDefault="001F5F67"/>
    <w:sectPr w:rsidR="001F5F67">
      <w:headerReference w:type="even" r:id="rId31"/>
      <w:headerReference w:type="default" r:id="rId32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F67" w:rsidRDefault="002B6E58">
      <w:r>
        <w:separator/>
      </w:r>
    </w:p>
  </w:endnote>
  <w:endnote w:type="continuationSeparator" w:id="0">
    <w:p w:rsidR="001F5F67" w:rsidRDefault="002B6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F67" w:rsidRDefault="001F5F67">
    <w:pPr>
      <w:pStyle w:val="Footer"/>
      <w:tabs>
        <w:tab w:val="clear" w:pos="4153"/>
        <w:tab w:val="right" w:pos="7088"/>
      </w:tabs>
      <w:rPr>
        <w:rStyle w:val="PageNumber"/>
      </w:rPr>
    </w:pPr>
  </w:p>
  <w:p w:rsidR="001F5F67" w:rsidRDefault="002B6E5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D5AE5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D5AE5">
      <w:rPr>
        <w:rFonts w:ascii="Arial" w:hAnsi="Arial" w:cs="Arial"/>
        <w:sz w:val="20"/>
        <w:lang w:val="en-US"/>
      </w:rPr>
      <w:t>26 Sep 2003</w:t>
    </w:r>
    <w:r>
      <w:rPr>
        <w:rFonts w:ascii="Arial" w:hAnsi="Arial" w:cs="Arial"/>
        <w:sz w:val="20"/>
        <w:lang w:val="en-US"/>
      </w:rPr>
      <w:fldChar w:fldCharType="end"/>
    </w:r>
  </w:p>
  <w:p w:rsidR="001F5F67" w:rsidRDefault="002B6E5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F67" w:rsidRDefault="001F5F67">
    <w:pPr>
      <w:pStyle w:val="Footer"/>
      <w:tabs>
        <w:tab w:val="clear" w:pos="4153"/>
        <w:tab w:val="right" w:pos="7088"/>
      </w:tabs>
      <w:rPr>
        <w:rStyle w:val="PageNumber"/>
      </w:rPr>
    </w:pPr>
  </w:p>
  <w:p w:rsidR="001F5F67" w:rsidRDefault="002B6E5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D5AE5">
      <w:rPr>
        <w:rFonts w:ascii="Arial" w:hAnsi="Arial" w:cs="Arial"/>
        <w:sz w:val="20"/>
        <w:lang w:val="en-US"/>
      </w:rPr>
      <w:t>26 Sep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D5AE5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1F5F67" w:rsidRDefault="002B6E5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F67" w:rsidRDefault="001F5F67">
    <w:pPr>
      <w:pStyle w:val="Footer"/>
      <w:tabs>
        <w:tab w:val="clear" w:pos="4153"/>
        <w:tab w:val="right" w:pos="7088"/>
      </w:tabs>
      <w:rPr>
        <w:rStyle w:val="PageNumber"/>
      </w:rPr>
    </w:pPr>
  </w:p>
  <w:p w:rsidR="001F5F67" w:rsidRDefault="002B6E5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D5AE5">
      <w:rPr>
        <w:rFonts w:ascii="Arial" w:hAnsi="Arial" w:cs="Arial"/>
        <w:sz w:val="20"/>
        <w:lang w:val="en-US"/>
      </w:rPr>
      <w:t>26 Sep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D5AE5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1F5F67" w:rsidRDefault="002B6E5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F67" w:rsidRDefault="001F5F67">
    <w:pPr>
      <w:pStyle w:val="Footer"/>
      <w:tabs>
        <w:tab w:val="clear" w:pos="4153"/>
        <w:tab w:val="right" w:pos="7088"/>
      </w:tabs>
      <w:rPr>
        <w:rStyle w:val="PageNumber"/>
      </w:rPr>
    </w:pPr>
  </w:p>
  <w:p w:rsidR="001F5F67" w:rsidRDefault="002B6E5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D5AE5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D5AE5">
      <w:rPr>
        <w:rFonts w:ascii="Arial" w:hAnsi="Arial" w:cs="Arial"/>
        <w:sz w:val="20"/>
        <w:lang w:val="en-US"/>
      </w:rPr>
      <w:t>26 Sep 2003</w:t>
    </w:r>
    <w:r>
      <w:rPr>
        <w:rFonts w:ascii="Arial" w:hAnsi="Arial" w:cs="Arial"/>
        <w:sz w:val="20"/>
        <w:lang w:val="en-US"/>
      </w:rPr>
      <w:fldChar w:fldCharType="end"/>
    </w:r>
  </w:p>
  <w:p w:rsidR="001F5F67" w:rsidRDefault="002B6E5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F67" w:rsidRDefault="001F5F67">
    <w:pPr>
      <w:pStyle w:val="Footer"/>
      <w:tabs>
        <w:tab w:val="clear" w:pos="4153"/>
        <w:tab w:val="right" w:pos="7088"/>
      </w:tabs>
      <w:rPr>
        <w:rStyle w:val="PageNumber"/>
      </w:rPr>
    </w:pPr>
  </w:p>
  <w:p w:rsidR="001F5F67" w:rsidRDefault="002B6E5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D5AE5">
      <w:rPr>
        <w:rFonts w:ascii="Arial" w:hAnsi="Arial" w:cs="Arial"/>
        <w:sz w:val="20"/>
        <w:lang w:val="en-US"/>
      </w:rPr>
      <w:t>26 Sep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D5AE5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1F5F67" w:rsidRDefault="002B6E5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F67" w:rsidRDefault="001F5F67">
    <w:pPr>
      <w:pStyle w:val="Footer"/>
      <w:tabs>
        <w:tab w:val="clear" w:pos="4153"/>
        <w:tab w:val="right" w:pos="7088"/>
      </w:tabs>
      <w:rPr>
        <w:rStyle w:val="PageNumber"/>
      </w:rPr>
    </w:pPr>
  </w:p>
  <w:p w:rsidR="001F5F67" w:rsidRDefault="002B6E5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D5AE5">
      <w:rPr>
        <w:rFonts w:ascii="Arial" w:hAnsi="Arial" w:cs="Arial"/>
        <w:sz w:val="20"/>
        <w:lang w:val="en-US"/>
      </w:rPr>
      <w:t>26 Sep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D5AE5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9D5AE5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1F5F67" w:rsidRDefault="002B6E58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F67" w:rsidRDefault="001F5F67">
    <w:pPr>
      <w:pStyle w:val="Footer"/>
      <w:tabs>
        <w:tab w:val="clear" w:pos="4153"/>
        <w:tab w:val="right" w:pos="7088"/>
      </w:tabs>
      <w:rPr>
        <w:rStyle w:val="PageNumber"/>
      </w:rPr>
    </w:pPr>
  </w:p>
  <w:p w:rsidR="001F5F67" w:rsidRDefault="002B6E5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D5AE5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D5AE5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D5AE5">
      <w:rPr>
        <w:rFonts w:ascii="Arial" w:hAnsi="Arial" w:cs="Arial"/>
        <w:sz w:val="20"/>
        <w:lang w:val="en-US"/>
      </w:rPr>
      <w:t>26 Sep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1F5F67" w:rsidRDefault="002B6E5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F67" w:rsidRDefault="001F5F67">
    <w:pPr>
      <w:pStyle w:val="Footer"/>
      <w:tabs>
        <w:tab w:val="clear" w:pos="4153"/>
        <w:tab w:val="right" w:pos="7088"/>
      </w:tabs>
      <w:rPr>
        <w:rStyle w:val="PageNumber"/>
      </w:rPr>
    </w:pPr>
  </w:p>
  <w:p w:rsidR="001F5F67" w:rsidRDefault="002B6E5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D5AE5">
      <w:rPr>
        <w:rFonts w:ascii="Arial" w:hAnsi="Arial" w:cs="Arial"/>
        <w:sz w:val="20"/>
        <w:lang w:val="en-US"/>
      </w:rPr>
      <w:t>26 Sep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D5AE5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D5AE5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1F5F67" w:rsidRDefault="002B6E5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F67" w:rsidRDefault="001F5F67">
    <w:pPr>
      <w:pStyle w:val="Footer"/>
      <w:tabs>
        <w:tab w:val="clear" w:pos="4153"/>
        <w:tab w:val="right" w:pos="7088"/>
      </w:tabs>
      <w:rPr>
        <w:rStyle w:val="PageNumber"/>
      </w:rPr>
    </w:pPr>
  </w:p>
  <w:p w:rsidR="001F5F67" w:rsidRDefault="002B6E5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D5AE5">
      <w:rPr>
        <w:rFonts w:ascii="Arial" w:hAnsi="Arial" w:cs="Arial"/>
        <w:sz w:val="20"/>
        <w:lang w:val="en-US"/>
      </w:rPr>
      <w:t>26 Sep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D5AE5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D5AE5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1F5F67" w:rsidRDefault="002B6E58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F67" w:rsidRDefault="002B6E58">
      <w:r>
        <w:separator/>
      </w:r>
    </w:p>
  </w:footnote>
  <w:footnote w:type="continuationSeparator" w:id="0">
    <w:p w:rsidR="001F5F67" w:rsidRDefault="002B6E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AE5" w:rsidRDefault="009D5AE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AE5" w:rsidRDefault="009D5AE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AE5" w:rsidRDefault="009D5AE5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1F5F67">
      <w:trPr>
        <w:cantSplit/>
      </w:trPr>
      <w:tc>
        <w:tcPr>
          <w:tcW w:w="7312" w:type="dxa"/>
          <w:gridSpan w:val="2"/>
        </w:tcPr>
        <w:p w:rsidR="001F5F67" w:rsidRDefault="002B6E58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9D5AE5">
            <w:rPr>
              <w:i w:val="0"/>
              <w:noProof/>
            </w:rPr>
            <w:t>Notification of Disease Regulations</w:t>
          </w:r>
          <w:r>
            <w:rPr>
              <w:i w:val="0"/>
            </w:rPr>
            <w:fldChar w:fldCharType="end"/>
          </w:r>
        </w:p>
      </w:tc>
    </w:tr>
    <w:tr w:rsidR="001F5F67">
      <w:tc>
        <w:tcPr>
          <w:tcW w:w="1548" w:type="dxa"/>
        </w:tcPr>
        <w:p w:rsidR="001F5F67" w:rsidRDefault="001F5F67">
          <w:pPr>
            <w:pStyle w:val="HeaderNumberLeft"/>
          </w:pPr>
        </w:p>
      </w:tc>
      <w:tc>
        <w:tcPr>
          <w:tcW w:w="5764" w:type="dxa"/>
        </w:tcPr>
        <w:p w:rsidR="001F5F67" w:rsidRDefault="001F5F67">
          <w:pPr>
            <w:pStyle w:val="HeaderTextLeft"/>
          </w:pPr>
        </w:p>
      </w:tc>
    </w:tr>
    <w:tr w:rsidR="001F5F67">
      <w:tc>
        <w:tcPr>
          <w:tcW w:w="1548" w:type="dxa"/>
        </w:tcPr>
        <w:p w:rsidR="001F5F67" w:rsidRDefault="001F5F67">
          <w:pPr>
            <w:pStyle w:val="HeaderNumberLeft"/>
          </w:pPr>
        </w:p>
      </w:tc>
      <w:tc>
        <w:tcPr>
          <w:tcW w:w="5764" w:type="dxa"/>
        </w:tcPr>
        <w:p w:rsidR="001F5F67" w:rsidRDefault="001F5F67">
          <w:pPr>
            <w:pStyle w:val="HeaderTextLeft"/>
          </w:pPr>
        </w:p>
      </w:tc>
    </w:tr>
    <w:tr w:rsidR="001F5F67">
      <w:trPr>
        <w:cantSplit/>
      </w:trPr>
      <w:tc>
        <w:tcPr>
          <w:tcW w:w="7312" w:type="dxa"/>
          <w:gridSpan w:val="2"/>
        </w:tcPr>
        <w:p w:rsidR="001F5F67" w:rsidRDefault="001F5F67">
          <w:pPr>
            <w:pStyle w:val="HeaderSectionLeft"/>
          </w:pPr>
        </w:p>
      </w:tc>
    </w:tr>
  </w:tbl>
  <w:p w:rsidR="001F5F67" w:rsidRDefault="001F5F67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1F5F67">
      <w:trPr>
        <w:cantSplit/>
      </w:trPr>
      <w:tc>
        <w:tcPr>
          <w:tcW w:w="7312" w:type="dxa"/>
          <w:gridSpan w:val="2"/>
        </w:tcPr>
        <w:p w:rsidR="001F5F67" w:rsidRDefault="002B6E58">
          <w:pPr>
            <w:pStyle w:val="HeaderActNameRight"/>
          </w:pPr>
          <w:fldSimple w:instr=" Styleref &quot;Name of Act/Reg&quot; ">
            <w:r w:rsidR="009D5AE5">
              <w:rPr>
                <w:noProof/>
              </w:rPr>
              <w:t>Notification of Disease Regulations</w:t>
            </w:r>
          </w:fldSimple>
        </w:p>
      </w:tc>
    </w:tr>
    <w:tr w:rsidR="001F5F67">
      <w:tc>
        <w:tcPr>
          <w:tcW w:w="5760" w:type="dxa"/>
        </w:tcPr>
        <w:p w:rsidR="001F5F67" w:rsidRDefault="001F5F67">
          <w:pPr>
            <w:pStyle w:val="HeaderTextRight"/>
          </w:pPr>
        </w:p>
      </w:tc>
      <w:tc>
        <w:tcPr>
          <w:tcW w:w="1552" w:type="dxa"/>
        </w:tcPr>
        <w:p w:rsidR="001F5F67" w:rsidRDefault="001F5F67">
          <w:pPr>
            <w:pStyle w:val="HeaderNumberRight"/>
          </w:pPr>
        </w:p>
      </w:tc>
    </w:tr>
    <w:tr w:rsidR="001F5F67">
      <w:tc>
        <w:tcPr>
          <w:tcW w:w="5760" w:type="dxa"/>
        </w:tcPr>
        <w:p w:rsidR="001F5F67" w:rsidRDefault="001F5F67">
          <w:pPr>
            <w:pStyle w:val="HeaderTextRight"/>
          </w:pPr>
        </w:p>
      </w:tc>
      <w:tc>
        <w:tcPr>
          <w:tcW w:w="1552" w:type="dxa"/>
        </w:tcPr>
        <w:p w:rsidR="001F5F67" w:rsidRDefault="001F5F67">
          <w:pPr>
            <w:pStyle w:val="HeaderNumberRight"/>
          </w:pPr>
        </w:p>
      </w:tc>
    </w:tr>
    <w:tr w:rsidR="001F5F67">
      <w:trPr>
        <w:cantSplit/>
      </w:trPr>
      <w:tc>
        <w:tcPr>
          <w:tcW w:w="7312" w:type="dxa"/>
          <w:gridSpan w:val="2"/>
        </w:tcPr>
        <w:p w:rsidR="001F5F67" w:rsidRDefault="001F5F67">
          <w:pPr>
            <w:pStyle w:val="HeaderSectionRight"/>
          </w:pPr>
        </w:p>
      </w:tc>
    </w:tr>
  </w:tbl>
  <w:p w:rsidR="001F5F67" w:rsidRDefault="001F5F67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F67" w:rsidRDefault="001F5F67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F5F67">
      <w:trPr>
        <w:cantSplit/>
      </w:trPr>
      <w:tc>
        <w:tcPr>
          <w:tcW w:w="7258" w:type="dxa"/>
          <w:gridSpan w:val="2"/>
        </w:tcPr>
        <w:p w:rsidR="001F5F67" w:rsidRDefault="002B6E58">
          <w:pPr>
            <w:pStyle w:val="HeaderActNameLeft"/>
          </w:pPr>
          <w:fldSimple w:instr=" Styleref &quot;Name of Act/Reg&quot; ">
            <w:r w:rsidR="009D5AE5">
              <w:rPr>
                <w:noProof/>
              </w:rPr>
              <w:t>Notification of Disease Regulations</w:t>
            </w:r>
          </w:fldSimple>
        </w:p>
      </w:tc>
    </w:tr>
    <w:tr w:rsidR="001F5F67">
      <w:tc>
        <w:tcPr>
          <w:tcW w:w="1548" w:type="dxa"/>
        </w:tcPr>
        <w:p w:rsidR="001F5F67" w:rsidRDefault="002B6E58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1F5F67" w:rsidRDefault="002B6E58"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 w:rsidR="001F5F67">
      <w:tc>
        <w:tcPr>
          <w:tcW w:w="1548" w:type="dxa"/>
        </w:tcPr>
        <w:p w:rsidR="001F5F67" w:rsidRDefault="002B6E58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1F5F67" w:rsidRDefault="002B6E58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1F5F67">
      <w:trPr>
        <w:cantSplit/>
      </w:trPr>
      <w:tc>
        <w:tcPr>
          <w:tcW w:w="7258" w:type="dxa"/>
          <w:gridSpan w:val="2"/>
        </w:tcPr>
        <w:p w:rsidR="001F5F67" w:rsidRDefault="002B6E58">
          <w:pPr>
            <w:pStyle w:val="HeaderSectionLeft"/>
          </w:pPr>
          <w:r>
            <w:t xml:space="preserve">r. </w:t>
          </w:r>
          <w:fldSimple w:instr=" styleref CharSectno ">
            <w:r w:rsidR="009D5AE5">
              <w:rPr>
                <w:noProof/>
              </w:rPr>
              <w:t>1</w:t>
            </w:r>
          </w:fldSimple>
        </w:p>
      </w:tc>
    </w:tr>
  </w:tbl>
  <w:p w:rsidR="001F5F67" w:rsidRDefault="001F5F67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1F5F67">
      <w:trPr>
        <w:cantSplit/>
      </w:trPr>
      <w:tc>
        <w:tcPr>
          <w:tcW w:w="7312" w:type="dxa"/>
          <w:gridSpan w:val="2"/>
        </w:tcPr>
        <w:p w:rsidR="001F5F67" w:rsidRDefault="002B6E58">
          <w:pPr>
            <w:pStyle w:val="HeaderActNameRight"/>
          </w:pPr>
          <w:fldSimple w:instr=" Styleref &quot;Name of Act/Reg&quot; ">
            <w:r w:rsidR="009D5AE5">
              <w:rPr>
                <w:noProof/>
              </w:rPr>
              <w:t>Notification of Disease Regulations</w:t>
            </w:r>
          </w:fldSimple>
        </w:p>
      </w:tc>
    </w:tr>
    <w:tr w:rsidR="001F5F67">
      <w:tc>
        <w:tcPr>
          <w:tcW w:w="5985" w:type="dxa"/>
        </w:tcPr>
        <w:p w:rsidR="001F5F67" w:rsidRDefault="002B6E58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1F5F67" w:rsidRDefault="002B6E58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1F5F67">
      <w:tc>
        <w:tcPr>
          <w:tcW w:w="5985" w:type="dxa"/>
        </w:tcPr>
        <w:p w:rsidR="001F5F67" w:rsidRDefault="002B6E58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1F5F67" w:rsidRDefault="002B6E58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1F5F67">
      <w:trPr>
        <w:cantSplit/>
      </w:trPr>
      <w:tc>
        <w:tcPr>
          <w:tcW w:w="7312" w:type="dxa"/>
          <w:gridSpan w:val="2"/>
        </w:tcPr>
        <w:p w:rsidR="001F5F67" w:rsidRDefault="002B6E58">
          <w:pPr>
            <w:pStyle w:val="HeaderSectionRight"/>
          </w:pPr>
          <w:r>
            <w:t xml:space="preserve">s. </w:t>
          </w:r>
          <w:fldSimple w:instr=" styleref CharSectno ">
            <w:r w:rsidR="009D5AE5">
              <w:rPr>
                <w:noProof/>
              </w:rPr>
              <w:t>1</w:t>
            </w:r>
          </w:fldSimple>
        </w:p>
      </w:tc>
    </w:tr>
  </w:tbl>
  <w:p w:rsidR="001F5F67" w:rsidRDefault="001F5F67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F67" w:rsidRDefault="001F5F67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1F5F67">
      <w:trPr>
        <w:cantSplit/>
      </w:trPr>
      <w:tc>
        <w:tcPr>
          <w:tcW w:w="7312" w:type="dxa"/>
          <w:gridSpan w:val="2"/>
        </w:tcPr>
        <w:p w:rsidR="001F5F67" w:rsidRDefault="002B6E58">
          <w:pPr>
            <w:pStyle w:val="HeaderActNameLeft"/>
          </w:pPr>
          <w:fldSimple w:instr=" Styleref &quot;Name of Act/Reg&quot; ">
            <w:r w:rsidR="009D5AE5">
              <w:rPr>
                <w:noProof/>
              </w:rPr>
              <w:t>Notification of Disease Regulations</w:t>
            </w:r>
          </w:fldSimple>
        </w:p>
      </w:tc>
    </w:tr>
    <w:tr w:rsidR="001F5F67">
      <w:tc>
        <w:tcPr>
          <w:tcW w:w="1548" w:type="dxa"/>
        </w:tcPr>
        <w:p w:rsidR="001F5F67" w:rsidRDefault="001F5F67">
          <w:pPr>
            <w:pStyle w:val="HeaderNumberLeft"/>
          </w:pPr>
        </w:p>
      </w:tc>
      <w:tc>
        <w:tcPr>
          <w:tcW w:w="5764" w:type="dxa"/>
        </w:tcPr>
        <w:p w:rsidR="001F5F67" w:rsidRDefault="001F5F67">
          <w:pPr>
            <w:pStyle w:val="HeaderTextLeft"/>
          </w:pPr>
        </w:p>
      </w:tc>
    </w:tr>
    <w:tr w:rsidR="001F5F67">
      <w:tc>
        <w:tcPr>
          <w:tcW w:w="1548" w:type="dxa"/>
        </w:tcPr>
        <w:p w:rsidR="001F5F67" w:rsidRDefault="001F5F67">
          <w:pPr>
            <w:pStyle w:val="HeaderNumberLeft"/>
          </w:pPr>
        </w:p>
      </w:tc>
      <w:tc>
        <w:tcPr>
          <w:tcW w:w="5764" w:type="dxa"/>
        </w:tcPr>
        <w:p w:rsidR="001F5F67" w:rsidRDefault="001F5F67">
          <w:pPr>
            <w:pStyle w:val="HeaderTextLeft"/>
          </w:pPr>
        </w:p>
      </w:tc>
    </w:tr>
    <w:tr w:rsidR="001F5F67">
      <w:trPr>
        <w:cantSplit/>
      </w:trPr>
      <w:tc>
        <w:tcPr>
          <w:tcW w:w="7312" w:type="dxa"/>
          <w:gridSpan w:val="2"/>
        </w:tcPr>
        <w:p w:rsidR="001F5F67" w:rsidRDefault="001F5F67">
          <w:pPr>
            <w:pStyle w:val="HeaderSectionLeft"/>
          </w:pPr>
        </w:p>
      </w:tc>
    </w:tr>
  </w:tbl>
  <w:p w:rsidR="001F5F67" w:rsidRDefault="001F5F67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F5F67">
      <w:trPr>
        <w:cantSplit/>
      </w:trPr>
      <w:tc>
        <w:tcPr>
          <w:tcW w:w="7258" w:type="dxa"/>
          <w:gridSpan w:val="2"/>
        </w:tcPr>
        <w:p w:rsidR="001F5F67" w:rsidRDefault="002B6E58">
          <w:pPr>
            <w:pStyle w:val="HeaderActNameRight"/>
            <w:ind w:right="17"/>
          </w:pPr>
          <w:fldSimple w:instr=" Styleref &quot;Name of Act/Reg&quot; ">
            <w:r w:rsidR="009D5AE5">
              <w:rPr>
                <w:noProof/>
              </w:rPr>
              <w:t>Notification of Disease Regulations</w:t>
            </w:r>
          </w:fldSimple>
        </w:p>
      </w:tc>
    </w:tr>
    <w:tr w:rsidR="001F5F67">
      <w:tc>
        <w:tcPr>
          <w:tcW w:w="5715" w:type="dxa"/>
        </w:tcPr>
        <w:p w:rsidR="001F5F67" w:rsidRDefault="001F5F67">
          <w:pPr>
            <w:pStyle w:val="HeaderTextRight"/>
          </w:pPr>
        </w:p>
      </w:tc>
      <w:tc>
        <w:tcPr>
          <w:tcW w:w="1548" w:type="dxa"/>
        </w:tcPr>
        <w:p w:rsidR="001F5F67" w:rsidRDefault="001F5F67">
          <w:pPr>
            <w:pStyle w:val="HeaderNumberRight"/>
            <w:ind w:right="17"/>
          </w:pPr>
        </w:p>
      </w:tc>
    </w:tr>
    <w:tr w:rsidR="001F5F67">
      <w:tc>
        <w:tcPr>
          <w:tcW w:w="5715" w:type="dxa"/>
        </w:tcPr>
        <w:p w:rsidR="001F5F67" w:rsidRDefault="001F5F67">
          <w:pPr>
            <w:pStyle w:val="HeaderTextRight"/>
          </w:pPr>
        </w:p>
      </w:tc>
      <w:tc>
        <w:tcPr>
          <w:tcW w:w="1548" w:type="dxa"/>
        </w:tcPr>
        <w:p w:rsidR="001F5F67" w:rsidRDefault="001F5F67">
          <w:pPr>
            <w:pStyle w:val="HeaderNumberRight"/>
            <w:ind w:right="17"/>
          </w:pPr>
        </w:p>
      </w:tc>
    </w:tr>
    <w:tr w:rsidR="001F5F67">
      <w:trPr>
        <w:cantSplit/>
      </w:trPr>
      <w:tc>
        <w:tcPr>
          <w:tcW w:w="7258" w:type="dxa"/>
          <w:gridSpan w:val="2"/>
        </w:tcPr>
        <w:p w:rsidR="001F5F67" w:rsidRDefault="001F5F67">
          <w:pPr>
            <w:pStyle w:val="HeaderSectionRight"/>
            <w:ind w:right="17"/>
          </w:pPr>
        </w:p>
      </w:tc>
    </w:tr>
  </w:tbl>
  <w:p w:rsidR="001F5F67" w:rsidRDefault="001F5F67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F67" w:rsidRDefault="001F5F67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F67" w:rsidRDefault="002B6E58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9D5AE5">
      <w:rPr>
        <w:i/>
        <w:noProof/>
      </w:rPr>
      <w:t>Notification of Disease Regulations</w:t>
    </w:r>
    <w:r>
      <w:rPr>
        <w:i/>
      </w:rPr>
      <w:fldChar w:fldCharType="end"/>
    </w:r>
  </w:p>
  <w:p w:rsidR="001F5F67" w:rsidRDefault="001F5F67">
    <w:pPr>
      <w:pStyle w:val="headerpartodd"/>
      <w:ind w:left="0" w:firstLine="0"/>
      <w:rPr>
        <w:b w:val="0"/>
        <w:i/>
      </w:rPr>
    </w:pPr>
  </w:p>
  <w:p w:rsidR="001F5F67" w:rsidRDefault="001F5F67">
    <w:pPr>
      <w:pStyle w:val="headerpart"/>
    </w:pPr>
  </w:p>
  <w:p w:rsidR="001F5F67" w:rsidRDefault="001F5F67">
    <w:pPr>
      <w:pStyle w:val="headerpart"/>
    </w:pPr>
  </w:p>
  <w:p w:rsidR="001F5F67" w:rsidRDefault="001F5F67">
    <w:pPr>
      <w:pBdr>
        <w:bottom w:val="single" w:sz="6" w:space="1" w:color="auto"/>
      </w:pBdr>
      <w:rPr>
        <w:b/>
      </w:rPr>
    </w:pPr>
  </w:p>
  <w:p w:rsidR="001F5F67" w:rsidRDefault="001F5F67"/>
  <w:p w:rsidR="001F5F67" w:rsidRDefault="001F5F67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F67" w:rsidRDefault="002B6E58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9D5AE5">
      <w:rPr>
        <w:i/>
        <w:noProof/>
      </w:rPr>
      <w:t>Notification of Disease Regulations</w:t>
    </w:r>
    <w:r>
      <w:rPr>
        <w:i/>
      </w:rPr>
      <w:fldChar w:fldCharType="end"/>
    </w:r>
  </w:p>
  <w:p w:rsidR="001F5F67" w:rsidRDefault="001F5F67">
    <w:pPr>
      <w:pStyle w:val="headerpartodd"/>
      <w:ind w:left="0" w:firstLine="0"/>
      <w:jc w:val="right"/>
      <w:rPr>
        <w:b w:val="0"/>
        <w:i/>
      </w:rPr>
    </w:pPr>
  </w:p>
  <w:p w:rsidR="001F5F67" w:rsidRDefault="001F5F67">
    <w:pPr>
      <w:pStyle w:val="headerpart"/>
      <w:jc w:val="right"/>
    </w:pPr>
  </w:p>
  <w:p w:rsidR="001F5F67" w:rsidRDefault="001F5F67">
    <w:pPr>
      <w:pStyle w:val="headerpart"/>
      <w:jc w:val="right"/>
    </w:pPr>
  </w:p>
  <w:p w:rsidR="001F5F67" w:rsidRDefault="001F5F67">
    <w:pPr>
      <w:pBdr>
        <w:bottom w:val="single" w:sz="6" w:space="1" w:color="auto"/>
      </w:pBdr>
      <w:jc w:val="right"/>
      <w:rPr>
        <w:b/>
      </w:rPr>
    </w:pPr>
  </w:p>
  <w:p w:rsidR="001F5F67" w:rsidRDefault="001F5F67"/>
  <w:p w:rsidR="001F5F67" w:rsidRDefault="001F5F6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E669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A210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8AA2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46EE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FA993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A035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86263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B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264F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1A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60C3AE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7D1879B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E58"/>
    <w:rsid w:val="001F5F67"/>
    <w:rsid w:val="002B6E58"/>
    <w:rsid w:val="00834213"/>
    <w:rsid w:val="009D5AE5"/>
    <w:rsid w:val="00DA0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385</Words>
  <Characters>2014</Characters>
  <Application>Microsoft Office Word</Application>
  <DocSecurity>0</DocSecurity>
  <Lines>106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2333</CharactersWithSpaces>
  <SharedDoc>false</SharedDoc>
  <HLinks>
    <vt:vector size="18" baseType="variant">
      <vt:variant>
        <vt:i4>3014716</vt:i4>
      </vt:variant>
      <vt:variant>
        <vt:i4>1732</vt:i4>
      </vt:variant>
      <vt:variant>
        <vt:i4>1025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3014716</vt:i4>
      </vt:variant>
      <vt:variant>
        <vt:i4>-1</vt:i4>
      </vt:variant>
      <vt:variant>
        <vt:i4>1026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3014716</vt:i4>
      </vt:variant>
      <vt:variant>
        <vt:i4>-1</vt:i4>
      </vt:variant>
      <vt:variant>
        <vt:i4>1027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Disease Regulations - 01-a0-02</dc:title>
  <dc:subject/>
  <dc:creator>David Harrold</dc:creator>
  <cp:keywords/>
  <cp:lastModifiedBy>svcMRProcess</cp:lastModifiedBy>
  <cp:revision>4</cp:revision>
  <cp:lastPrinted>2003-09-19T02:33:00Z</cp:lastPrinted>
  <dcterms:created xsi:type="dcterms:W3CDTF">2013-02-16T13:13:00Z</dcterms:created>
  <dcterms:modified xsi:type="dcterms:W3CDTF">2013-02-16T13:13:00Z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27 November 1953 pp.2341-2</vt:lpwstr>
  </property>
  <property fmtid="{D5CDD505-2E9C-101B-9397-08002B2CF9AE}" pid="3" name="CommencementDate">
    <vt:lpwstr>20030926</vt:lpwstr>
  </property>
  <property fmtid="{D5CDD505-2E9C-101B-9397-08002B2CF9AE}" pid="4" name="DocumentType">
    <vt:lpwstr>Reg</vt:lpwstr>
  </property>
  <property fmtid="{D5CDD505-2E9C-101B-9397-08002B2CF9AE}" pid="5" name="OwlsUID">
    <vt:i4>4661</vt:i4>
  </property>
  <property fmtid="{D5CDD505-2E9C-101B-9397-08002B2CF9AE}" pid="6" name="AsAtDate">
    <vt:lpwstr>26 Sep 2003</vt:lpwstr>
  </property>
  <property fmtid="{D5CDD505-2E9C-101B-9397-08002B2CF9AE}" pid="7" name="Suffix">
    <vt:lpwstr>01-a0-02</vt:lpwstr>
  </property>
</Properties>
</file>