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_Toc162756766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_Toc162756767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_Toc162756768 \h </w:instrText>
      </w:r>
      <w:r>
        <w:fldChar w:fldCharType="separate"/>
      </w:r>
      <w:r>
        <w:t>1</w:t>
      </w:r>
      <w:r>
        <w:fldChar w:fldCharType="end"/>
      </w:r>
    </w:p>
    <w:p>
      <w:pPr>
        <w:pStyle w:val="TOC2"/>
        <w:tabs>
          <w:tab w:val="right" w:leader="dot" w:pos="7086"/>
        </w:tabs>
        <w:rPr>
          <w:b w:val="0"/>
          <w:sz w:val="24"/>
          <w:szCs w:val="24"/>
        </w:rPr>
      </w:pPr>
      <w:r>
        <w:rPr>
          <w:szCs w:val="30"/>
        </w:rPr>
        <w:t>Part 2 — Matters prescribed for particular provisions of the Act</w:t>
      </w:r>
    </w:p>
    <w:p>
      <w:pPr>
        <w:pStyle w:val="TOC8"/>
        <w:rPr>
          <w:sz w:val="24"/>
          <w:szCs w:val="24"/>
        </w:rPr>
      </w:pPr>
      <w:r>
        <w:rPr>
          <w:szCs w:val="24"/>
        </w:rPr>
        <w:t>4.</w:t>
      </w:r>
      <w:r>
        <w:rPr>
          <w:szCs w:val="24"/>
        </w:rPr>
        <w:tab/>
        <w:t>Occupational safety and health laws that do not apply to facilities etc.</w:t>
      </w:r>
      <w:r>
        <w:tab/>
      </w:r>
      <w:r>
        <w:fldChar w:fldCharType="begin"/>
      </w:r>
      <w:r>
        <w:instrText xml:space="preserve"> PAGEREF _Toc162756770 \h </w:instrText>
      </w:r>
      <w:r>
        <w:fldChar w:fldCharType="separate"/>
      </w:r>
      <w:r>
        <w:t>3</w:t>
      </w:r>
      <w:r>
        <w:fldChar w:fldCharType="end"/>
      </w:r>
    </w:p>
    <w:p>
      <w:pPr>
        <w:pStyle w:val="TOC8"/>
        <w:rPr>
          <w:sz w:val="24"/>
          <w:szCs w:val="24"/>
        </w:rPr>
      </w:pPr>
      <w:r>
        <w:rPr>
          <w:szCs w:val="24"/>
        </w:rPr>
        <w:t>5.</w:t>
      </w:r>
      <w:r>
        <w:rPr>
          <w:szCs w:val="24"/>
        </w:rPr>
        <w:tab/>
        <w:t>Reviewing authority</w:t>
      </w:r>
      <w:r>
        <w:tab/>
      </w:r>
      <w:r>
        <w:fldChar w:fldCharType="begin"/>
      </w:r>
      <w:r>
        <w:instrText xml:space="preserve"> PAGEREF _Toc162756771 \h </w:instrText>
      </w:r>
      <w:r>
        <w:fldChar w:fldCharType="separate"/>
      </w:r>
      <w:r>
        <w:t>3</w:t>
      </w:r>
      <w:r>
        <w:fldChar w:fldCharType="end"/>
      </w:r>
    </w:p>
    <w:p>
      <w:pPr>
        <w:pStyle w:val="TOC8"/>
        <w:rPr>
          <w:sz w:val="24"/>
          <w:szCs w:val="24"/>
        </w:rPr>
      </w:pPr>
      <w:r>
        <w:rPr>
          <w:szCs w:val="24"/>
        </w:rPr>
        <w:t>6.</w:t>
      </w:r>
      <w:r>
        <w:rPr>
          <w:szCs w:val="24"/>
        </w:rPr>
        <w:tab/>
        <w:t>Exemption orders under Sch. 5 cl. 45</w:t>
      </w:r>
      <w:r>
        <w:tab/>
      </w:r>
      <w:r>
        <w:fldChar w:fldCharType="begin"/>
      </w:r>
      <w:r>
        <w:instrText xml:space="preserve"> PAGEREF _Toc162756772 \h </w:instrText>
      </w:r>
      <w:r>
        <w:fldChar w:fldCharType="separate"/>
      </w:r>
      <w:r>
        <w:t>3</w:t>
      </w:r>
      <w:r>
        <w:fldChar w:fldCharType="end"/>
      </w:r>
    </w:p>
    <w:p>
      <w:pPr>
        <w:pStyle w:val="TOC2"/>
        <w:tabs>
          <w:tab w:val="right" w:leader="dot" w:pos="7086"/>
        </w:tabs>
        <w:rPr>
          <w:b w:val="0"/>
          <w:sz w:val="24"/>
          <w:szCs w:val="24"/>
        </w:rPr>
      </w:pPr>
      <w:r>
        <w:rPr>
          <w:szCs w:val="30"/>
        </w:rPr>
        <w:t>Part 3 — Election of safety and health representatives</w:t>
      </w:r>
    </w:p>
    <w:p>
      <w:pPr>
        <w:pStyle w:val="TOC4"/>
        <w:tabs>
          <w:tab w:val="right" w:leader="dot" w:pos="7086"/>
        </w:tabs>
        <w:rPr>
          <w:b w:val="0"/>
          <w:sz w:val="24"/>
          <w:szCs w:val="24"/>
        </w:rPr>
      </w:pPr>
      <w:r>
        <w:rPr>
          <w:szCs w:val="26"/>
        </w:rPr>
        <w:t>Division 1 — Returning officer</w:t>
      </w:r>
    </w:p>
    <w:p>
      <w:pPr>
        <w:pStyle w:val="TOC8"/>
        <w:rPr>
          <w:sz w:val="24"/>
          <w:szCs w:val="24"/>
        </w:rPr>
      </w:pPr>
      <w:r>
        <w:rPr>
          <w:szCs w:val="24"/>
        </w:rPr>
        <w:t>7.</w:t>
      </w:r>
      <w:r>
        <w:rPr>
          <w:szCs w:val="24"/>
        </w:rPr>
        <w:tab/>
        <w:t>Appointment of returning officer</w:t>
      </w:r>
      <w:r>
        <w:tab/>
      </w:r>
      <w:r>
        <w:fldChar w:fldCharType="begin"/>
      </w:r>
      <w:r>
        <w:instrText xml:space="preserve"> PAGEREF _Toc162756775 \h </w:instrText>
      </w:r>
      <w:r>
        <w:fldChar w:fldCharType="separate"/>
      </w:r>
      <w:r>
        <w:t>5</w:t>
      </w:r>
      <w:r>
        <w:fldChar w:fldCharType="end"/>
      </w:r>
    </w:p>
    <w:p>
      <w:pPr>
        <w:pStyle w:val="TOC4"/>
        <w:tabs>
          <w:tab w:val="right" w:leader="dot" w:pos="7086"/>
        </w:tabs>
        <w:rPr>
          <w:b w:val="0"/>
          <w:sz w:val="24"/>
          <w:szCs w:val="24"/>
        </w:rPr>
      </w:pPr>
      <w:r>
        <w:rPr>
          <w:szCs w:val="26"/>
        </w:rPr>
        <w:t>Division 2 — The poll</w:t>
      </w:r>
    </w:p>
    <w:p>
      <w:pPr>
        <w:pStyle w:val="TOC8"/>
        <w:rPr>
          <w:sz w:val="24"/>
          <w:szCs w:val="24"/>
        </w:rPr>
      </w:pPr>
      <w:r>
        <w:rPr>
          <w:szCs w:val="24"/>
        </w:rPr>
        <w:t>8.</w:t>
      </w:r>
      <w:r>
        <w:rPr>
          <w:szCs w:val="24"/>
        </w:rPr>
        <w:tab/>
        <w:t>Number of votes</w:t>
      </w:r>
      <w:r>
        <w:tab/>
      </w:r>
      <w:r>
        <w:fldChar w:fldCharType="begin"/>
      </w:r>
      <w:r>
        <w:instrText xml:space="preserve"> PAGEREF _Toc162756777 \h </w:instrText>
      </w:r>
      <w:r>
        <w:fldChar w:fldCharType="separate"/>
      </w:r>
      <w:r>
        <w:t>5</w:t>
      </w:r>
      <w:r>
        <w:fldChar w:fldCharType="end"/>
      </w:r>
    </w:p>
    <w:p>
      <w:pPr>
        <w:pStyle w:val="TOC8"/>
        <w:rPr>
          <w:sz w:val="24"/>
          <w:szCs w:val="24"/>
        </w:rPr>
      </w:pPr>
      <w:r>
        <w:rPr>
          <w:szCs w:val="24"/>
        </w:rPr>
        <w:t>9.</w:t>
      </w:r>
      <w:r>
        <w:rPr>
          <w:szCs w:val="24"/>
        </w:rPr>
        <w:tab/>
        <w:t>Right to secret ballot</w:t>
      </w:r>
      <w:r>
        <w:tab/>
      </w:r>
      <w:r>
        <w:fldChar w:fldCharType="begin"/>
      </w:r>
      <w:r>
        <w:instrText xml:space="preserve"> PAGEREF _Toc162756778 \h </w:instrText>
      </w:r>
      <w:r>
        <w:fldChar w:fldCharType="separate"/>
      </w:r>
      <w:r>
        <w:t>5</w:t>
      </w:r>
      <w:r>
        <w:fldChar w:fldCharType="end"/>
      </w:r>
    </w:p>
    <w:p>
      <w:pPr>
        <w:pStyle w:val="TOC8"/>
        <w:rPr>
          <w:sz w:val="24"/>
          <w:szCs w:val="24"/>
        </w:rPr>
      </w:pPr>
      <w:r>
        <w:rPr>
          <w:szCs w:val="24"/>
        </w:rPr>
        <w:t>10.</w:t>
      </w:r>
      <w:r>
        <w:rPr>
          <w:szCs w:val="24"/>
        </w:rPr>
        <w:tab/>
        <w:t>Conduct of poll by secret ballot</w:t>
      </w:r>
      <w:r>
        <w:tab/>
      </w:r>
      <w:r>
        <w:fldChar w:fldCharType="begin"/>
      </w:r>
      <w:r>
        <w:instrText xml:space="preserve"> PAGEREF _Toc162756779 \h </w:instrText>
      </w:r>
      <w:r>
        <w:fldChar w:fldCharType="separate"/>
      </w:r>
      <w:r>
        <w:t>5</w:t>
      </w:r>
      <w:r>
        <w:fldChar w:fldCharType="end"/>
      </w:r>
    </w:p>
    <w:p>
      <w:pPr>
        <w:pStyle w:val="TOC8"/>
        <w:rPr>
          <w:sz w:val="24"/>
          <w:szCs w:val="24"/>
        </w:rPr>
      </w:pPr>
      <w:r>
        <w:rPr>
          <w:szCs w:val="24"/>
        </w:rPr>
        <w:t>11.</w:t>
      </w:r>
      <w:r>
        <w:rPr>
          <w:szCs w:val="24"/>
        </w:rPr>
        <w:tab/>
        <w:t>Conduct of poll if no request made for secret ballot</w:t>
      </w:r>
      <w:r>
        <w:tab/>
      </w:r>
      <w:r>
        <w:fldChar w:fldCharType="begin"/>
      </w:r>
      <w:r>
        <w:instrText xml:space="preserve"> PAGEREF _Toc162756780 \h </w:instrText>
      </w:r>
      <w:r>
        <w:fldChar w:fldCharType="separate"/>
      </w:r>
      <w:r>
        <w:t>6</w:t>
      </w:r>
      <w:r>
        <w:fldChar w:fldCharType="end"/>
      </w:r>
    </w:p>
    <w:p>
      <w:pPr>
        <w:pStyle w:val="TOC8"/>
        <w:rPr>
          <w:sz w:val="24"/>
          <w:szCs w:val="24"/>
        </w:rPr>
      </w:pPr>
      <w:r>
        <w:rPr>
          <w:szCs w:val="24"/>
        </w:rPr>
        <w:t>12.</w:t>
      </w:r>
      <w:r>
        <w:rPr>
          <w:szCs w:val="24"/>
        </w:rPr>
        <w:tab/>
        <w:t>If no candidate is elected</w:t>
      </w:r>
      <w:r>
        <w:tab/>
      </w:r>
      <w:r>
        <w:fldChar w:fldCharType="begin"/>
      </w:r>
      <w:r>
        <w:instrText xml:space="preserve"> PAGEREF _Toc162756781 \h </w:instrText>
      </w:r>
      <w:r>
        <w:fldChar w:fldCharType="separate"/>
      </w:r>
      <w:r>
        <w:t>6</w:t>
      </w:r>
      <w:r>
        <w:fldChar w:fldCharType="end"/>
      </w:r>
    </w:p>
    <w:p>
      <w:pPr>
        <w:pStyle w:val="TOC4"/>
        <w:tabs>
          <w:tab w:val="right" w:leader="dot" w:pos="7086"/>
        </w:tabs>
        <w:rPr>
          <w:b w:val="0"/>
          <w:sz w:val="24"/>
          <w:szCs w:val="24"/>
        </w:rPr>
      </w:pPr>
      <w:r>
        <w:rPr>
          <w:szCs w:val="26"/>
        </w:rPr>
        <w:t>Division 3 — Polling by secret ballot</w:t>
      </w:r>
    </w:p>
    <w:p>
      <w:pPr>
        <w:pStyle w:val="TOC8"/>
        <w:rPr>
          <w:sz w:val="24"/>
          <w:szCs w:val="24"/>
        </w:rPr>
      </w:pPr>
      <w:r>
        <w:rPr>
          <w:szCs w:val="24"/>
        </w:rPr>
        <w:t>13.</w:t>
      </w:r>
      <w:r>
        <w:rPr>
          <w:szCs w:val="24"/>
        </w:rPr>
        <w:tab/>
        <w:t>Ballot papers</w:t>
      </w:r>
      <w:r>
        <w:tab/>
      </w:r>
      <w:r>
        <w:fldChar w:fldCharType="begin"/>
      </w:r>
      <w:r>
        <w:instrText xml:space="preserve"> PAGEREF _Toc162756783 \h </w:instrText>
      </w:r>
      <w:r>
        <w:fldChar w:fldCharType="separate"/>
      </w:r>
      <w:r>
        <w:t>6</w:t>
      </w:r>
      <w:r>
        <w:fldChar w:fldCharType="end"/>
      </w:r>
    </w:p>
    <w:p>
      <w:pPr>
        <w:pStyle w:val="TOC8"/>
        <w:rPr>
          <w:sz w:val="24"/>
          <w:szCs w:val="24"/>
        </w:rPr>
      </w:pPr>
      <w:r>
        <w:rPr>
          <w:szCs w:val="24"/>
        </w:rPr>
        <w:t>14.</w:t>
      </w:r>
      <w:r>
        <w:rPr>
          <w:szCs w:val="24"/>
        </w:rPr>
        <w:tab/>
        <w:t>Distribution of ballot papers</w:t>
      </w:r>
      <w:r>
        <w:tab/>
      </w:r>
      <w:r>
        <w:fldChar w:fldCharType="begin"/>
      </w:r>
      <w:r>
        <w:instrText xml:space="preserve"> PAGEREF _Toc162756784 \h </w:instrText>
      </w:r>
      <w:r>
        <w:fldChar w:fldCharType="separate"/>
      </w:r>
      <w:r>
        <w:t>6</w:t>
      </w:r>
      <w:r>
        <w:fldChar w:fldCharType="end"/>
      </w:r>
    </w:p>
    <w:p>
      <w:pPr>
        <w:pStyle w:val="TOC8"/>
        <w:rPr>
          <w:sz w:val="24"/>
          <w:szCs w:val="24"/>
        </w:rPr>
      </w:pPr>
      <w:r>
        <w:rPr>
          <w:szCs w:val="24"/>
        </w:rPr>
        <w:t>15.</w:t>
      </w:r>
      <w:r>
        <w:rPr>
          <w:szCs w:val="24"/>
        </w:rPr>
        <w:tab/>
        <w:t>Manner of voting by secret ballot</w:t>
      </w:r>
      <w:r>
        <w:tab/>
      </w:r>
      <w:r>
        <w:fldChar w:fldCharType="begin"/>
      </w:r>
      <w:r>
        <w:instrText xml:space="preserve"> PAGEREF _Toc162756785 \h </w:instrText>
      </w:r>
      <w:r>
        <w:fldChar w:fldCharType="separate"/>
      </w:r>
      <w:r>
        <w:t>7</w:t>
      </w:r>
      <w:r>
        <w:fldChar w:fldCharType="end"/>
      </w:r>
    </w:p>
    <w:p>
      <w:pPr>
        <w:pStyle w:val="TOC4"/>
        <w:tabs>
          <w:tab w:val="right" w:leader="dot" w:pos="7086"/>
        </w:tabs>
        <w:rPr>
          <w:b w:val="0"/>
          <w:sz w:val="24"/>
          <w:szCs w:val="24"/>
        </w:rPr>
      </w:pPr>
      <w:r>
        <w:rPr>
          <w:szCs w:val="26"/>
        </w:rPr>
        <w:t>Division 4 — The count</w:t>
      </w:r>
    </w:p>
    <w:p>
      <w:pPr>
        <w:pStyle w:val="TOC8"/>
        <w:rPr>
          <w:sz w:val="24"/>
          <w:szCs w:val="24"/>
        </w:rPr>
      </w:pPr>
      <w:r>
        <w:rPr>
          <w:szCs w:val="24"/>
        </w:rPr>
        <w:t>16.</w:t>
      </w:r>
      <w:r>
        <w:rPr>
          <w:szCs w:val="24"/>
        </w:rPr>
        <w:tab/>
        <w:t>Envelopes given to returning officer</w:t>
      </w:r>
      <w:r>
        <w:tab/>
      </w:r>
      <w:r>
        <w:fldChar w:fldCharType="begin"/>
      </w:r>
      <w:r>
        <w:instrText xml:space="preserve"> PAGEREF _Toc162756787 \h </w:instrText>
      </w:r>
      <w:r>
        <w:fldChar w:fldCharType="separate"/>
      </w:r>
      <w:r>
        <w:t>8</w:t>
      </w:r>
      <w:r>
        <w:fldChar w:fldCharType="end"/>
      </w:r>
    </w:p>
    <w:p>
      <w:pPr>
        <w:pStyle w:val="TOC8"/>
        <w:rPr>
          <w:sz w:val="24"/>
          <w:szCs w:val="24"/>
        </w:rPr>
      </w:pPr>
      <w:r>
        <w:rPr>
          <w:szCs w:val="24"/>
        </w:rPr>
        <w:t>17.</w:t>
      </w:r>
      <w:r>
        <w:rPr>
          <w:szCs w:val="24"/>
        </w:rPr>
        <w:tab/>
        <w:t>Scrutineers</w:t>
      </w:r>
      <w:r>
        <w:tab/>
      </w:r>
      <w:r>
        <w:fldChar w:fldCharType="begin"/>
      </w:r>
      <w:r>
        <w:instrText xml:space="preserve"> PAGEREF _Toc162756788 \h </w:instrText>
      </w:r>
      <w:r>
        <w:fldChar w:fldCharType="separate"/>
      </w:r>
      <w:r>
        <w:t>8</w:t>
      </w:r>
      <w:r>
        <w:fldChar w:fldCharType="end"/>
      </w:r>
    </w:p>
    <w:p>
      <w:pPr>
        <w:pStyle w:val="TOC8"/>
        <w:rPr>
          <w:sz w:val="24"/>
          <w:szCs w:val="24"/>
        </w:rPr>
      </w:pPr>
      <w:r>
        <w:rPr>
          <w:szCs w:val="24"/>
        </w:rPr>
        <w:t>18.</w:t>
      </w:r>
      <w:r>
        <w:rPr>
          <w:szCs w:val="24"/>
        </w:rPr>
        <w:tab/>
        <w:t>Returning officer to be advised of scrutineers</w:t>
      </w:r>
      <w:r>
        <w:tab/>
      </w:r>
      <w:r>
        <w:fldChar w:fldCharType="begin"/>
      </w:r>
      <w:r>
        <w:instrText xml:space="preserve"> PAGEREF _Toc162756789 \h </w:instrText>
      </w:r>
      <w:r>
        <w:fldChar w:fldCharType="separate"/>
      </w:r>
      <w:r>
        <w:t>8</w:t>
      </w:r>
      <w:r>
        <w:fldChar w:fldCharType="end"/>
      </w:r>
    </w:p>
    <w:p>
      <w:pPr>
        <w:pStyle w:val="TOC8"/>
        <w:rPr>
          <w:sz w:val="24"/>
          <w:szCs w:val="24"/>
        </w:rPr>
      </w:pPr>
      <w:r>
        <w:rPr>
          <w:szCs w:val="24"/>
        </w:rPr>
        <w:t>19.</w:t>
      </w:r>
      <w:r>
        <w:rPr>
          <w:szCs w:val="24"/>
        </w:rPr>
        <w:tab/>
        <w:t>Persons present at the count</w:t>
      </w:r>
      <w:r>
        <w:tab/>
      </w:r>
      <w:r>
        <w:fldChar w:fldCharType="begin"/>
      </w:r>
      <w:r>
        <w:instrText xml:space="preserve"> PAGEREF _Toc162756790 \h </w:instrText>
      </w:r>
      <w:r>
        <w:fldChar w:fldCharType="separate"/>
      </w:r>
      <w:r>
        <w:t>8</w:t>
      </w:r>
      <w:r>
        <w:fldChar w:fldCharType="end"/>
      </w:r>
    </w:p>
    <w:p>
      <w:pPr>
        <w:pStyle w:val="TOC8"/>
        <w:rPr>
          <w:sz w:val="24"/>
          <w:szCs w:val="24"/>
        </w:rPr>
      </w:pPr>
      <w:r>
        <w:rPr>
          <w:szCs w:val="24"/>
        </w:rPr>
        <w:t>20.</w:t>
      </w:r>
      <w:r>
        <w:rPr>
          <w:szCs w:val="24"/>
        </w:rPr>
        <w:tab/>
        <w:t>Conduct of the count</w:t>
      </w:r>
      <w:r>
        <w:tab/>
      </w:r>
      <w:r>
        <w:fldChar w:fldCharType="begin"/>
      </w:r>
      <w:r>
        <w:instrText xml:space="preserve"> PAGEREF _Toc162756791 \h </w:instrText>
      </w:r>
      <w:r>
        <w:fldChar w:fldCharType="separate"/>
      </w:r>
      <w:r>
        <w:t>9</w:t>
      </w:r>
      <w:r>
        <w:fldChar w:fldCharType="end"/>
      </w:r>
    </w:p>
    <w:p>
      <w:pPr>
        <w:pStyle w:val="TOC8"/>
        <w:rPr>
          <w:sz w:val="24"/>
          <w:szCs w:val="24"/>
        </w:rPr>
      </w:pPr>
      <w:r>
        <w:rPr>
          <w:szCs w:val="24"/>
        </w:rPr>
        <w:t>21.</w:t>
      </w:r>
      <w:r>
        <w:rPr>
          <w:szCs w:val="24"/>
        </w:rPr>
        <w:tab/>
        <w:t>Informal ballot papers</w:t>
      </w:r>
      <w:r>
        <w:tab/>
      </w:r>
      <w:r>
        <w:fldChar w:fldCharType="begin"/>
      </w:r>
      <w:r>
        <w:instrText xml:space="preserve"> PAGEREF _Toc162756792 \h </w:instrText>
      </w:r>
      <w:r>
        <w:fldChar w:fldCharType="separate"/>
      </w:r>
      <w:r>
        <w:t>9</w:t>
      </w:r>
      <w:r>
        <w:fldChar w:fldCharType="end"/>
      </w:r>
    </w:p>
    <w:p>
      <w:pPr>
        <w:pStyle w:val="TOC8"/>
        <w:rPr>
          <w:sz w:val="24"/>
          <w:szCs w:val="24"/>
        </w:rPr>
      </w:pPr>
      <w:r>
        <w:rPr>
          <w:szCs w:val="24"/>
        </w:rPr>
        <w:t>22.</w:t>
      </w:r>
      <w:r>
        <w:rPr>
          <w:szCs w:val="24"/>
        </w:rPr>
        <w:tab/>
        <w:t>Completion of the count</w:t>
      </w:r>
      <w:r>
        <w:tab/>
      </w:r>
      <w:r>
        <w:fldChar w:fldCharType="begin"/>
      </w:r>
      <w:r>
        <w:instrText xml:space="preserve"> PAGEREF _Toc162756793 \h </w:instrText>
      </w:r>
      <w:r>
        <w:fldChar w:fldCharType="separate"/>
      </w:r>
      <w:r>
        <w:t>10</w:t>
      </w:r>
      <w:r>
        <w:fldChar w:fldCharType="end"/>
      </w:r>
    </w:p>
    <w:p>
      <w:pPr>
        <w:pStyle w:val="TOC8"/>
        <w:rPr>
          <w:sz w:val="24"/>
          <w:szCs w:val="24"/>
        </w:rPr>
      </w:pPr>
      <w:r>
        <w:rPr>
          <w:szCs w:val="24"/>
        </w:rPr>
        <w:t>23.</w:t>
      </w:r>
      <w:r>
        <w:rPr>
          <w:szCs w:val="24"/>
        </w:rPr>
        <w:tab/>
        <w:t>Destruction of election material</w:t>
      </w:r>
      <w:r>
        <w:tab/>
      </w:r>
      <w:r>
        <w:fldChar w:fldCharType="begin"/>
      </w:r>
      <w:r>
        <w:instrText xml:space="preserve"> PAGEREF _Toc162756794 \h </w:instrText>
      </w:r>
      <w:r>
        <w:fldChar w:fldCharType="separate"/>
      </w:r>
      <w:r>
        <w:t>10</w:t>
      </w:r>
      <w:r>
        <w:fldChar w:fldCharType="end"/>
      </w:r>
    </w:p>
    <w:p>
      <w:pPr>
        <w:pStyle w:val="TOC4"/>
        <w:tabs>
          <w:tab w:val="right" w:leader="dot" w:pos="7086"/>
        </w:tabs>
        <w:rPr>
          <w:b w:val="0"/>
          <w:sz w:val="24"/>
          <w:szCs w:val="24"/>
        </w:rPr>
      </w:pPr>
      <w:r>
        <w:rPr>
          <w:szCs w:val="26"/>
        </w:rPr>
        <w:t>Division 5 — Result of election</w:t>
      </w:r>
    </w:p>
    <w:p>
      <w:pPr>
        <w:pStyle w:val="TOC8"/>
        <w:rPr>
          <w:sz w:val="24"/>
          <w:szCs w:val="24"/>
        </w:rPr>
      </w:pPr>
      <w:r>
        <w:rPr>
          <w:szCs w:val="24"/>
        </w:rPr>
        <w:t>24.</w:t>
      </w:r>
      <w:r>
        <w:rPr>
          <w:szCs w:val="24"/>
        </w:rPr>
        <w:tab/>
        <w:t>Request for recount</w:t>
      </w:r>
      <w:r>
        <w:tab/>
      </w:r>
      <w:r>
        <w:fldChar w:fldCharType="begin"/>
      </w:r>
      <w:r>
        <w:instrText xml:space="preserve"> PAGEREF _Toc162756796 \h </w:instrText>
      </w:r>
      <w:r>
        <w:fldChar w:fldCharType="separate"/>
      </w:r>
      <w:r>
        <w:t>10</w:t>
      </w:r>
      <w:r>
        <w:fldChar w:fldCharType="end"/>
      </w:r>
    </w:p>
    <w:p>
      <w:pPr>
        <w:pStyle w:val="TOC8"/>
        <w:rPr>
          <w:sz w:val="24"/>
          <w:szCs w:val="24"/>
        </w:rPr>
      </w:pPr>
      <w:r>
        <w:rPr>
          <w:szCs w:val="24"/>
        </w:rPr>
        <w:t>25.</w:t>
      </w:r>
      <w:r>
        <w:rPr>
          <w:szCs w:val="24"/>
        </w:rPr>
        <w:tab/>
        <w:t>Irregularities at election</w:t>
      </w:r>
      <w:r>
        <w:tab/>
      </w:r>
      <w:r>
        <w:fldChar w:fldCharType="begin"/>
      </w:r>
      <w:r>
        <w:instrText xml:space="preserve"> PAGEREF _Toc162756797 \h </w:instrText>
      </w:r>
      <w:r>
        <w:fldChar w:fldCharType="separate"/>
      </w:r>
      <w:r>
        <w:t>11</w:t>
      </w:r>
      <w:r>
        <w:fldChar w:fldCharType="end"/>
      </w:r>
    </w:p>
    <w:p>
      <w:pPr>
        <w:pStyle w:val="TOC8"/>
        <w:rPr>
          <w:sz w:val="24"/>
          <w:szCs w:val="24"/>
        </w:rPr>
      </w:pPr>
      <w:r>
        <w:rPr>
          <w:szCs w:val="24"/>
        </w:rPr>
        <w:t>26.</w:t>
      </w:r>
      <w:r>
        <w:rPr>
          <w:szCs w:val="24"/>
        </w:rPr>
        <w:tab/>
        <w:t>Result of poll</w:t>
      </w:r>
      <w:r>
        <w:tab/>
      </w:r>
      <w:r>
        <w:fldChar w:fldCharType="begin"/>
      </w:r>
      <w:r>
        <w:instrText xml:space="preserve"> PAGEREF _Toc162756798 \h </w:instrText>
      </w:r>
      <w:r>
        <w:fldChar w:fldCharType="separate"/>
      </w:r>
      <w:r>
        <w:t>11</w:t>
      </w:r>
      <w:r>
        <w:fldChar w:fldCharType="end"/>
      </w:r>
    </w:p>
    <w:p>
      <w:pPr>
        <w:pStyle w:val="TOC2"/>
        <w:tabs>
          <w:tab w:val="right" w:leader="dot" w:pos="7086"/>
        </w:tabs>
        <w:rPr>
          <w:b w:val="0"/>
          <w:sz w:val="24"/>
          <w:szCs w:val="24"/>
        </w:rPr>
      </w:pPr>
      <w:r>
        <w:rPr>
          <w:szCs w:val="30"/>
        </w:rPr>
        <w:t>Part 4 — Matters relating to occupational safety and health generally</w:t>
      </w:r>
    </w:p>
    <w:p>
      <w:pPr>
        <w:pStyle w:val="TOC8"/>
        <w:rPr>
          <w:sz w:val="24"/>
          <w:szCs w:val="24"/>
        </w:rPr>
      </w:pPr>
      <w:r>
        <w:rPr>
          <w:szCs w:val="24"/>
        </w:rPr>
        <w:t>27.</w:t>
      </w:r>
      <w:r>
        <w:rPr>
          <w:szCs w:val="24"/>
        </w:rPr>
        <w:tab/>
        <w:t>Avoiding fatigue</w:t>
      </w:r>
      <w:r>
        <w:tab/>
      </w:r>
      <w:r>
        <w:fldChar w:fldCharType="begin"/>
      </w:r>
      <w:r>
        <w:instrText xml:space="preserve"> PAGEREF _Toc162756800 \h </w:instrText>
      </w:r>
      <w:r>
        <w:fldChar w:fldCharType="separate"/>
      </w:r>
      <w:r>
        <w:t>13</w:t>
      </w:r>
      <w:r>
        <w:fldChar w:fldCharType="end"/>
      </w:r>
    </w:p>
    <w:p>
      <w:pPr>
        <w:pStyle w:val="TOC8"/>
        <w:rPr>
          <w:sz w:val="24"/>
          <w:szCs w:val="24"/>
        </w:rPr>
      </w:pPr>
      <w:r>
        <w:rPr>
          <w:szCs w:val="24"/>
        </w:rPr>
        <w:t>28.</w:t>
      </w:r>
      <w:r>
        <w:rPr>
          <w:szCs w:val="24"/>
        </w:rPr>
        <w:tab/>
        <w:t>Possession or control of drugs or intoxicants</w:t>
      </w:r>
      <w:r>
        <w:tab/>
      </w:r>
      <w:r>
        <w:fldChar w:fldCharType="begin"/>
      </w:r>
      <w:r>
        <w:instrText xml:space="preserve"> PAGEREF _Toc162756801 \h </w:instrText>
      </w:r>
      <w:r>
        <w:fldChar w:fldCharType="separate"/>
      </w:r>
      <w:r>
        <w:t>13</w:t>
      </w:r>
      <w:r>
        <w:fldChar w:fldCharType="end"/>
      </w:r>
    </w:p>
    <w:p>
      <w:pPr>
        <w:pStyle w:val="TOC8"/>
        <w:rPr>
          <w:sz w:val="24"/>
          <w:szCs w:val="24"/>
        </w:rPr>
      </w:pPr>
      <w:r>
        <w:rPr>
          <w:szCs w:val="24"/>
        </w:rPr>
        <w:t>29.</w:t>
      </w:r>
      <w:r>
        <w:rPr>
          <w:szCs w:val="24"/>
        </w:rPr>
        <w:tab/>
        <w:t>Person must leave the facility when instructed to do so</w:t>
      </w:r>
      <w:r>
        <w:tab/>
      </w:r>
      <w:r>
        <w:fldChar w:fldCharType="begin"/>
      </w:r>
      <w:r>
        <w:instrText xml:space="preserve"> PAGEREF _Toc162756802 \h </w:instrText>
      </w:r>
      <w:r>
        <w:fldChar w:fldCharType="separate"/>
      </w:r>
      <w:r>
        <w:t>14</w:t>
      </w:r>
      <w:r>
        <w:fldChar w:fldCharType="end"/>
      </w:r>
    </w:p>
    <w:p>
      <w:pPr>
        <w:pStyle w:val="TOC8"/>
        <w:rPr>
          <w:sz w:val="24"/>
          <w:szCs w:val="24"/>
        </w:rPr>
      </w:pPr>
      <w:r>
        <w:rPr>
          <w:szCs w:val="24"/>
        </w:rPr>
        <w:t>30.</w:t>
      </w:r>
      <w:r>
        <w:rPr>
          <w:szCs w:val="24"/>
        </w:rPr>
        <w:tab/>
        <w:t>Prohibition on use of certain hazardous substances</w:t>
      </w:r>
      <w:r>
        <w:tab/>
      </w:r>
      <w:r>
        <w:fldChar w:fldCharType="begin"/>
      </w:r>
      <w:r>
        <w:instrText xml:space="preserve"> PAGEREF _Toc162756803 \h </w:instrText>
      </w:r>
      <w:r>
        <w:fldChar w:fldCharType="separate"/>
      </w:r>
      <w:r>
        <w:t>15</w:t>
      </w:r>
      <w:r>
        <w:fldChar w:fldCharType="end"/>
      </w:r>
    </w:p>
    <w:p>
      <w:pPr>
        <w:pStyle w:val="TOC8"/>
        <w:rPr>
          <w:sz w:val="24"/>
          <w:szCs w:val="24"/>
        </w:rPr>
      </w:pPr>
      <w:r>
        <w:rPr>
          <w:szCs w:val="24"/>
        </w:rPr>
        <w:t>31.</w:t>
      </w:r>
      <w:r>
        <w:rPr>
          <w:szCs w:val="24"/>
        </w:rPr>
        <w:tab/>
        <w:t>Limitations on exposure to certain hazardous substances</w:t>
      </w:r>
      <w:r>
        <w:tab/>
      </w:r>
      <w:r>
        <w:fldChar w:fldCharType="begin"/>
      </w:r>
      <w:r>
        <w:instrText xml:space="preserve"> PAGEREF _Toc162756804 \h </w:instrText>
      </w:r>
      <w:r>
        <w:fldChar w:fldCharType="separate"/>
      </w:r>
      <w:r>
        <w:t>15</w:t>
      </w:r>
      <w:r>
        <w:fldChar w:fldCharType="end"/>
      </w:r>
    </w:p>
    <w:p>
      <w:pPr>
        <w:pStyle w:val="TOC8"/>
        <w:rPr>
          <w:sz w:val="24"/>
          <w:szCs w:val="24"/>
        </w:rPr>
      </w:pPr>
      <w:r>
        <w:rPr>
          <w:szCs w:val="24"/>
        </w:rPr>
        <w:t>32.</w:t>
      </w:r>
      <w:r>
        <w:rPr>
          <w:szCs w:val="24"/>
        </w:rPr>
        <w:tab/>
        <w:t>Exposure to noise</w:t>
      </w:r>
      <w:r>
        <w:tab/>
      </w:r>
      <w:r>
        <w:fldChar w:fldCharType="begin"/>
      </w:r>
      <w:r>
        <w:instrText xml:space="preserve"> PAGEREF _Toc162756805 \h </w:instrText>
      </w:r>
      <w:r>
        <w:fldChar w:fldCharType="separate"/>
      </w:r>
      <w:r>
        <w:t>16</w:t>
      </w:r>
      <w:r>
        <w:fldChar w:fldCharType="end"/>
      </w:r>
    </w:p>
    <w:p>
      <w:pPr>
        <w:pStyle w:val="TOC8"/>
        <w:rPr>
          <w:sz w:val="24"/>
          <w:szCs w:val="24"/>
        </w:rPr>
      </w:pPr>
      <w:r>
        <w:rPr>
          <w:szCs w:val="24"/>
        </w:rPr>
        <w:t>33.</w:t>
      </w:r>
      <w:r>
        <w:rPr>
          <w:szCs w:val="24"/>
        </w:rPr>
        <w:tab/>
        <w:t>Exemptions from hazardous substances and noise requirements</w:t>
      </w:r>
      <w:r>
        <w:tab/>
      </w:r>
      <w:r>
        <w:fldChar w:fldCharType="begin"/>
      </w:r>
      <w:r>
        <w:instrText xml:space="preserve"> PAGEREF _Toc162756806 \h </w:instrText>
      </w:r>
      <w:r>
        <w:fldChar w:fldCharType="separate"/>
      </w:r>
      <w:r>
        <w:t>17</w:t>
      </w:r>
      <w:r>
        <w:fldChar w:fldCharType="end"/>
      </w:r>
    </w:p>
    <w:p>
      <w:pPr>
        <w:pStyle w:val="TOC8"/>
        <w:rPr>
          <w:sz w:val="24"/>
          <w:szCs w:val="24"/>
        </w:rPr>
      </w:pPr>
      <w:r>
        <w:rPr>
          <w:szCs w:val="24"/>
        </w:rPr>
        <w:t>34.</w:t>
      </w:r>
      <w:r>
        <w:rPr>
          <w:szCs w:val="24"/>
        </w:rPr>
        <w:tab/>
        <w:t>Taking samples for testing etc.</w:t>
      </w:r>
      <w:r>
        <w:tab/>
      </w:r>
      <w:r>
        <w:fldChar w:fldCharType="begin"/>
      </w:r>
      <w:r>
        <w:instrText xml:space="preserve"> PAGEREF _Toc162756807 \h </w:instrText>
      </w:r>
      <w:r>
        <w:fldChar w:fldCharType="separate"/>
      </w:r>
      <w:r>
        <w:t>17</w:t>
      </w:r>
      <w:r>
        <w:fldChar w:fldCharType="end"/>
      </w:r>
    </w:p>
    <w:p>
      <w:pPr>
        <w:pStyle w:val="TOC8"/>
        <w:rPr>
          <w:sz w:val="24"/>
          <w:szCs w:val="24"/>
        </w:rPr>
      </w:pPr>
      <w:r>
        <w:rPr>
          <w:szCs w:val="24"/>
        </w:rPr>
        <w:t>35.</w:t>
      </w:r>
      <w:r>
        <w:rPr>
          <w:szCs w:val="24"/>
        </w:rPr>
        <w:tab/>
        <w:t>Form of certain notices</w:t>
      </w:r>
      <w:r>
        <w:tab/>
      </w:r>
      <w:r>
        <w:fldChar w:fldCharType="begin"/>
      </w:r>
      <w:r>
        <w:instrText xml:space="preserve"> PAGEREF _Toc162756808 \h </w:instrText>
      </w:r>
      <w:r>
        <w:fldChar w:fldCharType="separate"/>
      </w:r>
      <w:r>
        <w:t>18</w:t>
      </w:r>
      <w:r>
        <w:fldChar w:fldCharType="end"/>
      </w:r>
    </w:p>
    <w:p>
      <w:pPr>
        <w:pStyle w:val="TOC8"/>
        <w:rPr>
          <w:sz w:val="24"/>
          <w:szCs w:val="24"/>
        </w:rPr>
      </w:pPr>
      <w:r>
        <w:rPr>
          <w:szCs w:val="24"/>
        </w:rPr>
        <w:t>36.</w:t>
      </w:r>
      <w:r>
        <w:rPr>
          <w:szCs w:val="24"/>
        </w:rPr>
        <w:tab/>
        <w:t>Forms, notices and reports</w:t>
      </w:r>
      <w:r>
        <w:tab/>
      </w:r>
      <w:r>
        <w:fldChar w:fldCharType="begin"/>
      </w:r>
      <w:r>
        <w:instrText xml:space="preserve"> PAGEREF _Toc162756809 \h </w:instrText>
      </w:r>
      <w:r>
        <w:fldChar w:fldCharType="separate"/>
      </w:r>
      <w:r>
        <w:t>19</w:t>
      </w:r>
      <w:r>
        <w:fldChar w:fldCharType="end"/>
      </w:r>
    </w:p>
    <w:p>
      <w:pPr>
        <w:pStyle w:val="TOC8"/>
        <w:rPr>
          <w:sz w:val="24"/>
          <w:szCs w:val="24"/>
        </w:rPr>
      </w:pPr>
      <w:r>
        <w:rPr>
          <w:szCs w:val="24"/>
        </w:rPr>
        <w:t>37.</w:t>
      </w:r>
      <w:r>
        <w:rPr>
          <w:szCs w:val="24"/>
        </w:rPr>
        <w:tab/>
        <w:t>Service of Schedule 5 notices</w:t>
      </w:r>
      <w:r>
        <w:tab/>
      </w:r>
      <w:r>
        <w:fldChar w:fldCharType="begin"/>
      </w:r>
      <w:r>
        <w:instrText xml:space="preserve"> PAGEREF _Toc162756810 \h </w:instrText>
      </w:r>
      <w:r>
        <w:fldChar w:fldCharType="separate"/>
      </w:r>
      <w:r>
        <w:t>19</w:t>
      </w:r>
      <w:r>
        <w:fldChar w:fldCharType="end"/>
      </w:r>
    </w:p>
    <w:p>
      <w:pPr>
        <w:pStyle w:val="TOC2"/>
        <w:tabs>
          <w:tab w:val="right" w:leader="dot" w:pos="7086"/>
        </w:tabs>
        <w:rPr>
          <w:b w:val="0"/>
          <w:sz w:val="24"/>
          <w:szCs w:val="24"/>
        </w:rPr>
      </w:pPr>
      <w:r>
        <w:rPr>
          <w:szCs w:val="30"/>
        </w:rPr>
        <w:t>Part 5 — Transitional</w:t>
      </w:r>
    </w:p>
    <w:p>
      <w:pPr>
        <w:pStyle w:val="TOC8"/>
        <w:rPr>
          <w:sz w:val="24"/>
          <w:szCs w:val="24"/>
        </w:rPr>
      </w:pPr>
      <w:r>
        <w:rPr>
          <w:szCs w:val="24"/>
        </w:rPr>
        <w:t>38.</w:t>
      </w:r>
      <w:r>
        <w:rPr>
          <w:szCs w:val="24"/>
        </w:rPr>
        <w:tab/>
        <w:t>Election commenced but not completed before commencement of regulations</w:t>
      </w:r>
      <w:r>
        <w:tab/>
      </w:r>
      <w:r>
        <w:fldChar w:fldCharType="begin"/>
      </w:r>
      <w:r>
        <w:instrText xml:space="preserve"> PAGEREF _Toc162756812 \h </w:instrText>
      </w:r>
      <w:r>
        <w:fldChar w:fldCharType="separate"/>
      </w:r>
      <w:r>
        <w:t>21</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Hazardous substances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_Toc162756816 \h </w:instrText>
      </w:r>
      <w:r>
        <w:fldChar w:fldCharType="separate"/>
      </w:r>
      <w:r>
        <w:t>35</w:t>
      </w:r>
      <w:r>
        <w:fldChar w:fldCharType="end"/>
      </w:r>
    </w:p>
    <w:p>
      <w:pPr>
        <w:pStyle w:val="TOC4"/>
        <w:tabs>
          <w:tab w:val="right" w:leader="dot" w:pos="7086"/>
        </w:tabs>
        <w:rPr>
          <w:b w:val="0"/>
          <w:sz w:val="24"/>
          <w:szCs w:val="24"/>
        </w:rPr>
      </w:pPr>
      <w:r>
        <w:rPr>
          <w:szCs w:val="24"/>
        </w:rPr>
        <w:t>Division 2 — Permitted circumstances for using certain hazardous substances</w:t>
      </w:r>
    </w:p>
    <w:p>
      <w:pPr>
        <w:pStyle w:val="TOC4"/>
        <w:tabs>
          <w:tab w:val="right" w:leader="dot" w:pos="7086"/>
        </w:tabs>
        <w:rPr>
          <w:b w:val="0"/>
          <w:sz w:val="24"/>
          <w:szCs w:val="24"/>
        </w:rPr>
      </w:pPr>
      <w:r>
        <w:rPr>
          <w:szCs w:val="24"/>
        </w:rPr>
        <w:t>Division 3 — Permitted circumstances for using certain hazardous substances with carcinogenic properties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_Toc162756820 \h </w:instrText>
      </w:r>
      <w:r>
        <w:fldChar w:fldCharType="separate"/>
      </w:r>
      <w:r>
        <w:t>41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2" w:name="_Toc128213050"/>
      <w:bookmarkStart w:id="3" w:name="_Toc128213434"/>
      <w:bookmarkStart w:id="4" w:name="_Toc128213652"/>
      <w:bookmarkStart w:id="5" w:name="_Toc128214267"/>
      <w:bookmarkStart w:id="6" w:name="_Toc128214534"/>
      <w:bookmarkStart w:id="7" w:name="_Toc128216873"/>
      <w:bookmarkStart w:id="8" w:name="_Toc128396369"/>
      <w:bookmarkStart w:id="9" w:name="_Toc128813149"/>
      <w:bookmarkStart w:id="10" w:name="_Toc128813258"/>
      <w:bookmarkStart w:id="11" w:name="_Toc128893632"/>
      <w:bookmarkStart w:id="12" w:name="_Toc128893708"/>
      <w:bookmarkStart w:id="13" w:name="_Toc128893776"/>
      <w:bookmarkStart w:id="14" w:name="_Toc128893886"/>
      <w:bookmarkStart w:id="15" w:name="_Toc128893954"/>
      <w:bookmarkStart w:id="16" w:name="_Toc128894351"/>
      <w:bookmarkStart w:id="17" w:name="_Toc128894667"/>
      <w:bookmarkStart w:id="18" w:name="_Toc128894787"/>
      <w:bookmarkStart w:id="19" w:name="_Toc128895998"/>
      <w:bookmarkStart w:id="20" w:name="_Toc128898918"/>
      <w:bookmarkStart w:id="21" w:name="_Toc128898981"/>
      <w:bookmarkStart w:id="22" w:name="_Toc128899912"/>
      <w:bookmarkStart w:id="23" w:name="_Toc130026718"/>
      <w:bookmarkStart w:id="24" w:name="_Toc132685277"/>
      <w:bookmarkStart w:id="25" w:name="_Toc132703515"/>
      <w:bookmarkStart w:id="26" w:name="_Toc132705327"/>
      <w:bookmarkStart w:id="27" w:name="_Toc155086863"/>
      <w:bookmarkStart w:id="28" w:name="_Toc155087017"/>
      <w:bookmarkStart w:id="29" w:name="_Toc155146780"/>
      <w:bookmarkStart w:id="30" w:name="_Toc155150839"/>
      <w:bookmarkStart w:id="31" w:name="_Toc155155815"/>
      <w:bookmarkStart w:id="32" w:name="_Toc155516336"/>
      <w:bookmarkStart w:id="33" w:name="_Toc155516591"/>
      <w:bookmarkStart w:id="34" w:name="_Toc155518201"/>
      <w:bookmarkStart w:id="35" w:name="_Toc155518256"/>
      <w:bookmarkStart w:id="36" w:name="_Toc155518313"/>
      <w:bookmarkStart w:id="37" w:name="_Toc155518792"/>
      <w:bookmarkStart w:id="38" w:name="_Toc155519131"/>
      <w:bookmarkStart w:id="39" w:name="_Toc155593629"/>
      <w:bookmarkStart w:id="40" w:name="_Toc155603316"/>
      <w:bookmarkStart w:id="41" w:name="_Toc159725530"/>
      <w:bookmarkStart w:id="42" w:name="_Toc159725948"/>
      <w:bookmarkStart w:id="43" w:name="_Toc162692508"/>
      <w:bookmarkStart w:id="44" w:name="_Toc162692692"/>
      <w:bookmarkStart w:id="45" w:name="_Toc1627567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23332722"/>
      <w:bookmarkStart w:id="47" w:name="_Toc425219441"/>
      <w:bookmarkStart w:id="48" w:name="_Toc426249308"/>
      <w:bookmarkStart w:id="49" w:name="_Toc449924704"/>
      <w:bookmarkStart w:id="50" w:name="_Toc449947722"/>
      <w:bookmarkStart w:id="51" w:name="_Toc454185713"/>
      <w:bookmarkStart w:id="52" w:name="_Toc515958686"/>
      <w:bookmarkStart w:id="53" w:name="_Toc159725949"/>
      <w:bookmarkStart w:id="54" w:name="_Toc162756766"/>
      <w:r>
        <w:rPr>
          <w:rStyle w:val="CharSectno"/>
        </w:rPr>
        <w:t>1</w:t>
      </w:r>
      <w:r>
        <w:t>.</w:t>
      </w:r>
      <w:r>
        <w:tab/>
        <w:t>Citation</w:t>
      </w:r>
      <w:bookmarkEnd w:id="46"/>
      <w:bookmarkEnd w:id="47"/>
      <w:bookmarkEnd w:id="48"/>
      <w:bookmarkEnd w:id="49"/>
      <w:bookmarkEnd w:id="50"/>
      <w:bookmarkEnd w:id="51"/>
      <w:bookmarkEnd w:id="52"/>
      <w:bookmarkEnd w:id="53"/>
      <w:bookmarkEnd w:id="54"/>
    </w:p>
    <w:p>
      <w:pPr>
        <w:pStyle w:val="Subsection"/>
        <w:rPr>
          <w:i/>
        </w:rPr>
      </w:pPr>
      <w:r>
        <w:tab/>
      </w:r>
      <w:r>
        <w:tab/>
      </w:r>
      <w:bookmarkStart w:id="55" w:name="Start_Cursor"/>
      <w:bookmarkEnd w:id="55"/>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56" w:name="_Toc423332723"/>
      <w:bookmarkStart w:id="57" w:name="_Toc425219442"/>
      <w:bookmarkStart w:id="58" w:name="_Toc426249309"/>
      <w:bookmarkStart w:id="59" w:name="_Toc449924705"/>
      <w:bookmarkStart w:id="60" w:name="_Toc449947723"/>
      <w:bookmarkStart w:id="61" w:name="_Toc454185714"/>
      <w:bookmarkStart w:id="62" w:name="_Toc515958687"/>
      <w:bookmarkStart w:id="63" w:name="_Toc159725950"/>
      <w:bookmarkStart w:id="64" w:name="_Toc162756767"/>
      <w:r>
        <w:rPr>
          <w:rStyle w:val="CharSectno"/>
        </w:rPr>
        <w:t>2</w:t>
      </w:r>
      <w:r>
        <w:rPr>
          <w:spacing w:val="-2"/>
        </w:rPr>
        <w:t>.</w:t>
      </w:r>
      <w:r>
        <w:rPr>
          <w:spacing w:val="-2"/>
        </w:rPr>
        <w:tab/>
        <w:t>Commencement</w:t>
      </w:r>
      <w:bookmarkEnd w:id="56"/>
      <w:bookmarkEnd w:id="57"/>
      <w:bookmarkEnd w:id="58"/>
      <w:bookmarkEnd w:id="59"/>
      <w:bookmarkEnd w:id="60"/>
      <w:bookmarkEnd w:id="61"/>
      <w:bookmarkEnd w:id="62"/>
      <w:bookmarkEnd w:id="63"/>
      <w:bookmarkEnd w:id="64"/>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65" w:name="_Toc159725951"/>
      <w:bookmarkStart w:id="66" w:name="_Toc162756768"/>
      <w:r>
        <w:rPr>
          <w:rStyle w:val="CharSectno"/>
        </w:rPr>
        <w:t>3</w:t>
      </w:r>
      <w:r>
        <w:t>.</w:t>
      </w:r>
      <w:r>
        <w:tab/>
        <w:t>Terms used in these regulations</w:t>
      </w:r>
      <w:bookmarkEnd w:id="65"/>
      <w:bookmarkEnd w:id="66"/>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67" w:name="_Toc128214538"/>
      <w:bookmarkStart w:id="68" w:name="_Toc128216877"/>
      <w:bookmarkStart w:id="69" w:name="_Toc128396373"/>
      <w:bookmarkStart w:id="70" w:name="_Toc128813153"/>
      <w:bookmarkStart w:id="71" w:name="_Toc128813262"/>
      <w:bookmarkStart w:id="72" w:name="_Toc128893636"/>
      <w:bookmarkStart w:id="73" w:name="_Toc128893712"/>
      <w:bookmarkStart w:id="74" w:name="_Toc128893780"/>
      <w:bookmarkStart w:id="75" w:name="_Toc128893890"/>
      <w:bookmarkStart w:id="76" w:name="_Toc128893958"/>
      <w:bookmarkStart w:id="77" w:name="_Toc128894355"/>
      <w:bookmarkStart w:id="78" w:name="_Toc128894671"/>
      <w:bookmarkStart w:id="79" w:name="_Toc128894791"/>
      <w:bookmarkStart w:id="80" w:name="_Toc128896002"/>
      <w:bookmarkStart w:id="81" w:name="_Toc128898922"/>
      <w:bookmarkStart w:id="82" w:name="_Toc128898985"/>
      <w:bookmarkStart w:id="83" w:name="_Toc128899916"/>
      <w:bookmarkStart w:id="84" w:name="_Toc130026722"/>
      <w:bookmarkStart w:id="85" w:name="_Toc132685281"/>
      <w:bookmarkStart w:id="86" w:name="_Toc132703519"/>
      <w:bookmarkStart w:id="87" w:name="_Toc132705331"/>
      <w:bookmarkStart w:id="88" w:name="_Toc155086867"/>
      <w:bookmarkStart w:id="89" w:name="_Toc155087021"/>
      <w:bookmarkStart w:id="90" w:name="_Toc155146784"/>
      <w:bookmarkStart w:id="91" w:name="_Toc155150843"/>
      <w:bookmarkStart w:id="92" w:name="_Toc155155819"/>
      <w:bookmarkStart w:id="93" w:name="_Toc155516340"/>
      <w:bookmarkStart w:id="94" w:name="_Toc155516595"/>
      <w:bookmarkStart w:id="95" w:name="_Toc155518205"/>
      <w:bookmarkStart w:id="96" w:name="_Toc155518260"/>
      <w:bookmarkStart w:id="97" w:name="_Toc155518317"/>
      <w:bookmarkStart w:id="98" w:name="_Toc155518796"/>
      <w:bookmarkStart w:id="99" w:name="_Toc155519135"/>
      <w:bookmarkStart w:id="100" w:name="_Toc155593633"/>
      <w:bookmarkStart w:id="101" w:name="_Toc155603320"/>
      <w:bookmarkStart w:id="102" w:name="_Toc159725534"/>
      <w:bookmarkStart w:id="103" w:name="_Toc159725952"/>
      <w:bookmarkStart w:id="104" w:name="_Toc162692512"/>
      <w:bookmarkStart w:id="105" w:name="_Toc162692696"/>
      <w:bookmarkStart w:id="106" w:name="_Toc162756769"/>
      <w:r>
        <w:rPr>
          <w:rStyle w:val="CharPartNo"/>
        </w:rPr>
        <w:t>Part 2</w:t>
      </w:r>
      <w:r>
        <w:rPr>
          <w:rStyle w:val="CharDivNo"/>
        </w:rPr>
        <w:t> </w:t>
      </w:r>
      <w:r>
        <w:t>—</w:t>
      </w:r>
      <w:r>
        <w:rPr>
          <w:rStyle w:val="CharDivText"/>
        </w:rPr>
        <w:t> </w:t>
      </w:r>
      <w:r>
        <w:rPr>
          <w:rStyle w:val="CharPartText"/>
        </w:rPr>
        <w:t>Matters prescribed for particular provisions of the Act</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159725953"/>
      <w:bookmarkStart w:id="108" w:name="_Toc162756770"/>
      <w:r>
        <w:rPr>
          <w:rStyle w:val="CharSectno"/>
        </w:rPr>
        <w:t>4</w:t>
      </w:r>
      <w:r>
        <w:t>.</w:t>
      </w:r>
      <w:r>
        <w:tab/>
        <w:t>Occupational safety and health laws that do not apply to facilities etc.</w:t>
      </w:r>
      <w:bookmarkEnd w:id="107"/>
      <w:bookmarkEnd w:id="108"/>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Pr>
          <w:p>
            <w:pPr>
              <w:pStyle w:val="Table"/>
            </w:pPr>
            <w:r>
              <w:rPr>
                <w:i/>
                <w:iCs/>
              </w:rPr>
              <w:t>Electricity Act 1945</w:t>
            </w:r>
            <w:r>
              <w:t xml:space="preserve"> to the extent that it relates to occupational safety and health</w:t>
            </w:r>
          </w:p>
        </w:tc>
      </w:tr>
      <w:tr>
        <w:tc>
          <w:tcPr>
            <w:tcW w:w="5812" w:type="dxa"/>
            <w:tcBorders>
              <w:bottom w:val="single" w:sz="4" w:space="0" w:color="auto"/>
            </w:tcBorders>
          </w:tcPr>
          <w:p>
            <w:pPr>
              <w:pStyle w:val="Table"/>
              <w:rPr>
                <w:i/>
                <w:iCs/>
              </w:rPr>
            </w:pPr>
            <w:r>
              <w:rPr>
                <w:i/>
                <w:iCs/>
              </w:rPr>
              <w:t>Explosives and Dangerous Goods Act 1961</w:t>
            </w:r>
            <w:r>
              <w:t xml:space="preserve"> to the extent that it relates to occupational safety and health</w:t>
            </w:r>
          </w:p>
        </w:tc>
      </w:tr>
    </w:tbl>
    <w:p>
      <w:pPr>
        <w:pStyle w:val="Heading5"/>
      </w:pPr>
      <w:bookmarkStart w:id="109" w:name="_Toc159725954"/>
      <w:bookmarkStart w:id="110" w:name="_Toc162756771"/>
      <w:r>
        <w:rPr>
          <w:rStyle w:val="CharSectno"/>
        </w:rPr>
        <w:t>5</w:t>
      </w:r>
      <w:r>
        <w:t>.</w:t>
      </w:r>
      <w:r>
        <w:tab/>
        <w:t>Reviewing authority</w:t>
      </w:r>
      <w:bookmarkEnd w:id="109"/>
      <w:bookmarkEnd w:id="110"/>
    </w:p>
    <w:p>
      <w:pPr>
        <w:pStyle w:val="Subsection"/>
      </w:pPr>
      <w:r>
        <w:tab/>
      </w:r>
      <w:r>
        <w:tab/>
        <w:t>The person from time to time holding the office of Deputy Director General, Resources Group in the department of the Public Service principally assisting the Minister in the administration of Schedule 5 to the Act, is the reviewing authority for the purposes of clauses 22 and 65 of that Schedule.</w:t>
      </w:r>
    </w:p>
    <w:p>
      <w:pPr>
        <w:pStyle w:val="Heading5"/>
      </w:pPr>
      <w:bookmarkStart w:id="111" w:name="_Toc159725955"/>
      <w:bookmarkStart w:id="112" w:name="_Toc162756772"/>
      <w:r>
        <w:rPr>
          <w:rStyle w:val="CharSectno"/>
        </w:rPr>
        <w:t>6</w:t>
      </w:r>
      <w:r>
        <w:t>.</w:t>
      </w:r>
      <w:r>
        <w:tab/>
        <w:t>Exemption orders under Sch. 5 cl. 45</w:t>
      </w:r>
      <w:bookmarkEnd w:id="111"/>
      <w:bookmarkEnd w:id="112"/>
    </w:p>
    <w:p>
      <w:pPr>
        <w:pStyle w:val="Subsection"/>
      </w:pPr>
      <w:r>
        <w:tab/>
        <w:t>(1)</w:t>
      </w:r>
      <w:r>
        <w:tab/>
        <w:t>For the purposes of clause 45(1) of Schedule 5 to the Act, a person may apply in writing to the Safety Authority for an order exempting the person from one or more of the provisions of Division 3 of Schedule 5 to the Act.</w:t>
      </w:r>
    </w:p>
    <w:p>
      <w:pPr>
        <w:pStyle w:val="Subsection"/>
      </w:pPr>
      <w:r>
        <w:tab/>
        <w:t>(2)</w:t>
      </w:r>
      <w:r>
        <w:tab/>
        <w:t>Within 28 days after the Safety Authority receives an application, the Safety Authority must decide whether or not to make the order.</w:t>
      </w:r>
    </w:p>
    <w:p>
      <w:pPr>
        <w:pStyle w:val="Subsection"/>
      </w:pPr>
      <w:r>
        <w:tab/>
        <w:t>(3)</w:t>
      </w:r>
      <w:r>
        <w:tab/>
        <w:t xml:space="preserve">In making the decision, the Safety Authority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Safety Authority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Safety Authority must give reasons for the decision.</w:t>
      </w:r>
    </w:p>
    <w:p>
      <w:pPr>
        <w:pStyle w:val="Heading2"/>
      </w:pPr>
      <w:bookmarkStart w:id="113" w:name="_Toc128893640"/>
      <w:bookmarkStart w:id="114" w:name="_Toc128893716"/>
      <w:bookmarkStart w:id="115" w:name="_Toc128893784"/>
      <w:bookmarkStart w:id="116" w:name="_Toc128893894"/>
      <w:bookmarkStart w:id="117" w:name="_Toc128893962"/>
      <w:bookmarkStart w:id="118" w:name="_Toc128894359"/>
      <w:bookmarkStart w:id="119" w:name="_Toc128894675"/>
      <w:bookmarkStart w:id="120" w:name="_Toc128894795"/>
      <w:bookmarkStart w:id="121" w:name="_Toc128896006"/>
      <w:bookmarkStart w:id="122" w:name="_Toc128898926"/>
      <w:bookmarkStart w:id="123" w:name="_Toc128898989"/>
      <w:bookmarkStart w:id="124" w:name="_Toc128899920"/>
      <w:bookmarkStart w:id="125" w:name="_Toc130026726"/>
      <w:bookmarkStart w:id="126" w:name="_Toc132685285"/>
      <w:bookmarkStart w:id="127" w:name="_Toc132703523"/>
      <w:bookmarkStart w:id="128" w:name="_Toc132705335"/>
      <w:bookmarkStart w:id="129" w:name="_Toc155086871"/>
      <w:bookmarkStart w:id="130" w:name="_Toc155087025"/>
      <w:bookmarkStart w:id="131" w:name="_Toc155146788"/>
      <w:bookmarkStart w:id="132" w:name="_Toc155150847"/>
      <w:bookmarkStart w:id="133" w:name="_Toc155155823"/>
      <w:bookmarkStart w:id="134" w:name="_Toc155516344"/>
      <w:bookmarkStart w:id="135" w:name="_Toc155516599"/>
      <w:bookmarkStart w:id="136" w:name="_Toc155518209"/>
      <w:bookmarkStart w:id="137" w:name="_Toc155518264"/>
      <w:bookmarkStart w:id="138" w:name="_Toc155518321"/>
      <w:bookmarkStart w:id="139" w:name="_Toc155518800"/>
      <w:bookmarkStart w:id="140" w:name="_Toc155519139"/>
      <w:bookmarkStart w:id="141" w:name="_Toc155593637"/>
      <w:bookmarkStart w:id="142" w:name="_Toc155603324"/>
      <w:bookmarkStart w:id="143" w:name="_Toc159725538"/>
      <w:bookmarkStart w:id="144" w:name="_Toc159725956"/>
      <w:bookmarkStart w:id="145" w:name="_Toc162692516"/>
      <w:bookmarkStart w:id="146" w:name="_Toc162692700"/>
      <w:bookmarkStart w:id="147" w:name="_Toc162756773"/>
      <w:bookmarkStart w:id="148" w:name="_Toc128213058"/>
      <w:bookmarkStart w:id="149" w:name="_Toc128213442"/>
      <w:bookmarkStart w:id="150" w:name="_Toc128213660"/>
      <w:bookmarkStart w:id="151" w:name="_Toc128214275"/>
      <w:bookmarkStart w:id="152" w:name="_Toc128214542"/>
      <w:bookmarkStart w:id="153" w:name="_Toc128216881"/>
      <w:bookmarkStart w:id="154" w:name="_Toc128396377"/>
      <w:bookmarkStart w:id="155" w:name="_Toc128813157"/>
      <w:bookmarkStart w:id="156" w:name="_Toc128813266"/>
      <w:r>
        <w:rPr>
          <w:rStyle w:val="CharPartNo"/>
        </w:rPr>
        <w:t>Part 3</w:t>
      </w:r>
      <w:r>
        <w:t> — </w:t>
      </w:r>
      <w:r>
        <w:rPr>
          <w:rStyle w:val="CharPartText"/>
        </w:rPr>
        <w:t>Election of safety and health representatives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pPr>
      <w:bookmarkStart w:id="157" w:name="_Toc128893641"/>
      <w:bookmarkStart w:id="158" w:name="_Toc128893717"/>
      <w:bookmarkStart w:id="159" w:name="_Toc128893785"/>
      <w:bookmarkStart w:id="160" w:name="_Toc128893895"/>
      <w:bookmarkStart w:id="161" w:name="_Toc128893963"/>
      <w:bookmarkStart w:id="162" w:name="_Toc128894360"/>
      <w:bookmarkStart w:id="163" w:name="_Toc128894676"/>
      <w:bookmarkStart w:id="164" w:name="_Toc128894796"/>
      <w:bookmarkStart w:id="165" w:name="_Toc128896007"/>
      <w:bookmarkStart w:id="166" w:name="_Toc128898927"/>
      <w:bookmarkStart w:id="167" w:name="_Toc128898990"/>
      <w:bookmarkStart w:id="168" w:name="_Toc128899921"/>
      <w:bookmarkStart w:id="169" w:name="_Toc130026727"/>
      <w:bookmarkStart w:id="170" w:name="_Toc132685286"/>
      <w:bookmarkStart w:id="171" w:name="_Toc132703524"/>
      <w:bookmarkStart w:id="172" w:name="_Toc132705336"/>
      <w:bookmarkStart w:id="173" w:name="_Toc155086872"/>
      <w:bookmarkStart w:id="174" w:name="_Toc155087026"/>
      <w:bookmarkStart w:id="175" w:name="_Toc155146789"/>
      <w:bookmarkStart w:id="176" w:name="_Toc155150848"/>
      <w:bookmarkStart w:id="177" w:name="_Toc155155824"/>
      <w:bookmarkStart w:id="178" w:name="_Toc155516345"/>
      <w:bookmarkStart w:id="179" w:name="_Toc155516600"/>
      <w:bookmarkStart w:id="180" w:name="_Toc155518210"/>
      <w:bookmarkStart w:id="181" w:name="_Toc155518265"/>
      <w:bookmarkStart w:id="182" w:name="_Toc155518322"/>
      <w:bookmarkStart w:id="183" w:name="_Toc155518801"/>
      <w:bookmarkStart w:id="184" w:name="_Toc155519140"/>
      <w:bookmarkStart w:id="185" w:name="_Toc155593638"/>
      <w:bookmarkStart w:id="186" w:name="_Toc155603325"/>
      <w:bookmarkStart w:id="187" w:name="_Toc159725539"/>
      <w:bookmarkStart w:id="188" w:name="_Toc159725957"/>
      <w:bookmarkStart w:id="189" w:name="_Toc162692517"/>
      <w:bookmarkStart w:id="190" w:name="_Toc162692701"/>
      <w:bookmarkStart w:id="191" w:name="_Toc162756774"/>
      <w:r>
        <w:rPr>
          <w:rStyle w:val="CharDivNo"/>
        </w:rPr>
        <w:t>Division 1</w:t>
      </w:r>
      <w:r>
        <w:t> — </w:t>
      </w:r>
      <w:r>
        <w:rPr>
          <w:rStyle w:val="CharDivText"/>
        </w:rPr>
        <w:t>Returning officer</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159725958"/>
      <w:bookmarkStart w:id="193" w:name="_Toc162756775"/>
      <w:bookmarkEnd w:id="148"/>
      <w:bookmarkEnd w:id="149"/>
      <w:bookmarkEnd w:id="150"/>
      <w:bookmarkEnd w:id="151"/>
      <w:bookmarkEnd w:id="152"/>
      <w:bookmarkEnd w:id="153"/>
      <w:bookmarkEnd w:id="154"/>
      <w:bookmarkEnd w:id="155"/>
      <w:bookmarkEnd w:id="156"/>
      <w:r>
        <w:rPr>
          <w:rStyle w:val="CharSectno"/>
        </w:rPr>
        <w:t>7</w:t>
      </w:r>
      <w:r>
        <w:t>.</w:t>
      </w:r>
      <w:r>
        <w:tab/>
        <w:t>Appointment of returning officer</w:t>
      </w:r>
      <w:bookmarkEnd w:id="192"/>
      <w:bookmarkEnd w:id="193"/>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The operator must notify the Safety Authority of the nomination.</w:t>
      </w:r>
    </w:p>
    <w:p>
      <w:pPr>
        <w:pStyle w:val="Subsection"/>
      </w:pPr>
      <w:r>
        <w:tab/>
        <w:t>(3)</w:t>
      </w:r>
      <w:r>
        <w:tab/>
        <w:t xml:space="preserve">The Safety Authority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Heading3"/>
      </w:pPr>
      <w:bookmarkStart w:id="194" w:name="_Toc128893787"/>
      <w:bookmarkStart w:id="195" w:name="_Toc128893897"/>
      <w:bookmarkStart w:id="196" w:name="_Toc128893965"/>
      <w:bookmarkStart w:id="197" w:name="_Toc128894362"/>
      <w:bookmarkStart w:id="198" w:name="_Toc128894678"/>
      <w:bookmarkStart w:id="199" w:name="_Toc128894798"/>
      <w:bookmarkStart w:id="200" w:name="_Toc128896009"/>
      <w:bookmarkStart w:id="201" w:name="_Toc128898929"/>
      <w:bookmarkStart w:id="202" w:name="_Toc128898992"/>
      <w:bookmarkStart w:id="203" w:name="_Toc128899923"/>
      <w:bookmarkStart w:id="204" w:name="_Toc130026729"/>
      <w:bookmarkStart w:id="205" w:name="_Toc132685288"/>
      <w:bookmarkStart w:id="206" w:name="_Toc132703526"/>
      <w:bookmarkStart w:id="207" w:name="_Toc132705338"/>
      <w:bookmarkStart w:id="208" w:name="_Toc155086874"/>
      <w:bookmarkStart w:id="209" w:name="_Toc155087028"/>
      <w:bookmarkStart w:id="210" w:name="_Toc155146791"/>
      <w:bookmarkStart w:id="211" w:name="_Toc155150850"/>
      <w:bookmarkStart w:id="212" w:name="_Toc155155826"/>
      <w:bookmarkStart w:id="213" w:name="_Toc155516347"/>
      <w:bookmarkStart w:id="214" w:name="_Toc155516602"/>
      <w:bookmarkStart w:id="215" w:name="_Toc155518212"/>
      <w:bookmarkStart w:id="216" w:name="_Toc155518267"/>
      <w:bookmarkStart w:id="217" w:name="_Toc155518324"/>
      <w:bookmarkStart w:id="218" w:name="_Toc155518803"/>
      <w:bookmarkStart w:id="219" w:name="_Toc155519142"/>
      <w:bookmarkStart w:id="220" w:name="_Toc155593640"/>
      <w:bookmarkStart w:id="221" w:name="_Toc155603327"/>
      <w:bookmarkStart w:id="222" w:name="_Toc159725541"/>
      <w:bookmarkStart w:id="223" w:name="_Toc159725959"/>
      <w:bookmarkStart w:id="224" w:name="_Toc162692519"/>
      <w:bookmarkStart w:id="225" w:name="_Toc162692703"/>
      <w:bookmarkStart w:id="226" w:name="_Toc162756776"/>
      <w:bookmarkStart w:id="227" w:name="_Toc128213061"/>
      <w:bookmarkStart w:id="228" w:name="_Toc128213445"/>
      <w:bookmarkStart w:id="229" w:name="_Toc128213663"/>
      <w:bookmarkStart w:id="230" w:name="_Toc128214278"/>
      <w:bookmarkStart w:id="231" w:name="_Toc128214545"/>
      <w:bookmarkStart w:id="232" w:name="_Toc128216884"/>
      <w:bookmarkStart w:id="233" w:name="_Toc128396380"/>
      <w:bookmarkStart w:id="234" w:name="_Toc128813160"/>
      <w:bookmarkStart w:id="235" w:name="_Toc128813269"/>
      <w:bookmarkStart w:id="236" w:name="_Toc128893643"/>
      <w:bookmarkStart w:id="237" w:name="_Toc128893719"/>
      <w:r>
        <w:rPr>
          <w:rStyle w:val="CharDivNo"/>
        </w:rPr>
        <w:t>Division 2</w:t>
      </w:r>
      <w:r>
        <w:t> — </w:t>
      </w:r>
      <w:r>
        <w:rPr>
          <w:rStyle w:val="CharDivText"/>
        </w:rPr>
        <w:t>The poll</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38" w:name="_Toc159725960"/>
      <w:bookmarkStart w:id="239" w:name="_Toc162756777"/>
      <w:bookmarkEnd w:id="227"/>
      <w:bookmarkEnd w:id="228"/>
      <w:bookmarkEnd w:id="229"/>
      <w:bookmarkEnd w:id="230"/>
      <w:bookmarkEnd w:id="231"/>
      <w:bookmarkEnd w:id="232"/>
      <w:bookmarkEnd w:id="233"/>
      <w:bookmarkEnd w:id="234"/>
      <w:bookmarkEnd w:id="235"/>
      <w:bookmarkEnd w:id="236"/>
      <w:bookmarkEnd w:id="237"/>
      <w:r>
        <w:rPr>
          <w:rStyle w:val="CharSectno"/>
        </w:rPr>
        <w:t>8</w:t>
      </w:r>
      <w:r>
        <w:t>.</w:t>
      </w:r>
      <w:r>
        <w:tab/>
        <w:t>Number of votes</w:t>
      </w:r>
      <w:bookmarkEnd w:id="238"/>
      <w:bookmarkEnd w:id="239"/>
    </w:p>
    <w:p>
      <w:pPr>
        <w:pStyle w:val="Subsection"/>
      </w:pPr>
      <w:r>
        <w:tab/>
      </w:r>
      <w:r>
        <w:tab/>
        <w:t>Each voter in relation to an election is entitled to one vote only in the election.</w:t>
      </w:r>
    </w:p>
    <w:p>
      <w:pPr>
        <w:pStyle w:val="Heading5"/>
      </w:pPr>
      <w:bookmarkStart w:id="240" w:name="_Toc159725961"/>
      <w:bookmarkStart w:id="241" w:name="_Toc162756778"/>
      <w:r>
        <w:rPr>
          <w:rStyle w:val="CharSectno"/>
        </w:rPr>
        <w:t>9</w:t>
      </w:r>
      <w:r>
        <w:t>.</w:t>
      </w:r>
      <w:r>
        <w:tab/>
        <w:t>Right to secret ballot</w:t>
      </w:r>
      <w:bookmarkEnd w:id="240"/>
      <w:bookmarkEnd w:id="241"/>
    </w:p>
    <w:p>
      <w:pPr>
        <w:pStyle w:val="Subsection"/>
      </w:pPr>
      <w:r>
        <w:tab/>
      </w:r>
      <w:r>
        <w:tab/>
        <w:t>A voter in relation to an election may request the returning officer for the election to conduct the poll for the election by secret ballot.</w:t>
      </w:r>
    </w:p>
    <w:p>
      <w:pPr>
        <w:pStyle w:val="Heading5"/>
      </w:pPr>
      <w:bookmarkStart w:id="242" w:name="_Toc159725962"/>
      <w:bookmarkStart w:id="243" w:name="_Toc162756779"/>
      <w:r>
        <w:rPr>
          <w:rStyle w:val="CharSectno"/>
        </w:rPr>
        <w:t>10</w:t>
      </w:r>
      <w:r>
        <w:t>.</w:t>
      </w:r>
      <w:r>
        <w:tab/>
        <w:t>Conduct of poll by secret ballot</w:t>
      </w:r>
      <w:bookmarkEnd w:id="242"/>
      <w:bookmarkEnd w:id="243"/>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244" w:name="_Toc159725963"/>
      <w:bookmarkStart w:id="245" w:name="_Toc162756780"/>
      <w:r>
        <w:rPr>
          <w:rStyle w:val="CharSectno"/>
        </w:rPr>
        <w:t>11</w:t>
      </w:r>
      <w:r>
        <w:t>.</w:t>
      </w:r>
      <w:r>
        <w:tab/>
        <w:t>Conduct of poll if no request made for secret ballot</w:t>
      </w:r>
      <w:bookmarkEnd w:id="244"/>
      <w:bookmarkEnd w:id="245"/>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246" w:name="_Toc159725964"/>
      <w:bookmarkStart w:id="247" w:name="_Toc162756781"/>
      <w:r>
        <w:rPr>
          <w:rStyle w:val="CharSectno"/>
        </w:rPr>
        <w:t>12</w:t>
      </w:r>
      <w:r>
        <w:t>.</w:t>
      </w:r>
      <w:r>
        <w:tab/>
        <w:t>If no candidate is elected</w:t>
      </w:r>
      <w:bookmarkEnd w:id="246"/>
      <w:bookmarkEnd w:id="247"/>
    </w:p>
    <w:p>
      <w:pPr>
        <w:pStyle w:val="Subsection"/>
      </w:pPr>
      <w:r>
        <w:tab/>
      </w:r>
      <w:r>
        <w:tab/>
        <w:t>An election is to be taken to have failed if no candidate is elected in the election.</w:t>
      </w:r>
    </w:p>
    <w:p>
      <w:pPr>
        <w:pStyle w:val="Heading3"/>
      </w:pPr>
      <w:bookmarkStart w:id="248" w:name="_Toc128893725"/>
      <w:bookmarkStart w:id="249" w:name="_Toc128893793"/>
      <w:bookmarkStart w:id="250" w:name="_Toc128893903"/>
      <w:bookmarkStart w:id="251" w:name="_Toc128893971"/>
      <w:bookmarkStart w:id="252" w:name="_Toc128894368"/>
      <w:bookmarkStart w:id="253" w:name="_Toc128894684"/>
      <w:bookmarkStart w:id="254" w:name="_Toc128894804"/>
      <w:bookmarkStart w:id="255" w:name="_Toc128896015"/>
      <w:bookmarkStart w:id="256" w:name="_Toc128898935"/>
      <w:bookmarkStart w:id="257" w:name="_Toc128898998"/>
      <w:bookmarkStart w:id="258" w:name="_Toc128899929"/>
      <w:bookmarkStart w:id="259" w:name="_Toc130026735"/>
      <w:bookmarkStart w:id="260" w:name="_Toc132685294"/>
      <w:bookmarkStart w:id="261" w:name="_Toc132703532"/>
      <w:bookmarkStart w:id="262" w:name="_Toc132705344"/>
      <w:bookmarkStart w:id="263" w:name="_Toc155086880"/>
      <w:bookmarkStart w:id="264" w:name="_Toc155087034"/>
      <w:bookmarkStart w:id="265" w:name="_Toc155146797"/>
      <w:bookmarkStart w:id="266" w:name="_Toc155150856"/>
      <w:bookmarkStart w:id="267" w:name="_Toc155155832"/>
      <w:bookmarkStart w:id="268" w:name="_Toc155516353"/>
      <w:bookmarkStart w:id="269" w:name="_Toc155516608"/>
      <w:bookmarkStart w:id="270" w:name="_Toc155518218"/>
      <w:bookmarkStart w:id="271" w:name="_Toc155518273"/>
      <w:bookmarkStart w:id="272" w:name="_Toc155518330"/>
      <w:bookmarkStart w:id="273" w:name="_Toc155518809"/>
      <w:bookmarkStart w:id="274" w:name="_Toc155519148"/>
      <w:bookmarkStart w:id="275" w:name="_Toc155593646"/>
      <w:bookmarkStart w:id="276" w:name="_Toc155603333"/>
      <w:bookmarkStart w:id="277" w:name="_Toc159725547"/>
      <w:bookmarkStart w:id="278" w:name="_Toc159725965"/>
      <w:bookmarkStart w:id="279" w:name="_Toc162692525"/>
      <w:bookmarkStart w:id="280" w:name="_Toc162692709"/>
      <w:bookmarkStart w:id="281" w:name="_Toc162756782"/>
      <w:bookmarkStart w:id="282" w:name="_Toc128213067"/>
      <w:bookmarkStart w:id="283" w:name="_Toc128213451"/>
      <w:bookmarkStart w:id="284" w:name="_Toc128213669"/>
      <w:bookmarkStart w:id="285" w:name="_Toc128214284"/>
      <w:bookmarkStart w:id="286" w:name="_Toc128214551"/>
      <w:bookmarkStart w:id="287" w:name="_Toc128216890"/>
      <w:bookmarkStart w:id="288" w:name="_Toc128396386"/>
      <w:bookmarkStart w:id="289" w:name="_Toc128813166"/>
      <w:bookmarkStart w:id="290" w:name="_Toc128813275"/>
      <w:bookmarkStart w:id="291" w:name="_Toc128893649"/>
      <w:r>
        <w:rPr>
          <w:rStyle w:val="CharDivNo"/>
        </w:rPr>
        <w:t>Division 3</w:t>
      </w:r>
      <w:r>
        <w:t> — </w:t>
      </w:r>
      <w:r>
        <w:rPr>
          <w:rStyle w:val="CharDivText"/>
        </w:rPr>
        <w:t>Polling by secret ballot</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92" w:name="_Toc159725966"/>
      <w:bookmarkStart w:id="293" w:name="_Toc162756783"/>
      <w:bookmarkEnd w:id="282"/>
      <w:bookmarkEnd w:id="283"/>
      <w:bookmarkEnd w:id="284"/>
      <w:bookmarkEnd w:id="285"/>
      <w:bookmarkEnd w:id="286"/>
      <w:bookmarkEnd w:id="287"/>
      <w:bookmarkEnd w:id="288"/>
      <w:bookmarkEnd w:id="289"/>
      <w:bookmarkEnd w:id="290"/>
      <w:bookmarkEnd w:id="291"/>
      <w:r>
        <w:rPr>
          <w:rStyle w:val="CharSectno"/>
        </w:rPr>
        <w:t>13</w:t>
      </w:r>
      <w:r>
        <w:t>.</w:t>
      </w:r>
      <w:r>
        <w:tab/>
        <w:t>Ballot papers</w:t>
      </w:r>
      <w:bookmarkEnd w:id="292"/>
      <w:bookmarkEnd w:id="293"/>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294" w:name="_Toc159725967"/>
      <w:bookmarkStart w:id="295" w:name="_Toc162756784"/>
      <w:r>
        <w:rPr>
          <w:rStyle w:val="CharSectno"/>
        </w:rPr>
        <w:t>14</w:t>
      </w:r>
      <w:r>
        <w:t>.</w:t>
      </w:r>
      <w:r>
        <w:tab/>
        <w:t>Distribution of ballot papers</w:t>
      </w:r>
      <w:bookmarkEnd w:id="294"/>
      <w:bookmarkEnd w:id="295"/>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296" w:name="_Toc159725968"/>
      <w:bookmarkStart w:id="297" w:name="_Toc162756785"/>
      <w:r>
        <w:rPr>
          <w:rStyle w:val="CharSectno"/>
        </w:rPr>
        <w:t>15</w:t>
      </w:r>
      <w:r>
        <w:t>.</w:t>
      </w:r>
      <w:r>
        <w:tab/>
        <w:t>Manner of voting by secret ballot</w:t>
      </w:r>
      <w:bookmarkEnd w:id="296"/>
      <w:bookmarkEnd w:id="297"/>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298" w:name="_Toc128893907"/>
      <w:bookmarkStart w:id="299" w:name="_Toc128893975"/>
      <w:bookmarkStart w:id="300" w:name="_Toc128894372"/>
      <w:bookmarkStart w:id="301" w:name="_Toc128894688"/>
      <w:bookmarkStart w:id="302" w:name="_Toc128894808"/>
      <w:bookmarkStart w:id="303" w:name="_Toc128896019"/>
      <w:bookmarkStart w:id="304" w:name="_Toc128898939"/>
      <w:bookmarkStart w:id="305" w:name="_Toc128899002"/>
      <w:bookmarkStart w:id="306" w:name="_Toc128899933"/>
      <w:bookmarkStart w:id="307" w:name="_Toc130026739"/>
      <w:bookmarkStart w:id="308" w:name="_Toc132685298"/>
      <w:bookmarkStart w:id="309" w:name="_Toc132703536"/>
      <w:bookmarkStart w:id="310" w:name="_Toc132705348"/>
      <w:bookmarkStart w:id="311" w:name="_Toc155086884"/>
      <w:bookmarkStart w:id="312" w:name="_Toc155087038"/>
      <w:bookmarkStart w:id="313" w:name="_Toc155146801"/>
      <w:bookmarkStart w:id="314" w:name="_Toc155150860"/>
      <w:bookmarkStart w:id="315" w:name="_Toc155155836"/>
      <w:bookmarkStart w:id="316" w:name="_Toc155516357"/>
      <w:bookmarkStart w:id="317" w:name="_Toc155516612"/>
      <w:bookmarkStart w:id="318" w:name="_Toc155518222"/>
      <w:bookmarkStart w:id="319" w:name="_Toc155518277"/>
      <w:bookmarkStart w:id="320" w:name="_Toc155518334"/>
      <w:bookmarkStart w:id="321" w:name="_Toc155518813"/>
      <w:bookmarkStart w:id="322" w:name="_Toc155519152"/>
      <w:bookmarkStart w:id="323" w:name="_Toc155593650"/>
      <w:bookmarkStart w:id="324" w:name="_Toc155603337"/>
      <w:bookmarkStart w:id="325" w:name="_Toc159725551"/>
      <w:bookmarkStart w:id="326" w:name="_Toc159725969"/>
      <w:bookmarkStart w:id="327" w:name="_Toc162692529"/>
      <w:bookmarkStart w:id="328" w:name="_Toc162692713"/>
      <w:bookmarkStart w:id="329" w:name="_Toc162756786"/>
      <w:bookmarkStart w:id="330" w:name="_Toc128213071"/>
      <w:bookmarkStart w:id="331" w:name="_Toc128213455"/>
      <w:bookmarkStart w:id="332" w:name="_Toc128213673"/>
      <w:bookmarkStart w:id="333" w:name="_Toc128214288"/>
      <w:bookmarkStart w:id="334" w:name="_Toc128214555"/>
      <w:bookmarkStart w:id="335" w:name="_Toc128216894"/>
      <w:bookmarkStart w:id="336" w:name="_Toc128396390"/>
      <w:bookmarkStart w:id="337" w:name="_Toc128813170"/>
      <w:bookmarkStart w:id="338" w:name="_Toc128813279"/>
      <w:bookmarkStart w:id="339" w:name="_Toc128893653"/>
      <w:bookmarkStart w:id="340" w:name="_Toc128893729"/>
      <w:bookmarkStart w:id="341" w:name="_Toc128893797"/>
      <w:r>
        <w:rPr>
          <w:rStyle w:val="CharDivNo"/>
        </w:rPr>
        <w:t>Division 4</w:t>
      </w:r>
      <w:r>
        <w:t> — </w:t>
      </w:r>
      <w:r>
        <w:rPr>
          <w:rStyle w:val="CharDivText"/>
        </w:rPr>
        <w:t>The count</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42" w:name="_Toc159725970"/>
      <w:bookmarkStart w:id="343" w:name="_Toc162756787"/>
      <w:bookmarkEnd w:id="330"/>
      <w:bookmarkEnd w:id="331"/>
      <w:bookmarkEnd w:id="332"/>
      <w:bookmarkEnd w:id="333"/>
      <w:bookmarkEnd w:id="334"/>
      <w:bookmarkEnd w:id="335"/>
      <w:bookmarkEnd w:id="336"/>
      <w:bookmarkEnd w:id="337"/>
      <w:bookmarkEnd w:id="338"/>
      <w:bookmarkEnd w:id="339"/>
      <w:bookmarkEnd w:id="340"/>
      <w:bookmarkEnd w:id="341"/>
      <w:r>
        <w:rPr>
          <w:rStyle w:val="CharSectno"/>
        </w:rPr>
        <w:t>16</w:t>
      </w:r>
      <w:r>
        <w:t>.</w:t>
      </w:r>
      <w:r>
        <w:tab/>
        <w:t>Envelopes given to returning officer</w:t>
      </w:r>
      <w:bookmarkEnd w:id="342"/>
      <w:bookmarkEnd w:id="343"/>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344" w:name="_Toc159725971"/>
      <w:bookmarkStart w:id="345" w:name="_Toc162756788"/>
      <w:r>
        <w:rPr>
          <w:rStyle w:val="CharSectno"/>
        </w:rPr>
        <w:t>17</w:t>
      </w:r>
      <w:r>
        <w:t>.</w:t>
      </w:r>
      <w:r>
        <w:tab/>
        <w:t>Scrutineers</w:t>
      </w:r>
      <w:bookmarkEnd w:id="344"/>
      <w:bookmarkEnd w:id="345"/>
    </w:p>
    <w:p>
      <w:pPr>
        <w:pStyle w:val="Subsection"/>
      </w:pPr>
      <w:r>
        <w:tab/>
      </w:r>
      <w:r>
        <w:tab/>
        <w:t>Each candidate in a poll conducted by secret ballot may appoint one scrutineer to represent the candidate at the count.</w:t>
      </w:r>
    </w:p>
    <w:p>
      <w:pPr>
        <w:pStyle w:val="Heading5"/>
      </w:pPr>
      <w:bookmarkStart w:id="346" w:name="_Toc159725972"/>
      <w:bookmarkStart w:id="347" w:name="_Toc162756789"/>
      <w:r>
        <w:rPr>
          <w:rStyle w:val="CharSectno"/>
        </w:rPr>
        <w:t>18</w:t>
      </w:r>
      <w:r>
        <w:t>.</w:t>
      </w:r>
      <w:r>
        <w:tab/>
        <w:t>Returning officer to be advised of scrutineers</w:t>
      </w:r>
      <w:bookmarkEnd w:id="346"/>
      <w:bookmarkEnd w:id="347"/>
    </w:p>
    <w:p>
      <w:pPr>
        <w:pStyle w:val="Subsection"/>
      </w:pPr>
      <w:r>
        <w:tab/>
      </w:r>
      <w:r>
        <w:tab/>
        <w:t>A candidate must tell the returning officer for the election the name of the candidate’s scrutineer (if any) before the commencement of the count.</w:t>
      </w:r>
    </w:p>
    <w:p>
      <w:pPr>
        <w:pStyle w:val="Heading5"/>
      </w:pPr>
      <w:bookmarkStart w:id="348" w:name="_Toc159725973"/>
      <w:bookmarkStart w:id="349" w:name="_Toc162756790"/>
      <w:r>
        <w:rPr>
          <w:rStyle w:val="CharSectno"/>
        </w:rPr>
        <w:t>19</w:t>
      </w:r>
      <w:r>
        <w:t>.</w:t>
      </w:r>
      <w:r>
        <w:tab/>
        <w:t>Persons present at the count</w:t>
      </w:r>
      <w:bookmarkEnd w:id="348"/>
      <w:bookmarkEnd w:id="349"/>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350" w:name="_Toc159725974"/>
      <w:bookmarkStart w:id="351" w:name="_Toc162756791"/>
      <w:r>
        <w:rPr>
          <w:rStyle w:val="CharSectno"/>
        </w:rPr>
        <w:t>20</w:t>
      </w:r>
      <w:r>
        <w:t>.</w:t>
      </w:r>
      <w:r>
        <w:tab/>
        <w:t>Conduct of the count</w:t>
      </w:r>
      <w:bookmarkEnd w:id="350"/>
      <w:bookmarkEnd w:id="351"/>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352" w:name="_Toc159725975"/>
      <w:bookmarkStart w:id="353" w:name="_Toc162756792"/>
      <w:r>
        <w:rPr>
          <w:rStyle w:val="CharSectno"/>
        </w:rPr>
        <w:t>21</w:t>
      </w:r>
      <w:r>
        <w:t>.</w:t>
      </w:r>
      <w:r>
        <w:tab/>
        <w:t>Informal ballot papers</w:t>
      </w:r>
      <w:bookmarkEnd w:id="352"/>
      <w:bookmarkEnd w:id="353"/>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354" w:name="_Toc159725976"/>
      <w:bookmarkStart w:id="355" w:name="_Toc162756793"/>
      <w:r>
        <w:rPr>
          <w:rStyle w:val="CharSectno"/>
        </w:rPr>
        <w:t>22</w:t>
      </w:r>
      <w:r>
        <w:t>.</w:t>
      </w:r>
      <w:r>
        <w:tab/>
        <w:t>Completion of the count</w:t>
      </w:r>
      <w:bookmarkEnd w:id="354"/>
      <w:bookmarkEnd w:id="355"/>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356" w:name="_Toc159725977"/>
      <w:bookmarkStart w:id="357" w:name="_Toc162756794"/>
      <w:r>
        <w:rPr>
          <w:rStyle w:val="CharSectno"/>
        </w:rPr>
        <w:t>23</w:t>
      </w:r>
      <w:r>
        <w:t>.</w:t>
      </w:r>
      <w:r>
        <w:tab/>
        <w:t>Destruction of election material</w:t>
      </w:r>
      <w:bookmarkEnd w:id="356"/>
      <w:bookmarkEnd w:id="357"/>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358" w:name="_Toc128893984"/>
      <w:bookmarkStart w:id="359" w:name="_Toc128894381"/>
      <w:bookmarkStart w:id="360" w:name="_Toc128894697"/>
      <w:bookmarkStart w:id="361" w:name="_Toc128894817"/>
      <w:bookmarkStart w:id="362" w:name="_Toc128896028"/>
      <w:bookmarkStart w:id="363" w:name="_Toc128898948"/>
      <w:bookmarkStart w:id="364" w:name="_Toc128899011"/>
      <w:bookmarkStart w:id="365" w:name="_Toc128899942"/>
      <w:bookmarkStart w:id="366" w:name="_Toc130026748"/>
      <w:bookmarkStart w:id="367" w:name="_Toc132685307"/>
      <w:bookmarkStart w:id="368" w:name="_Toc132703545"/>
      <w:bookmarkStart w:id="369" w:name="_Toc132705357"/>
      <w:bookmarkStart w:id="370" w:name="_Toc155086893"/>
      <w:bookmarkStart w:id="371" w:name="_Toc155087047"/>
      <w:bookmarkStart w:id="372" w:name="_Toc155146810"/>
      <w:bookmarkStart w:id="373" w:name="_Toc155150869"/>
      <w:bookmarkStart w:id="374" w:name="_Toc155155845"/>
      <w:bookmarkStart w:id="375" w:name="_Toc155516366"/>
      <w:bookmarkStart w:id="376" w:name="_Toc155516621"/>
      <w:bookmarkStart w:id="377" w:name="_Toc155518231"/>
      <w:bookmarkStart w:id="378" w:name="_Toc155518286"/>
      <w:bookmarkStart w:id="379" w:name="_Toc155518343"/>
      <w:bookmarkStart w:id="380" w:name="_Toc155518822"/>
      <w:bookmarkStart w:id="381" w:name="_Toc155519161"/>
      <w:bookmarkStart w:id="382" w:name="_Toc155593659"/>
      <w:bookmarkStart w:id="383" w:name="_Toc155603346"/>
      <w:bookmarkStart w:id="384" w:name="_Toc159725560"/>
      <w:bookmarkStart w:id="385" w:name="_Toc159725978"/>
      <w:bookmarkStart w:id="386" w:name="_Toc162692538"/>
      <w:bookmarkStart w:id="387" w:name="_Toc162692722"/>
      <w:bookmarkStart w:id="388" w:name="_Toc162756795"/>
      <w:bookmarkStart w:id="389" w:name="_Toc128213080"/>
      <w:bookmarkStart w:id="390" w:name="_Toc128213464"/>
      <w:bookmarkStart w:id="391" w:name="_Toc128213682"/>
      <w:bookmarkStart w:id="392" w:name="_Toc128214297"/>
      <w:bookmarkStart w:id="393" w:name="_Toc128214564"/>
      <w:bookmarkStart w:id="394" w:name="_Toc128216903"/>
      <w:bookmarkStart w:id="395" w:name="_Toc128396399"/>
      <w:bookmarkStart w:id="396" w:name="_Toc128813179"/>
      <w:bookmarkStart w:id="397" w:name="_Toc128813288"/>
      <w:bookmarkStart w:id="398" w:name="_Toc128893662"/>
      <w:bookmarkStart w:id="399" w:name="_Toc128893738"/>
      <w:bookmarkStart w:id="400" w:name="_Toc128893806"/>
      <w:bookmarkStart w:id="401" w:name="_Toc128893916"/>
      <w:r>
        <w:rPr>
          <w:rStyle w:val="CharDivNo"/>
        </w:rPr>
        <w:t>Division 5</w:t>
      </w:r>
      <w:r>
        <w:t> — </w:t>
      </w:r>
      <w:r>
        <w:rPr>
          <w:rStyle w:val="CharDivText"/>
        </w:rPr>
        <w:t>Result of election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402" w:name="_Toc159725979"/>
      <w:bookmarkStart w:id="403" w:name="_Toc162756796"/>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Sectno"/>
        </w:rPr>
        <w:t>24</w:t>
      </w:r>
      <w:r>
        <w:t>.</w:t>
      </w:r>
      <w:r>
        <w:tab/>
        <w:t>Request for recount</w:t>
      </w:r>
      <w:bookmarkEnd w:id="402"/>
      <w:bookmarkEnd w:id="403"/>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404" w:name="_Toc159725980"/>
      <w:bookmarkStart w:id="405" w:name="_Toc162756797"/>
      <w:r>
        <w:rPr>
          <w:rStyle w:val="CharSectno"/>
        </w:rPr>
        <w:t>25</w:t>
      </w:r>
      <w:r>
        <w:t>.</w:t>
      </w:r>
      <w:r>
        <w:tab/>
        <w:t>Irregularities at election</w:t>
      </w:r>
      <w:bookmarkEnd w:id="404"/>
      <w:bookmarkEnd w:id="405"/>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406" w:name="_Toc159725981"/>
      <w:bookmarkStart w:id="407" w:name="_Toc162756798"/>
      <w:r>
        <w:rPr>
          <w:rStyle w:val="CharSectno"/>
        </w:rPr>
        <w:t>26</w:t>
      </w:r>
      <w:r>
        <w:t>.</w:t>
      </w:r>
      <w:r>
        <w:tab/>
        <w:t>Result of poll</w:t>
      </w:r>
      <w:bookmarkEnd w:id="406"/>
      <w:bookmarkEnd w:id="407"/>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the Safety Authority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Heading2"/>
      </w:pPr>
      <w:bookmarkStart w:id="408" w:name="_Toc128213084"/>
      <w:bookmarkStart w:id="409" w:name="_Toc128213468"/>
      <w:bookmarkStart w:id="410" w:name="_Toc128213686"/>
      <w:bookmarkStart w:id="411" w:name="_Toc128214301"/>
      <w:bookmarkStart w:id="412" w:name="_Toc128214568"/>
      <w:bookmarkStart w:id="413" w:name="_Toc128216907"/>
      <w:bookmarkStart w:id="414" w:name="_Toc128396403"/>
      <w:bookmarkStart w:id="415" w:name="_Toc128813183"/>
      <w:bookmarkStart w:id="416" w:name="_Toc128813292"/>
      <w:bookmarkStart w:id="417" w:name="_Toc128893666"/>
      <w:bookmarkStart w:id="418" w:name="_Toc128893742"/>
      <w:bookmarkStart w:id="419" w:name="_Toc128893810"/>
      <w:bookmarkStart w:id="420" w:name="_Toc128893920"/>
      <w:bookmarkStart w:id="421" w:name="_Toc128893988"/>
      <w:bookmarkStart w:id="422" w:name="_Toc128894385"/>
      <w:bookmarkStart w:id="423" w:name="_Toc128894701"/>
      <w:bookmarkStart w:id="424" w:name="_Toc128894821"/>
      <w:bookmarkStart w:id="425" w:name="_Toc128896032"/>
      <w:bookmarkStart w:id="426" w:name="_Toc128898952"/>
      <w:bookmarkStart w:id="427" w:name="_Toc128899015"/>
      <w:bookmarkStart w:id="428" w:name="_Toc128899946"/>
      <w:bookmarkStart w:id="429" w:name="_Toc130026752"/>
      <w:bookmarkStart w:id="430" w:name="_Toc132685311"/>
      <w:bookmarkStart w:id="431" w:name="_Toc132703549"/>
      <w:bookmarkStart w:id="432" w:name="_Toc132705361"/>
      <w:bookmarkStart w:id="433" w:name="_Toc155086897"/>
      <w:bookmarkStart w:id="434" w:name="_Toc155087051"/>
      <w:bookmarkStart w:id="435" w:name="_Toc155146814"/>
      <w:bookmarkStart w:id="436" w:name="_Toc155150873"/>
      <w:bookmarkStart w:id="437" w:name="_Toc155155849"/>
      <w:bookmarkStart w:id="438" w:name="_Toc155516370"/>
      <w:bookmarkStart w:id="439" w:name="_Toc155516625"/>
      <w:bookmarkStart w:id="440" w:name="_Toc155518235"/>
      <w:bookmarkStart w:id="441" w:name="_Toc155518290"/>
      <w:bookmarkStart w:id="442" w:name="_Toc155518347"/>
      <w:bookmarkStart w:id="443" w:name="_Toc155518826"/>
      <w:bookmarkStart w:id="444" w:name="_Toc155519165"/>
      <w:bookmarkStart w:id="445" w:name="_Toc155593663"/>
      <w:bookmarkStart w:id="446" w:name="_Toc155603350"/>
      <w:bookmarkStart w:id="447" w:name="_Toc159725564"/>
      <w:bookmarkStart w:id="448" w:name="_Toc159725982"/>
      <w:bookmarkStart w:id="449" w:name="_Toc162692542"/>
      <w:bookmarkStart w:id="450" w:name="_Toc162692726"/>
      <w:bookmarkStart w:id="451" w:name="_Toc162756799"/>
      <w:r>
        <w:rPr>
          <w:rStyle w:val="CharPartNo"/>
        </w:rPr>
        <w:t>Part 4</w:t>
      </w:r>
      <w:r>
        <w:rPr>
          <w:rStyle w:val="CharDivNo"/>
        </w:rPr>
        <w:t> </w:t>
      </w:r>
      <w:r>
        <w:t>—</w:t>
      </w:r>
      <w:r>
        <w:rPr>
          <w:rStyle w:val="CharDivText"/>
        </w:rPr>
        <w:t> </w:t>
      </w:r>
      <w:r>
        <w:rPr>
          <w:rStyle w:val="CharPartText"/>
        </w:rPr>
        <w:t>Matters relating to occupational safety and health generally</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159725983"/>
      <w:bookmarkStart w:id="453" w:name="_Toc162756800"/>
      <w:r>
        <w:rPr>
          <w:rStyle w:val="CharSectno"/>
        </w:rPr>
        <w:t>27</w:t>
      </w:r>
      <w:r>
        <w:t>.</w:t>
      </w:r>
      <w:r>
        <w:tab/>
        <w:t>Avoiding fatigue</w:t>
      </w:r>
      <w:bookmarkEnd w:id="452"/>
      <w:bookmarkEnd w:id="453"/>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454" w:name="_Toc159725984"/>
      <w:bookmarkStart w:id="455" w:name="_Toc162756801"/>
      <w:r>
        <w:rPr>
          <w:rStyle w:val="CharSectno"/>
        </w:rPr>
        <w:t>28</w:t>
      </w:r>
      <w:r>
        <w:t>.</w:t>
      </w:r>
      <w:r>
        <w:tab/>
        <w:t>Possession or control of drugs or intoxicants</w:t>
      </w:r>
      <w:bookmarkEnd w:id="454"/>
      <w:bookmarkEnd w:id="455"/>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Heading5"/>
      </w:pPr>
      <w:bookmarkStart w:id="456" w:name="_Toc159725985"/>
      <w:bookmarkStart w:id="457" w:name="_Toc162756802"/>
      <w:r>
        <w:rPr>
          <w:rStyle w:val="CharSectno"/>
        </w:rPr>
        <w:t>29</w:t>
      </w:r>
      <w:r>
        <w:t>.</w:t>
      </w:r>
      <w:r>
        <w:tab/>
        <w:t>Person must leave the facility when instructed to do so</w:t>
      </w:r>
      <w:bookmarkEnd w:id="456"/>
      <w:bookmarkEnd w:id="457"/>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458" w:name="_Toc159725986"/>
      <w:bookmarkStart w:id="459" w:name="_Toc162756803"/>
      <w:r>
        <w:rPr>
          <w:rStyle w:val="CharSectno"/>
        </w:rPr>
        <w:t>30</w:t>
      </w:r>
      <w:r>
        <w:t>.</w:t>
      </w:r>
      <w:r>
        <w:tab/>
        <w:t>Prohibition on use of certain hazardous substances</w:t>
      </w:r>
      <w:bookmarkEnd w:id="458"/>
      <w:bookmarkEnd w:id="459"/>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Safety Authority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Heading5"/>
      </w:pPr>
      <w:bookmarkStart w:id="460" w:name="_Toc159725987"/>
      <w:bookmarkStart w:id="461" w:name="_Toc162756804"/>
      <w:r>
        <w:rPr>
          <w:rStyle w:val="CharSectno"/>
        </w:rPr>
        <w:t>31</w:t>
      </w:r>
      <w:r>
        <w:t>.</w:t>
      </w:r>
      <w:r>
        <w:tab/>
        <w:t>Limitations on exposure to certain hazardous substances</w:t>
      </w:r>
      <w:bookmarkEnd w:id="460"/>
      <w:bookmarkEnd w:id="461"/>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Safety Authority under regulation 33.</w:t>
      </w:r>
    </w:p>
    <w:p>
      <w:pPr>
        <w:pStyle w:val="Heading5"/>
      </w:pPr>
      <w:bookmarkStart w:id="462" w:name="_Toc159725988"/>
      <w:bookmarkStart w:id="463" w:name="_Toc162756805"/>
      <w:r>
        <w:rPr>
          <w:rStyle w:val="CharSectno"/>
        </w:rPr>
        <w:t>32</w:t>
      </w:r>
      <w:r>
        <w:t>.</w:t>
      </w:r>
      <w:r>
        <w:tab/>
        <w:t>Exposure to noise</w:t>
      </w:r>
      <w:bookmarkEnd w:id="462"/>
      <w:bookmarkEnd w:id="463"/>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Safety Authority under regulation 33.</w:t>
      </w:r>
    </w:p>
    <w:p>
      <w:pPr>
        <w:pStyle w:val="Heading5"/>
      </w:pPr>
      <w:bookmarkStart w:id="464" w:name="_Toc159725989"/>
      <w:bookmarkStart w:id="465" w:name="_Toc162756806"/>
      <w:r>
        <w:rPr>
          <w:rStyle w:val="CharSectno"/>
        </w:rPr>
        <w:t>33</w:t>
      </w:r>
      <w:r>
        <w:t>.</w:t>
      </w:r>
      <w:r>
        <w:tab/>
        <w:t>Exemptions from hazardous substances and noise requirements</w:t>
      </w:r>
      <w:bookmarkEnd w:id="464"/>
      <w:bookmarkEnd w:id="465"/>
    </w:p>
    <w:p>
      <w:pPr>
        <w:pStyle w:val="Subsection"/>
      </w:pPr>
      <w:r>
        <w:tab/>
      </w:r>
      <w:r>
        <w:tab/>
        <w:t xml:space="preserve">On the application by a responsible person to the Safety Authority for an exemption from compliance with regulation 30(1), 31(2) or 32(2) the Safety Authority may — </w:t>
      </w:r>
    </w:p>
    <w:p>
      <w:pPr>
        <w:pStyle w:val="Indenta"/>
      </w:pPr>
      <w:r>
        <w:tab/>
        <w:t>(a)</w:t>
      </w:r>
      <w:r>
        <w:tab/>
        <w:t>grant an exemption if it considers that compliance is not practicable in the particular circumstances; and</w:t>
      </w:r>
    </w:p>
    <w:p>
      <w:pPr>
        <w:pStyle w:val="Indenta"/>
      </w:pPr>
      <w:r>
        <w:tab/>
        <w:t>(b)</w:t>
      </w:r>
      <w:r>
        <w:tab/>
        <w:t>impose conditions on the exemption.</w:t>
      </w:r>
    </w:p>
    <w:p>
      <w:pPr>
        <w:pStyle w:val="Heading5"/>
      </w:pPr>
      <w:bookmarkStart w:id="466" w:name="_Toc159725990"/>
      <w:bookmarkStart w:id="467" w:name="_Toc162756807"/>
      <w:r>
        <w:rPr>
          <w:rStyle w:val="CharSectno"/>
        </w:rPr>
        <w:t>34</w:t>
      </w:r>
      <w:r>
        <w:t>.</w:t>
      </w:r>
      <w:r>
        <w:tab/>
        <w:t>Taking samples for testing etc.</w:t>
      </w:r>
      <w:bookmarkEnd w:id="466"/>
      <w:bookmarkEnd w:id="467"/>
    </w:p>
    <w:p>
      <w:pPr>
        <w:pStyle w:val="Subsection"/>
      </w:pPr>
      <w:r>
        <w:tab/>
        <w:t>(1)</w:t>
      </w:r>
      <w:r>
        <w:tab/>
        <w:t xml:space="preserve">If a sample of a substance or thing taken under clause 57(1) of Schedule 5 to the Act is safely and practicably divisible, the OHS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clause 57(1) of Schedule 5 to the Act is not safely and practicably divisible, the OHS inspector who has taken the sample must provide the whole sample for inspection, examination, measuring or testing for the purposes of the Schedule.</w:t>
      </w:r>
    </w:p>
    <w:p>
      <w:pPr>
        <w:pStyle w:val="Subsection"/>
      </w:pPr>
      <w:r>
        <w:tab/>
        <w:t>(3)</w:t>
      </w:r>
      <w:r>
        <w:tab/>
        <w:t xml:space="preserve">An OHS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Heading5"/>
      </w:pPr>
      <w:bookmarkStart w:id="468" w:name="_Toc159725991"/>
      <w:bookmarkStart w:id="469" w:name="_Toc162756808"/>
      <w:r>
        <w:rPr>
          <w:rStyle w:val="CharSectno"/>
        </w:rPr>
        <w:t>35</w:t>
      </w:r>
      <w:r>
        <w:t>.</w:t>
      </w:r>
      <w:r>
        <w:tab/>
        <w:t>Form of certain notices</w:t>
      </w:r>
      <w:bookmarkEnd w:id="468"/>
      <w:bookmarkEnd w:id="469"/>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470" w:name="_Toc159725992"/>
      <w:bookmarkStart w:id="471" w:name="_Toc162756809"/>
      <w:r>
        <w:rPr>
          <w:rStyle w:val="CharSectno"/>
        </w:rPr>
        <w:t>36</w:t>
      </w:r>
      <w:r>
        <w:t>.</w:t>
      </w:r>
      <w:r>
        <w:tab/>
        <w:t>Forms, notices and reports</w:t>
      </w:r>
      <w:bookmarkEnd w:id="470"/>
      <w:bookmarkEnd w:id="471"/>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472" w:name="_Toc159725993"/>
      <w:bookmarkStart w:id="473" w:name="_Toc162756810"/>
      <w:r>
        <w:rPr>
          <w:rStyle w:val="CharSectno"/>
        </w:rPr>
        <w:t>37</w:t>
      </w:r>
      <w:r>
        <w:t>.</w:t>
      </w:r>
      <w:r>
        <w:tab/>
        <w:t>Service of Schedule 5 notices</w:t>
      </w:r>
      <w:bookmarkEnd w:id="472"/>
      <w:bookmarkEnd w:id="473"/>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Heading2"/>
      </w:pPr>
      <w:bookmarkStart w:id="474" w:name="_Toc128894397"/>
      <w:bookmarkStart w:id="475" w:name="_Toc128894713"/>
      <w:bookmarkStart w:id="476" w:name="_Toc128894833"/>
      <w:bookmarkStart w:id="477" w:name="_Toc128896044"/>
      <w:bookmarkStart w:id="478" w:name="_Toc128898964"/>
      <w:bookmarkStart w:id="479" w:name="_Toc128899027"/>
      <w:bookmarkStart w:id="480" w:name="_Toc128899958"/>
      <w:bookmarkStart w:id="481" w:name="_Toc130026764"/>
      <w:bookmarkStart w:id="482" w:name="_Toc132685323"/>
      <w:bookmarkStart w:id="483" w:name="_Toc132703561"/>
      <w:bookmarkStart w:id="484" w:name="_Toc132705373"/>
      <w:bookmarkStart w:id="485" w:name="_Toc155086909"/>
      <w:bookmarkStart w:id="486" w:name="_Toc155087063"/>
      <w:bookmarkStart w:id="487" w:name="_Toc155146826"/>
      <w:bookmarkStart w:id="488" w:name="_Toc155150885"/>
      <w:bookmarkStart w:id="489" w:name="_Toc155155861"/>
      <w:bookmarkStart w:id="490" w:name="_Toc155516382"/>
      <w:bookmarkStart w:id="491" w:name="_Toc155516637"/>
      <w:bookmarkStart w:id="492" w:name="_Toc155518247"/>
      <w:bookmarkStart w:id="493" w:name="_Toc155518302"/>
      <w:bookmarkStart w:id="494" w:name="_Toc155518359"/>
      <w:bookmarkStart w:id="495" w:name="_Toc155518838"/>
      <w:bookmarkStart w:id="496" w:name="_Toc155519177"/>
      <w:bookmarkStart w:id="497" w:name="_Toc155593675"/>
      <w:bookmarkStart w:id="498" w:name="_Toc155603362"/>
      <w:bookmarkStart w:id="499" w:name="_Toc159725576"/>
      <w:bookmarkStart w:id="500" w:name="_Toc159725994"/>
      <w:bookmarkStart w:id="501" w:name="_Toc162692554"/>
      <w:bookmarkStart w:id="502" w:name="_Toc162692738"/>
      <w:bookmarkStart w:id="503" w:name="_Toc162756811"/>
      <w:bookmarkStart w:id="504" w:name="_Toc128213096"/>
      <w:bookmarkStart w:id="505" w:name="_Toc128213480"/>
      <w:bookmarkStart w:id="506" w:name="_Toc128213698"/>
      <w:bookmarkStart w:id="507" w:name="_Toc128214313"/>
      <w:bookmarkStart w:id="508" w:name="_Toc128214580"/>
      <w:bookmarkStart w:id="509" w:name="_Toc128216919"/>
      <w:bookmarkStart w:id="510" w:name="_Toc128396415"/>
      <w:bookmarkStart w:id="511" w:name="_Toc128813195"/>
      <w:bookmarkStart w:id="512" w:name="_Toc128813304"/>
      <w:bookmarkStart w:id="513" w:name="_Toc128893678"/>
      <w:bookmarkStart w:id="514" w:name="_Toc128893754"/>
      <w:bookmarkStart w:id="515" w:name="_Toc128893822"/>
      <w:bookmarkStart w:id="516" w:name="_Toc128893932"/>
      <w:bookmarkStart w:id="517" w:name="_Toc128894000"/>
      <w:r>
        <w:rPr>
          <w:rStyle w:val="CharPartNo"/>
        </w:rPr>
        <w:t>Part 5</w:t>
      </w:r>
      <w:r>
        <w:rPr>
          <w:rStyle w:val="CharDivNo"/>
        </w:rPr>
        <w:t> </w:t>
      </w:r>
      <w:r>
        <w:t>—</w:t>
      </w:r>
      <w:r>
        <w:rPr>
          <w:rStyle w:val="CharDivText"/>
        </w:rPr>
        <w:t> </w:t>
      </w:r>
      <w:r>
        <w:rPr>
          <w:rStyle w:val="CharPartText"/>
        </w:rPr>
        <w:t>Transitional</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18" w:name="_Toc159725995"/>
      <w:bookmarkStart w:id="519" w:name="_Toc162756812"/>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Sectno"/>
        </w:rPr>
        <w:t>38</w:t>
      </w:r>
      <w:r>
        <w:t>.</w:t>
      </w:r>
      <w:r>
        <w:tab/>
        <w:t>Election commenced but not completed before commencement of regulations</w:t>
      </w:r>
      <w:bookmarkEnd w:id="518"/>
      <w:bookmarkEnd w:id="519"/>
    </w:p>
    <w:p>
      <w:pPr>
        <w:pStyle w:val="Subsection"/>
      </w:pPr>
      <w:r>
        <w:tab/>
      </w:r>
      <w:r>
        <w:tab/>
        <w:t>If the process for the election of a safety and health representative has commenced, but has not been completed, before the day on which these regulations come into operation, the law in relation to the conduct of elections in force before that day applies to the election as if these regulations had not come into operation.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20" w:name="_Toc128894715"/>
      <w:bookmarkStart w:id="521" w:name="_Toc128894835"/>
      <w:bookmarkStart w:id="522" w:name="_Toc128896046"/>
      <w:bookmarkStart w:id="523" w:name="_Toc128898966"/>
      <w:bookmarkStart w:id="524" w:name="_Toc128899029"/>
      <w:bookmarkStart w:id="525" w:name="_Toc128899960"/>
      <w:bookmarkStart w:id="526" w:name="_Toc130026766"/>
      <w:bookmarkStart w:id="527" w:name="_Toc132685325"/>
      <w:bookmarkStart w:id="528" w:name="_Toc132703563"/>
      <w:bookmarkStart w:id="529" w:name="_Toc132705375"/>
      <w:bookmarkStart w:id="530" w:name="_Toc155086911"/>
      <w:bookmarkStart w:id="531" w:name="_Toc155087065"/>
      <w:bookmarkStart w:id="532" w:name="_Toc155146828"/>
      <w:bookmarkStart w:id="533" w:name="_Toc155150887"/>
      <w:bookmarkStart w:id="534" w:name="_Toc155155863"/>
      <w:bookmarkStart w:id="535" w:name="_Toc155516384"/>
      <w:bookmarkStart w:id="536" w:name="_Toc155516639"/>
      <w:bookmarkStart w:id="537" w:name="_Toc155518249"/>
      <w:bookmarkStart w:id="538" w:name="_Toc155518304"/>
      <w:bookmarkStart w:id="539" w:name="_Toc155518361"/>
      <w:bookmarkStart w:id="540" w:name="_Toc155518840"/>
      <w:bookmarkStart w:id="541" w:name="_Toc155519179"/>
      <w:bookmarkStart w:id="542" w:name="_Toc155593677"/>
      <w:bookmarkStart w:id="543" w:name="_Toc155603364"/>
      <w:bookmarkStart w:id="544" w:name="_Toc159725578"/>
      <w:bookmarkStart w:id="545" w:name="_Toc159725996"/>
      <w:bookmarkStart w:id="546" w:name="_Toc162692556"/>
    </w:p>
    <w:p>
      <w:pPr>
        <w:pStyle w:val="yScheduleHeading"/>
      </w:pPr>
      <w:bookmarkStart w:id="547" w:name="_Toc162692740"/>
      <w:bookmarkStart w:id="548" w:name="_Toc162756813"/>
      <w:r>
        <w:rPr>
          <w:rStyle w:val="CharSchNo"/>
        </w:rPr>
        <w:t>Schedule 1</w:t>
      </w:r>
      <w:r>
        <w:t> —</w:t>
      </w:r>
      <w:bookmarkStart w:id="549" w:name="AutoSch"/>
      <w:bookmarkEnd w:id="549"/>
      <w:r>
        <w:t> </w:t>
      </w:r>
      <w:r>
        <w:rPr>
          <w:rStyle w:val="CharSchText"/>
        </w:rPr>
        <w:t>Forms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38(1) of Schedule 5 to the Act, a person to whom a provisional improvement notice is given may, within 7 days, request the Safety Authority or an OHS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it is cancelled by the safety and health representative or an OHS inspector; or</w:t>
      </w:r>
    </w:p>
    <w:p>
      <w:pPr>
        <w:pStyle w:val="yMiscellaneousBody"/>
        <w:numPr>
          <w:ilvl w:val="0"/>
          <w:numId w:val="2"/>
        </w:numPr>
        <w:tabs>
          <w:tab w:val="clear" w:pos="1287"/>
        </w:tabs>
        <w:ind w:left="993" w:hanging="426"/>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OHS inspector has confirmed or varied a provisional improvement notice the following persons may apply in writing to the reviewing authority for a review of the OHS 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MiscellaneousHeading"/>
        <w:pageBreakBefore/>
        <w:rPr>
          <w:b/>
          <w:bCs/>
        </w:rPr>
      </w:pPr>
      <w:r>
        <w:rPr>
          <w:b/>
          <w:bCs/>
        </w:rPr>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OHS inspector)</w:t>
      </w:r>
      <w:r>
        <w:t xml:space="preserve">, an OHS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(OHS 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65 of Schedule 5 to the Act, if an OHS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MiscellaneousHeading"/>
        <w:pageBreakBefore/>
        <w:tabs>
          <w:tab w:val="left" w:pos="1985"/>
        </w:tabs>
        <w:ind w:left="709"/>
        <w:jc w:val="left"/>
        <w:rPr>
          <w:b/>
          <w:bCs/>
        </w:rPr>
      </w:pPr>
      <w:r>
        <w:rPr>
          <w:b/>
          <w:bCs/>
        </w:rPr>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(name of OHS inspector)</w:t>
      </w:r>
      <w:r>
        <w:t xml:space="preserve"> an OHS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(OHS 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58(5) of Schedule 5 to the Act if a notice is given to the operator’s representative at the facility,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65 of Schedule 5 to the Act, if an OHS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MiscellaneousHeading"/>
        <w:pageBreakBefore/>
        <w:rPr>
          <w:b/>
          <w:bCs/>
        </w:rPr>
      </w:pPr>
      <w:r>
        <w:rPr>
          <w:b/>
          <w:bCs/>
        </w:rPr>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(name of OHS inspector)</w:t>
      </w:r>
      <w:r>
        <w:t xml:space="preserve">, an OHS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(OHS 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65 of Schedule 5 to the Act, if an OHS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MiscellaneousHeading"/>
        <w:pageBreakBefore/>
        <w:ind w:left="567"/>
        <w:jc w:val="left"/>
        <w:rPr>
          <w:b/>
          <w:bCs/>
        </w:rPr>
      </w:pPr>
      <w:r>
        <w:rPr>
          <w:b/>
          <w:bCs/>
        </w:rPr>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(name of OHS inspector)</w:t>
      </w:r>
      <w:r>
        <w:t>, an OHS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(OHS 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61(7) of Schedule 5 to the Act, the operator’s representative at the facility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65 of Schedule 5 to the Act, if an OHS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t>the owner of any workplace, plant, substance or thing to which that decision relates.</w:t>
      </w:r>
      <w:bookmarkStart w:id="550" w:name="_Toc128894836"/>
      <w:bookmarkStart w:id="551" w:name="_Toc128896047"/>
    </w:p>
    <w:p>
      <w:pPr>
        <w:pStyle w:val="yScheduleHeading"/>
      </w:pPr>
      <w:bookmarkStart w:id="552" w:name="_Toc155516385"/>
      <w:bookmarkStart w:id="553" w:name="_Toc155516640"/>
      <w:bookmarkStart w:id="554" w:name="_Toc155518250"/>
      <w:bookmarkStart w:id="555" w:name="_Toc155518305"/>
      <w:bookmarkStart w:id="556" w:name="_Toc155518362"/>
      <w:bookmarkStart w:id="557" w:name="_Toc155518841"/>
      <w:bookmarkStart w:id="558" w:name="_Toc155519180"/>
      <w:bookmarkStart w:id="559" w:name="_Toc155593678"/>
      <w:bookmarkStart w:id="560" w:name="_Toc155603365"/>
      <w:bookmarkStart w:id="561" w:name="_Toc159725579"/>
      <w:bookmarkStart w:id="562" w:name="_Toc159725997"/>
      <w:bookmarkStart w:id="563" w:name="_Toc162692557"/>
      <w:bookmarkStart w:id="564" w:name="_Toc162692741"/>
      <w:bookmarkStart w:id="565" w:name="_Toc162756814"/>
      <w:bookmarkStart w:id="566" w:name="_Toc128898967"/>
      <w:bookmarkStart w:id="567" w:name="_Toc128899030"/>
      <w:bookmarkStart w:id="568" w:name="_Toc128899961"/>
      <w:bookmarkStart w:id="569" w:name="_Toc130026767"/>
      <w:bookmarkStart w:id="570" w:name="_Toc132685326"/>
      <w:bookmarkStart w:id="571" w:name="_Toc132703564"/>
      <w:bookmarkStart w:id="572" w:name="_Toc132705376"/>
      <w:bookmarkStart w:id="573" w:name="_Toc155086912"/>
      <w:bookmarkStart w:id="574" w:name="_Toc155087066"/>
      <w:bookmarkStart w:id="575" w:name="_Toc155146829"/>
      <w:bookmarkStart w:id="576" w:name="_Toc155150888"/>
      <w:bookmarkStart w:id="577" w:name="_Toc155155864"/>
      <w:r>
        <w:rPr>
          <w:rStyle w:val="CharSchNo"/>
        </w:rPr>
        <w:t>Schedule 2</w:t>
      </w:r>
      <w:r>
        <w:t> — </w:t>
      </w:r>
      <w:r>
        <w:rPr>
          <w:rStyle w:val="CharSchText"/>
        </w:rPr>
        <w:t>Hazardous substances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bookmarkEnd w:id="550"/>
    <w:bookmarkEnd w:id="551"/>
    <w:bookmarkEnd w:id="566"/>
    <w:bookmarkEnd w:id="567"/>
    <w:bookmarkEnd w:id="568"/>
    <w:bookmarkEnd w:id="569"/>
    <w:bookmarkEnd w:id="570"/>
    <w:bookmarkEnd w:id="571"/>
    <w:bookmarkEnd w:id="572"/>
    <w:bookmarkEnd w:id="573"/>
    <w:bookmarkEnd w:id="574"/>
    <w:bookmarkEnd w:id="575"/>
    <w:bookmarkEnd w:id="576"/>
    <w:bookmarkEnd w:id="577"/>
    <w:p>
      <w:pPr>
        <w:pStyle w:val="yShoulderClause"/>
      </w:pPr>
      <w:r>
        <w:t>[r. 30]</w:t>
      </w:r>
    </w:p>
    <w:p>
      <w:pPr>
        <w:pStyle w:val="yHeading3"/>
      </w:pPr>
      <w:bookmarkStart w:id="578" w:name="_Toc128894837"/>
      <w:bookmarkStart w:id="579" w:name="_Toc128896048"/>
      <w:bookmarkStart w:id="580" w:name="_Toc128898968"/>
      <w:bookmarkStart w:id="581" w:name="_Toc128899031"/>
      <w:bookmarkStart w:id="582" w:name="_Toc128899962"/>
      <w:bookmarkStart w:id="583" w:name="_Toc130026768"/>
      <w:bookmarkStart w:id="584" w:name="_Toc132685327"/>
      <w:bookmarkStart w:id="585" w:name="_Toc132703565"/>
      <w:bookmarkStart w:id="586" w:name="_Toc132705377"/>
      <w:bookmarkStart w:id="587" w:name="_Toc155086913"/>
      <w:bookmarkStart w:id="588" w:name="_Toc155087067"/>
      <w:bookmarkStart w:id="589" w:name="_Toc155146830"/>
      <w:bookmarkStart w:id="590" w:name="_Toc155150889"/>
      <w:bookmarkStart w:id="591" w:name="_Toc155155865"/>
      <w:bookmarkStart w:id="592" w:name="_Toc155516386"/>
      <w:bookmarkStart w:id="593" w:name="_Toc155516641"/>
      <w:bookmarkStart w:id="594" w:name="_Toc155518251"/>
      <w:bookmarkStart w:id="595" w:name="_Toc155518306"/>
      <w:bookmarkStart w:id="596" w:name="_Toc155518363"/>
      <w:bookmarkStart w:id="597" w:name="_Toc155518842"/>
      <w:bookmarkStart w:id="598" w:name="_Toc155519181"/>
      <w:bookmarkStart w:id="599" w:name="_Toc155593679"/>
      <w:bookmarkStart w:id="600" w:name="_Toc155603366"/>
      <w:bookmarkStart w:id="601" w:name="_Toc159725580"/>
      <w:bookmarkStart w:id="602" w:name="_Toc159725998"/>
      <w:bookmarkStart w:id="603" w:name="_Toc162692558"/>
      <w:bookmarkStart w:id="604" w:name="_Toc162692742"/>
      <w:bookmarkStart w:id="605" w:name="_Toc162756815"/>
      <w:r>
        <w:rPr>
          <w:rStyle w:val="CharSDivNo"/>
        </w:rPr>
        <w:t>Division 1</w:t>
      </w:r>
      <w:r>
        <w:t> — </w:t>
      </w:r>
      <w:r>
        <w:rPr>
          <w:rStyle w:val="CharSDivText"/>
        </w:rPr>
        <w:t>Preliminary</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yHeading5"/>
      </w:pPr>
      <w:bookmarkStart w:id="606" w:name="_Toc159725999"/>
      <w:bookmarkStart w:id="607" w:name="_Toc162756816"/>
      <w:r>
        <w:rPr>
          <w:rStyle w:val="CharSClsNo"/>
        </w:rPr>
        <w:t>1</w:t>
      </w:r>
      <w:r>
        <w:t>.</w:t>
      </w:r>
      <w:r>
        <w:tab/>
        <w:t>Terms used in this Schedule</w:t>
      </w:r>
      <w:bookmarkEnd w:id="606"/>
      <w:bookmarkEnd w:id="607"/>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608" w:name="_Toc128896050"/>
      <w:bookmarkStart w:id="609" w:name="_Toc128898970"/>
      <w:bookmarkStart w:id="610" w:name="_Toc128899033"/>
      <w:bookmarkStart w:id="611" w:name="_Toc128899964"/>
      <w:bookmarkStart w:id="612" w:name="_Toc130026770"/>
      <w:bookmarkStart w:id="613" w:name="_Toc132685329"/>
      <w:bookmarkStart w:id="614" w:name="_Toc132703567"/>
      <w:bookmarkStart w:id="615" w:name="_Toc132705379"/>
      <w:bookmarkStart w:id="616" w:name="_Toc155086915"/>
      <w:bookmarkStart w:id="617" w:name="_Toc155087069"/>
      <w:bookmarkStart w:id="618" w:name="_Toc155146832"/>
      <w:bookmarkStart w:id="619" w:name="_Toc155150891"/>
      <w:bookmarkStart w:id="620" w:name="_Toc155155867"/>
    </w:p>
    <w:p>
      <w:pPr>
        <w:pStyle w:val="yHeading3"/>
        <w:pageBreakBefore/>
      </w:pPr>
      <w:bookmarkStart w:id="621" w:name="_Toc155516388"/>
      <w:bookmarkStart w:id="622" w:name="_Toc155516643"/>
      <w:bookmarkStart w:id="623" w:name="_Toc155518253"/>
      <w:bookmarkStart w:id="624" w:name="_Toc155518308"/>
      <w:bookmarkStart w:id="625" w:name="_Toc155518365"/>
      <w:bookmarkStart w:id="626" w:name="_Toc155518844"/>
      <w:bookmarkStart w:id="627" w:name="_Toc155519183"/>
      <w:bookmarkStart w:id="628" w:name="_Toc155593681"/>
      <w:bookmarkStart w:id="629" w:name="_Toc155603368"/>
      <w:bookmarkStart w:id="630" w:name="_Toc159725582"/>
      <w:bookmarkStart w:id="631" w:name="_Toc159726000"/>
      <w:bookmarkStart w:id="632" w:name="_Toc162692560"/>
      <w:bookmarkStart w:id="633" w:name="_Toc162692744"/>
      <w:bookmarkStart w:id="634" w:name="_Toc162756817"/>
      <w:r>
        <w:rPr>
          <w:rStyle w:val="CharSDivNo"/>
        </w:rPr>
        <w:t>Division 2</w:t>
      </w:r>
      <w:r>
        <w:t> — </w:t>
      </w:r>
      <w:r>
        <w:rPr>
          <w:rStyle w:val="CharSDivText"/>
        </w:rPr>
        <w:t>Permitted circumstances for using certain hazardous substances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635" w:name="_Toc128896051"/>
      <w:bookmarkStart w:id="636" w:name="_Toc128898971"/>
      <w:bookmarkStart w:id="637" w:name="_Toc128899034"/>
      <w:bookmarkStart w:id="638" w:name="_Toc128899965"/>
      <w:bookmarkStart w:id="639" w:name="_Toc130026771"/>
      <w:bookmarkStart w:id="640" w:name="_Toc132685330"/>
      <w:bookmarkStart w:id="641" w:name="_Toc132703568"/>
      <w:bookmarkStart w:id="642" w:name="_Toc132705380"/>
      <w:bookmarkStart w:id="643" w:name="_Toc155086916"/>
      <w:bookmarkStart w:id="644" w:name="_Toc155087070"/>
      <w:bookmarkStart w:id="645" w:name="_Toc155146833"/>
      <w:bookmarkStart w:id="646" w:name="_Toc155150892"/>
      <w:bookmarkStart w:id="647" w:name="_Toc155155868"/>
      <w:bookmarkStart w:id="648" w:name="_Toc155516389"/>
      <w:bookmarkStart w:id="649" w:name="_Toc155516644"/>
      <w:bookmarkStart w:id="650" w:name="_Toc155518254"/>
      <w:bookmarkStart w:id="651" w:name="_Toc155518309"/>
      <w:bookmarkStart w:id="652" w:name="_Toc155518366"/>
      <w:bookmarkStart w:id="653" w:name="_Toc155518845"/>
      <w:bookmarkStart w:id="654" w:name="_Toc155519184"/>
      <w:bookmarkStart w:id="655" w:name="_Toc155593682"/>
      <w:bookmarkStart w:id="656" w:name="_Toc155603369"/>
      <w:bookmarkStart w:id="657" w:name="_Toc159725583"/>
      <w:bookmarkStart w:id="658" w:name="_Toc159726001"/>
      <w:bookmarkStart w:id="659" w:name="_Toc162692561"/>
      <w:bookmarkStart w:id="660" w:name="_Toc162692745"/>
      <w:bookmarkStart w:id="661" w:name="_Toc162756818"/>
      <w:r>
        <w:rPr>
          <w:rStyle w:val="CharSDivNo"/>
        </w:rPr>
        <w:t>Division 3</w:t>
      </w:r>
      <w:r>
        <w:t> — </w:t>
      </w:r>
      <w:r>
        <w:rPr>
          <w:rStyle w:val="CharSDivText"/>
        </w:rPr>
        <w:t>Permitted circumstances for using certain hazardous substances with carcinogenic properties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662" w:name="_Toc113695922"/>
      <w:bookmarkStart w:id="663" w:name="_Toc162692746"/>
      <w:bookmarkStart w:id="664" w:name="_Toc162756819"/>
      <w:r>
        <w:t>Notes</w:t>
      </w:r>
      <w:bookmarkEnd w:id="662"/>
      <w:bookmarkEnd w:id="663"/>
      <w:bookmarkEnd w:id="664"/>
    </w:p>
    <w:p>
      <w:pPr>
        <w:pStyle w:val="nSubsection"/>
        <w:rPr>
          <w:snapToGrid w:val="0"/>
        </w:rPr>
      </w:pPr>
      <w:r>
        <w:rPr>
          <w:snapToGrid w:val="0"/>
          <w:vertAlign w:val="superscript"/>
        </w:rPr>
        <w:t>1</w:t>
      </w:r>
      <w:r>
        <w:rPr>
          <w:snapToGrid w:val="0"/>
        </w:rPr>
        <w:tab/>
        <w:t xml:space="preserve">This is a compilation of the </w:t>
      </w:r>
      <w:r>
        <w:rPr>
          <w:i/>
        </w:rPr>
        <w:t>Petroleum (Submerged Lands) (Occupational Safety and Health) Regulations 2007.</w:t>
      </w:r>
      <w:r>
        <w:t xml:space="preserve">  </w:t>
      </w:r>
      <w:r>
        <w:rPr>
          <w:snapToGrid w:val="0"/>
        </w:rPr>
        <w:t>The following table contains information about those regulations.</w:t>
      </w:r>
    </w:p>
    <w:p>
      <w:pPr>
        <w:pStyle w:val="nHeading3"/>
      </w:pPr>
      <w:bookmarkStart w:id="665" w:name="_Toc70311430"/>
      <w:bookmarkStart w:id="666" w:name="_Toc113695923"/>
      <w:bookmarkStart w:id="667" w:name="_Toc162756820"/>
      <w:r>
        <w:t>Compilation table</w:t>
      </w:r>
      <w:bookmarkEnd w:id="665"/>
      <w:bookmarkEnd w:id="666"/>
      <w:bookmarkEnd w:id="6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Petroleum (Submerged Lands) (Occupational Safety and Health) Regulations 2007</w:t>
            </w:r>
          </w:p>
        </w:tc>
        <w:tc>
          <w:tcPr>
            <w:tcW w:w="1276" w:type="dxa"/>
          </w:tcPr>
          <w:p>
            <w:pPr>
              <w:pStyle w:val="nTable"/>
              <w:spacing w:after="40"/>
              <w:rPr>
                <w:sz w:val="19"/>
              </w:rPr>
            </w:pPr>
            <w:r>
              <w:rPr>
                <w:sz w:val="19"/>
              </w:rPr>
              <w:t>27 Mar 2007 p. 1265-311</w:t>
            </w:r>
          </w:p>
        </w:tc>
        <w:tc>
          <w:tcPr>
            <w:tcW w:w="2693" w:type="dxa"/>
          </w:tcPr>
          <w:p>
            <w:pPr>
              <w:pStyle w:val="nTable"/>
              <w:spacing w:after="40"/>
              <w:rPr>
                <w:sz w:val="19"/>
              </w:rPr>
            </w:pPr>
            <w:r>
              <w:rPr>
                <w:sz w:val="19"/>
              </w:rPr>
              <w:t xml:space="preserve">28 Mar 2007 (see r. 2 and </w:t>
            </w:r>
            <w:r>
              <w:rPr>
                <w:i/>
                <w:iCs/>
                <w:sz w:val="19"/>
              </w:rPr>
              <w:t>Gazette</w:t>
            </w:r>
            <w:r>
              <w:rPr>
                <w:sz w:val="19"/>
              </w:rPr>
              <w:t xml:space="preserve"> 27 Mar 2007 p. 1405)</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(Occupational Safety and Health)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(Occupational Safety and Health)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(Occupational Safety and Health)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(Occupational Safety and Health)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(Occupational Safety and Health)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Petroleum (Submerged Lands) (Occupational Safety and Health)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Petroleum (Submerged Lands) (Occupational Safety and Health)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(Occupational Safety and Health)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c>
        <w:tcPr>
          <w:tcW w:w="7160" w:type="dxa"/>
          <w:gridSpan w:val="2"/>
        </w:tcPr>
        <w:p>
          <w:pPr>
            <w:pStyle w:val="HeaderActNameRight"/>
            <w:ind w:right="17"/>
          </w:pPr>
          <w:fldSimple w:instr=" STYLEREF &quot;Name of Act/Reg&quot; \* MERGEFORMAT ">
            <w:r>
              <w:rPr>
                <w:noProof/>
                <w:lang w:val="en-US"/>
              </w:rPr>
              <w:t>Petroleum (Submerged Lands)</w:t>
            </w:r>
            <w:r>
              <w:rPr>
                <w:noProof/>
              </w:rPr>
              <w:t xml:space="preserve"> (Occupational Safety and Health) Regulations 2007</w:t>
            </w:r>
          </w:fldSimple>
        </w:p>
      </w:tc>
    </w:tr>
    <w:tr>
      <w:tc>
        <w:tcPr>
          <w:tcW w:w="5715" w:type="dxa"/>
        </w:tcPr>
        <w:p>
          <w:pPr>
            <w:pStyle w:val="HeaderTextRight"/>
          </w:pPr>
          <w:fldSimple w:instr=" styleref CharSchText ">
            <w:r>
              <w:rPr>
                <w:noProof/>
              </w:rPr>
              <w:t>Forms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Preliminary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(Occupational Safety and Health)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Hazardous substances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(Occupational Safety and Health) Regulations 2007</w:t>
            </w:r>
          </w:fldSimple>
        </w:p>
      </w:tc>
    </w:tr>
    <w:tr>
      <w:tc>
        <w:tcPr>
          <w:tcW w:w="5715" w:type="dxa"/>
          <w:vAlign w:val="bottom"/>
        </w:tcPr>
        <w:p>
          <w:pPr>
            <w:pStyle w:val="HeaderTextRight"/>
          </w:pPr>
          <w:fldSimple w:instr=" styleref CharSchText ">
            <w:r>
              <w:rPr>
                <w:noProof/>
              </w:rPr>
              <w:t>Hazardous substances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(Occupational Safety and Health)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(Occupational Safety and Health)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(Submerged Lands) (Occupational Safety and Health)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6AA12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C841F9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4">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5">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6">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35"/>
  </w:num>
  <w:num w:numId="2">
    <w:abstractNumId w:val="36"/>
  </w:num>
  <w:num w:numId="3">
    <w:abstractNumId w:val="29"/>
  </w:num>
  <w:num w:numId="4">
    <w:abstractNumId w:val="33"/>
  </w:num>
  <w:num w:numId="5">
    <w:abstractNumId w:val="27"/>
  </w:num>
  <w:num w:numId="6">
    <w:abstractNumId w:val="21"/>
  </w:num>
  <w:num w:numId="7">
    <w:abstractNumId w:val="25"/>
  </w:num>
  <w:num w:numId="8">
    <w:abstractNumId w:val="34"/>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9"/>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1">
    <w:name w:val="P1"/>
    <w:aliases w:val="(a)"/>
    <w:basedOn w:val="Normal"/>
    <w:pPr>
      <w:tabs>
        <w:tab w:val="right" w:pos="1191"/>
      </w:tabs>
      <w:spacing w:before="60" w:line="260" w:lineRule="exact"/>
      <w:ind w:left="1418" w:hanging="1418"/>
      <w:jc w:val="both"/>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P2">
    <w:name w:val="P2"/>
    <w:aliases w:val="(i)"/>
    <w:basedOn w:val="Normal"/>
    <w:pPr>
      <w:tabs>
        <w:tab w:val="right" w:pos="1758"/>
        <w:tab w:val="left" w:pos="2155"/>
      </w:tabs>
      <w:spacing w:before="60" w:line="260" w:lineRule="exact"/>
      <w:ind w:left="1985" w:hanging="1985"/>
      <w:jc w:val="both"/>
    </w:pPr>
    <w:rPr>
      <w:szCs w:val="24"/>
    </w:rPr>
  </w:style>
  <w:style w:type="paragraph" w:customStyle="1" w:styleId="R2">
    <w:name w:val="R2"/>
    <w:aliases w:val="(2)"/>
    <w:basedOn w:val="Normal"/>
    <w:pPr>
      <w:tabs>
        <w:tab w:val="right" w:pos="794"/>
      </w:tabs>
      <w:spacing w:before="180" w:line="260" w:lineRule="exact"/>
      <w:ind w:left="964" w:hanging="964"/>
      <w:jc w:val="both"/>
    </w:pPr>
    <w:rPr>
      <w:szCs w:val="24"/>
    </w:rPr>
  </w:style>
  <w:style w:type="paragraph" w:customStyle="1" w:styleId="Proctable">
    <w:name w:val="Proctable"/>
    <w:basedOn w:val="Normal"/>
    <w:pPr>
      <w:jc w:val="center"/>
    </w:pPr>
    <w:rPr>
      <w:sz w:val="22"/>
    </w:rPr>
  </w:style>
  <w:style w:type="paragraph" w:customStyle="1" w:styleId="Ednotedivision">
    <w:name w:val="Ednote(division)"/>
    <w:basedOn w:val="Ednotepart"/>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9"/>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1">
    <w:name w:val="P1"/>
    <w:aliases w:val="(a)"/>
    <w:basedOn w:val="Normal"/>
    <w:pPr>
      <w:tabs>
        <w:tab w:val="right" w:pos="1191"/>
      </w:tabs>
      <w:spacing w:before="60" w:line="260" w:lineRule="exact"/>
      <w:ind w:left="1418" w:hanging="1418"/>
      <w:jc w:val="both"/>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P2">
    <w:name w:val="P2"/>
    <w:aliases w:val="(i)"/>
    <w:basedOn w:val="Normal"/>
    <w:pPr>
      <w:tabs>
        <w:tab w:val="right" w:pos="1758"/>
        <w:tab w:val="left" w:pos="2155"/>
      </w:tabs>
      <w:spacing w:before="60" w:line="260" w:lineRule="exact"/>
      <w:ind w:left="1985" w:hanging="1985"/>
      <w:jc w:val="both"/>
    </w:pPr>
    <w:rPr>
      <w:szCs w:val="24"/>
    </w:rPr>
  </w:style>
  <w:style w:type="paragraph" w:customStyle="1" w:styleId="R2">
    <w:name w:val="R2"/>
    <w:aliases w:val="(2)"/>
    <w:basedOn w:val="Normal"/>
    <w:pPr>
      <w:tabs>
        <w:tab w:val="right" w:pos="794"/>
      </w:tabs>
      <w:spacing w:before="180" w:line="260" w:lineRule="exact"/>
      <w:ind w:left="964" w:hanging="964"/>
      <w:jc w:val="both"/>
    </w:pPr>
    <w:rPr>
      <w:szCs w:val="24"/>
    </w:rPr>
  </w:style>
  <w:style w:type="paragraph" w:customStyle="1" w:styleId="Proctable">
    <w:name w:val="Proctable"/>
    <w:basedOn w:val="Normal"/>
    <w:pPr>
      <w:jc w:val="center"/>
    </w:pPr>
    <w:rPr>
      <w:sz w:val="22"/>
    </w:rPr>
  </w:style>
  <w:style w:type="paragraph" w:customStyle="1" w:styleId="Ednotedivision">
    <w:name w:val="Ednote(division)"/>
    <w:basedOn w:val="Ednotepart"/>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8222</Words>
  <Characters>40042</Characters>
  <Application>Microsoft Office Word</Application>
  <DocSecurity>0</DocSecurity>
  <Lines>1251</Lines>
  <Paragraphs>731</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Matters prescribed for particular provisions of the Act</vt:lpstr>
      <vt:lpstr>    Part 3 — Election of safety and health representatives</vt:lpstr>
      <vt:lpstr>        Division 1 — Returning officer</vt:lpstr>
      <vt:lpstr>        Division 2 — The poll</vt:lpstr>
      <vt:lpstr>        Division 3 — Polling by secret ballot</vt:lpstr>
      <vt:lpstr>        Division 4 — The count</vt:lpstr>
      <vt:lpstr>        Division 5 — Result of election</vt:lpstr>
      <vt:lpstr>    Part 4 — Matters relating to occupational safety and health generally</vt:lpstr>
      <vt:lpstr>    Part 5 — Transitional</vt:lpstr>
      <vt:lpstr>    Schedule 1 — Forms</vt:lpstr>
      <vt:lpstr>    Schedule 2 — Hazardous substances</vt:lpstr>
      <vt:lpstr>        Division 1 — Preliminary</vt:lpstr>
      <vt:lpstr>        </vt:lpstr>
      <vt:lpstr>        Division 2 — Permitted circumstances for using certain hazardous substances</vt:lpstr>
      <vt:lpstr>        Division 3 — Permitted circumstances for using certain hazardous substances with</vt:lpstr>
      <vt:lpstr>    Notes</vt:lpstr>
    </vt:vector>
  </TitlesOfParts>
  <Manager/>
  <Company/>
  <LinksUpToDate>false</LinksUpToDate>
  <CharactersWithSpaces>47533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2007 - 00-a0-05</dc:title>
  <dc:subject/>
  <dc:creator/>
  <cp:keywords/>
  <dc:description/>
  <cp:lastModifiedBy>svcMRProcess</cp:lastModifiedBy>
  <cp:revision>4</cp:revision>
  <cp:lastPrinted>2007-02-22T04:30:00Z</cp:lastPrinted>
  <dcterms:created xsi:type="dcterms:W3CDTF">2018-09-13T02:14:00Z</dcterms:created>
  <dcterms:modified xsi:type="dcterms:W3CDTF">2018-09-13T02:14:00Z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CommencementDate">
    <vt:lpwstr>20070328</vt:lpwstr>
  </property>
  <property fmtid="{D5CDD505-2E9C-101B-9397-08002B2CF9AE}" pid="4" name="DocumentType">
    <vt:lpwstr>Reg</vt:lpwstr>
  </property>
  <property fmtid="{D5CDD505-2E9C-101B-9397-08002B2CF9AE}" pid="5" name="OwlsUID">
    <vt:i4>38371</vt:i4>
  </property>
  <property fmtid="{D5CDD505-2E9C-101B-9397-08002B2CF9AE}" pid="6" name="AsAtDate">
    <vt:lpwstr>28 Mar 2007</vt:lpwstr>
  </property>
  <property fmtid="{D5CDD505-2E9C-101B-9397-08002B2CF9AE}" pid="7" name="Suffix">
    <vt:lpwstr>00-a0-05</vt:lpwstr>
  </property>
</Properties>
</file>