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Regulations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Regulations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_Toc389741273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_Toc389741274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 — The Council of the Pharmaceutical Society</w:t>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Appointment of returning officer</w:t>
      </w:r>
      <w:r>
        <w:rPr>
          <w:noProof/>
        </w:rPr>
        <w:tab/>
      </w:r>
      <w:r>
        <w:rPr>
          <w:noProof/>
        </w:rPr>
        <w:fldChar w:fldCharType="begin"/>
      </w:r>
      <w:r>
        <w:rPr>
          <w:noProof/>
        </w:rPr>
        <w:instrText xml:space="preserve"> PAGEREF _Toc389741276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Payment of returning officer</w:t>
      </w:r>
      <w:r>
        <w:rPr>
          <w:noProof/>
        </w:rPr>
        <w:tab/>
      </w:r>
      <w:r>
        <w:rPr>
          <w:noProof/>
        </w:rPr>
        <w:fldChar w:fldCharType="begin"/>
      </w:r>
      <w:r>
        <w:rPr>
          <w:noProof/>
        </w:rPr>
        <w:instrText xml:space="preserve"> PAGEREF _Toc389741277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Election of members of Council</w:t>
      </w:r>
      <w:r>
        <w:rPr>
          <w:noProof/>
        </w:rPr>
        <w:tab/>
      </w:r>
      <w:r>
        <w:rPr>
          <w:noProof/>
        </w:rPr>
        <w:fldChar w:fldCharType="begin"/>
      </w:r>
      <w:r>
        <w:rPr>
          <w:noProof/>
        </w:rPr>
        <w:instrText xml:space="preserve"> PAGEREF _Toc389741278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Notice of election</w:t>
      </w:r>
      <w:r>
        <w:rPr>
          <w:noProof/>
        </w:rPr>
        <w:tab/>
      </w:r>
      <w:r>
        <w:rPr>
          <w:noProof/>
        </w:rPr>
        <w:fldChar w:fldCharType="begin"/>
      </w:r>
      <w:r>
        <w:rPr>
          <w:noProof/>
        </w:rPr>
        <w:instrText xml:space="preserve"> PAGEREF _Toc389741279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Form of nomination</w:t>
      </w:r>
      <w:r>
        <w:rPr>
          <w:noProof/>
        </w:rPr>
        <w:tab/>
      </w:r>
      <w:r>
        <w:rPr>
          <w:noProof/>
        </w:rPr>
        <w:fldChar w:fldCharType="begin"/>
      </w:r>
      <w:r>
        <w:rPr>
          <w:noProof/>
        </w:rPr>
        <w:instrText xml:space="preserve"> PAGEREF _Toc389741280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When election not required</w:t>
      </w:r>
      <w:r>
        <w:rPr>
          <w:noProof/>
        </w:rPr>
        <w:tab/>
      </w:r>
      <w:r>
        <w:rPr>
          <w:noProof/>
        </w:rPr>
        <w:fldChar w:fldCharType="begin"/>
      </w:r>
      <w:r>
        <w:rPr>
          <w:noProof/>
        </w:rPr>
        <w:instrText xml:space="preserve"> PAGEREF _Toc389741281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Ballot papers</w:t>
      </w:r>
      <w:r>
        <w:rPr>
          <w:noProof/>
        </w:rPr>
        <w:tab/>
      </w:r>
      <w:r>
        <w:rPr>
          <w:noProof/>
        </w:rPr>
        <w:fldChar w:fldCharType="begin"/>
      </w:r>
      <w:r>
        <w:rPr>
          <w:noProof/>
        </w:rPr>
        <w:instrText xml:space="preserve"> PAGEREF _Toc389741282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Counting of votes</w:t>
      </w:r>
      <w:r>
        <w:rPr>
          <w:noProof/>
        </w:rPr>
        <w:tab/>
      </w:r>
      <w:r>
        <w:rPr>
          <w:noProof/>
        </w:rPr>
        <w:fldChar w:fldCharType="begin"/>
      </w:r>
      <w:r>
        <w:rPr>
          <w:noProof/>
        </w:rPr>
        <w:instrText xml:space="preserve"> PAGEREF _Toc389741283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Withdrawal of nomination</w:t>
      </w:r>
      <w:r>
        <w:rPr>
          <w:noProof/>
        </w:rPr>
        <w:tab/>
      </w:r>
      <w:r>
        <w:rPr>
          <w:noProof/>
        </w:rPr>
        <w:fldChar w:fldCharType="begin"/>
      </w:r>
      <w:r>
        <w:rPr>
          <w:noProof/>
        </w:rPr>
        <w:instrText xml:space="preserve"> PAGEREF _Toc389741284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Publication of election results</w:t>
      </w:r>
      <w:r>
        <w:rPr>
          <w:noProof/>
        </w:rPr>
        <w:tab/>
      </w:r>
      <w:r>
        <w:rPr>
          <w:noProof/>
        </w:rPr>
        <w:fldChar w:fldCharType="begin"/>
      </w:r>
      <w:r>
        <w:rPr>
          <w:noProof/>
        </w:rPr>
        <w:instrText xml:space="preserve"> PAGEREF _Toc389741285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Scrutineers</w:t>
      </w:r>
      <w:r>
        <w:rPr>
          <w:noProof/>
        </w:rPr>
        <w:tab/>
      </w:r>
      <w:r>
        <w:rPr>
          <w:noProof/>
        </w:rPr>
        <w:fldChar w:fldCharType="begin"/>
      </w:r>
      <w:r>
        <w:rPr>
          <w:noProof/>
        </w:rPr>
        <w:instrText xml:space="preserve"> PAGEREF _Toc389741286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Irregularity does not invalidate election</w:t>
      </w:r>
      <w:r>
        <w:rPr>
          <w:noProof/>
        </w:rPr>
        <w:tab/>
      </w:r>
      <w:r>
        <w:rPr>
          <w:noProof/>
        </w:rPr>
        <w:fldChar w:fldCharType="begin"/>
      </w:r>
      <w:r>
        <w:rPr>
          <w:noProof/>
        </w:rPr>
        <w:instrText xml:space="preserve"> PAGEREF _Toc389741287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Ordinary meetings of the Council</w:t>
      </w:r>
      <w:r>
        <w:rPr>
          <w:noProof/>
        </w:rPr>
        <w:tab/>
      </w:r>
      <w:r>
        <w:rPr>
          <w:noProof/>
        </w:rPr>
        <w:fldChar w:fldCharType="begin"/>
      </w:r>
      <w:r>
        <w:rPr>
          <w:noProof/>
        </w:rPr>
        <w:instrText xml:space="preserve"> PAGEREF _Toc389741288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Requisition of special meeting</w:t>
      </w:r>
      <w:r>
        <w:rPr>
          <w:noProof/>
        </w:rPr>
        <w:tab/>
      </w:r>
      <w:r>
        <w:rPr>
          <w:noProof/>
        </w:rPr>
        <w:fldChar w:fldCharType="begin"/>
      </w:r>
      <w:r>
        <w:rPr>
          <w:noProof/>
        </w:rPr>
        <w:instrText xml:space="preserve"> PAGEREF _Toc389741289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19</w:t>
      </w:r>
      <w:r>
        <w:rPr>
          <w:noProof/>
          <w:snapToGrid w:val="0"/>
        </w:rPr>
        <w:t>.</w:t>
      </w:r>
      <w:r>
        <w:rPr>
          <w:rFonts w:asciiTheme="minorHAnsi" w:eastAsiaTheme="minorEastAsia" w:hAnsiTheme="minorHAnsi" w:cstheme="minorBidi"/>
          <w:noProof/>
          <w:szCs w:val="22"/>
        </w:rPr>
        <w:tab/>
      </w:r>
      <w:r>
        <w:rPr>
          <w:noProof/>
          <w:snapToGrid w:val="0"/>
        </w:rPr>
        <w:t>Notice of special meeting</w:t>
      </w:r>
      <w:r>
        <w:rPr>
          <w:noProof/>
        </w:rPr>
        <w:tab/>
      </w:r>
      <w:r>
        <w:rPr>
          <w:noProof/>
        </w:rPr>
        <w:fldChar w:fldCharType="begin"/>
      </w:r>
      <w:r>
        <w:rPr>
          <w:noProof/>
        </w:rPr>
        <w:instrText xml:space="preserve"> PAGEREF _Toc389741290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w:t>
      </w:r>
      <w:r>
        <w:rPr>
          <w:rFonts w:asciiTheme="minorHAnsi" w:eastAsiaTheme="minorEastAsia" w:hAnsiTheme="minorHAnsi" w:cstheme="minorBidi"/>
          <w:noProof/>
          <w:szCs w:val="22"/>
        </w:rPr>
        <w:tab/>
      </w:r>
      <w:r>
        <w:rPr>
          <w:noProof/>
          <w:snapToGrid w:val="0"/>
        </w:rPr>
        <w:t>Irregularity of notice does not invalidate meeting</w:t>
      </w:r>
      <w:r>
        <w:rPr>
          <w:noProof/>
        </w:rPr>
        <w:tab/>
      </w:r>
      <w:r>
        <w:rPr>
          <w:noProof/>
        </w:rPr>
        <w:fldChar w:fldCharType="begin"/>
      </w:r>
      <w:r>
        <w:rPr>
          <w:noProof/>
        </w:rPr>
        <w:instrText xml:space="preserve"> PAGEREF _Toc389741291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noProof/>
          <w:snapToGrid w:val="0"/>
        </w:rPr>
        <w:t>Failure to obtain a quorum</w:t>
      </w:r>
      <w:r>
        <w:rPr>
          <w:noProof/>
        </w:rPr>
        <w:tab/>
      </w:r>
      <w:r>
        <w:rPr>
          <w:noProof/>
        </w:rPr>
        <w:fldChar w:fldCharType="begin"/>
      </w:r>
      <w:r>
        <w:rPr>
          <w:noProof/>
        </w:rPr>
        <w:instrText xml:space="preserve"> PAGEREF _Toc389741292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22</w:t>
      </w:r>
      <w:r>
        <w:rPr>
          <w:noProof/>
          <w:snapToGrid w:val="0"/>
        </w:rPr>
        <w:t>.</w:t>
      </w:r>
      <w:r>
        <w:rPr>
          <w:rFonts w:asciiTheme="minorHAnsi" w:eastAsiaTheme="minorEastAsia" w:hAnsiTheme="minorHAnsi" w:cstheme="minorBidi"/>
          <w:noProof/>
          <w:szCs w:val="22"/>
        </w:rPr>
        <w:tab/>
      </w:r>
      <w:r>
        <w:rPr>
          <w:noProof/>
          <w:snapToGrid w:val="0"/>
        </w:rPr>
        <w:t>Voting</w:t>
      </w:r>
      <w:r>
        <w:rPr>
          <w:noProof/>
        </w:rPr>
        <w:tab/>
      </w:r>
      <w:r>
        <w:rPr>
          <w:noProof/>
        </w:rPr>
        <w:fldChar w:fldCharType="begin"/>
      </w:r>
      <w:r>
        <w:rPr>
          <w:noProof/>
        </w:rPr>
        <w:instrText xml:space="preserve"> PAGEREF _Toc389741293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w:t>
      </w:r>
      <w:r>
        <w:rPr>
          <w:rFonts w:asciiTheme="minorHAnsi" w:eastAsiaTheme="minorEastAsia" w:hAnsiTheme="minorHAnsi" w:cstheme="minorBidi"/>
          <w:noProof/>
          <w:szCs w:val="22"/>
        </w:rPr>
        <w:tab/>
      </w:r>
      <w:r>
        <w:rPr>
          <w:noProof/>
          <w:snapToGrid w:val="0"/>
        </w:rPr>
        <w:t>Recision or amended for previous resolution</w:t>
      </w:r>
      <w:r>
        <w:rPr>
          <w:noProof/>
        </w:rPr>
        <w:tab/>
      </w:r>
      <w:r>
        <w:rPr>
          <w:noProof/>
        </w:rPr>
        <w:fldChar w:fldCharType="begin"/>
      </w:r>
      <w:r>
        <w:rPr>
          <w:noProof/>
        </w:rPr>
        <w:instrText xml:space="preserve"> PAGEREF _Toc389741294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w:t>
      </w:r>
      <w:r>
        <w:rPr>
          <w:rFonts w:asciiTheme="minorHAnsi" w:eastAsiaTheme="minorEastAsia" w:hAnsiTheme="minorHAnsi" w:cstheme="minorBidi"/>
          <w:noProof/>
          <w:szCs w:val="22"/>
        </w:rPr>
        <w:tab/>
      </w:r>
      <w:r>
        <w:rPr>
          <w:noProof/>
          <w:snapToGrid w:val="0"/>
        </w:rPr>
        <w:t>Proceedings at meetings</w:t>
      </w:r>
      <w:r>
        <w:rPr>
          <w:noProof/>
        </w:rPr>
        <w:tab/>
      </w:r>
      <w:r>
        <w:rPr>
          <w:noProof/>
        </w:rPr>
        <w:fldChar w:fldCharType="begin"/>
      </w:r>
      <w:r>
        <w:rPr>
          <w:noProof/>
        </w:rPr>
        <w:instrText xml:space="preserve"> PAGEREF _Toc389741295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lastRenderedPageBreak/>
        <w:t>25</w:t>
      </w:r>
      <w:r>
        <w:rPr>
          <w:noProof/>
          <w:snapToGrid w:val="0"/>
        </w:rPr>
        <w:t>.</w:t>
      </w:r>
      <w:r>
        <w:rPr>
          <w:rFonts w:asciiTheme="minorHAnsi" w:eastAsiaTheme="minorEastAsia" w:hAnsiTheme="minorHAnsi" w:cstheme="minorBidi"/>
          <w:noProof/>
          <w:szCs w:val="22"/>
        </w:rPr>
        <w:tab/>
      </w:r>
      <w:r>
        <w:rPr>
          <w:noProof/>
          <w:snapToGrid w:val="0"/>
        </w:rPr>
        <w:t>Common seal</w:t>
      </w:r>
      <w:r>
        <w:rPr>
          <w:noProof/>
        </w:rPr>
        <w:tab/>
      </w:r>
      <w:r>
        <w:rPr>
          <w:noProof/>
        </w:rPr>
        <w:fldChar w:fldCharType="begin"/>
      </w:r>
      <w:r>
        <w:rPr>
          <w:noProof/>
        </w:rPr>
        <w:instrText xml:space="preserve"> PAGEREF _Toc389741296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w:t>
      </w:r>
      <w:r>
        <w:rPr>
          <w:rFonts w:asciiTheme="minorHAnsi" w:eastAsiaTheme="minorEastAsia" w:hAnsiTheme="minorHAnsi" w:cstheme="minorBidi"/>
          <w:noProof/>
          <w:szCs w:val="22"/>
        </w:rPr>
        <w:tab/>
      </w:r>
      <w:r>
        <w:rPr>
          <w:noProof/>
          <w:snapToGrid w:val="0"/>
        </w:rPr>
        <w:t>Affixing of common seal</w:t>
      </w:r>
      <w:r>
        <w:rPr>
          <w:noProof/>
        </w:rPr>
        <w:tab/>
      </w:r>
      <w:r>
        <w:rPr>
          <w:noProof/>
        </w:rPr>
        <w:fldChar w:fldCharType="begin"/>
      </w:r>
      <w:r>
        <w:rPr>
          <w:noProof/>
        </w:rPr>
        <w:instrText xml:space="preserve"> PAGEREF _Toc389741297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w:t>
      </w:r>
      <w:r>
        <w:rPr>
          <w:rFonts w:asciiTheme="minorHAnsi" w:eastAsiaTheme="minorEastAsia" w:hAnsiTheme="minorHAnsi" w:cstheme="minorBidi"/>
          <w:noProof/>
          <w:szCs w:val="22"/>
        </w:rPr>
        <w:tab/>
      </w:r>
      <w:r>
        <w:rPr>
          <w:noProof/>
          <w:snapToGrid w:val="0"/>
        </w:rPr>
        <w:t>Committees</w:t>
      </w:r>
      <w:r>
        <w:rPr>
          <w:noProof/>
        </w:rPr>
        <w:tab/>
      </w:r>
      <w:r>
        <w:rPr>
          <w:noProof/>
        </w:rPr>
        <w:fldChar w:fldCharType="begin"/>
      </w:r>
      <w:r>
        <w:rPr>
          <w:noProof/>
        </w:rPr>
        <w:instrText xml:space="preserve"> PAGEREF _Toc389741298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28</w:t>
      </w:r>
      <w:r>
        <w:rPr>
          <w:noProof/>
          <w:snapToGrid w:val="0"/>
        </w:rPr>
        <w:t>.</w:t>
      </w:r>
      <w:r>
        <w:rPr>
          <w:rFonts w:asciiTheme="minorHAnsi" w:eastAsiaTheme="minorEastAsia" w:hAnsiTheme="minorHAnsi" w:cstheme="minorBidi"/>
          <w:noProof/>
          <w:szCs w:val="22"/>
        </w:rPr>
        <w:tab/>
      </w:r>
      <w:r>
        <w:rPr>
          <w:noProof/>
          <w:snapToGrid w:val="0"/>
        </w:rPr>
        <w:t>President to be a member of all committees</w:t>
      </w:r>
      <w:r>
        <w:rPr>
          <w:noProof/>
        </w:rPr>
        <w:tab/>
      </w:r>
      <w:r>
        <w:rPr>
          <w:noProof/>
        </w:rPr>
        <w:fldChar w:fldCharType="begin"/>
      </w:r>
      <w:r>
        <w:rPr>
          <w:noProof/>
        </w:rPr>
        <w:instrText xml:space="preserve"> PAGEREF _Toc389741299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w:t>
      </w:r>
      <w:r>
        <w:rPr>
          <w:rFonts w:asciiTheme="minorHAnsi" w:eastAsiaTheme="minorEastAsia" w:hAnsiTheme="minorHAnsi" w:cstheme="minorBidi"/>
          <w:noProof/>
          <w:szCs w:val="22"/>
        </w:rPr>
        <w:tab/>
      </w:r>
      <w:r>
        <w:rPr>
          <w:noProof/>
          <w:snapToGrid w:val="0"/>
        </w:rPr>
        <w:t>Proceedings at committee meetings</w:t>
      </w:r>
      <w:r>
        <w:rPr>
          <w:noProof/>
        </w:rPr>
        <w:tab/>
      </w:r>
      <w:r>
        <w:rPr>
          <w:noProof/>
        </w:rPr>
        <w:fldChar w:fldCharType="begin"/>
      </w:r>
      <w:r>
        <w:rPr>
          <w:noProof/>
        </w:rPr>
        <w:instrText xml:space="preserve"> PAGEREF _Toc389741300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30</w:t>
      </w:r>
      <w:r>
        <w:rPr>
          <w:noProof/>
          <w:snapToGrid w:val="0"/>
        </w:rPr>
        <w:t>.</w:t>
      </w:r>
      <w:r>
        <w:rPr>
          <w:rFonts w:asciiTheme="minorHAnsi" w:eastAsiaTheme="minorEastAsia" w:hAnsiTheme="minorHAnsi" w:cstheme="minorBidi"/>
          <w:noProof/>
          <w:szCs w:val="22"/>
        </w:rPr>
        <w:tab/>
      </w:r>
      <w:r>
        <w:rPr>
          <w:noProof/>
          <w:snapToGrid w:val="0"/>
        </w:rPr>
        <w:t>Minutes</w:t>
      </w:r>
      <w:r>
        <w:rPr>
          <w:noProof/>
        </w:rPr>
        <w:tab/>
      </w:r>
      <w:r>
        <w:rPr>
          <w:noProof/>
        </w:rPr>
        <w:fldChar w:fldCharType="begin"/>
      </w:r>
      <w:r>
        <w:rPr>
          <w:noProof/>
        </w:rPr>
        <w:instrText xml:space="preserve"> PAGEREF _Toc389741301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w:t>
      </w:r>
      <w:r>
        <w:rPr>
          <w:rFonts w:asciiTheme="minorHAnsi" w:eastAsiaTheme="minorEastAsia" w:hAnsiTheme="minorHAnsi" w:cstheme="minorBidi"/>
          <w:noProof/>
          <w:szCs w:val="22"/>
        </w:rPr>
        <w:tab/>
      </w:r>
      <w:r>
        <w:rPr>
          <w:noProof/>
          <w:snapToGrid w:val="0"/>
        </w:rPr>
        <w:t>Registrar</w:t>
      </w:r>
      <w:r>
        <w:rPr>
          <w:noProof/>
        </w:rPr>
        <w:tab/>
      </w:r>
      <w:r>
        <w:rPr>
          <w:noProof/>
        </w:rPr>
        <w:fldChar w:fldCharType="begin"/>
      </w:r>
      <w:r>
        <w:rPr>
          <w:noProof/>
        </w:rPr>
        <w:instrText xml:space="preserve"> PAGEREF _Toc389741302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w:t>
      </w:r>
      <w:r>
        <w:rPr>
          <w:rFonts w:asciiTheme="minorHAnsi" w:eastAsiaTheme="minorEastAsia" w:hAnsiTheme="minorHAnsi" w:cstheme="minorBidi"/>
          <w:noProof/>
          <w:szCs w:val="22"/>
        </w:rPr>
        <w:tab/>
      </w:r>
      <w:r>
        <w:rPr>
          <w:noProof/>
          <w:snapToGrid w:val="0"/>
        </w:rPr>
        <w:t>Duties of registrar</w:t>
      </w:r>
      <w:r>
        <w:rPr>
          <w:noProof/>
        </w:rPr>
        <w:tab/>
      </w:r>
      <w:r>
        <w:rPr>
          <w:noProof/>
        </w:rPr>
        <w:fldChar w:fldCharType="begin"/>
      </w:r>
      <w:r>
        <w:rPr>
          <w:noProof/>
        </w:rPr>
        <w:instrText xml:space="preserve"> PAGEREF _Toc389741303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w:t>
      </w:r>
      <w:r>
        <w:rPr>
          <w:rFonts w:asciiTheme="minorHAnsi" w:eastAsiaTheme="minorEastAsia" w:hAnsiTheme="minorHAnsi" w:cstheme="minorBidi"/>
          <w:noProof/>
          <w:szCs w:val="22"/>
        </w:rPr>
        <w:tab/>
      </w:r>
      <w:r>
        <w:rPr>
          <w:noProof/>
          <w:snapToGrid w:val="0"/>
        </w:rPr>
        <w:t>Registrar to attend meetings and consult president</w:t>
      </w:r>
      <w:r>
        <w:rPr>
          <w:noProof/>
        </w:rPr>
        <w:tab/>
      </w:r>
      <w:r>
        <w:rPr>
          <w:noProof/>
        </w:rPr>
        <w:fldChar w:fldCharType="begin"/>
      </w:r>
      <w:r>
        <w:rPr>
          <w:noProof/>
        </w:rPr>
        <w:instrText xml:space="preserve"> PAGEREF _Toc389741304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36</w:t>
      </w:r>
      <w:r>
        <w:rPr>
          <w:noProof/>
          <w:snapToGrid w:val="0"/>
        </w:rPr>
        <w:t>.</w:t>
      </w:r>
      <w:r>
        <w:rPr>
          <w:rFonts w:asciiTheme="minorHAnsi" w:eastAsiaTheme="minorEastAsia" w:hAnsiTheme="minorHAnsi" w:cstheme="minorBidi"/>
          <w:noProof/>
          <w:szCs w:val="22"/>
        </w:rPr>
        <w:tab/>
      </w:r>
      <w:r>
        <w:rPr>
          <w:noProof/>
          <w:snapToGrid w:val="0"/>
        </w:rPr>
        <w:t>Investment</w:t>
      </w:r>
      <w:r>
        <w:rPr>
          <w:noProof/>
        </w:rPr>
        <w:tab/>
      </w:r>
      <w:r>
        <w:rPr>
          <w:noProof/>
        </w:rPr>
        <w:fldChar w:fldCharType="begin"/>
      </w:r>
      <w:r>
        <w:rPr>
          <w:noProof/>
        </w:rPr>
        <w:instrText xml:space="preserve"> PAGEREF _Toc389741305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w:t>
      </w:r>
      <w:r>
        <w:rPr>
          <w:rFonts w:asciiTheme="minorHAnsi" w:eastAsiaTheme="minorEastAsia" w:hAnsiTheme="minorHAnsi" w:cstheme="minorBidi"/>
          <w:noProof/>
          <w:szCs w:val="22"/>
        </w:rPr>
        <w:tab/>
      </w:r>
      <w:r>
        <w:rPr>
          <w:noProof/>
          <w:snapToGrid w:val="0"/>
        </w:rPr>
        <w:t>Treasurer and financial year</w:t>
      </w:r>
      <w:r>
        <w:rPr>
          <w:noProof/>
        </w:rPr>
        <w:tab/>
      </w:r>
      <w:r>
        <w:rPr>
          <w:noProof/>
        </w:rPr>
        <w:fldChar w:fldCharType="begin"/>
      </w:r>
      <w:r>
        <w:rPr>
          <w:noProof/>
        </w:rPr>
        <w:instrText xml:space="preserve"> PAGEREF _Toc389741306 \h </w:instrText>
      </w:r>
      <w:r>
        <w:rPr>
          <w:noProof/>
        </w:rPr>
      </w:r>
      <w:r>
        <w:rPr>
          <w:noProof/>
        </w:rPr>
        <w:fldChar w:fldCharType="separate"/>
      </w:r>
      <w:r>
        <w:rPr>
          <w:noProof/>
        </w:rPr>
        <w:t>11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Examinations and practical training</w:t>
      </w:r>
    </w:p>
    <w:p>
      <w:pPr>
        <w:pStyle w:val="TOC4"/>
        <w:rPr>
          <w:rFonts w:asciiTheme="minorHAnsi" w:eastAsiaTheme="minorEastAsia" w:hAnsiTheme="minorHAnsi" w:cstheme="minorBidi"/>
          <w:noProof/>
          <w:szCs w:val="22"/>
        </w:rPr>
      </w:pPr>
      <w:r>
        <w:rPr>
          <w:noProof/>
        </w:rPr>
        <w:t>41</w:t>
      </w:r>
      <w:r>
        <w:rPr>
          <w:noProof/>
          <w:snapToGrid w:val="0"/>
        </w:rPr>
        <w:t>.</w:t>
      </w:r>
      <w:r>
        <w:rPr>
          <w:rFonts w:asciiTheme="minorHAnsi" w:eastAsiaTheme="minorEastAsia" w:hAnsiTheme="minorHAnsi" w:cstheme="minorBidi"/>
          <w:noProof/>
          <w:szCs w:val="22"/>
        </w:rPr>
        <w:tab/>
      </w:r>
      <w:r>
        <w:rPr>
          <w:noProof/>
          <w:snapToGrid w:val="0"/>
        </w:rPr>
        <w:t>Prescribed examinations</w:t>
      </w:r>
      <w:r>
        <w:rPr>
          <w:noProof/>
        </w:rPr>
        <w:tab/>
      </w:r>
      <w:r>
        <w:rPr>
          <w:noProof/>
        </w:rPr>
        <w:fldChar w:fldCharType="begin"/>
      </w:r>
      <w:r>
        <w:rPr>
          <w:noProof/>
        </w:rPr>
        <w:instrText xml:space="preserve"> PAGEREF _Toc389741308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w:t>
      </w:r>
      <w:r>
        <w:rPr>
          <w:rFonts w:asciiTheme="minorHAnsi" w:eastAsiaTheme="minorEastAsia" w:hAnsiTheme="minorHAnsi" w:cstheme="minorBidi"/>
          <w:noProof/>
          <w:szCs w:val="22"/>
        </w:rPr>
        <w:tab/>
      </w:r>
      <w:r>
        <w:rPr>
          <w:noProof/>
          <w:snapToGrid w:val="0"/>
        </w:rPr>
        <w:t>Application to sit examination</w:t>
      </w:r>
      <w:r>
        <w:rPr>
          <w:noProof/>
        </w:rPr>
        <w:tab/>
      </w:r>
      <w:r>
        <w:rPr>
          <w:noProof/>
        </w:rPr>
        <w:fldChar w:fldCharType="begin"/>
      </w:r>
      <w:r>
        <w:rPr>
          <w:noProof/>
        </w:rPr>
        <w:instrText xml:space="preserve"> PAGEREF _Toc389741309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w:t>
      </w:r>
      <w:r>
        <w:rPr>
          <w:rFonts w:asciiTheme="minorHAnsi" w:eastAsiaTheme="minorEastAsia" w:hAnsiTheme="minorHAnsi" w:cstheme="minorBidi"/>
          <w:noProof/>
          <w:szCs w:val="22"/>
        </w:rPr>
        <w:tab/>
      </w:r>
      <w:r>
        <w:rPr>
          <w:noProof/>
          <w:snapToGrid w:val="0"/>
        </w:rPr>
        <w:t>Practical training</w:t>
      </w:r>
      <w:r>
        <w:rPr>
          <w:noProof/>
        </w:rPr>
        <w:tab/>
      </w:r>
      <w:r>
        <w:rPr>
          <w:noProof/>
        </w:rPr>
        <w:fldChar w:fldCharType="begin"/>
      </w:r>
      <w:r>
        <w:rPr>
          <w:noProof/>
        </w:rPr>
        <w:instrText xml:space="preserve"> PAGEREF _Toc389741310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w:t>
      </w:r>
      <w:r>
        <w:rPr>
          <w:rFonts w:asciiTheme="minorHAnsi" w:eastAsiaTheme="minorEastAsia" w:hAnsiTheme="minorHAnsi" w:cstheme="minorBidi"/>
          <w:noProof/>
          <w:szCs w:val="22"/>
        </w:rPr>
        <w:tab/>
      </w:r>
      <w:r>
        <w:rPr>
          <w:noProof/>
          <w:snapToGrid w:val="0"/>
        </w:rPr>
        <w:t>Requirement for training</w:t>
      </w:r>
      <w:r>
        <w:rPr>
          <w:noProof/>
        </w:rPr>
        <w:tab/>
      </w:r>
      <w:r>
        <w:rPr>
          <w:noProof/>
        </w:rPr>
        <w:fldChar w:fldCharType="begin"/>
      </w:r>
      <w:r>
        <w:rPr>
          <w:noProof/>
        </w:rPr>
        <w:instrText xml:space="preserve"> PAGEREF _Toc389741311 \h </w:instrText>
      </w:r>
      <w:r>
        <w:rPr>
          <w:noProof/>
        </w:rPr>
      </w:r>
      <w:r>
        <w:rPr>
          <w:noProof/>
        </w:rPr>
        <w:fldChar w:fldCharType="separate"/>
      </w:r>
      <w:r>
        <w:rPr>
          <w:noProof/>
        </w:rPr>
        <w:t>13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 — Registration of pharmaceutical chemists</w:t>
      </w:r>
    </w:p>
    <w:p>
      <w:pPr>
        <w:pStyle w:val="TOC4"/>
        <w:rPr>
          <w:rFonts w:asciiTheme="minorHAnsi" w:eastAsiaTheme="minorEastAsia" w:hAnsiTheme="minorHAnsi" w:cstheme="minorBidi"/>
          <w:noProof/>
          <w:szCs w:val="22"/>
        </w:rPr>
      </w:pPr>
      <w:r>
        <w:rPr>
          <w:noProof/>
        </w:rPr>
        <w:t>45</w:t>
      </w:r>
      <w:r>
        <w:rPr>
          <w:noProof/>
          <w:snapToGrid w:val="0"/>
        </w:rPr>
        <w:t>.</w:t>
      </w:r>
      <w:r>
        <w:rPr>
          <w:rFonts w:asciiTheme="minorHAnsi" w:eastAsiaTheme="minorEastAsia" w:hAnsiTheme="minorHAnsi" w:cstheme="minorBidi"/>
          <w:noProof/>
          <w:szCs w:val="22"/>
        </w:rPr>
        <w:tab/>
      </w:r>
      <w:r>
        <w:rPr>
          <w:noProof/>
          <w:snapToGrid w:val="0"/>
        </w:rPr>
        <w:t>Recognised boards and societies</w:t>
      </w:r>
      <w:r>
        <w:rPr>
          <w:noProof/>
        </w:rPr>
        <w:tab/>
      </w:r>
      <w:r>
        <w:rPr>
          <w:noProof/>
        </w:rPr>
        <w:fldChar w:fldCharType="begin"/>
      </w:r>
      <w:r>
        <w:rPr>
          <w:noProof/>
        </w:rPr>
        <w:instrText xml:space="preserve"> PAGEREF _Toc389741313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w:t>
      </w:r>
      <w:r>
        <w:rPr>
          <w:rFonts w:asciiTheme="minorHAnsi" w:eastAsiaTheme="minorEastAsia" w:hAnsiTheme="minorHAnsi" w:cstheme="minorBidi"/>
          <w:noProof/>
          <w:szCs w:val="22"/>
        </w:rPr>
        <w:tab/>
      </w:r>
      <w:r>
        <w:rPr>
          <w:noProof/>
          <w:snapToGrid w:val="0"/>
        </w:rPr>
        <w:t>Form of application for registration</w:t>
      </w:r>
      <w:r>
        <w:rPr>
          <w:noProof/>
        </w:rPr>
        <w:tab/>
      </w:r>
      <w:r>
        <w:rPr>
          <w:noProof/>
        </w:rPr>
        <w:fldChar w:fldCharType="begin"/>
      </w:r>
      <w:r>
        <w:rPr>
          <w:noProof/>
        </w:rPr>
        <w:instrText xml:space="preserve"> PAGEREF _Toc389741314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w:t>
      </w:r>
      <w:r>
        <w:rPr>
          <w:rFonts w:asciiTheme="minorHAnsi" w:eastAsiaTheme="minorEastAsia" w:hAnsiTheme="minorHAnsi" w:cstheme="minorBidi"/>
          <w:noProof/>
          <w:szCs w:val="22"/>
        </w:rPr>
        <w:tab/>
      </w:r>
      <w:r>
        <w:rPr>
          <w:noProof/>
          <w:snapToGrid w:val="0"/>
        </w:rPr>
        <w:t>Information to be provided by applicant</w:t>
      </w:r>
      <w:r>
        <w:rPr>
          <w:noProof/>
        </w:rPr>
        <w:tab/>
      </w:r>
      <w:r>
        <w:rPr>
          <w:noProof/>
        </w:rPr>
        <w:fldChar w:fldCharType="begin"/>
      </w:r>
      <w:r>
        <w:rPr>
          <w:noProof/>
        </w:rPr>
        <w:instrText xml:space="preserve"> PAGEREF _Toc389741315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w:t>
      </w:r>
      <w:r>
        <w:rPr>
          <w:rFonts w:asciiTheme="minorHAnsi" w:eastAsiaTheme="minorEastAsia" w:hAnsiTheme="minorHAnsi" w:cstheme="minorBidi"/>
          <w:noProof/>
          <w:szCs w:val="22"/>
        </w:rPr>
        <w:tab/>
      </w:r>
      <w:r>
        <w:rPr>
          <w:noProof/>
          <w:snapToGrid w:val="0"/>
        </w:rPr>
        <w:t>Change of details to be notified</w:t>
      </w:r>
      <w:r>
        <w:rPr>
          <w:noProof/>
        </w:rPr>
        <w:tab/>
      </w:r>
      <w:r>
        <w:rPr>
          <w:noProof/>
        </w:rPr>
        <w:fldChar w:fldCharType="begin"/>
      </w:r>
      <w:r>
        <w:rPr>
          <w:noProof/>
        </w:rPr>
        <w:instrText xml:space="preserve"> PAGEREF _Toc389741316 \h </w:instrText>
      </w:r>
      <w:r>
        <w:rPr>
          <w:noProof/>
        </w:rPr>
      </w:r>
      <w:r>
        <w:rPr>
          <w:noProof/>
        </w:rPr>
        <w:fldChar w:fldCharType="separate"/>
      </w:r>
      <w:r>
        <w:rPr>
          <w:noProof/>
        </w:rPr>
        <w:t>15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 — Annual licences to practise</w:t>
      </w:r>
    </w:p>
    <w:p>
      <w:pPr>
        <w:pStyle w:val="TOC4"/>
        <w:rPr>
          <w:rFonts w:asciiTheme="minorHAnsi" w:eastAsiaTheme="minorEastAsia" w:hAnsiTheme="minorHAnsi" w:cstheme="minorBidi"/>
          <w:noProof/>
          <w:szCs w:val="22"/>
        </w:rPr>
      </w:pPr>
      <w:r>
        <w:rPr>
          <w:noProof/>
        </w:rPr>
        <w:t>49</w:t>
      </w:r>
      <w:r>
        <w:rPr>
          <w:noProof/>
          <w:snapToGrid w:val="0"/>
        </w:rPr>
        <w:t>.</w:t>
      </w:r>
      <w:r>
        <w:rPr>
          <w:rFonts w:asciiTheme="minorHAnsi" w:eastAsiaTheme="minorEastAsia" w:hAnsiTheme="minorHAnsi" w:cstheme="minorBidi"/>
          <w:noProof/>
          <w:szCs w:val="22"/>
        </w:rPr>
        <w:tab/>
      </w:r>
      <w:r>
        <w:rPr>
          <w:noProof/>
          <w:snapToGrid w:val="0"/>
        </w:rPr>
        <w:t>Application for licence to practise</w:t>
      </w:r>
      <w:r>
        <w:rPr>
          <w:noProof/>
        </w:rPr>
        <w:tab/>
      </w:r>
      <w:r>
        <w:rPr>
          <w:noProof/>
        </w:rPr>
        <w:fldChar w:fldCharType="begin"/>
      </w:r>
      <w:r>
        <w:rPr>
          <w:noProof/>
        </w:rPr>
        <w:instrText xml:space="preserve"> PAGEREF _Toc389741318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w:t>
      </w:r>
      <w:r>
        <w:rPr>
          <w:rFonts w:asciiTheme="minorHAnsi" w:eastAsiaTheme="minorEastAsia" w:hAnsiTheme="minorHAnsi" w:cstheme="minorBidi"/>
          <w:noProof/>
          <w:szCs w:val="22"/>
        </w:rPr>
        <w:tab/>
      </w:r>
      <w:r>
        <w:rPr>
          <w:noProof/>
          <w:snapToGrid w:val="0"/>
        </w:rPr>
        <w:t>Form of licence</w:t>
      </w:r>
      <w:r>
        <w:rPr>
          <w:noProof/>
        </w:rPr>
        <w:tab/>
      </w:r>
      <w:r>
        <w:rPr>
          <w:noProof/>
        </w:rPr>
        <w:fldChar w:fldCharType="begin"/>
      </w:r>
      <w:r>
        <w:rPr>
          <w:noProof/>
        </w:rPr>
        <w:instrText xml:space="preserve"> PAGEREF _Toc389741319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Notice of refusal to grant licence</w:t>
      </w:r>
      <w:r>
        <w:rPr>
          <w:noProof/>
        </w:rPr>
        <w:tab/>
      </w:r>
      <w:r>
        <w:rPr>
          <w:noProof/>
        </w:rPr>
        <w:fldChar w:fldCharType="begin"/>
      </w:r>
      <w:r>
        <w:rPr>
          <w:noProof/>
        </w:rPr>
        <w:instrText xml:space="preserve"> PAGEREF _Toc389741320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w:t>
      </w:r>
      <w:r>
        <w:rPr>
          <w:rFonts w:asciiTheme="minorHAnsi" w:eastAsiaTheme="minorEastAsia" w:hAnsiTheme="minorHAnsi" w:cstheme="minorBidi"/>
          <w:noProof/>
          <w:szCs w:val="22"/>
        </w:rPr>
        <w:tab/>
      </w:r>
      <w:r>
        <w:rPr>
          <w:noProof/>
          <w:snapToGrid w:val="0"/>
        </w:rPr>
        <w:t>Licence to be kept at place of practice</w:t>
      </w:r>
      <w:r>
        <w:rPr>
          <w:noProof/>
        </w:rPr>
        <w:tab/>
      </w:r>
      <w:r>
        <w:rPr>
          <w:noProof/>
        </w:rPr>
        <w:fldChar w:fldCharType="begin"/>
      </w:r>
      <w:r>
        <w:rPr>
          <w:noProof/>
        </w:rPr>
        <w:instrText xml:space="preserve"> PAGEREF _Toc389741321 \h </w:instrText>
      </w:r>
      <w:r>
        <w:rPr>
          <w:noProof/>
        </w:rPr>
      </w:r>
      <w:r>
        <w:rPr>
          <w:noProof/>
        </w:rPr>
        <w:fldChar w:fldCharType="separate"/>
      </w:r>
      <w:r>
        <w:rPr>
          <w:noProof/>
        </w:rPr>
        <w:t>17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 — Registration of pharmacies</w:t>
      </w:r>
    </w:p>
    <w:p>
      <w:pPr>
        <w:pStyle w:val="TOC4"/>
        <w:rPr>
          <w:rFonts w:asciiTheme="minorHAnsi" w:eastAsiaTheme="minorEastAsia" w:hAnsiTheme="minorHAnsi" w:cstheme="minorBidi"/>
          <w:noProof/>
          <w:szCs w:val="22"/>
        </w:rPr>
      </w:pPr>
      <w:r>
        <w:rPr>
          <w:noProof/>
        </w:rPr>
        <w:t>54</w:t>
      </w:r>
      <w:r>
        <w:rPr>
          <w:noProof/>
          <w:snapToGrid w:val="0"/>
        </w:rPr>
        <w:t>.</w:t>
      </w:r>
      <w:r>
        <w:rPr>
          <w:rFonts w:asciiTheme="minorHAnsi" w:eastAsiaTheme="minorEastAsia" w:hAnsiTheme="minorHAnsi" w:cstheme="minorBidi"/>
          <w:noProof/>
          <w:szCs w:val="22"/>
        </w:rPr>
        <w:tab/>
      </w:r>
      <w:r>
        <w:rPr>
          <w:noProof/>
          <w:snapToGrid w:val="0"/>
        </w:rPr>
        <w:t>Application for registration of premises</w:t>
      </w:r>
      <w:r>
        <w:rPr>
          <w:noProof/>
        </w:rPr>
        <w:tab/>
      </w:r>
      <w:r>
        <w:rPr>
          <w:noProof/>
        </w:rPr>
        <w:fldChar w:fldCharType="begin"/>
      </w:r>
      <w:r>
        <w:rPr>
          <w:noProof/>
        </w:rPr>
        <w:instrText xml:space="preserve"> PAGEREF _Toc389741323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w:t>
      </w:r>
      <w:r>
        <w:rPr>
          <w:rFonts w:asciiTheme="minorHAnsi" w:eastAsiaTheme="minorEastAsia" w:hAnsiTheme="minorHAnsi" w:cstheme="minorBidi"/>
          <w:noProof/>
          <w:szCs w:val="22"/>
        </w:rPr>
        <w:tab/>
      </w:r>
      <w:r>
        <w:rPr>
          <w:noProof/>
          <w:snapToGrid w:val="0"/>
        </w:rPr>
        <w:t>Council to consider applications</w:t>
      </w:r>
      <w:r>
        <w:rPr>
          <w:noProof/>
        </w:rPr>
        <w:tab/>
      </w:r>
      <w:r>
        <w:rPr>
          <w:noProof/>
        </w:rPr>
        <w:fldChar w:fldCharType="begin"/>
      </w:r>
      <w:r>
        <w:rPr>
          <w:noProof/>
        </w:rPr>
        <w:instrText xml:space="preserve"> PAGEREF _Toc389741324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56</w:t>
      </w:r>
      <w:r>
        <w:rPr>
          <w:noProof/>
          <w:snapToGrid w:val="0"/>
        </w:rPr>
        <w:t>.</w:t>
      </w:r>
      <w:r>
        <w:rPr>
          <w:rFonts w:asciiTheme="minorHAnsi" w:eastAsiaTheme="minorEastAsia" w:hAnsiTheme="minorHAnsi" w:cstheme="minorBidi"/>
          <w:noProof/>
          <w:szCs w:val="22"/>
        </w:rPr>
        <w:tab/>
      </w:r>
      <w:r>
        <w:rPr>
          <w:noProof/>
          <w:snapToGrid w:val="0"/>
        </w:rPr>
        <w:t>Requirements for registration</w:t>
      </w:r>
      <w:r>
        <w:rPr>
          <w:noProof/>
        </w:rPr>
        <w:tab/>
      </w:r>
      <w:r>
        <w:rPr>
          <w:noProof/>
        </w:rPr>
        <w:fldChar w:fldCharType="begin"/>
      </w:r>
      <w:r>
        <w:rPr>
          <w:noProof/>
        </w:rPr>
        <w:instrText xml:space="preserve"> PAGEREF _Toc389741325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w:t>
      </w:r>
      <w:r>
        <w:rPr>
          <w:rFonts w:asciiTheme="minorHAnsi" w:eastAsiaTheme="minorEastAsia" w:hAnsiTheme="minorHAnsi" w:cstheme="minorBidi"/>
          <w:noProof/>
          <w:szCs w:val="22"/>
        </w:rPr>
        <w:tab/>
      </w:r>
      <w:r>
        <w:rPr>
          <w:noProof/>
          <w:snapToGrid w:val="0"/>
        </w:rPr>
        <w:t>Registration subject to conditions</w:t>
      </w:r>
      <w:r>
        <w:rPr>
          <w:noProof/>
        </w:rPr>
        <w:tab/>
      </w:r>
      <w:r>
        <w:rPr>
          <w:noProof/>
        </w:rPr>
        <w:fldChar w:fldCharType="begin"/>
      </w:r>
      <w:r>
        <w:rPr>
          <w:noProof/>
        </w:rPr>
        <w:instrText xml:space="preserve"> PAGEREF _Toc389741326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w:t>
      </w:r>
      <w:r>
        <w:rPr>
          <w:rFonts w:asciiTheme="minorHAnsi" w:eastAsiaTheme="minorEastAsia" w:hAnsiTheme="minorHAnsi" w:cstheme="minorBidi"/>
          <w:noProof/>
          <w:szCs w:val="22"/>
        </w:rPr>
        <w:tab/>
      </w:r>
      <w:r>
        <w:rPr>
          <w:noProof/>
          <w:snapToGrid w:val="0"/>
        </w:rPr>
        <w:t>Alteration of registered pharmacy</w:t>
      </w:r>
      <w:r>
        <w:rPr>
          <w:noProof/>
        </w:rPr>
        <w:tab/>
      </w:r>
      <w:r>
        <w:rPr>
          <w:noProof/>
        </w:rPr>
        <w:fldChar w:fldCharType="begin"/>
      </w:r>
      <w:r>
        <w:rPr>
          <w:noProof/>
        </w:rPr>
        <w:instrText xml:space="preserve"> PAGEREF _Toc389741327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59</w:t>
      </w:r>
      <w:r>
        <w:rPr>
          <w:noProof/>
          <w:snapToGrid w:val="0"/>
        </w:rPr>
        <w:t>.</w:t>
      </w:r>
      <w:r>
        <w:rPr>
          <w:rFonts w:asciiTheme="minorHAnsi" w:eastAsiaTheme="minorEastAsia" w:hAnsiTheme="minorHAnsi" w:cstheme="minorBidi"/>
          <w:noProof/>
          <w:szCs w:val="22"/>
        </w:rPr>
        <w:tab/>
      </w:r>
      <w:r>
        <w:rPr>
          <w:noProof/>
          <w:snapToGrid w:val="0"/>
        </w:rPr>
        <w:t>Cancellation of registration of pharmacy</w:t>
      </w:r>
      <w:r>
        <w:rPr>
          <w:noProof/>
        </w:rPr>
        <w:tab/>
      </w:r>
      <w:r>
        <w:rPr>
          <w:noProof/>
        </w:rPr>
        <w:fldChar w:fldCharType="begin"/>
      </w:r>
      <w:r>
        <w:rPr>
          <w:noProof/>
        </w:rPr>
        <w:instrText xml:space="preserve"> PAGEREF _Toc389741328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w:t>
      </w:r>
      <w:r>
        <w:rPr>
          <w:rFonts w:asciiTheme="minorHAnsi" w:eastAsiaTheme="minorEastAsia" w:hAnsiTheme="minorHAnsi" w:cstheme="minorBidi"/>
          <w:noProof/>
          <w:szCs w:val="22"/>
        </w:rPr>
        <w:tab/>
      </w:r>
      <w:r>
        <w:rPr>
          <w:noProof/>
          <w:snapToGrid w:val="0"/>
        </w:rPr>
        <w:t>Notification of cancellation of registration</w:t>
      </w:r>
      <w:r>
        <w:rPr>
          <w:noProof/>
        </w:rPr>
        <w:tab/>
      </w:r>
      <w:r>
        <w:rPr>
          <w:noProof/>
        </w:rPr>
        <w:fldChar w:fldCharType="begin"/>
      </w:r>
      <w:r>
        <w:rPr>
          <w:noProof/>
        </w:rPr>
        <w:instrText xml:space="preserve"> PAGEREF _Toc389741329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61</w:t>
      </w:r>
      <w:r>
        <w:rPr>
          <w:noProof/>
          <w:snapToGrid w:val="0"/>
        </w:rPr>
        <w:t>.</w:t>
      </w:r>
      <w:r>
        <w:rPr>
          <w:rFonts w:asciiTheme="minorHAnsi" w:eastAsiaTheme="minorEastAsia" w:hAnsiTheme="minorHAnsi" w:cstheme="minorBidi"/>
          <w:noProof/>
          <w:szCs w:val="22"/>
        </w:rPr>
        <w:tab/>
      </w:r>
      <w:r>
        <w:rPr>
          <w:noProof/>
          <w:snapToGrid w:val="0"/>
        </w:rPr>
        <w:t>Registration of pharmacy not transferable</w:t>
      </w:r>
      <w:r>
        <w:rPr>
          <w:noProof/>
        </w:rPr>
        <w:tab/>
      </w:r>
      <w:r>
        <w:rPr>
          <w:noProof/>
        </w:rPr>
        <w:fldChar w:fldCharType="begin"/>
      </w:r>
      <w:r>
        <w:rPr>
          <w:noProof/>
        </w:rPr>
        <w:instrText xml:space="preserve"> PAGEREF _Toc389741330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61A</w:t>
      </w:r>
      <w:r>
        <w:rPr>
          <w:noProof/>
          <w:snapToGrid w:val="0"/>
        </w:rPr>
        <w:t>.</w:t>
      </w:r>
      <w:r>
        <w:rPr>
          <w:rFonts w:asciiTheme="minorHAnsi" w:eastAsiaTheme="minorEastAsia" w:hAnsiTheme="minorHAnsi" w:cstheme="minorBidi"/>
          <w:noProof/>
          <w:szCs w:val="22"/>
        </w:rPr>
        <w:tab/>
      </w:r>
      <w:r>
        <w:rPr>
          <w:noProof/>
          <w:snapToGrid w:val="0"/>
        </w:rPr>
        <w:t>Cessation of business</w:t>
      </w:r>
      <w:r>
        <w:rPr>
          <w:noProof/>
        </w:rPr>
        <w:tab/>
      </w:r>
      <w:r>
        <w:rPr>
          <w:noProof/>
        </w:rPr>
        <w:fldChar w:fldCharType="begin"/>
      </w:r>
      <w:r>
        <w:rPr>
          <w:noProof/>
        </w:rPr>
        <w:instrText xml:space="preserve"> PAGEREF _Toc389741331 \h </w:instrText>
      </w:r>
      <w:r>
        <w:rPr>
          <w:noProof/>
        </w:rPr>
      </w:r>
      <w:r>
        <w:rPr>
          <w:noProof/>
        </w:rPr>
        <w:fldChar w:fldCharType="separate"/>
      </w:r>
      <w:r>
        <w:rPr>
          <w:noProof/>
        </w:rPr>
        <w:t>22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 — Advertising</w:t>
      </w:r>
    </w:p>
    <w:p>
      <w:pPr>
        <w:pStyle w:val="TOC4"/>
        <w:rPr>
          <w:rFonts w:asciiTheme="minorHAnsi" w:eastAsiaTheme="minorEastAsia" w:hAnsiTheme="minorHAnsi" w:cstheme="minorBidi"/>
          <w:noProof/>
          <w:szCs w:val="22"/>
        </w:rPr>
      </w:pPr>
      <w:r>
        <w:rPr>
          <w:noProof/>
        </w:rPr>
        <w:t>62</w:t>
      </w:r>
      <w:r>
        <w:rPr>
          <w:noProof/>
          <w:snapToGrid w:val="0"/>
        </w:rPr>
        <w:t>.</w:t>
      </w:r>
      <w:r>
        <w:rPr>
          <w:rFonts w:asciiTheme="minorHAnsi" w:eastAsiaTheme="minorEastAsia" w:hAnsiTheme="minorHAnsi" w:cstheme="minorBidi"/>
          <w:noProof/>
          <w:szCs w:val="22"/>
        </w:rPr>
        <w:tab/>
      </w:r>
      <w:r>
        <w:rPr>
          <w:noProof/>
          <w:snapToGrid w:val="0"/>
        </w:rPr>
        <w:t>What is permitted in advertising</w:t>
      </w:r>
      <w:r>
        <w:rPr>
          <w:noProof/>
        </w:rPr>
        <w:tab/>
      </w:r>
      <w:r>
        <w:rPr>
          <w:noProof/>
        </w:rPr>
        <w:fldChar w:fldCharType="begin"/>
      </w:r>
      <w:r>
        <w:rPr>
          <w:noProof/>
        </w:rPr>
        <w:instrText xml:space="preserve"> PAGEREF _Toc389741333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63</w:t>
      </w:r>
      <w:r>
        <w:rPr>
          <w:noProof/>
          <w:snapToGrid w:val="0"/>
        </w:rPr>
        <w:t>.</w:t>
      </w:r>
      <w:r>
        <w:rPr>
          <w:rFonts w:asciiTheme="minorHAnsi" w:eastAsiaTheme="minorEastAsia" w:hAnsiTheme="minorHAnsi" w:cstheme="minorBidi"/>
          <w:noProof/>
          <w:szCs w:val="22"/>
        </w:rPr>
        <w:tab/>
      </w:r>
      <w:r>
        <w:rPr>
          <w:noProof/>
          <w:snapToGrid w:val="0"/>
        </w:rPr>
        <w:t>What is not permitted in advertising</w:t>
      </w:r>
      <w:r>
        <w:rPr>
          <w:noProof/>
        </w:rPr>
        <w:tab/>
      </w:r>
      <w:r>
        <w:rPr>
          <w:noProof/>
        </w:rPr>
        <w:fldChar w:fldCharType="begin"/>
      </w:r>
      <w:r>
        <w:rPr>
          <w:noProof/>
        </w:rPr>
        <w:instrText xml:space="preserve"> PAGEREF _Toc389741334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65</w:t>
      </w:r>
      <w:r>
        <w:rPr>
          <w:noProof/>
          <w:snapToGrid w:val="0"/>
        </w:rPr>
        <w:t>.</w:t>
      </w:r>
      <w:r>
        <w:rPr>
          <w:rFonts w:asciiTheme="minorHAnsi" w:eastAsiaTheme="minorEastAsia" w:hAnsiTheme="minorHAnsi" w:cstheme="minorBidi"/>
          <w:noProof/>
          <w:szCs w:val="22"/>
        </w:rPr>
        <w:tab/>
      </w:r>
      <w:r>
        <w:rPr>
          <w:noProof/>
          <w:snapToGrid w:val="0"/>
        </w:rPr>
        <w:t>Signs etc. to be removed on vacation of premises</w:t>
      </w:r>
      <w:r>
        <w:rPr>
          <w:noProof/>
        </w:rPr>
        <w:tab/>
      </w:r>
      <w:r>
        <w:rPr>
          <w:noProof/>
        </w:rPr>
        <w:fldChar w:fldCharType="begin"/>
      </w:r>
      <w:r>
        <w:rPr>
          <w:noProof/>
        </w:rPr>
        <w:instrText xml:space="preserve"> PAGEREF _Toc389741335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66</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_Toc389741336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VIII — Proceedings</w:t>
      </w:r>
    </w:p>
    <w:p>
      <w:pPr>
        <w:pStyle w:val="TOC4"/>
        <w:rPr>
          <w:rFonts w:asciiTheme="minorHAnsi" w:eastAsiaTheme="minorEastAsia" w:hAnsiTheme="minorHAnsi" w:cstheme="minorBidi"/>
          <w:noProof/>
          <w:szCs w:val="22"/>
        </w:rPr>
      </w:pPr>
      <w:r>
        <w:rPr>
          <w:noProof/>
        </w:rPr>
        <w:t>69</w:t>
      </w:r>
      <w:r>
        <w:rPr>
          <w:noProof/>
          <w:snapToGrid w:val="0"/>
        </w:rPr>
        <w:t>.</w:t>
      </w:r>
      <w:r>
        <w:rPr>
          <w:rFonts w:asciiTheme="minorHAnsi" w:eastAsiaTheme="minorEastAsia" w:hAnsiTheme="minorHAnsi" w:cstheme="minorBidi"/>
          <w:noProof/>
          <w:szCs w:val="22"/>
        </w:rPr>
        <w:tab/>
      </w:r>
      <w:r>
        <w:rPr>
          <w:noProof/>
          <w:snapToGrid w:val="0"/>
        </w:rPr>
        <w:t>Form of certificate</w:t>
      </w:r>
      <w:r>
        <w:rPr>
          <w:noProof/>
        </w:rPr>
        <w:tab/>
      </w:r>
      <w:r>
        <w:rPr>
          <w:noProof/>
        </w:rPr>
        <w:fldChar w:fldCharType="begin"/>
      </w:r>
      <w:r>
        <w:rPr>
          <w:noProof/>
        </w:rPr>
        <w:instrText xml:space="preserve"> PAGEREF _Toc389741338 \h </w:instrText>
      </w:r>
      <w:r>
        <w:rPr>
          <w:noProof/>
        </w:rPr>
      </w:r>
      <w:r>
        <w:rPr>
          <w:noProof/>
        </w:rPr>
        <w:fldChar w:fldCharType="separate"/>
      </w:r>
      <w:r>
        <w:rPr>
          <w:noProof/>
        </w:rPr>
        <w:t>25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IX — Miscellaneous</w:t>
      </w:r>
    </w:p>
    <w:p>
      <w:pPr>
        <w:pStyle w:val="TOC4"/>
        <w:rPr>
          <w:rFonts w:asciiTheme="minorHAnsi" w:eastAsiaTheme="minorEastAsia" w:hAnsiTheme="minorHAnsi" w:cstheme="minorBidi"/>
          <w:noProof/>
          <w:szCs w:val="22"/>
        </w:rPr>
      </w:pPr>
      <w:r>
        <w:rPr>
          <w:noProof/>
        </w:rPr>
        <w:t>70</w:t>
      </w:r>
      <w:r>
        <w:rPr>
          <w:noProof/>
          <w:snapToGrid w:val="0"/>
        </w:rPr>
        <w:t>.</w:t>
      </w:r>
      <w:r>
        <w:rPr>
          <w:rFonts w:asciiTheme="minorHAnsi" w:eastAsiaTheme="minorEastAsia" w:hAnsiTheme="minorHAnsi" w:cstheme="minorBidi"/>
          <w:noProof/>
          <w:szCs w:val="22"/>
        </w:rPr>
        <w:tab/>
      </w:r>
      <w:r>
        <w:rPr>
          <w:noProof/>
          <w:snapToGrid w:val="0"/>
        </w:rPr>
        <w:t>Books and records to be kept for 2 years</w:t>
      </w:r>
      <w:r>
        <w:rPr>
          <w:noProof/>
        </w:rPr>
        <w:tab/>
      </w:r>
      <w:r>
        <w:rPr>
          <w:noProof/>
        </w:rPr>
        <w:fldChar w:fldCharType="begin"/>
      </w:r>
      <w:r>
        <w:rPr>
          <w:noProof/>
        </w:rPr>
        <w:instrText xml:space="preserve"> PAGEREF _Toc389741340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71</w:t>
      </w:r>
      <w:r>
        <w:rPr>
          <w:noProof/>
          <w:snapToGrid w:val="0"/>
        </w:rPr>
        <w:t>.</w:t>
      </w:r>
      <w:r>
        <w:rPr>
          <w:rFonts w:asciiTheme="minorHAnsi" w:eastAsiaTheme="minorEastAsia" w:hAnsiTheme="minorHAnsi" w:cstheme="minorBidi"/>
          <w:noProof/>
          <w:szCs w:val="22"/>
        </w:rPr>
        <w:tab/>
      </w:r>
      <w:r>
        <w:rPr>
          <w:noProof/>
          <w:snapToGrid w:val="0"/>
        </w:rPr>
        <w:t>Council officer may inspect premises, books etc.</w:t>
      </w:r>
      <w:r>
        <w:rPr>
          <w:noProof/>
        </w:rPr>
        <w:tab/>
      </w:r>
      <w:r>
        <w:rPr>
          <w:noProof/>
        </w:rPr>
        <w:fldChar w:fldCharType="begin"/>
      </w:r>
      <w:r>
        <w:rPr>
          <w:noProof/>
        </w:rPr>
        <w:instrText xml:space="preserve"> PAGEREF _Toc389741341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72</w:t>
      </w:r>
      <w:r>
        <w:rPr>
          <w:noProof/>
          <w:snapToGrid w:val="0"/>
        </w:rPr>
        <w:t>.</w:t>
      </w:r>
      <w:r>
        <w:rPr>
          <w:rFonts w:asciiTheme="minorHAnsi" w:eastAsiaTheme="minorEastAsia" w:hAnsiTheme="minorHAnsi" w:cstheme="minorBidi"/>
          <w:noProof/>
          <w:szCs w:val="22"/>
        </w:rPr>
        <w:tab/>
      </w:r>
      <w:r>
        <w:rPr>
          <w:noProof/>
          <w:snapToGrid w:val="0"/>
        </w:rPr>
        <w:t>False or misleading statements</w:t>
      </w:r>
      <w:r>
        <w:rPr>
          <w:noProof/>
        </w:rPr>
        <w:tab/>
      </w:r>
      <w:r>
        <w:rPr>
          <w:noProof/>
        </w:rPr>
        <w:fldChar w:fldCharType="begin"/>
      </w:r>
      <w:r>
        <w:rPr>
          <w:noProof/>
        </w:rPr>
        <w:instrText xml:space="preserve"> PAGEREF _Toc389741342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73</w:t>
      </w:r>
      <w:r>
        <w:rPr>
          <w:noProof/>
          <w:snapToGrid w:val="0"/>
        </w:rPr>
        <w:t>.</w:t>
      </w:r>
      <w:r>
        <w:rPr>
          <w:rFonts w:asciiTheme="minorHAnsi" w:eastAsiaTheme="minorEastAsia" w:hAnsiTheme="minorHAnsi" w:cstheme="minorBidi"/>
          <w:noProof/>
          <w:szCs w:val="22"/>
        </w:rPr>
        <w:tab/>
      </w:r>
      <w:r>
        <w:rPr>
          <w:noProof/>
          <w:snapToGrid w:val="0"/>
        </w:rPr>
        <w:t>General offence</w:t>
      </w:r>
      <w:r>
        <w:rPr>
          <w:noProof/>
        </w:rPr>
        <w:tab/>
      </w:r>
      <w:r>
        <w:rPr>
          <w:noProof/>
        </w:rPr>
        <w:fldChar w:fldCharType="begin"/>
      </w:r>
      <w:r>
        <w:rPr>
          <w:noProof/>
        </w:rPr>
        <w:instrText xml:space="preserve"> PAGEREF _Toc389741343 \h </w:instrText>
      </w:r>
      <w:r>
        <w:rPr>
          <w:noProof/>
        </w:rPr>
      </w:r>
      <w:r>
        <w:rPr>
          <w:noProof/>
        </w:rPr>
        <w:fldChar w:fldCharType="separate"/>
      </w:r>
      <w:r>
        <w:rPr>
          <w:noProof/>
        </w:rPr>
        <w:t>27</w:t>
      </w:r>
      <w:r>
        <w:rPr>
          <w:noProof/>
        </w:rPr>
        <w:fldChar w:fldCharType="end"/>
      </w:r>
    </w:p>
    <w:p>
      <w:pPr>
        <w:pStyle w:val="TOC5"/>
        <w:rPr>
          <w:rFonts w:asciiTheme="minorHAnsi" w:eastAsiaTheme="minorEastAsia" w:hAnsiTheme="minorHAnsi" w:cstheme="minorBidi"/>
          <w:b w:val="0"/>
          <w:noProof/>
          <w:sz w:val="22"/>
          <w:szCs w:val="22"/>
        </w:rPr>
      </w:pPr>
      <w:r>
        <w:rPr>
          <w:noProof/>
        </w:rPr>
        <w:t>Appendix A — Forms</w:t>
      </w:r>
      <w:r>
        <w:rPr>
          <w:noProof/>
        </w:rPr>
        <w:tab/>
      </w:r>
      <w:r>
        <w:rPr>
          <w:noProof/>
        </w:rPr>
        <w:fldChar w:fldCharType="begin"/>
      </w:r>
      <w:r>
        <w:rPr>
          <w:noProof/>
        </w:rPr>
        <w:instrText xml:space="preserve"> PAGEREF _Toc389741344 \h </w:instrText>
      </w:r>
      <w:r>
        <w:rPr>
          <w:noProof/>
        </w:rPr>
      </w:r>
      <w:r>
        <w:rPr>
          <w:noProof/>
        </w:rPr>
        <w:fldChar w:fldCharType="separate"/>
      </w:r>
      <w:r>
        <w:rPr>
          <w:noProof/>
        </w:rPr>
        <w:t>28</w:t>
      </w:r>
      <w:r>
        <w:rPr>
          <w:noProof/>
        </w:rPr>
        <w:fldChar w:fldCharType="end"/>
      </w:r>
    </w:p>
    <w:p>
      <w:pPr>
        <w:pStyle w:val="TOC5"/>
        <w:rPr>
          <w:rFonts w:asciiTheme="minorHAnsi" w:eastAsiaTheme="minorEastAsia" w:hAnsiTheme="minorHAnsi" w:cstheme="minorBidi"/>
          <w:b w:val="0"/>
          <w:noProof/>
          <w:sz w:val="22"/>
          <w:szCs w:val="22"/>
        </w:rPr>
      </w:pPr>
      <w:r>
        <w:rPr>
          <w:noProof/>
        </w:rPr>
        <w:t>Appendix B — Fees</w:t>
      </w:r>
      <w:r>
        <w:rPr>
          <w:noProof/>
        </w:rPr>
        <w:tab/>
      </w:r>
      <w:r>
        <w:rPr>
          <w:noProof/>
        </w:rPr>
        <w:fldChar w:fldCharType="begin"/>
      </w:r>
      <w:r>
        <w:rPr>
          <w:noProof/>
        </w:rPr>
        <w:instrText xml:space="preserve"> PAGEREF _Toc389741345 \h </w:instrText>
      </w:r>
      <w:r>
        <w:rPr>
          <w:noProof/>
        </w:rPr>
      </w:r>
      <w:r>
        <w:rPr>
          <w:noProof/>
        </w:rPr>
        <w:fldChar w:fldCharType="separate"/>
      </w:r>
      <w:r>
        <w:rPr>
          <w:noProof/>
        </w:rPr>
        <w:t>41</w:t>
      </w:r>
      <w:r>
        <w:rPr>
          <w:noProof/>
        </w:rPr>
        <w:fldChar w:fldCharType="end"/>
      </w:r>
    </w:p>
    <w:p>
      <w:pPr>
        <w:pStyle w:val="TOC5"/>
        <w:rPr>
          <w:rFonts w:asciiTheme="minorHAnsi" w:eastAsiaTheme="minorEastAsia" w:hAnsiTheme="minorHAnsi" w:cstheme="minorBidi"/>
          <w:b w:val="0"/>
          <w:noProof/>
          <w:sz w:val="22"/>
          <w:szCs w:val="22"/>
        </w:rPr>
      </w:pPr>
      <w:r>
        <w:rPr>
          <w:noProof/>
        </w:rPr>
        <w:t>Appendix C</w:t>
      </w:r>
      <w:r>
        <w:rPr>
          <w:noProof/>
        </w:rPr>
        <w:tab/>
      </w:r>
      <w:r>
        <w:rPr>
          <w:noProof/>
        </w:rPr>
        <w:fldChar w:fldCharType="begin"/>
      </w:r>
      <w:r>
        <w:rPr>
          <w:noProof/>
        </w:rPr>
        <w:instrText xml:space="preserve"> PAGEREF _Toc389741346 \h </w:instrText>
      </w:r>
      <w:r>
        <w:rPr>
          <w:noProof/>
        </w:rPr>
      </w:r>
      <w:r>
        <w:rPr>
          <w:noProof/>
        </w:rPr>
        <w:fldChar w:fldCharType="separate"/>
      </w:r>
      <w:r>
        <w:rPr>
          <w:noProof/>
        </w:rPr>
        <w:t>42</w:t>
      </w:r>
      <w:r>
        <w:rPr>
          <w:noProof/>
        </w:rPr>
        <w:fldChar w:fldCharType="end"/>
      </w:r>
    </w:p>
    <w:p>
      <w:pPr>
        <w:pStyle w:val="TOC7"/>
        <w:rPr>
          <w:rFonts w:asciiTheme="minorHAnsi" w:eastAsiaTheme="minorEastAsia" w:hAnsiTheme="minorHAnsi" w:cstheme="minorBidi"/>
          <w:noProof/>
          <w:szCs w:val="22"/>
        </w:rPr>
      </w:pPr>
      <w:r>
        <w:rPr>
          <w:noProof/>
        </w:rPr>
        <w:t>Basic scale of apparatus, equipment and reference books required by a registered pharmacy</w:t>
      </w:r>
      <w:r>
        <w:rPr>
          <w:noProof/>
        </w:rPr>
        <w:tab/>
      </w:r>
      <w:r>
        <w:rPr>
          <w:noProof/>
        </w:rPr>
        <w:fldChar w:fldCharType="begin"/>
      </w:r>
      <w:r>
        <w:rPr>
          <w:noProof/>
        </w:rPr>
        <w:instrText xml:space="preserve"> PAGEREF _Toc389741347 \h </w:instrText>
      </w:r>
      <w:r>
        <w:rPr>
          <w:noProof/>
        </w:rPr>
      </w:r>
      <w:r>
        <w:rPr>
          <w:noProof/>
        </w:rPr>
        <w:fldChar w:fldCharType="separate"/>
      </w:r>
      <w:r>
        <w:rPr>
          <w:noProof/>
        </w:rPr>
        <w:t>42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_Toc389741349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snapToGrid w:val="0"/>
        </w:rPr>
        <w:t>Provisions that have not come into operation</w:t>
      </w:r>
      <w:r>
        <w:rPr>
          <w:noProof/>
        </w:rPr>
        <w:tab/>
      </w:r>
      <w:r>
        <w:rPr>
          <w:noProof/>
        </w:rPr>
        <w:fldChar w:fldCharType="begin"/>
      </w:r>
      <w:r>
        <w:rPr>
          <w:noProof/>
        </w:rPr>
        <w:instrText xml:space="preserve"> PAGEREF _Toc389741350 \h </w:instrText>
      </w:r>
      <w:r>
        <w:rPr>
          <w:noProof/>
        </w:rPr>
      </w:r>
      <w:r>
        <w:rPr>
          <w:noProof/>
        </w:rPr>
        <w:fldChar w:fldCharType="separate"/>
      </w:r>
      <w:r>
        <w:rPr>
          <w:noProof/>
        </w:rPr>
        <w:t>45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1" w:name="_Toc38974127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74127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rPr>
          <w:b/>
        </w:rPr>
        <w:tab/>
      </w:r>
      <w:r>
        <w:tab/>
        <w:t>Omitted under the Reprints Act 1984 s. 7(4)(f).]</w:t>
      </w:r>
    </w:p>
    <w:p>
      <w:pPr>
        <w:pStyle w:val="Ednotesection"/>
      </w:pPr>
      <w:r>
        <w:t>[</w:t>
      </w:r>
      <w:r>
        <w:rPr>
          <w:b/>
        </w:rPr>
        <w:t>3.</w:t>
      </w:r>
      <w:r>
        <w:tab/>
      </w:r>
      <w:r>
        <w:tab/>
        <w:t xml:space="preserve">Repealed in Gazette 6 Jan 1998 p. 33.] </w:t>
      </w:r>
    </w:p>
    <w:p>
      <w:pPr>
        <w:pStyle w:val="Heading5"/>
        <w:rPr>
          <w:snapToGrid w:val="0"/>
        </w:rPr>
      </w:pPr>
      <w:bookmarkStart w:id="3" w:name="_Toc389741274"/>
      <w:r>
        <w:rPr>
          <w:rStyle w:val="CharSectno"/>
        </w:rPr>
        <w:t>4</w:t>
      </w:r>
      <w:r>
        <w:rPr>
          <w:snapToGrid w:val="0"/>
        </w:rPr>
        <w:t>.</w:t>
      </w:r>
      <w:r>
        <w:rPr>
          <w:snapToGrid w:val="0"/>
        </w:rPr>
        <w:tab/>
        <w:t>Interpretation</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Appendix</w:t>
      </w:r>
      <w:r>
        <w:rPr>
          <w:b/>
        </w:rPr>
        <w:t>”</w:t>
      </w:r>
      <w:r>
        <w:t xml:space="preserve"> means an Appendix to these regulations;</w:t>
      </w:r>
    </w:p>
    <w:p>
      <w:pPr>
        <w:pStyle w:val="Defstart"/>
      </w:pPr>
      <w:r>
        <w:rPr>
          <w:b/>
        </w:rPr>
        <w:tab/>
        <w:t>“</w:t>
      </w:r>
      <w:r>
        <w:rPr>
          <w:rStyle w:val="CharDefText"/>
        </w:rPr>
        <w:t>deputy president</w:t>
      </w:r>
      <w:r>
        <w:rPr>
          <w:b/>
        </w:rPr>
        <w:t>”</w:t>
      </w:r>
      <w:r>
        <w:t xml:space="preserve"> means the deputy president of the Council;</w:t>
      </w:r>
    </w:p>
    <w:p>
      <w:pPr>
        <w:pStyle w:val="Defstart"/>
      </w:pPr>
      <w:r>
        <w:rPr>
          <w:b/>
        </w:rPr>
        <w:tab/>
        <w:t>“</w:t>
      </w:r>
      <w:r>
        <w:rPr>
          <w:rStyle w:val="CharDefText"/>
        </w:rPr>
        <w:t>dispensary</w:t>
      </w:r>
      <w:r>
        <w:rPr>
          <w:b/>
        </w:rPr>
        <w:t>”</w:t>
      </w:r>
      <w:r>
        <w:t xml:space="preserve"> means that part of a pharmacy that is reserved for the dispensing of medicines;</w:t>
      </w:r>
    </w:p>
    <w:p>
      <w:pPr>
        <w:pStyle w:val="Defstart"/>
      </w:pPr>
      <w:r>
        <w:rPr>
          <w:b/>
        </w:rPr>
        <w:tab/>
        <w:t>“</w:t>
      </w:r>
      <w:r>
        <w:rPr>
          <w:rStyle w:val="CharDefText"/>
        </w:rPr>
        <w:t>president</w:t>
      </w:r>
      <w:r>
        <w:rPr>
          <w:b/>
        </w:rPr>
        <w:t>”</w:t>
      </w:r>
      <w:r>
        <w:t xml:space="preserve"> means the president of the Council;</w:t>
      </w:r>
    </w:p>
    <w:p>
      <w:pPr>
        <w:pStyle w:val="Defstart"/>
      </w:pPr>
      <w:r>
        <w:rPr>
          <w:b/>
        </w:rPr>
        <w:tab/>
        <w:t>“</w:t>
      </w:r>
      <w:r>
        <w:rPr>
          <w:rStyle w:val="CharDefText"/>
        </w:rPr>
        <w:t>regulation</w:t>
      </w:r>
      <w:r>
        <w:rPr>
          <w:b/>
        </w:rPr>
        <w:t>”</w:t>
      </w:r>
      <w:r>
        <w:t xml:space="preserve"> means one of these regulations; and</w:t>
      </w:r>
    </w:p>
    <w:p>
      <w:pPr>
        <w:pStyle w:val="Defstart"/>
      </w:pPr>
      <w:r>
        <w:rPr>
          <w:b/>
        </w:rPr>
        <w:tab/>
        <w:t>“</w:t>
      </w:r>
      <w:r>
        <w:rPr>
          <w:rStyle w:val="CharDefText"/>
        </w:rPr>
        <w:t>the Act</w:t>
      </w:r>
      <w:r>
        <w:rPr>
          <w:b/>
        </w:rPr>
        <w:t>”</w:t>
      </w:r>
      <w:r>
        <w:t xml:space="preserve"> means the </w:t>
      </w:r>
      <w:r>
        <w:rPr>
          <w:i/>
        </w:rPr>
        <w:t>Pharmacy Act 1964</w:t>
      </w:r>
      <w:r>
        <w:t xml:space="preserve"> (as amended).</w:t>
      </w:r>
    </w:p>
    <w:p>
      <w:pPr>
        <w:pStyle w:val="Heading2"/>
      </w:pPr>
      <w:bookmarkStart w:id="4" w:name="_Toc389741275"/>
      <w:r>
        <w:rPr>
          <w:rStyle w:val="CharPartNo"/>
        </w:rPr>
        <w:t>Part II</w:t>
      </w:r>
      <w:r>
        <w:rPr>
          <w:rStyle w:val="CharDivNo"/>
        </w:rPr>
        <w:t> </w:t>
      </w:r>
      <w:r>
        <w:t>—</w:t>
      </w:r>
      <w:r>
        <w:rPr>
          <w:rStyle w:val="CharDivText"/>
        </w:rPr>
        <w:t> </w:t>
      </w:r>
      <w:r>
        <w:rPr>
          <w:rStyle w:val="CharPartText"/>
        </w:rPr>
        <w:t>The Council of the Pharmaceutical Society</w:t>
      </w:r>
      <w:bookmarkEnd w:id="4"/>
      <w:r>
        <w:rPr>
          <w:rStyle w:val="CharPartText"/>
        </w:rPr>
        <w:t xml:space="preserve"> </w:t>
      </w:r>
    </w:p>
    <w:p>
      <w:pPr>
        <w:pStyle w:val="Heading5"/>
        <w:rPr>
          <w:snapToGrid w:val="0"/>
        </w:rPr>
      </w:pPr>
      <w:bookmarkStart w:id="5" w:name="_Toc389741276"/>
      <w:r>
        <w:rPr>
          <w:rStyle w:val="CharSectno"/>
        </w:rPr>
        <w:t>5</w:t>
      </w:r>
      <w:r>
        <w:rPr>
          <w:snapToGrid w:val="0"/>
        </w:rPr>
        <w:t>.</w:t>
      </w:r>
      <w:r>
        <w:rPr>
          <w:snapToGrid w:val="0"/>
        </w:rPr>
        <w:tab/>
        <w:t>Appointment of returning officer</w:t>
      </w:r>
      <w:bookmarkEnd w:id="5"/>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6" w:name="_Toc389741277"/>
      <w:r>
        <w:rPr>
          <w:rStyle w:val="CharSectno"/>
        </w:rPr>
        <w:t>6</w:t>
      </w:r>
      <w:r>
        <w:rPr>
          <w:snapToGrid w:val="0"/>
        </w:rPr>
        <w:t>.</w:t>
      </w:r>
      <w:r>
        <w:rPr>
          <w:snapToGrid w:val="0"/>
        </w:rPr>
        <w:tab/>
        <w:t>Payment of returning officer</w:t>
      </w:r>
      <w:bookmarkEnd w:id="6"/>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7" w:name="_Toc389741278"/>
      <w:r>
        <w:rPr>
          <w:rStyle w:val="CharSectno"/>
        </w:rPr>
        <w:t>7</w:t>
      </w:r>
      <w:r>
        <w:rPr>
          <w:snapToGrid w:val="0"/>
        </w:rPr>
        <w:t>.</w:t>
      </w:r>
      <w:r>
        <w:rPr>
          <w:snapToGrid w:val="0"/>
        </w:rPr>
        <w:tab/>
        <w:t>Election of members of Council</w:t>
      </w:r>
      <w:bookmarkEnd w:id="7"/>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8" w:name="_Toc389741279"/>
      <w:r>
        <w:rPr>
          <w:rStyle w:val="CharSectno"/>
        </w:rPr>
        <w:t>8</w:t>
      </w:r>
      <w:r>
        <w:rPr>
          <w:snapToGrid w:val="0"/>
        </w:rPr>
        <w:t>.</w:t>
      </w:r>
      <w:r>
        <w:rPr>
          <w:snapToGrid w:val="0"/>
        </w:rPr>
        <w:tab/>
        <w:t>Notice of election</w:t>
      </w:r>
      <w:bookmarkEnd w:id="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spacing w:before="240"/>
        <w:ind w:left="720"/>
        <w:rPr>
          <w:i/>
          <w:snapToGrid w:val="0"/>
        </w:rPr>
      </w:pPr>
      <w:r>
        <w:rPr>
          <w:i/>
          <w:snapToGrid w:val="0"/>
        </w:rPr>
        <w:t>Nominations</w:t>
      </w:r>
    </w:p>
    <w:p>
      <w:pPr>
        <w:pStyle w:val="Heading5"/>
        <w:rPr>
          <w:snapToGrid w:val="0"/>
        </w:rPr>
      </w:pPr>
      <w:bookmarkStart w:id="9" w:name="_Toc389741280"/>
      <w:r>
        <w:rPr>
          <w:rStyle w:val="CharSectno"/>
        </w:rPr>
        <w:t>9</w:t>
      </w:r>
      <w:r>
        <w:rPr>
          <w:snapToGrid w:val="0"/>
        </w:rPr>
        <w:t>.</w:t>
      </w:r>
      <w:r>
        <w:rPr>
          <w:snapToGrid w:val="0"/>
        </w:rPr>
        <w:tab/>
        <w:t>Form of nomination</w:t>
      </w:r>
      <w:bookmarkEnd w:id="9"/>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10" w:name="_Toc389741281"/>
      <w:r>
        <w:rPr>
          <w:rStyle w:val="CharSectno"/>
        </w:rPr>
        <w:t>10</w:t>
      </w:r>
      <w:r>
        <w:rPr>
          <w:snapToGrid w:val="0"/>
        </w:rPr>
        <w:t>.</w:t>
      </w:r>
      <w:r>
        <w:rPr>
          <w:snapToGrid w:val="0"/>
        </w:rPr>
        <w:tab/>
        <w:t>When election not required</w:t>
      </w:r>
      <w:bookmarkEnd w:id="10"/>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11" w:name="_Toc389741282"/>
      <w:r>
        <w:rPr>
          <w:rStyle w:val="CharSectno"/>
        </w:rPr>
        <w:t>11</w:t>
      </w:r>
      <w:r>
        <w:rPr>
          <w:snapToGrid w:val="0"/>
        </w:rPr>
        <w:t>.</w:t>
      </w:r>
      <w:r>
        <w:rPr>
          <w:snapToGrid w:val="0"/>
        </w:rPr>
        <w:tab/>
        <w:t>Ballot papers</w:t>
      </w:r>
      <w:bookmarkEnd w:id="11"/>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12" w:name="_Toc389741283"/>
      <w:r>
        <w:rPr>
          <w:rStyle w:val="CharSectno"/>
        </w:rPr>
        <w:t>12</w:t>
      </w:r>
      <w:r>
        <w:rPr>
          <w:snapToGrid w:val="0"/>
        </w:rPr>
        <w:t>.</w:t>
      </w:r>
      <w:r>
        <w:rPr>
          <w:snapToGrid w:val="0"/>
        </w:rPr>
        <w:tab/>
        <w:t>Counting of votes</w:t>
      </w:r>
      <w:bookmarkEnd w:id="12"/>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13" w:name="_Toc389741284"/>
      <w:r>
        <w:rPr>
          <w:rStyle w:val="CharSectno"/>
        </w:rPr>
        <w:t>13</w:t>
      </w:r>
      <w:r>
        <w:rPr>
          <w:snapToGrid w:val="0"/>
        </w:rPr>
        <w:t>.</w:t>
      </w:r>
      <w:r>
        <w:rPr>
          <w:snapToGrid w:val="0"/>
        </w:rPr>
        <w:tab/>
        <w:t>Withdrawal of nomination</w:t>
      </w:r>
      <w:bookmarkEnd w:id="13"/>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14" w:name="_Toc389741285"/>
      <w:r>
        <w:rPr>
          <w:rStyle w:val="CharSectno"/>
        </w:rPr>
        <w:t>14</w:t>
      </w:r>
      <w:r>
        <w:rPr>
          <w:snapToGrid w:val="0"/>
        </w:rPr>
        <w:t>.</w:t>
      </w:r>
      <w:r>
        <w:rPr>
          <w:snapToGrid w:val="0"/>
        </w:rPr>
        <w:tab/>
        <w:t>Publication of election results</w:t>
      </w:r>
      <w:bookmarkEnd w:id="14"/>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15" w:name="_Toc389741286"/>
      <w:r>
        <w:rPr>
          <w:rStyle w:val="CharSectno"/>
        </w:rPr>
        <w:t>15</w:t>
      </w:r>
      <w:r>
        <w:rPr>
          <w:snapToGrid w:val="0"/>
        </w:rPr>
        <w:t>.</w:t>
      </w:r>
      <w:r>
        <w:rPr>
          <w:snapToGrid w:val="0"/>
        </w:rPr>
        <w:tab/>
        <w:t>Scrutineers</w:t>
      </w:r>
      <w:bookmarkEnd w:id="15"/>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16" w:name="_Toc389741287"/>
      <w:r>
        <w:rPr>
          <w:rStyle w:val="CharSectno"/>
        </w:rPr>
        <w:t>16</w:t>
      </w:r>
      <w:r>
        <w:rPr>
          <w:snapToGrid w:val="0"/>
        </w:rPr>
        <w:t>.</w:t>
      </w:r>
      <w:r>
        <w:rPr>
          <w:snapToGrid w:val="0"/>
        </w:rPr>
        <w:tab/>
        <w:t>Irregularity does not invalidate election</w:t>
      </w:r>
      <w:bookmarkEnd w:id="16"/>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spacing w:before="240"/>
        <w:ind w:left="720"/>
        <w:rPr>
          <w:i/>
          <w:snapToGrid w:val="0"/>
        </w:rPr>
      </w:pPr>
      <w:r>
        <w:rPr>
          <w:i/>
          <w:snapToGrid w:val="0"/>
        </w:rPr>
        <w:t>Meetings of the Council</w:t>
      </w:r>
    </w:p>
    <w:p>
      <w:pPr>
        <w:pStyle w:val="Heading5"/>
        <w:rPr>
          <w:snapToGrid w:val="0"/>
        </w:rPr>
      </w:pPr>
      <w:bookmarkStart w:id="17" w:name="_Toc389741288"/>
      <w:r>
        <w:rPr>
          <w:rStyle w:val="CharSectno"/>
        </w:rPr>
        <w:t>17</w:t>
      </w:r>
      <w:r>
        <w:rPr>
          <w:snapToGrid w:val="0"/>
        </w:rPr>
        <w:t>.</w:t>
      </w:r>
      <w:r>
        <w:rPr>
          <w:snapToGrid w:val="0"/>
        </w:rPr>
        <w:tab/>
        <w:t>Ordinary meetings of the Council</w:t>
      </w:r>
      <w:bookmarkEnd w:id="17"/>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18" w:name="_Toc389741289"/>
      <w:r>
        <w:rPr>
          <w:rStyle w:val="CharSectno"/>
        </w:rPr>
        <w:t>18</w:t>
      </w:r>
      <w:r>
        <w:rPr>
          <w:snapToGrid w:val="0"/>
        </w:rPr>
        <w:t>.</w:t>
      </w:r>
      <w:r>
        <w:rPr>
          <w:snapToGrid w:val="0"/>
        </w:rPr>
        <w:tab/>
        <w:t>Requisition of special meeting</w:t>
      </w:r>
      <w:bookmarkEnd w:id="18"/>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19" w:name="_Toc389741290"/>
      <w:r>
        <w:rPr>
          <w:rStyle w:val="CharSectno"/>
        </w:rPr>
        <w:t>19</w:t>
      </w:r>
      <w:r>
        <w:rPr>
          <w:snapToGrid w:val="0"/>
        </w:rPr>
        <w:t>.</w:t>
      </w:r>
      <w:r>
        <w:rPr>
          <w:snapToGrid w:val="0"/>
        </w:rPr>
        <w:tab/>
        <w:t>Notice of special meeting</w:t>
      </w:r>
      <w:bookmarkEnd w:id="19"/>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20" w:name="_Toc389741291"/>
      <w:r>
        <w:rPr>
          <w:rStyle w:val="CharSectno"/>
        </w:rPr>
        <w:t>20</w:t>
      </w:r>
      <w:r>
        <w:rPr>
          <w:snapToGrid w:val="0"/>
        </w:rPr>
        <w:t>.</w:t>
      </w:r>
      <w:r>
        <w:rPr>
          <w:snapToGrid w:val="0"/>
        </w:rPr>
        <w:tab/>
        <w:t>Irregularity of notice does not invalidate meeting</w:t>
      </w:r>
      <w:bookmarkEnd w:id="20"/>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21" w:name="_Toc389741292"/>
      <w:r>
        <w:rPr>
          <w:rStyle w:val="CharSectno"/>
        </w:rPr>
        <w:t>21</w:t>
      </w:r>
      <w:r>
        <w:rPr>
          <w:snapToGrid w:val="0"/>
        </w:rPr>
        <w:t>.</w:t>
      </w:r>
      <w:r>
        <w:rPr>
          <w:snapToGrid w:val="0"/>
        </w:rPr>
        <w:tab/>
        <w:t>Failure to obtain a quorum</w:t>
      </w:r>
      <w:bookmarkEnd w:id="21"/>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22" w:name="_Toc389741293"/>
      <w:r>
        <w:rPr>
          <w:rStyle w:val="CharSectno"/>
        </w:rPr>
        <w:t>22</w:t>
      </w:r>
      <w:r>
        <w:rPr>
          <w:snapToGrid w:val="0"/>
        </w:rPr>
        <w:t>.</w:t>
      </w:r>
      <w:r>
        <w:rPr>
          <w:snapToGrid w:val="0"/>
        </w:rPr>
        <w:tab/>
        <w:t>Voting</w:t>
      </w:r>
      <w:bookmarkEnd w:id="22"/>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23" w:name="_Toc389741294"/>
      <w:r>
        <w:rPr>
          <w:rStyle w:val="CharSectno"/>
        </w:rPr>
        <w:t>23</w:t>
      </w:r>
      <w:r>
        <w:rPr>
          <w:snapToGrid w:val="0"/>
        </w:rPr>
        <w:t>.</w:t>
      </w:r>
      <w:r>
        <w:rPr>
          <w:snapToGrid w:val="0"/>
        </w:rPr>
        <w:tab/>
        <w:t>Recision or amended for previous resolution</w:t>
      </w:r>
      <w:bookmarkEnd w:id="23"/>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24" w:name="_Toc389741295"/>
      <w:r>
        <w:rPr>
          <w:rStyle w:val="CharSectno"/>
        </w:rPr>
        <w:t>24</w:t>
      </w:r>
      <w:r>
        <w:rPr>
          <w:snapToGrid w:val="0"/>
        </w:rPr>
        <w:t>.</w:t>
      </w:r>
      <w:r>
        <w:rPr>
          <w:snapToGrid w:val="0"/>
        </w:rPr>
        <w:tab/>
        <w:t>Proceedings at meetings</w:t>
      </w:r>
      <w:bookmarkEnd w:id="24"/>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25" w:name="_Toc389741296"/>
      <w:r>
        <w:rPr>
          <w:rStyle w:val="CharSectno"/>
        </w:rPr>
        <w:t>25</w:t>
      </w:r>
      <w:r>
        <w:rPr>
          <w:snapToGrid w:val="0"/>
        </w:rPr>
        <w:t>.</w:t>
      </w:r>
      <w:r>
        <w:rPr>
          <w:snapToGrid w:val="0"/>
        </w:rPr>
        <w:tab/>
        <w:t>Common seal</w:t>
      </w:r>
      <w:bookmarkEnd w:id="25"/>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26" w:name="_Toc389741297"/>
      <w:r>
        <w:rPr>
          <w:rStyle w:val="CharSectno"/>
        </w:rPr>
        <w:t>26</w:t>
      </w:r>
      <w:r>
        <w:rPr>
          <w:snapToGrid w:val="0"/>
        </w:rPr>
        <w:t>.</w:t>
      </w:r>
      <w:r>
        <w:rPr>
          <w:snapToGrid w:val="0"/>
        </w:rPr>
        <w:tab/>
        <w:t>Affixing of common seal</w:t>
      </w:r>
      <w:bookmarkEnd w:id="26"/>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27" w:name="_Toc389741298"/>
      <w:r>
        <w:rPr>
          <w:rStyle w:val="CharSectno"/>
        </w:rPr>
        <w:t>27</w:t>
      </w:r>
      <w:r>
        <w:rPr>
          <w:snapToGrid w:val="0"/>
        </w:rPr>
        <w:t>.</w:t>
      </w:r>
      <w:r>
        <w:rPr>
          <w:snapToGrid w:val="0"/>
        </w:rPr>
        <w:tab/>
        <w:t>Committees</w:t>
      </w:r>
      <w:bookmarkEnd w:id="27"/>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28" w:name="_Toc389741299"/>
      <w:r>
        <w:rPr>
          <w:rStyle w:val="CharSectno"/>
        </w:rPr>
        <w:t>28</w:t>
      </w:r>
      <w:r>
        <w:rPr>
          <w:snapToGrid w:val="0"/>
        </w:rPr>
        <w:t>.</w:t>
      </w:r>
      <w:r>
        <w:rPr>
          <w:snapToGrid w:val="0"/>
        </w:rPr>
        <w:tab/>
        <w:t>President to be a member of all committees</w:t>
      </w:r>
      <w:bookmarkEnd w:id="28"/>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29" w:name="_Toc389741300"/>
      <w:r>
        <w:rPr>
          <w:rStyle w:val="CharSectno"/>
        </w:rPr>
        <w:t>29</w:t>
      </w:r>
      <w:r>
        <w:rPr>
          <w:snapToGrid w:val="0"/>
        </w:rPr>
        <w:t>.</w:t>
      </w:r>
      <w:r>
        <w:rPr>
          <w:snapToGrid w:val="0"/>
        </w:rPr>
        <w:tab/>
        <w:t>Proceedings at committee meetings</w:t>
      </w:r>
      <w:bookmarkEnd w:id="29"/>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rPr>
          <w:snapToGrid w:val="0"/>
        </w:rPr>
      </w:pPr>
      <w:bookmarkStart w:id="30" w:name="_Toc389741301"/>
      <w:r>
        <w:rPr>
          <w:rStyle w:val="CharSectno"/>
        </w:rPr>
        <w:t>30</w:t>
      </w:r>
      <w:r>
        <w:rPr>
          <w:snapToGrid w:val="0"/>
        </w:rPr>
        <w:t>.</w:t>
      </w:r>
      <w:r>
        <w:rPr>
          <w:snapToGrid w:val="0"/>
        </w:rPr>
        <w:tab/>
        <w:t>Minutes</w:t>
      </w:r>
      <w:bookmarkEnd w:id="30"/>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spacing w:before="240"/>
        <w:ind w:left="720"/>
        <w:rPr>
          <w:i/>
          <w:snapToGrid w:val="0"/>
        </w:rPr>
      </w:pPr>
      <w:r>
        <w:rPr>
          <w:i/>
          <w:snapToGrid w:val="0"/>
        </w:rPr>
        <w:t>The Registrar</w:t>
      </w:r>
    </w:p>
    <w:p>
      <w:pPr>
        <w:pStyle w:val="Heading5"/>
        <w:rPr>
          <w:snapToGrid w:val="0"/>
        </w:rPr>
      </w:pPr>
      <w:bookmarkStart w:id="31" w:name="_Toc389741302"/>
      <w:r>
        <w:rPr>
          <w:rStyle w:val="CharSectno"/>
        </w:rPr>
        <w:t>31</w:t>
      </w:r>
      <w:r>
        <w:rPr>
          <w:snapToGrid w:val="0"/>
        </w:rPr>
        <w:t>.</w:t>
      </w:r>
      <w:r>
        <w:rPr>
          <w:snapToGrid w:val="0"/>
        </w:rPr>
        <w:tab/>
        <w:t>Registrar</w:t>
      </w:r>
      <w:bookmarkEnd w:id="31"/>
    </w:p>
    <w:p>
      <w:pPr>
        <w:pStyle w:val="Subsection"/>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rPr>
          <w:snapToGrid w:val="0"/>
        </w:rPr>
      </w:pPr>
      <w:bookmarkStart w:id="32" w:name="_Toc389741303"/>
      <w:r>
        <w:rPr>
          <w:rStyle w:val="CharSectno"/>
        </w:rPr>
        <w:t>32</w:t>
      </w:r>
      <w:r>
        <w:rPr>
          <w:snapToGrid w:val="0"/>
        </w:rPr>
        <w:t>.</w:t>
      </w:r>
      <w:r>
        <w:rPr>
          <w:snapToGrid w:val="0"/>
        </w:rPr>
        <w:tab/>
        <w:t>Duties of registrar</w:t>
      </w:r>
      <w:bookmarkEnd w:id="32"/>
    </w:p>
    <w:p>
      <w:pPr>
        <w:pStyle w:val="Subsection"/>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rPr>
          <w:snapToGrid w:val="0"/>
        </w:rPr>
      </w:pPr>
      <w:bookmarkStart w:id="33" w:name="_Toc389741304"/>
      <w:r>
        <w:rPr>
          <w:rStyle w:val="CharSectno"/>
        </w:rPr>
        <w:t>33</w:t>
      </w:r>
      <w:r>
        <w:rPr>
          <w:snapToGrid w:val="0"/>
        </w:rPr>
        <w:t>.</w:t>
      </w:r>
      <w:r>
        <w:rPr>
          <w:snapToGrid w:val="0"/>
        </w:rPr>
        <w:tab/>
        <w:t>Registrar to attend meetings and consult president</w:t>
      </w:r>
      <w:bookmarkEnd w:id="33"/>
    </w:p>
    <w:p>
      <w:pPr>
        <w:pStyle w:val="Subsection"/>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 xml:space="preserve"> </w:t>
      </w:r>
      <w:r>
        <w:tab/>
        <w:t xml:space="preserve">Repealed in Gazette 27 Jun 1997 p. 3104.] </w:t>
      </w:r>
    </w:p>
    <w:p>
      <w:pPr>
        <w:pStyle w:val="Heading5"/>
        <w:rPr>
          <w:snapToGrid w:val="0"/>
        </w:rPr>
      </w:pPr>
      <w:bookmarkStart w:id="34" w:name="_Toc389741305"/>
      <w:r>
        <w:rPr>
          <w:rStyle w:val="CharSectno"/>
        </w:rPr>
        <w:t>36</w:t>
      </w:r>
      <w:r>
        <w:rPr>
          <w:snapToGrid w:val="0"/>
        </w:rPr>
        <w:t>.</w:t>
      </w:r>
      <w:r>
        <w:rPr>
          <w:snapToGrid w:val="0"/>
        </w:rPr>
        <w:tab/>
        <w:t>Investment</w:t>
      </w:r>
      <w:bookmarkEnd w:id="34"/>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 xml:space="preserve"> </w:t>
      </w:r>
      <w:r>
        <w:tab/>
      </w:r>
      <w:r>
        <w:tab/>
        <w:t xml:space="preserve">Repealed and heading deleted in Gazette 27 Jun 1997 p. 3104.] </w:t>
      </w:r>
    </w:p>
    <w:p>
      <w:pPr>
        <w:pStyle w:val="MiscellaneousHeading"/>
        <w:spacing w:before="240"/>
        <w:ind w:left="720"/>
        <w:rPr>
          <w:i/>
          <w:snapToGrid w:val="0"/>
        </w:rPr>
      </w:pPr>
      <w:r>
        <w:rPr>
          <w:i/>
          <w:snapToGrid w:val="0"/>
        </w:rPr>
        <w:t>The Honorary Treasurer</w:t>
      </w:r>
    </w:p>
    <w:p>
      <w:pPr>
        <w:pStyle w:val="Heading5"/>
        <w:rPr>
          <w:snapToGrid w:val="0"/>
        </w:rPr>
      </w:pPr>
      <w:bookmarkStart w:id="35" w:name="_Toc389741306"/>
      <w:r>
        <w:rPr>
          <w:rStyle w:val="CharSectno"/>
        </w:rPr>
        <w:t>38</w:t>
      </w:r>
      <w:r>
        <w:rPr>
          <w:snapToGrid w:val="0"/>
        </w:rPr>
        <w:t>.</w:t>
      </w:r>
      <w:r>
        <w:rPr>
          <w:snapToGrid w:val="0"/>
        </w:rPr>
        <w:tab/>
        <w:t>Treasurer and financial year</w:t>
      </w:r>
      <w:bookmarkEnd w:id="35"/>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 xml:space="preserve"> </w:t>
      </w:r>
      <w:r>
        <w:tab/>
        <w:t xml:space="preserve">Repealed and heading deleted in Gazette 27 Jun 1997 p. 3104.] </w:t>
      </w:r>
    </w:p>
    <w:p>
      <w:pPr>
        <w:pStyle w:val="Heading2"/>
      </w:pPr>
      <w:bookmarkStart w:id="36" w:name="_Toc389741307"/>
      <w:r>
        <w:rPr>
          <w:rStyle w:val="CharPartNo"/>
        </w:rPr>
        <w:t>Part III</w:t>
      </w:r>
      <w:r>
        <w:rPr>
          <w:rStyle w:val="CharDivNo"/>
        </w:rPr>
        <w:t> </w:t>
      </w:r>
      <w:r>
        <w:t>—</w:t>
      </w:r>
      <w:r>
        <w:rPr>
          <w:rStyle w:val="CharDivText"/>
        </w:rPr>
        <w:t> </w:t>
      </w:r>
      <w:r>
        <w:rPr>
          <w:rStyle w:val="CharPartText"/>
        </w:rPr>
        <w:t>Examinations and practical training</w:t>
      </w:r>
      <w:bookmarkEnd w:id="36"/>
      <w:r>
        <w:rPr>
          <w:rStyle w:val="CharPartText"/>
        </w:rPr>
        <w:t xml:space="preserve"> </w:t>
      </w:r>
    </w:p>
    <w:p>
      <w:pPr>
        <w:pStyle w:val="Heading5"/>
        <w:rPr>
          <w:snapToGrid w:val="0"/>
        </w:rPr>
      </w:pPr>
      <w:bookmarkStart w:id="37" w:name="_Toc389741308"/>
      <w:r>
        <w:rPr>
          <w:rStyle w:val="CharSectno"/>
        </w:rPr>
        <w:t>41</w:t>
      </w:r>
      <w:r>
        <w:rPr>
          <w:snapToGrid w:val="0"/>
        </w:rPr>
        <w:t>.</w:t>
      </w:r>
      <w:r>
        <w:rPr>
          <w:snapToGrid w:val="0"/>
        </w:rPr>
        <w:tab/>
        <w:t>Prescribed examinations</w:t>
      </w:r>
      <w:bookmarkEnd w:id="37"/>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38" w:name="_Toc389741309"/>
      <w:r>
        <w:rPr>
          <w:rStyle w:val="CharSectno"/>
        </w:rPr>
        <w:t>42</w:t>
      </w:r>
      <w:r>
        <w:rPr>
          <w:snapToGrid w:val="0"/>
        </w:rPr>
        <w:t>.</w:t>
      </w:r>
      <w:r>
        <w:rPr>
          <w:snapToGrid w:val="0"/>
        </w:rPr>
        <w:tab/>
        <w:t>Application to sit examination</w:t>
      </w:r>
      <w:bookmarkEnd w:id="38"/>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spacing w:before="240"/>
        <w:ind w:left="720"/>
        <w:rPr>
          <w:i/>
          <w:snapToGrid w:val="0"/>
        </w:rPr>
      </w:pPr>
      <w:r>
        <w:rPr>
          <w:i/>
          <w:snapToGrid w:val="0"/>
        </w:rPr>
        <w:t>Practical Training</w:t>
      </w:r>
    </w:p>
    <w:p>
      <w:pPr>
        <w:pStyle w:val="Heading5"/>
        <w:rPr>
          <w:snapToGrid w:val="0"/>
        </w:rPr>
      </w:pPr>
      <w:bookmarkStart w:id="39" w:name="_Toc389741310"/>
      <w:r>
        <w:rPr>
          <w:rStyle w:val="CharSectno"/>
        </w:rPr>
        <w:t>43</w:t>
      </w:r>
      <w:r>
        <w:rPr>
          <w:snapToGrid w:val="0"/>
        </w:rPr>
        <w:t>.</w:t>
      </w:r>
      <w:r>
        <w:rPr>
          <w:snapToGrid w:val="0"/>
        </w:rPr>
        <w:tab/>
        <w:t>Practical training</w:t>
      </w:r>
      <w:bookmarkEnd w:id="39"/>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40" w:name="_Toc389741311"/>
      <w:r>
        <w:rPr>
          <w:rStyle w:val="CharSectno"/>
        </w:rPr>
        <w:t>44</w:t>
      </w:r>
      <w:r>
        <w:rPr>
          <w:snapToGrid w:val="0"/>
        </w:rPr>
        <w:t>.</w:t>
      </w:r>
      <w:r>
        <w:rPr>
          <w:snapToGrid w:val="0"/>
        </w:rPr>
        <w:tab/>
        <w:t>Requirement for training</w:t>
      </w:r>
      <w:bookmarkEnd w:id="40"/>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41" w:name="_Toc389741312"/>
      <w:r>
        <w:rPr>
          <w:rStyle w:val="CharPartNo"/>
        </w:rPr>
        <w:t>Part IV</w:t>
      </w:r>
      <w:r>
        <w:rPr>
          <w:rStyle w:val="CharDivNo"/>
        </w:rPr>
        <w:t> </w:t>
      </w:r>
      <w:r>
        <w:t>—</w:t>
      </w:r>
      <w:r>
        <w:rPr>
          <w:rStyle w:val="CharDivText"/>
        </w:rPr>
        <w:t> </w:t>
      </w:r>
      <w:r>
        <w:rPr>
          <w:rStyle w:val="CharPartText"/>
        </w:rPr>
        <w:t>Registration of pharmaceutical chemists</w:t>
      </w:r>
      <w:bookmarkEnd w:id="41"/>
      <w:r>
        <w:rPr>
          <w:rStyle w:val="CharPartText"/>
        </w:rPr>
        <w:t xml:space="preserve"> </w:t>
      </w:r>
    </w:p>
    <w:p>
      <w:pPr>
        <w:pStyle w:val="Heading5"/>
        <w:rPr>
          <w:snapToGrid w:val="0"/>
        </w:rPr>
      </w:pPr>
      <w:bookmarkStart w:id="42" w:name="_Toc389741313"/>
      <w:r>
        <w:rPr>
          <w:rStyle w:val="CharSectno"/>
        </w:rPr>
        <w:t>45</w:t>
      </w:r>
      <w:r>
        <w:rPr>
          <w:snapToGrid w:val="0"/>
        </w:rPr>
        <w:t>.</w:t>
      </w:r>
      <w:r>
        <w:rPr>
          <w:snapToGrid w:val="0"/>
        </w:rPr>
        <w:tab/>
        <w:t>Recognised boards and societies</w:t>
      </w:r>
      <w:bookmarkEnd w:id="42"/>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MiscellaneousBody"/>
        <w:ind w:left="1418"/>
        <w:rPr>
          <w:snapToGrid w:val="0"/>
        </w:rPr>
      </w:pPr>
      <w:r>
        <w:rPr>
          <w:snapToGrid w:val="0"/>
        </w:rPr>
        <w:t>The Pharmacy Board of New South Wales;</w:t>
      </w:r>
    </w:p>
    <w:p>
      <w:pPr>
        <w:pStyle w:val="MiscellaneousBody"/>
        <w:spacing w:before="0"/>
        <w:ind w:left="1418"/>
        <w:rPr>
          <w:snapToGrid w:val="0"/>
        </w:rPr>
      </w:pPr>
      <w:r>
        <w:rPr>
          <w:snapToGrid w:val="0"/>
        </w:rPr>
        <w:t>The Pharmacy Board of Queensland;</w:t>
      </w:r>
    </w:p>
    <w:p>
      <w:pPr>
        <w:pStyle w:val="MiscellaneousBody"/>
        <w:spacing w:before="0"/>
        <w:ind w:left="1418"/>
        <w:rPr>
          <w:snapToGrid w:val="0"/>
        </w:rPr>
      </w:pPr>
      <w:r>
        <w:rPr>
          <w:snapToGrid w:val="0"/>
        </w:rPr>
        <w:t>The Pharmacy Board of South Australia;</w:t>
      </w:r>
    </w:p>
    <w:p>
      <w:pPr>
        <w:pStyle w:val="MiscellaneousBody"/>
        <w:spacing w:before="0"/>
        <w:ind w:left="1418"/>
        <w:rPr>
          <w:snapToGrid w:val="0"/>
        </w:rPr>
      </w:pPr>
      <w:r>
        <w:rPr>
          <w:snapToGrid w:val="0"/>
        </w:rPr>
        <w:t>The Pharmacy Board of Tasmania;</w:t>
      </w:r>
    </w:p>
    <w:p>
      <w:pPr>
        <w:pStyle w:val="MiscellaneousBody"/>
        <w:spacing w:before="0"/>
        <w:ind w:left="1418"/>
        <w:rPr>
          <w:snapToGrid w:val="0"/>
        </w:rPr>
      </w:pPr>
      <w:r>
        <w:rPr>
          <w:snapToGrid w:val="0"/>
        </w:rPr>
        <w:t>The Pharmacy Board of Victoria;</w:t>
      </w:r>
    </w:p>
    <w:p>
      <w:pPr>
        <w:pStyle w:val="MiscellaneousBody"/>
        <w:spacing w:before="0"/>
        <w:ind w:left="1418"/>
        <w:rPr>
          <w:snapToGrid w:val="0"/>
        </w:rPr>
      </w:pPr>
      <w:r>
        <w:rPr>
          <w:snapToGrid w:val="0"/>
        </w:rPr>
        <w:t>The Pharmaceutical Society of Great Britain;</w:t>
      </w:r>
    </w:p>
    <w:p>
      <w:pPr>
        <w:pStyle w:val="MiscellaneousBody"/>
        <w:spacing w:before="0"/>
        <w:ind w:left="1418"/>
        <w:rPr>
          <w:snapToGrid w:val="0"/>
        </w:rPr>
      </w:pPr>
      <w:r>
        <w:rPr>
          <w:snapToGrid w:val="0"/>
        </w:rPr>
        <w:t>The Pharmaceutical Society of Ireland;</w:t>
      </w:r>
    </w:p>
    <w:p>
      <w:pPr>
        <w:pStyle w:val="MiscellaneousBody"/>
        <w:spacing w:before="0"/>
        <w:ind w:left="1418"/>
        <w:rPr>
          <w:snapToGrid w:val="0"/>
        </w:rPr>
      </w:pPr>
      <w:r>
        <w:rPr>
          <w:snapToGrid w:val="0"/>
        </w:rPr>
        <w:t>The Pharmaceutical Society of New Zealand;</w:t>
      </w:r>
    </w:p>
    <w:p>
      <w:pPr>
        <w:pStyle w:val="MiscellaneousBody"/>
        <w:spacing w:before="0"/>
        <w:ind w:left="1418"/>
        <w:rPr>
          <w:snapToGrid w:val="0"/>
        </w:rPr>
      </w:pPr>
      <w:r>
        <w:rPr>
          <w:snapToGrid w:val="0"/>
        </w:rPr>
        <w:t xml:space="preserve">The Pharmaceutical Society of Northern Ireland. </w:t>
      </w:r>
    </w:p>
    <w:p>
      <w:pPr>
        <w:pStyle w:val="Heading5"/>
        <w:rPr>
          <w:snapToGrid w:val="0"/>
        </w:rPr>
      </w:pPr>
      <w:bookmarkStart w:id="43" w:name="_Toc389741314"/>
      <w:r>
        <w:rPr>
          <w:rStyle w:val="CharSectno"/>
        </w:rPr>
        <w:t>46</w:t>
      </w:r>
      <w:r>
        <w:rPr>
          <w:snapToGrid w:val="0"/>
        </w:rPr>
        <w:t>.</w:t>
      </w:r>
      <w:r>
        <w:rPr>
          <w:snapToGrid w:val="0"/>
        </w:rPr>
        <w:tab/>
        <w:t>Form of application for registration</w:t>
      </w:r>
      <w:bookmarkEnd w:id="43"/>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44" w:name="_Toc389741315"/>
      <w:r>
        <w:rPr>
          <w:rStyle w:val="CharSectno"/>
        </w:rPr>
        <w:t>47</w:t>
      </w:r>
      <w:r>
        <w:rPr>
          <w:snapToGrid w:val="0"/>
        </w:rPr>
        <w:t>.</w:t>
      </w:r>
      <w:r>
        <w:rPr>
          <w:snapToGrid w:val="0"/>
        </w:rPr>
        <w:tab/>
        <w:t>Information to be provided by applicant</w:t>
      </w:r>
      <w:bookmarkEnd w:id="44"/>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45" w:name="_Toc389741316"/>
      <w:r>
        <w:rPr>
          <w:rStyle w:val="CharSectno"/>
        </w:rPr>
        <w:t>48</w:t>
      </w:r>
      <w:r>
        <w:rPr>
          <w:snapToGrid w:val="0"/>
        </w:rPr>
        <w:t>.</w:t>
      </w:r>
      <w:r>
        <w:rPr>
          <w:snapToGrid w:val="0"/>
        </w:rPr>
        <w:tab/>
        <w:t>Change of details to be notified</w:t>
      </w:r>
      <w:bookmarkEnd w:id="45"/>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46" w:name="_Toc389741317"/>
      <w:r>
        <w:rPr>
          <w:rStyle w:val="CharPartNo"/>
        </w:rPr>
        <w:t>Part V</w:t>
      </w:r>
      <w:r>
        <w:rPr>
          <w:rStyle w:val="CharDivNo"/>
        </w:rPr>
        <w:t> </w:t>
      </w:r>
      <w:r>
        <w:t>—</w:t>
      </w:r>
      <w:r>
        <w:rPr>
          <w:rStyle w:val="CharDivText"/>
        </w:rPr>
        <w:t> </w:t>
      </w:r>
      <w:r>
        <w:rPr>
          <w:rStyle w:val="CharPartText"/>
        </w:rPr>
        <w:t>Annual licences to practise</w:t>
      </w:r>
      <w:bookmarkEnd w:id="46"/>
      <w:r>
        <w:rPr>
          <w:rStyle w:val="CharPartText"/>
        </w:rPr>
        <w:t xml:space="preserve"> </w:t>
      </w:r>
    </w:p>
    <w:p>
      <w:pPr>
        <w:pStyle w:val="Heading5"/>
        <w:rPr>
          <w:snapToGrid w:val="0"/>
        </w:rPr>
      </w:pPr>
      <w:bookmarkStart w:id="47" w:name="_Toc389741318"/>
      <w:r>
        <w:rPr>
          <w:rStyle w:val="CharSectno"/>
        </w:rPr>
        <w:t>49</w:t>
      </w:r>
      <w:r>
        <w:rPr>
          <w:snapToGrid w:val="0"/>
        </w:rPr>
        <w:t>.</w:t>
      </w:r>
      <w:r>
        <w:rPr>
          <w:snapToGrid w:val="0"/>
        </w:rPr>
        <w:tab/>
        <w:t>Application for licence to practise</w:t>
      </w:r>
      <w:bookmarkEnd w:id="47"/>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48" w:name="_Toc389741319"/>
      <w:r>
        <w:rPr>
          <w:rStyle w:val="CharSectno"/>
        </w:rPr>
        <w:t>50</w:t>
      </w:r>
      <w:r>
        <w:rPr>
          <w:snapToGrid w:val="0"/>
        </w:rPr>
        <w:t>.</w:t>
      </w:r>
      <w:r>
        <w:rPr>
          <w:snapToGrid w:val="0"/>
        </w:rPr>
        <w:tab/>
        <w:t>Form of licence</w:t>
      </w:r>
      <w:bookmarkEnd w:id="48"/>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49" w:name="_Toc389741320"/>
      <w:r>
        <w:rPr>
          <w:rStyle w:val="CharSectno"/>
        </w:rPr>
        <w:t>51</w:t>
      </w:r>
      <w:r>
        <w:rPr>
          <w:snapToGrid w:val="0"/>
        </w:rPr>
        <w:t>.</w:t>
      </w:r>
      <w:r>
        <w:rPr>
          <w:snapToGrid w:val="0"/>
        </w:rPr>
        <w:tab/>
        <w:t>Notice of refusal to grant licence</w:t>
      </w:r>
      <w:bookmarkEnd w:id="49"/>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50" w:name="_Toc389741321"/>
      <w:r>
        <w:rPr>
          <w:rStyle w:val="CharSectno"/>
        </w:rPr>
        <w:t>52</w:t>
      </w:r>
      <w:r>
        <w:rPr>
          <w:snapToGrid w:val="0"/>
        </w:rPr>
        <w:t>.</w:t>
      </w:r>
      <w:r>
        <w:rPr>
          <w:snapToGrid w:val="0"/>
        </w:rPr>
        <w:tab/>
        <w:t>Licence to be kept at place of practice</w:t>
      </w:r>
      <w:bookmarkEnd w:id="50"/>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spacing w:before="240"/>
        <w:ind w:left="720"/>
        <w:rPr>
          <w:i/>
          <w:snapToGrid w:val="0"/>
        </w:rPr>
      </w:pPr>
      <w:r>
        <w:rPr>
          <w:i/>
          <w:snapToGrid w:val="0"/>
        </w:rPr>
        <w:t>Erasure of Name from the Register</w:t>
      </w:r>
    </w:p>
    <w:p>
      <w:pPr>
        <w:pStyle w:val="Ednotesection"/>
      </w:pPr>
      <w:r>
        <w:t>[</w:t>
      </w:r>
      <w:r>
        <w:rPr>
          <w:b/>
        </w:rPr>
        <w:t>53.</w:t>
      </w:r>
      <w:r>
        <w:rPr>
          <w:b/>
        </w:rPr>
        <w:tab/>
      </w:r>
      <w:r>
        <w:tab/>
        <w:t xml:space="preserve">Repealed in Gazette 30 Dec 2004 p. 6969.] </w:t>
      </w:r>
    </w:p>
    <w:p>
      <w:pPr>
        <w:pStyle w:val="Heading2"/>
      </w:pPr>
      <w:bookmarkStart w:id="51" w:name="_Toc389741322"/>
      <w:r>
        <w:rPr>
          <w:rStyle w:val="CharPartNo"/>
        </w:rPr>
        <w:t>Part VI</w:t>
      </w:r>
      <w:r>
        <w:rPr>
          <w:rStyle w:val="CharDivNo"/>
        </w:rPr>
        <w:t> </w:t>
      </w:r>
      <w:r>
        <w:t>—</w:t>
      </w:r>
      <w:r>
        <w:rPr>
          <w:rStyle w:val="CharDivText"/>
        </w:rPr>
        <w:t> </w:t>
      </w:r>
      <w:r>
        <w:rPr>
          <w:rStyle w:val="CharPartText"/>
        </w:rPr>
        <w:t>Registration of pharmacies</w:t>
      </w:r>
      <w:bookmarkEnd w:id="51"/>
      <w:r>
        <w:rPr>
          <w:rStyle w:val="CharPartText"/>
        </w:rPr>
        <w:t xml:space="preserve"> </w:t>
      </w:r>
    </w:p>
    <w:p>
      <w:pPr>
        <w:pStyle w:val="Heading5"/>
        <w:rPr>
          <w:snapToGrid w:val="0"/>
        </w:rPr>
      </w:pPr>
      <w:bookmarkStart w:id="52" w:name="_Toc389741323"/>
      <w:r>
        <w:rPr>
          <w:rStyle w:val="CharSectno"/>
        </w:rPr>
        <w:t>54</w:t>
      </w:r>
      <w:r>
        <w:rPr>
          <w:snapToGrid w:val="0"/>
        </w:rPr>
        <w:t>.</w:t>
      </w:r>
      <w:r>
        <w:rPr>
          <w:snapToGrid w:val="0"/>
        </w:rPr>
        <w:tab/>
        <w:t>Application for registration of premises</w:t>
      </w:r>
      <w:bookmarkEnd w:id="52"/>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53" w:name="_Toc389741324"/>
      <w:r>
        <w:rPr>
          <w:rStyle w:val="CharSectno"/>
        </w:rPr>
        <w:t>55</w:t>
      </w:r>
      <w:r>
        <w:rPr>
          <w:snapToGrid w:val="0"/>
        </w:rPr>
        <w:t>.</w:t>
      </w:r>
      <w:r>
        <w:rPr>
          <w:snapToGrid w:val="0"/>
        </w:rPr>
        <w:tab/>
        <w:t>Council to consider applications</w:t>
      </w:r>
      <w:bookmarkEnd w:id="53"/>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54" w:name="_Toc389741325"/>
      <w:r>
        <w:rPr>
          <w:rStyle w:val="CharSectno"/>
        </w:rPr>
        <w:t>56</w:t>
      </w:r>
      <w:r>
        <w:rPr>
          <w:snapToGrid w:val="0"/>
        </w:rPr>
        <w:t>.</w:t>
      </w:r>
      <w:r>
        <w:rPr>
          <w:snapToGrid w:val="0"/>
        </w:rPr>
        <w:tab/>
        <w:t>Requirements for registration</w:t>
      </w:r>
      <w:bookmarkEnd w:id="54"/>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b/>
          <w:snapToGrid w:val="0"/>
        </w:rPr>
        <w:t>“</w:t>
      </w:r>
      <w:r>
        <w:rPr>
          <w:rStyle w:val="CharDefText"/>
        </w:rPr>
        <w:t>public thoroughfare</w:t>
      </w:r>
      <w:r>
        <w:rPr>
          <w:b/>
          <w:snapToGrid w:val="0"/>
        </w:rPr>
        <w:t>”</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2003 p. 197.]</w:t>
      </w:r>
    </w:p>
    <w:p>
      <w:pPr>
        <w:pStyle w:val="Heading5"/>
        <w:rPr>
          <w:snapToGrid w:val="0"/>
        </w:rPr>
      </w:pPr>
      <w:bookmarkStart w:id="55" w:name="_Toc389741326"/>
      <w:r>
        <w:rPr>
          <w:rStyle w:val="CharSectno"/>
        </w:rPr>
        <w:t>57</w:t>
      </w:r>
      <w:r>
        <w:rPr>
          <w:snapToGrid w:val="0"/>
        </w:rPr>
        <w:t>.</w:t>
      </w:r>
      <w:r>
        <w:rPr>
          <w:snapToGrid w:val="0"/>
        </w:rPr>
        <w:tab/>
        <w:t>Registration subject to conditions</w:t>
      </w:r>
      <w:bookmarkEnd w:id="55"/>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spacing w:before="240"/>
        <w:ind w:left="720"/>
        <w:rPr>
          <w:i/>
          <w:snapToGrid w:val="0"/>
        </w:rPr>
      </w:pPr>
      <w:r>
        <w:rPr>
          <w:i/>
          <w:snapToGrid w:val="0"/>
        </w:rPr>
        <w:t>Alteration of Registered Pharmacies</w:t>
      </w:r>
    </w:p>
    <w:p>
      <w:pPr>
        <w:pStyle w:val="Heading5"/>
        <w:rPr>
          <w:snapToGrid w:val="0"/>
        </w:rPr>
      </w:pPr>
      <w:bookmarkStart w:id="56" w:name="_Toc389741327"/>
      <w:r>
        <w:rPr>
          <w:rStyle w:val="CharSectno"/>
        </w:rPr>
        <w:t>58</w:t>
      </w:r>
      <w:r>
        <w:rPr>
          <w:snapToGrid w:val="0"/>
        </w:rPr>
        <w:t>.</w:t>
      </w:r>
      <w:r>
        <w:rPr>
          <w:snapToGrid w:val="0"/>
        </w:rPr>
        <w:tab/>
        <w:t>Alteration of registered pharmacy</w:t>
      </w:r>
      <w:bookmarkEnd w:id="56"/>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spacing w:before="240"/>
        <w:ind w:left="720"/>
        <w:rPr>
          <w:i/>
          <w:snapToGrid w:val="0"/>
        </w:rPr>
      </w:pPr>
      <w:r>
        <w:rPr>
          <w:i/>
          <w:snapToGrid w:val="0"/>
        </w:rPr>
        <w:t>Service of Notice</w:t>
      </w:r>
    </w:p>
    <w:p>
      <w:pPr>
        <w:pStyle w:val="Heading5"/>
        <w:rPr>
          <w:snapToGrid w:val="0"/>
        </w:rPr>
      </w:pPr>
      <w:bookmarkStart w:id="57" w:name="_Toc389741328"/>
      <w:r>
        <w:rPr>
          <w:rStyle w:val="CharSectno"/>
        </w:rPr>
        <w:t>59</w:t>
      </w:r>
      <w:r>
        <w:rPr>
          <w:snapToGrid w:val="0"/>
        </w:rPr>
        <w:t>.</w:t>
      </w:r>
      <w:r>
        <w:rPr>
          <w:snapToGrid w:val="0"/>
        </w:rPr>
        <w:tab/>
        <w:t>Cancellation of registration of pharmacy</w:t>
      </w:r>
      <w:bookmarkEnd w:id="57"/>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58" w:name="_Toc389741329"/>
      <w:r>
        <w:rPr>
          <w:rStyle w:val="CharSectno"/>
        </w:rPr>
        <w:t>60</w:t>
      </w:r>
      <w:r>
        <w:rPr>
          <w:snapToGrid w:val="0"/>
        </w:rPr>
        <w:t>.</w:t>
      </w:r>
      <w:r>
        <w:rPr>
          <w:snapToGrid w:val="0"/>
        </w:rPr>
        <w:tab/>
        <w:t>Notification of cancellation of registration</w:t>
      </w:r>
      <w:bookmarkEnd w:id="58"/>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59" w:name="_Toc389741330"/>
      <w:r>
        <w:rPr>
          <w:rStyle w:val="CharSectno"/>
        </w:rPr>
        <w:t>61</w:t>
      </w:r>
      <w:r>
        <w:rPr>
          <w:snapToGrid w:val="0"/>
        </w:rPr>
        <w:t>.</w:t>
      </w:r>
      <w:r>
        <w:rPr>
          <w:snapToGrid w:val="0"/>
        </w:rPr>
        <w:tab/>
        <w:t>Registration of pharmacy not transferable</w:t>
      </w:r>
      <w:bookmarkEnd w:id="59"/>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60" w:name="_Toc389741331"/>
      <w:r>
        <w:rPr>
          <w:rStyle w:val="CharSectno"/>
        </w:rPr>
        <w:t>61A</w:t>
      </w:r>
      <w:r>
        <w:rPr>
          <w:snapToGrid w:val="0"/>
        </w:rPr>
        <w:t>.</w:t>
      </w:r>
      <w:r>
        <w:rPr>
          <w:snapToGrid w:val="0"/>
        </w:rPr>
        <w:tab/>
        <w:t>Cessation of business</w:t>
      </w:r>
      <w:bookmarkEnd w:id="60"/>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61" w:name="_Toc389741332"/>
      <w:r>
        <w:rPr>
          <w:rStyle w:val="CharPartNo"/>
        </w:rPr>
        <w:t>Part VII</w:t>
      </w:r>
      <w:r>
        <w:rPr>
          <w:rStyle w:val="CharDivNo"/>
        </w:rPr>
        <w:t> </w:t>
      </w:r>
      <w:r>
        <w:t>—</w:t>
      </w:r>
      <w:r>
        <w:rPr>
          <w:rStyle w:val="CharDivText"/>
        </w:rPr>
        <w:t> </w:t>
      </w:r>
      <w:r>
        <w:rPr>
          <w:rStyle w:val="CharPartText"/>
        </w:rPr>
        <w:t>Advertising</w:t>
      </w:r>
      <w:bookmarkEnd w:id="61"/>
      <w:r>
        <w:rPr>
          <w:rStyle w:val="CharPartText"/>
        </w:rPr>
        <w:t xml:space="preserve"> </w:t>
      </w:r>
    </w:p>
    <w:p>
      <w:pPr>
        <w:pStyle w:val="Heading5"/>
        <w:rPr>
          <w:snapToGrid w:val="0"/>
        </w:rPr>
      </w:pPr>
      <w:bookmarkStart w:id="62" w:name="_Toc389741333"/>
      <w:r>
        <w:rPr>
          <w:rStyle w:val="CharSectno"/>
        </w:rPr>
        <w:t>62</w:t>
      </w:r>
      <w:r>
        <w:rPr>
          <w:snapToGrid w:val="0"/>
        </w:rPr>
        <w:t>.</w:t>
      </w:r>
      <w:r>
        <w:rPr>
          <w:snapToGrid w:val="0"/>
        </w:rPr>
        <w:tab/>
        <w:t>What is permitted in advertising</w:t>
      </w:r>
      <w:bookmarkEnd w:id="62"/>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spacing w:before="160"/>
        <w:ind w:left="890" w:hanging="890"/>
      </w:pPr>
      <w:r>
        <w:tab/>
        <w:t>[(2)</w:t>
      </w:r>
      <w:r>
        <w:tab/>
        <w:t xml:space="preserve">repealed] </w:t>
      </w:r>
    </w:p>
    <w:p>
      <w:pPr>
        <w:pStyle w:val="Footnotesection"/>
      </w:pPr>
      <w:r>
        <w:tab/>
        <w:t xml:space="preserve">[Regulation 62 amended in Gazette 27 Jun 1997 p. 3106.] </w:t>
      </w:r>
    </w:p>
    <w:p>
      <w:pPr>
        <w:pStyle w:val="Heading5"/>
        <w:rPr>
          <w:snapToGrid w:val="0"/>
        </w:rPr>
      </w:pPr>
      <w:bookmarkStart w:id="63" w:name="_Toc389741334"/>
      <w:r>
        <w:rPr>
          <w:rStyle w:val="CharSectno"/>
        </w:rPr>
        <w:t>63</w:t>
      </w:r>
      <w:r>
        <w:rPr>
          <w:snapToGrid w:val="0"/>
        </w:rPr>
        <w:t>.</w:t>
      </w:r>
      <w:r>
        <w:rPr>
          <w:snapToGrid w:val="0"/>
        </w:rPr>
        <w:tab/>
        <w:t>What is not permitted in advertising</w:t>
      </w:r>
      <w:bookmarkEnd w:id="63"/>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spacing w:before="160"/>
        <w:ind w:left="890" w:hanging="890"/>
      </w:pPr>
      <w:r>
        <w:tab/>
        <w:t>[(2)</w:t>
      </w:r>
      <w:r>
        <w:tab/>
        <w:t>repealed]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 xml:space="preserve"> </w:t>
      </w:r>
      <w:r>
        <w:tab/>
      </w:r>
      <w:r>
        <w:tab/>
        <w:t xml:space="preserve">Repealed in Gazette 27 Jun 1997 p. 3106.] </w:t>
      </w:r>
    </w:p>
    <w:p>
      <w:pPr>
        <w:pStyle w:val="Heading5"/>
        <w:rPr>
          <w:snapToGrid w:val="0"/>
        </w:rPr>
      </w:pPr>
      <w:bookmarkStart w:id="64" w:name="_Toc389741335"/>
      <w:r>
        <w:rPr>
          <w:rStyle w:val="CharSectno"/>
        </w:rPr>
        <w:t>65</w:t>
      </w:r>
      <w:r>
        <w:rPr>
          <w:snapToGrid w:val="0"/>
        </w:rPr>
        <w:t>.</w:t>
      </w:r>
      <w:r>
        <w:rPr>
          <w:snapToGrid w:val="0"/>
        </w:rPr>
        <w:tab/>
        <w:t>Signs etc. to be removed on vacation of premises</w:t>
      </w:r>
      <w:bookmarkEnd w:id="64"/>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65" w:name="_Toc389741336"/>
      <w:r>
        <w:rPr>
          <w:rStyle w:val="CharSectno"/>
        </w:rPr>
        <w:t>66</w:t>
      </w:r>
      <w:r>
        <w:rPr>
          <w:snapToGrid w:val="0"/>
        </w:rPr>
        <w:t>.</w:t>
      </w:r>
      <w:r>
        <w:rPr>
          <w:snapToGrid w:val="0"/>
        </w:rPr>
        <w:tab/>
        <w:t>Interpretation</w:t>
      </w:r>
      <w:bookmarkEnd w:id="65"/>
    </w:p>
    <w:p>
      <w:pPr>
        <w:pStyle w:val="Subsection"/>
        <w:rPr>
          <w:snapToGrid w:val="0"/>
        </w:rPr>
      </w:pPr>
      <w:r>
        <w:rPr>
          <w:snapToGrid w:val="0"/>
        </w:rPr>
        <w:tab/>
        <w:t>(1)</w:t>
      </w:r>
      <w:r>
        <w:rPr>
          <w:snapToGrid w:val="0"/>
        </w:rPr>
        <w:tab/>
        <w:t>In this Part — </w:t>
      </w:r>
    </w:p>
    <w:p>
      <w:pPr>
        <w:pStyle w:val="Defstart"/>
      </w:pPr>
      <w:r>
        <w:rPr>
          <w:b/>
        </w:rPr>
        <w:tab/>
        <w:t>“</w:t>
      </w:r>
      <w:r>
        <w:rPr>
          <w:rStyle w:val="CharDefText"/>
        </w:rPr>
        <w:t>advertisement</w:t>
      </w:r>
      <w:r>
        <w:rPr>
          <w:b/>
        </w:rPr>
        <w:t>”</w:t>
      </w:r>
      <w:r>
        <w:t xml:space="preserve"> includes a sign or notice of any kind;</w:t>
      </w:r>
    </w:p>
    <w:p>
      <w:pPr>
        <w:pStyle w:val="Defstart"/>
      </w:pPr>
      <w:r>
        <w:rPr>
          <w:b/>
        </w:rPr>
        <w:tab/>
        <w:t>“</w:t>
      </w:r>
      <w:r>
        <w:rPr>
          <w:rStyle w:val="CharDefText"/>
        </w:rPr>
        <w:t>pharmaceutical chemist</w:t>
      </w:r>
      <w:r>
        <w:rPr>
          <w:b/>
        </w:rPr>
        <w: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66" w:name="_Toc389741337"/>
      <w:r>
        <w:rPr>
          <w:rStyle w:val="CharPartNo"/>
        </w:rPr>
        <w:t>Part VIII</w:t>
      </w:r>
      <w:r>
        <w:rPr>
          <w:rStyle w:val="CharDivNo"/>
        </w:rPr>
        <w:t> </w:t>
      </w:r>
      <w:r>
        <w:t>—</w:t>
      </w:r>
      <w:r>
        <w:rPr>
          <w:rStyle w:val="CharDivText"/>
        </w:rPr>
        <w:t> </w:t>
      </w:r>
      <w:r>
        <w:rPr>
          <w:rStyle w:val="CharPartText"/>
        </w:rPr>
        <w:t>Proceedings</w:t>
      </w:r>
      <w:bookmarkEnd w:id="66"/>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Repealed (and headings before them deleted) in Gazette 30 Dec 2004 p. 6969.] </w:t>
      </w:r>
    </w:p>
    <w:p>
      <w:pPr>
        <w:pStyle w:val="MiscellaneousHeading"/>
        <w:spacing w:before="240"/>
        <w:ind w:left="720"/>
        <w:rPr>
          <w:i/>
          <w:snapToGrid w:val="0"/>
        </w:rPr>
      </w:pPr>
      <w:r>
        <w:rPr>
          <w:i/>
          <w:snapToGrid w:val="0"/>
        </w:rPr>
        <w:t>Form of Certificate</w:t>
      </w:r>
    </w:p>
    <w:p>
      <w:pPr>
        <w:pStyle w:val="Heading5"/>
        <w:rPr>
          <w:snapToGrid w:val="0"/>
        </w:rPr>
      </w:pPr>
      <w:bookmarkStart w:id="67" w:name="_Toc389741338"/>
      <w:r>
        <w:rPr>
          <w:rStyle w:val="CharSectno"/>
        </w:rPr>
        <w:t>69</w:t>
      </w:r>
      <w:r>
        <w:rPr>
          <w:snapToGrid w:val="0"/>
        </w:rPr>
        <w:t>.</w:t>
      </w:r>
      <w:r>
        <w:rPr>
          <w:snapToGrid w:val="0"/>
        </w:rPr>
        <w:tab/>
        <w:t>Form of certificate</w:t>
      </w:r>
      <w:bookmarkEnd w:id="67"/>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68" w:name="_Toc389741339"/>
      <w:r>
        <w:rPr>
          <w:rStyle w:val="CharPartNo"/>
        </w:rPr>
        <w:t>Part IX</w:t>
      </w:r>
      <w:r>
        <w:rPr>
          <w:rStyle w:val="CharDivNo"/>
        </w:rPr>
        <w:t> </w:t>
      </w:r>
      <w:r>
        <w:t>—</w:t>
      </w:r>
      <w:r>
        <w:rPr>
          <w:rStyle w:val="CharDivText"/>
        </w:rPr>
        <w:t> </w:t>
      </w:r>
      <w:r>
        <w:rPr>
          <w:rStyle w:val="CharPartText"/>
        </w:rPr>
        <w:t>Miscellaneous</w:t>
      </w:r>
      <w:bookmarkEnd w:id="68"/>
      <w:r>
        <w:rPr>
          <w:rStyle w:val="CharPartText"/>
        </w:rPr>
        <w:t xml:space="preserve"> </w:t>
      </w:r>
    </w:p>
    <w:p>
      <w:pPr>
        <w:pStyle w:val="Heading5"/>
        <w:rPr>
          <w:snapToGrid w:val="0"/>
        </w:rPr>
      </w:pPr>
      <w:bookmarkStart w:id="69" w:name="_Toc389741340"/>
      <w:r>
        <w:rPr>
          <w:rStyle w:val="CharSectno"/>
        </w:rPr>
        <w:t>70</w:t>
      </w:r>
      <w:r>
        <w:rPr>
          <w:snapToGrid w:val="0"/>
        </w:rPr>
        <w:t>.</w:t>
      </w:r>
      <w:r>
        <w:rPr>
          <w:snapToGrid w:val="0"/>
        </w:rPr>
        <w:tab/>
        <w:t>Books and records to be kept for 2 years</w:t>
      </w:r>
      <w:bookmarkEnd w:id="69"/>
    </w:p>
    <w:p>
      <w:pPr>
        <w:pStyle w:val="Subsection"/>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rPr>
          <w:snapToGrid w:val="0"/>
        </w:rPr>
      </w:pPr>
      <w:bookmarkStart w:id="70" w:name="_Toc389741341"/>
      <w:r>
        <w:rPr>
          <w:rStyle w:val="CharSectno"/>
        </w:rPr>
        <w:t>71</w:t>
      </w:r>
      <w:r>
        <w:rPr>
          <w:snapToGrid w:val="0"/>
        </w:rPr>
        <w:t>.</w:t>
      </w:r>
      <w:r>
        <w:rPr>
          <w:snapToGrid w:val="0"/>
        </w:rPr>
        <w:tab/>
        <w:t>Council officer may inspect premises, books etc.</w:t>
      </w:r>
      <w:bookmarkEnd w:id="70"/>
      <w:r>
        <w:rPr>
          <w:snapToGrid w:val="0"/>
        </w:rPr>
        <w:t xml:space="preserve"> </w:t>
      </w:r>
    </w:p>
    <w:p>
      <w:pPr>
        <w:pStyle w:val="Subsection"/>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rPr>
          <w:snapToGrid w:val="0"/>
        </w:rPr>
      </w:pPr>
      <w:bookmarkStart w:id="71" w:name="_Toc389741342"/>
      <w:r>
        <w:rPr>
          <w:rStyle w:val="CharSectno"/>
        </w:rPr>
        <w:t>72</w:t>
      </w:r>
      <w:r>
        <w:rPr>
          <w:snapToGrid w:val="0"/>
        </w:rPr>
        <w:t>.</w:t>
      </w:r>
      <w:r>
        <w:rPr>
          <w:snapToGrid w:val="0"/>
        </w:rPr>
        <w:tab/>
        <w:t>False or misleading statements</w:t>
      </w:r>
      <w:bookmarkEnd w:id="71"/>
    </w:p>
    <w:p>
      <w:pPr>
        <w:pStyle w:val="Subsection"/>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rPr>
          <w:snapToGrid w:val="0"/>
        </w:rPr>
      </w:pPr>
      <w:r>
        <w:rPr>
          <w:snapToGrid w:val="0"/>
        </w:rPr>
        <w:tab/>
        <w:t>(a)</w:t>
      </w:r>
      <w:r>
        <w:rPr>
          <w:snapToGrid w:val="0"/>
        </w:rPr>
        <w:tab/>
        <w:t>to be registered as a pharmaceutical chemist;</w:t>
      </w:r>
    </w:p>
    <w:p>
      <w:pPr>
        <w:pStyle w:val="Indenta"/>
        <w:rPr>
          <w:snapToGrid w:val="0"/>
        </w:rPr>
      </w:pPr>
      <w:r>
        <w:rPr>
          <w:snapToGrid w:val="0"/>
        </w:rPr>
        <w:tab/>
        <w:t>(b)</w:t>
      </w:r>
      <w:r>
        <w:rPr>
          <w:snapToGrid w:val="0"/>
        </w:rPr>
        <w:tab/>
        <w:t>for a certificate of registration of premises as a pharmacy,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2" w:name="_Toc389741343"/>
      <w:r>
        <w:rPr>
          <w:rStyle w:val="CharSectno"/>
        </w:rPr>
        <w:t>73</w:t>
      </w:r>
      <w:r>
        <w:rPr>
          <w:snapToGrid w:val="0"/>
        </w:rPr>
        <w:t>.</w:t>
      </w:r>
      <w:r>
        <w:rPr>
          <w:snapToGrid w:val="0"/>
        </w:rPr>
        <w:tab/>
        <w:t>General offence</w:t>
      </w:r>
      <w:bookmarkEnd w:id="72"/>
    </w:p>
    <w:p>
      <w:pPr>
        <w:pStyle w:val="Subsection"/>
        <w:rPr>
          <w:snapToGrid w:val="0"/>
        </w:rPr>
      </w:pPr>
      <w:r>
        <w:rPr>
          <w:snapToGrid w:val="0"/>
        </w:rPr>
        <w:tab/>
      </w:r>
      <w:r>
        <w:rPr>
          <w:snapToGrid w:val="0"/>
        </w:rPr>
        <w:tab/>
        <w:t>Any person who contravenes or neglects, refuses, or fails to comply with any provisions of these regulations shall be guilty of an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3" w:name="_Toc389741344"/>
      <w:r>
        <w:rPr>
          <w:rStyle w:val="CharSchNo"/>
        </w:rPr>
        <w:t>Appendix A</w:t>
      </w:r>
      <w:r>
        <w:t> — </w:t>
      </w:r>
      <w:r>
        <w:rPr>
          <w:rStyle w:val="CharSchText"/>
        </w:rPr>
        <w:t>Forms</w:t>
      </w:r>
      <w:bookmarkEnd w:id="73"/>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Footnotesection"/>
      </w:pPr>
      <w:r>
        <w:t>[Appendix A amended in Gazette 27 Jun 1997 p. 3106</w:t>
      </w:r>
      <w:r>
        <w:noBreakHyphen/>
        <w:t>9; 30 Dec 2004 p. 6970.]</w:t>
      </w:r>
    </w:p>
    <w:p>
      <w:pPr>
        <w:pStyle w:val="yScheduleHeading"/>
      </w:pPr>
      <w:bookmarkStart w:id="74" w:name="_Toc389741345"/>
      <w:r>
        <w:rPr>
          <w:rStyle w:val="CharSchNo"/>
        </w:rPr>
        <w:t>Appendix B</w:t>
      </w:r>
      <w:r>
        <w:t> — </w:t>
      </w:r>
      <w:r>
        <w:rPr>
          <w:rStyle w:val="CharSchText"/>
        </w:rPr>
        <w:t>Fees</w:t>
      </w:r>
      <w:bookmarkEnd w:id="74"/>
    </w:p>
    <w:tbl>
      <w:tblPr>
        <w:tblW w:w="0" w:type="auto"/>
        <w:tblInd w:w="8" w:type="dxa"/>
        <w:tblLayout w:type="fixed"/>
        <w:tblCellMar>
          <w:left w:w="0" w:type="dxa"/>
          <w:right w:w="0" w:type="dxa"/>
        </w:tblCellMar>
        <w:tblLook w:val="0000" w:firstRow="0" w:lastRow="0" w:firstColumn="0" w:lastColumn="0" w:noHBand="0" w:noVBand="0"/>
      </w:tblPr>
      <w:tblGrid>
        <w:gridCol w:w="6521"/>
        <w:gridCol w:w="567"/>
      </w:tblGrid>
      <w:tr>
        <w:tc>
          <w:tcPr>
            <w:tcW w:w="6521" w:type="dxa"/>
          </w:tcPr>
          <w:p>
            <w:pPr>
              <w:pStyle w:val="yTable"/>
              <w:spacing w:before="0"/>
              <w:ind w:left="131" w:right="142"/>
            </w:pPr>
          </w:p>
        </w:tc>
        <w:tc>
          <w:tcPr>
            <w:tcW w:w="567" w:type="dxa"/>
          </w:tcPr>
          <w:p>
            <w:pPr>
              <w:pStyle w:val="yTable"/>
              <w:spacing w:before="0"/>
              <w:jc w:val="center"/>
              <w:rPr>
                <w:b/>
              </w:rPr>
            </w:pPr>
            <w:r>
              <w:rPr>
                <w:b/>
              </w:rPr>
              <w:t>$</w:t>
            </w:r>
          </w:p>
        </w:tc>
      </w:tr>
      <w:tr>
        <w:tc>
          <w:tcPr>
            <w:tcW w:w="6521" w:type="dxa"/>
          </w:tcPr>
          <w:p>
            <w:pPr>
              <w:pStyle w:val="yTable"/>
              <w:tabs>
                <w:tab w:val="right" w:leader="dot" w:pos="6521"/>
              </w:tabs>
              <w:spacing w:before="0"/>
              <w:ind w:left="131" w:right="142"/>
            </w:pPr>
            <w:r>
              <w:t>For conducting an election .....................................................................</w:t>
            </w:r>
          </w:p>
        </w:tc>
        <w:tc>
          <w:tcPr>
            <w:tcW w:w="567" w:type="dxa"/>
          </w:tcPr>
          <w:p>
            <w:pPr>
              <w:pStyle w:val="yTable"/>
              <w:spacing w:before="0"/>
              <w:jc w:val="right"/>
            </w:pPr>
            <w:r>
              <w:t>25</w:t>
            </w:r>
          </w:p>
        </w:tc>
      </w:tr>
      <w:tr>
        <w:tc>
          <w:tcPr>
            <w:tcW w:w="6521" w:type="dxa"/>
          </w:tcPr>
          <w:p>
            <w:pPr>
              <w:pStyle w:val="yTable"/>
              <w:tabs>
                <w:tab w:val="right" w:leader="dot" w:pos="6521"/>
              </w:tabs>
              <w:spacing w:before="0"/>
              <w:ind w:left="131" w:right="142"/>
            </w:pPr>
            <w:r>
              <w:t>For examinations conducted pursuant to section 21(1)(c) of the Act ....</w:t>
            </w:r>
          </w:p>
        </w:tc>
        <w:tc>
          <w:tcPr>
            <w:tcW w:w="567" w:type="dxa"/>
          </w:tcPr>
          <w:p>
            <w:pPr>
              <w:pStyle w:val="yTable"/>
              <w:spacing w:before="0"/>
              <w:jc w:val="right"/>
            </w:pPr>
            <w:r>
              <w:t>220</w:t>
            </w:r>
          </w:p>
        </w:tc>
      </w:tr>
      <w:tr>
        <w:tc>
          <w:tcPr>
            <w:tcW w:w="6521" w:type="dxa"/>
          </w:tcPr>
          <w:p>
            <w:pPr>
              <w:pStyle w:val="yTable"/>
              <w:tabs>
                <w:tab w:val="right" w:leader="dot" w:pos="6521"/>
              </w:tabs>
              <w:spacing w:before="0"/>
              <w:ind w:left="131" w:right="142"/>
            </w:pPr>
            <w:r>
              <w:t>For registration of pharmaceutical chemist ............................................</w:t>
            </w:r>
          </w:p>
        </w:tc>
        <w:tc>
          <w:tcPr>
            <w:tcW w:w="567" w:type="dxa"/>
          </w:tcPr>
          <w:p>
            <w:pPr>
              <w:pStyle w:val="yTable"/>
              <w:spacing w:before="0"/>
              <w:jc w:val="right"/>
            </w:pPr>
            <w:r>
              <w:t>42</w:t>
            </w:r>
          </w:p>
        </w:tc>
      </w:tr>
      <w:tr>
        <w:tc>
          <w:tcPr>
            <w:tcW w:w="6521" w:type="dxa"/>
          </w:tcPr>
          <w:p>
            <w:pPr>
              <w:pStyle w:val="yTable"/>
              <w:tabs>
                <w:tab w:val="right" w:leader="dot" w:pos="6521"/>
              </w:tabs>
              <w:spacing w:before="0"/>
              <w:ind w:left="131" w:right="142"/>
            </w:pPr>
            <w:r>
              <w:t>For annual licence to practise .................................................................</w:t>
            </w:r>
          </w:p>
        </w:tc>
        <w:tc>
          <w:tcPr>
            <w:tcW w:w="567" w:type="dxa"/>
          </w:tcPr>
          <w:p>
            <w:pPr>
              <w:pStyle w:val="yTable"/>
              <w:spacing w:before="0"/>
              <w:jc w:val="right"/>
            </w:pPr>
            <w:r>
              <w:t>140</w:t>
            </w:r>
          </w:p>
        </w:tc>
      </w:tr>
      <w:tr>
        <w:tc>
          <w:tcPr>
            <w:tcW w:w="6521" w:type="dxa"/>
          </w:tcPr>
          <w:p>
            <w:pPr>
              <w:pStyle w:val="yTable"/>
              <w:tabs>
                <w:tab w:val="right" w:leader="dot" w:pos="6521"/>
              </w:tabs>
              <w:spacing w:before="0"/>
              <w:ind w:left="426" w:right="142" w:hanging="295"/>
            </w:pPr>
            <w:r>
              <w:t>For certificate of competency for registration elsewhere than in Western Australia .............................................................................</w:t>
            </w:r>
          </w:p>
        </w:tc>
        <w:tc>
          <w:tcPr>
            <w:tcW w:w="567" w:type="dxa"/>
          </w:tcPr>
          <w:p>
            <w:pPr>
              <w:pStyle w:val="yTable"/>
              <w:spacing w:before="0"/>
              <w:jc w:val="right"/>
            </w:pPr>
          </w:p>
          <w:p>
            <w:pPr>
              <w:pStyle w:val="yTable"/>
              <w:spacing w:before="0"/>
              <w:jc w:val="right"/>
            </w:pPr>
            <w:r>
              <w:t>10</w:t>
            </w:r>
          </w:p>
        </w:tc>
      </w:tr>
      <w:tr>
        <w:tc>
          <w:tcPr>
            <w:tcW w:w="6521" w:type="dxa"/>
          </w:tcPr>
          <w:p>
            <w:pPr>
              <w:pStyle w:val="yTable"/>
              <w:tabs>
                <w:tab w:val="right" w:leader="dot" w:pos="6521"/>
              </w:tabs>
              <w:spacing w:before="0"/>
              <w:ind w:left="131" w:right="142"/>
            </w:pPr>
            <w:r>
              <w:t>For registration of premises as a pharmacy until 30 June next .............</w:t>
            </w:r>
          </w:p>
        </w:tc>
        <w:tc>
          <w:tcPr>
            <w:tcW w:w="567" w:type="dxa"/>
          </w:tcPr>
          <w:p>
            <w:pPr>
              <w:pStyle w:val="yTable"/>
              <w:spacing w:before="0"/>
              <w:jc w:val="right"/>
            </w:pPr>
            <w:r>
              <w:t>200</w:t>
            </w:r>
          </w:p>
        </w:tc>
      </w:tr>
      <w:tr>
        <w:tc>
          <w:tcPr>
            <w:tcW w:w="6521" w:type="dxa"/>
          </w:tcPr>
          <w:p>
            <w:pPr>
              <w:pStyle w:val="yTable"/>
              <w:tabs>
                <w:tab w:val="right" w:leader="dot" w:pos="6521"/>
              </w:tabs>
              <w:spacing w:before="0"/>
              <w:ind w:left="426" w:right="142" w:hanging="295"/>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200</w:t>
            </w:r>
          </w:p>
        </w:tc>
      </w:tr>
    </w:tbl>
    <w:p>
      <w:pPr>
        <w:pStyle w:val="yFootnotesection"/>
        <w:tabs>
          <w:tab w:val="clear" w:pos="893"/>
        </w:tabs>
        <w:ind w:left="0" w:firstLine="0"/>
      </w:pPr>
      <w:r>
        <w:t>[Appendix B inserted in Gazette 24 Jun 1988 p. 2007; amended in Gazette 12 Apr 1991 p. 1610; 28 Jun 1991 p. 3153</w:t>
      </w:r>
      <w:r>
        <w:noBreakHyphen/>
        <w:t>4; 3 Apr 1992 p. 1474; 14 May 1993 p. 2415; 30 Jun 2000 p. 3406.]</w:t>
      </w:r>
    </w:p>
    <w:p>
      <w:pPr>
        <w:pStyle w:val="yScheduleHeading"/>
      </w:pPr>
      <w:bookmarkStart w:id="75" w:name="_Toc389741346"/>
      <w:r>
        <w:rPr>
          <w:rStyle w:val="CharSchNo"/>
        </w:rPr>
        <w:t>Appendix C</w:t>
      </w:r>
      <w:bookmarkEnd w:id="75"/>
    </w:p>
    <w:p>
      <w:pPr>
        <w:pStyle w:val="yTable"/>
        <w:jc w:val="center"/>
      </w:pPr>
      <w:r>
        <w:t>(Regulation 56)</w:t>
      </w:r>
    </w:p>
    <w:p>
      <w:pPr>
        <w:pStyle w:val="yHeading2"/>
        <w:spacing w:after="240"/>
        <w:outlineLvl w:val="9"/>
      </w:pPr>
      <w:bookmarkStart w:id="76" w:name="_Toc389741347"/>
      <w:r>
        <w:rPr>
          <w:rStyle w:val="CharSchText"/>
        </w:rPr>
        <w:t>Basic scale of apparatus, equipment and reference books required by a registered pharmacy</w:t>
      </w:r>
      <w:bookmarkEnd w:id="76"/>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heading"/>
      </w:pPr>
      <w:r>
        <w:t>[Appendix C inserted in Gazette 27 Jun 1997 p. 3109</w:t>
      </w:r>
      <w:r>
        <w:noBreakHyphen/>
        <w:t>10; amended in Gazette 16 Jan 2004 p. 197.]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7" w:name="_Toc389741348"/>
      <w:r>
        <w:t>Notes</w:t>
      </w:r>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 w:name="_Toc389741349"/>
      <w:r>
        <w:rPr>
          <w:snapToGrid w:val="0"/>
        </w:rPr>
        <w:t>Compilation table</w:t>
      </w:r>
      <w:bookmarkEnd w:id="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3"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3"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3"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3"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3"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3"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3"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3" w:type="dxa"/>
          </w:tcPr>
          <w:p>
            <w:pPr>
              <w:pStyle w:val="nTable"/>
              <w:spacing w:after="40"/>
              <w:rPr>
                <w:sz w:val="19"/>
              </w:rPr>
            </w:pPr>
            <w:r>
              <w:rPr>
                <w:sz w:val="19"/>
              </w:rPr>
              <w:t>1 Aug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3" w:type="dxa"/>
          </w:tcPr>
          <w:p>
            <w:pPr>
              <w:pStyle w:val="nTable"/>
              <w:spacing w:after="40"/>
              <w:rPr>
                <w:sz w:val="19"/>
              </w:rPr>
            </w:pPr>
            <w:r>
              <w:rPr>
                <w:sz w:val="19"/>
              </w:rPr>
              <w:t xml:space="preserve">16 Jan 2004 </w:t>
            </w:r>
          </w:p>
        </w:tc>
      </w:tr>
      <w:tr>
        <w:tc>
          <w:tcPr>
            <w:tcW w:w="3118" w:type="dxa"/>
            <w:tcBorders>
              <w:bottom w:val="single" w:sz="4" w:space="0" w:color="auto"/>
            </w:tcBorders>
          </w:tcPr>
          <w:p>
            <w:pPr>
              <w:pStyle w:val="nTable"/>
              <w:spacing w:after="40"/>
              <w:rPr>
                <w:i/>
                <w:sz w:val="19"/>
              </w:rPr>
            </w:pPr>
            <w:r>
              <w:rPr>
                <w:i/>
                <w:sz w:val="19"/>
              </w:rPr>
              <w:t>Pharmacy Amendment Regulations 2004</w:t>
            </w:r>
          </w:p>
        </w:tc>
        <w:tc>
          <w:tcPr>
            <w:tcW w:w="1276" w:type="dxa"/>
            <w:tcBorders>
              <w:bottom w:val="single" w:sz="4" w:space="0" w:color="auto"/>
            </w:tcBorders>
          </w:tcPr>
          <w:p>
            <w:pPr>
              <w:pStyle w:val="nTable"/>
              <w:spacing w:after="40"/>
              <w:rPr>
                <w:sz w:val="19"/>
              </w:rPr>
            </w:pPr>
            <w:r>
              <w:rPr>
                <w:sz w:val="19"/>
              </w:rPr>
              <w:t>30 Dec 2004 p. 6969-70</w:t>
            </w:r>
          </w:p>
        </w:tc>
        <w:tc>
          <w:tcPr>
            <w:tcW w:w="2693" w:type="dxa"/>
            <w:tcBorders>
              <w:bottom w:val="single" w:sz="4" w:space="0" w:color="auto"/>
            </w:tcBorders>
          </w:tcPr>
          <w:p>
            <w:pPr>
              <w:pStyle w:val="nTable"/>
              <w:spacing w:after="40"/>
              <w:rPr>
                <w:sz w:val="19"/>
              </w:rPr>
            </w:pPr>
            <w:r>
              <w:rPr>
                <w:sz w:val="19"/>
              </w:rPr>
              <w:t xml:space="preserve">1 Jan 2005 (see r 2 and </w:t>
            </w:r>
            <w:r>
              <w:rPr>
                <w:i/>
                <w:iCs/>
                <w:sz w:val="19"/>
              </w:rPr>
              <w:t>Gazette</w:t>
            </w:r>
            <w:r>
              <w:rPr>
                <w:sz w:val="19"/>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 w:name="_Toc389741350"/>
      <w:r>
        <w:rPr>
          <w:snapToGrid w:val="0"/>
        </w:rPr>
        <w:t>Provisions that have not come into operation</w:t>
      </w:r>
      <w:bookmarkEnd w:id="7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vertAlign w:val="superscript"/>
              </w:rPr>
            </w:pPr>
            <w:r>
              <w:rPr>
                <w:i/>
                <w:sz w:val="19"/>
              </w:rPr>
              <w:t>Pharmacy Amendment Regulations 2005</w:t>
            </w:r>
            <w:r>
              <w:rPr>
                <w:iCs/>
                <w:sz w:val="19"/>
              </w:rPr>
              <w:t xml:space="preserve"> r. 4 </w:t>
            </w:r>
            <w:r>
              <w:rPr>
                <w:iCs/>
                <w:sz w:val="19"/>
                <w:vertAlign w:val="superscript"/>
              </w:rPr>
              <w:t>4</w:t>
            </w:r>
          </w:p>
        </w:tc>
        <w:tc>
          <w:tcPr>
            <w:tcW w:w="1276" w:type="dxa"/>
            <w:tcBorders>
              <w:top w:val="single" w:sz="8" w:space="0" w:color="auto"/>
              <w:bottom w:val="single" w:sz="4" w:space="0" w:color="auto"/>
            </w:tcBorders>
          </w:tcPr>
          <w:p>
            <w:pPr>
              <w:pStyle w:val="nTable"/>
              <w:spacing w:after="40"/>
              <w:rPr>
                <w:sz w:val="19"/>
              </w:rPr>
            </w:pPr>
            <w:r>
              <w:rPr>
                <w:sz w:val="19"/>
              </w:rPr>
              <w:t>15 Nov 2005 p. 5599</w:t>
            </w:r>
          </w:p>
        </w:tc>
        <w:tc>
          <w:tcPr>
            <w:tcW w:w="2693" w:type="dxa"/>
            <w:tcBorders>
              <w:top w:val="single" w:sz="8" w:space="0" w:color="auto"/>
              <w:bottom w:val="single" w:sz="4" w:space="0" w:color="auto"/>
            </w:tcBorders>
          </w:tcPr>
          <w:p>
            <w:pPr>
              <w:pStyle w:val="nTable"/>
              <w:spacing w:after="40"/>
              <w:rPr>
                <w:sz w:val="19"/>
              </w:rPr>
            </w:pPr>
            <w:r>
              <w:rPr>
                <w:sz w:val="19"/>
              </w:rPr>
              <w:t>1 Jan 2006 (see r. 2)</w:t>
            </w:r>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Pharmacy Amendment Regulations 2005</w:t>
      </w:r>
      <w:r>
        <w:rPr>
          <w:snapToGrid w:val="0"/>
        </w:rPr>
        <w:t xml:space="preserve"> r. 4 had not come into operation.  It reads as follows:</w:t>
      </w:r>
    </w:p>
    <w:p>
      <w:pPr>
        <w:pStyle w:val="MiscOpen"/>
      </w:pPr>
      <w:r>
        <w:t>“</w:t>
      </w:r>
    </w:p>
    <w:p>
      <w:pPr>
        <w:pStyle w:val="nzHeading5"/>
      </w:pPr>
      <w:r>
        <w:rPr>
          <w:rStyle w:val="CharSectno"/>
        </w:rPr>
        <w:t>4</w:t>
      </w:r>
      <w:r>
        <w:t>.</w:t>
      </w:r>
      <w:r>
        <w:tab/>
        <w:t>Appendix C amended</w:t>
      </w:r>
    </w:p>
    <w:p>
      <w:pPr>
        <w:pStyle w:val="nzSubsection"/>
      </w:pPr>
      <w:r>
        <w:tab/>
      </w:r>
      <w:r>
        <w:tab/>
        <w:t xml:space="preserve">Appendix C is amended by inserting before the entry relating to “Beakers:” — </w:t>
      </w:r>
    </w:p>
    <w:p>
      <w:pPr>
        <w:pStyle w:val="MiscOpen"/>
        <w:tabs>
          <w:tab w:val="clear" w:pos="893"/>
        </w:tabs>
        <w:ind w:firstLine="851"/>
      </w:pPr>
      <w:r>
        <w:t xml:space="preserve">“    </w:t>
      </w:r>
    </w:p>
    <w:tbl>
      <w:tblPr>
        <w:tblW w:w="0" w:type="auto"/>
        <w:tblInd w:w="1242" w:type="dxa"/>
        <w:tblLayout w:type="fixed"/>
        <w:tblLook w:val="0000" w:firstRow="0" w:lastRow="0" w:firstColumn="0" w:lastColumn="0" w:noHBand="0" w:noVBand="0"/>
      </w:tblPr>
      <w:tblGrid>
        <w:gridCol w:w="4820"/>
        <w:gridCol w:w="1134"/>
      </w:tblGrid>
      <w:tr>
        <w:tc>
          <w:tcPr>
            <w:tcW w:w="4820" w:type="dxa"/>
          </w:tcPr>
          <w:p>
            <w:pPr>
              <w:pStyle w:val="nzTable"/>
            </w:pPr>
            <w:r>
              <w:t>Bar code scanner ....................................................…</w:t>
            </w:r>
          </w:p>
        </w:tc>
        <w:tc>
          <w:tcPr>
            <w:tcW w:w="1134" w:type="dxa"/>
          </w:tcPr>
          <w:p>
            <w:pPr>
              <w:pStyle w:val="nzTable"/>
            </w:pPr>
            <w:r>
              <w:t>1 only</w:t>
            </w:r>
          </w:p>
        </w:tc>
      </w:tr>
    </w:tbl>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6EE6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CEE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305A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1AA7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4024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996A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4AC1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CC67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E8935C"/>
    <w:lvl w:ilvl="0">
      <w:start w:val="1"/>
      <w:numFmt w:val="decimal"/>
      <w:pStyle w:val="ListNumber"/>
      <w:lvlText w:val="%1."/>
      <w:lvlJc w:val="left"/>
      <w:pPr>
        <w:tabs>
          <w:tab w:val="num" w:pos="360"/>
        </w:tabs>
        <w:ind w:left="360" w:hanging="360"/>
      </w:pPr>
    </w:lvl>
  </w:abstractNum>
  <w:abstractNum w:abstractNumId="9">
    <w:nsid w:val="FFFFFF89"/>
    <w:multiLevelType w:val="singleLevel"/>
    <w:tmpl w:val="D5AE3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AE422C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723FE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A5A9F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4B228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11"/>
    <w:docVar w:name="WAFER_20140605140614" w:val="RemoveTocBookmarks,RemoveUnusedBookmarks,RemoveLanguageTags,UsedStyles,ResetPageSize"/>
    <w:docVar w:name="WAFER_20140605140614_GUID" w:val="c2b2d7bf-8c7f-4365-99f1-e6078b87637a"/>
    <w:docVar w:name="WAFER_20151208155911" w:val="RemoveTrackChanges"/>
    <w:docVar w:name="WAFER_20151208155911_GUID" w:val="e3a204f7-ea26-4b32-9920-cae6d306d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8922</Words>
  <Characters>51664</Characters>
  <Application>Microsoft Office Word</Application>
  <DocSecurity>0</DocSecurity>
  <Lines>1359</Lines>
  <Paragraphs>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1976 - 02-c0-04</dc:title>
  <dc:subject/>
  <dc:creator/>
  <cp:keywords/>
  <dc:description/>
  <cp:lastModifiedBy>svcMRProcess</cp:lastModifiedBy>
  <cp:revision>4</cp:revision>
  <cp:lastPrinted>2003-11-12T03:23:00Z</cp:lastPrinted>
  <dcterms:created xsi:type="dcterms:W3CDTF">2015-12-12T03:19:00Z</dcterms:created>
  <dcterms:modified xsi:type="dcterms:W3CDTF">2015-12-12T03:19:00Z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20051115</vt:lpwstr>
  </property>
  <property fmtid="{D5CDD505-2E9C-101B-9397-08002B2CF9AE}" pid="4" name="DocumentType">
    <vt:lpwstr>Reg</vt:lpwstr>
  </property>
  <property fmtid="{D5CDD505-2E9C-101B-9397-08002B2CF9AE}" pid="5" name="OwlsUID">
    <vt:i4>4692</vt:i4>
  </property>
  <property fmtid="{D5CDD505-2E9C-101B-9397-08002B2CF9AE}" pid="6" name="AsAtDate">
    <vt:lpwstr>15 Nov 2005</vt:lpwstr>
  </property>
  <property fmtid="{D5CDD505-2E9C-101B-9397-08002B2CF9AE}" pid="7" name="Suffix">
    <vt:lpwstr>02-c0-04</vt:lpwstr>
  </property>
</Properties>
</file>