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Restraining Orders Act 1997</w:t>
      </w:r>
      <w:r>
        <w:fldChar w:fldCharType="end"/>
      </w:r>
    </w:p>
    <w:p>
      <w:pPr>
        <w:pStyle w:val="ReprintNo"/>
      </w:pPr>
      <w:r>
        <w:t>Reprint 5:  The Act as at 12 January 2018</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3360"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3360;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C64910" w:rsidRDefault="00C64910">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C64910" w:rsidRDefault="00C64910">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C64910" w:rsidRDefault="00C64910">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C64910" w:rsidRDefault="00C64910">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6"/>
        </w:numPr>
        <w:tabs>
          <w:tab w:val="num" w:pos="1209"/>
        </w:tabs>
        <w:ind w:left="1200"/>
        <w:rPr>
          <w:sz w:val="20"/>
        </w:rPr>
      </w:pPr>
      <w:r>
        <w:rPr>
          <w:sz w:val="20"/>
        </w:rPr>
        <w:t>removed (because it was repealed or deleted from the law); or</w:t>
      </w:r>
    </w:p>
    <w:p>
      <w:pPr>
        <w:numPr>
          <w:ilvl w:val="0"/>
          <w:numId w:val="6"/>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January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_Toc501548174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_Toc501548175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_Toc501548176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family relationship and family member</w:t>
      </w:r>
      <w:r>
        <w:tab/>
      </w:r>
      <w:r>
        <w:fldChar w:fldCharType="begin"/>
      </w:r>
      <w:r>
        <w:instrText xml:space="preserve"> PAGEREF _Toc501548177 \h </w:instrText>
      </w:r>
      <w:r>
        <w:fldChar w:fldCharType="separate"/>
      </w:r>
      <w:r>
        <w:t>6</w:t>
      </w:r>
      <w:r>
        <w:fldChar w:fldCharType="end"/>
      </w:r>
    </w:p>
    <w:p>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_Toc501548178 \h </w:instrText>
      </w:r>
      <w:r>
        <w:fldChar w:fldCharType="separate"/>
      </w:r>
      <w:r>
        <w:t>7</w:t>
      </w:r>
      <w:r>
        <w:fldChar w:fldCharType="end"/>
      </w:r>
    </w:p>
    <w:p>
      <w:pPr>
        <w:pStyle w:val="TOC8"/>
        <w:rPr>
          <w:rFonts w:asciiTheme="minorHAnsi" w:eastAsiaTheme="minorEastAsia" w:hAnsiTheme="minorHAnsi" w:cstheme="minorBidi"/>
          <w:szCs w:val="22"/>
        </w:rPr>
      </w:pPr>
      <w:r>
        <w:t>5A.</w:t>
      </w:r>
      <w:r>
        <w:tab/>
        <w:t>Term used: family violence</w:t>
      </w:r>
      <w:r>
        <w:tab/>
      </w:r>
      <w:r>
        <w:fldChar w:fldCharType="begin"/>
      </w:r>
      <w:r>
        <w:instrText xml:space="preserve"> PAGEREF _Toc501548179 \h </w:instrText>
      </w:r>
      <w:r>
        <w:fldChar w:fldCharType="separate"/>
      </w:r>
      <w:r>
        <w:t>9</w:t>
      </w:r>
      <w:r>
        <w:fldChar w:fldCharType="end"/>
      </w:r>
    </w:p>
    <w:p>
      <w:pPr>
        <w:pStyle w:val="TOC8"/>
        <w:rPr>
          <w:rFonts w:asciiTheme="minorHAnsi" w:eastAsiaTheme="minorEastAsia" w:hAnsiTheme="minorHAnsi" w:cstheme="minorBidi"/>
          <w:szCs w:val="22"/>
        </w:rPr>
      </w:pPr>
      <w:r>
        <w:t>6.</w:t>
      </w:r>
      <w:r>
        <w:tab/>
        <w:t>Term used: personal violence</w:t>
      </w:r>
      <w:r>
        <w:tab/>
      </w:r>
      <w:r>
        <w:fldChar w:fldCharType="begin"/>
      </w:r>
      <w:r>
        <w:instrText xml:space="preserve"> PAGEREF _Toc501548180 \h </w:instrText>
      </w:r>
      <w:r>
        <w:fldChar w:fldCharType="separate"/>
      </w:r>
      <w:r>
        <w:t>10</w:t>
      </w:r>
      <w:r>
        <w:fldChar w:fldCharType="end"/>
      </w:r>
    </w:p>
    <w:p>
      <w:pPr>
        <w:pStyle w:val="TOC8"/>
        <w:rPr>
          <w:rFonts w:asciiTheme="minorHAnsi" w:eastAsiaTheme="minorEastAsia" w:hAnsiTheme="minorHAnsi" w:cstheme="minorBidi"/>
          <w:szCs w:val="22"/>
        </w:rPr>
      </w:pPr>
      <w:r>
        <w:t>6A.</w:t>
      </w:r>
      <w:r>
        <w:tab/>
        <w:t>Term used: exposed</w:t>
      </w:r>
      <w:r>
        <w:tab/>
      </w:r>
      <w:r>
        <w:fldChar w:fldCharType="begin"/>
      </w:r>
      <w:r>
        <w:instrText xml:space="preserve"> PAGEREF _Toc501548181 \h </w:instrText>
      </w:r>
      <w:r>
        <w:fldChar w:fldCharType="separate"/>
      </w:r>
      <w:r>
        <w:t>11</w:t>
      </w:r>
      <w:r>
        <w:fldChar w:fldCharType="end"/>
      </w:r>
    </w:p>
    <w:p>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_Toc501548182 \h </w:instrText>
      </w:r>
      <w:r>
        <w:fldChar w:fldCharType="separate"/>
      </w:r>
      <w:r>
        <w:t>11</w:t>
      </w:r>
      <w:r>
        <w:fldChar w:fldCharType="end"/>
      </w:r>
    </w:p>
    <w:p>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_Toc501548183 \h </w:instrText>
      </w:r>
      <w:r>
        <w:fldChar w:fldCharType="separate"/>
      </w:r>
      <w:r>
        <w:t>12</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_Toc501548184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_Toc501548186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Fixing a hearing</w:t>
      </w:r>
      <w:r>
        <w:tab/>
      </w:r>
      <w:r>
        <w:fldChar w:fldCharType="begin"/>
      </w:r>
      <w:r>
        <w:instrText xml:space="preserve"> PAGEREF _Toc501548187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Preparation and service of orders</w:t>
      </w:r>
      <w:r>
        <w:tab/>
      </w:r>
      <w:r>
        <w:fldChar w:fldCharType="begin"/>
      </w:r>
      <w:r>
        <w:instrText xml:space="preserve"> PAGEREF _Toc501548188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1B — Family violence restraining order</w:t>
      </w:r>
    </w:p>
    <w:p>
      <w:pPr>
        <w:pStyle w:val="TOC8"/>
        <w:rPr>
          <w:rFonts w:asciiTheme="minorHAnsi" w:eastAsiaTheme="minorEastAsia" w:hAnsiTheme="minorHAnsi" w:cstheme="minorBidi"/>
          <w:szCs w:val="22"/>
        </w:rPr>
      </w:pPr>
      <w:r>
        <w:t>10A.</w:t>
      </w:r>
      <w:r>
        <w:tab/>
        <w:t>Objects</w:t>
      </w:r>
      <w:r>
        <w:tab/>
      </w:r>
      <w:r>
        <w:fldChar w:fldCharType="begin"/>
      </w:r>
      <w:r>
        <w:instrText xml:space="preserve"> PAGEREF _Toc501548190 \h </w:instrText>
      </w:r>
      <w:r>
        <w:fldChar w:fldCharType="separate"/>
      </w:r>
      <w:r>
        <w:t>18</w:t>
      </w:r>
      <w:r>
        <w:fldChar w:fldCharType="end"/>
      </w:r>
    </w:p>
    <w:p>
      <w:pPr>
        <w:pStyle w:val="TOC8"/>
        <w:rPr>
          <w:rFonts w:asciiTheme="minorHAnsi" w:eastAsiaTheme="minorEastAsia" w:hAnsiTheme="minorHAnsi" w:cstheme="minorBidi"/>
          <w:szCs w:val="22"/>
        </w:rPr>
      </w:pPr>
      <w:r>
        <w:t>10B.</w:t>
      </w:r>
      <w:r>
        <w:tab/>
        <w:t>Principles to be observed in performing functions in relation to FVROs</w:t>
      </w:r>
      <w:r>
        <w:tab/>
      </w:r>
      <w:r>
        <w:fldChar w:fldCharType="begin"/>
      </w:r>
      <w:r>
        <w:instrText xml:space="preserve"> PAGEREF _Toc501548191 \h </w:instrText>
      </w:r>
      <w:r>
        <w:fldChar w:fldCharType="separate"/>
      </w:r>
      <w:r>
        <w:t>18</w:t>
      </w:r>
      <w:r>
        <w:fldChar w:fldCharType="end"/>
      </w:r>
    </w:p>
    <w:p>
      <w:pPr>
        <w:pStyle w:val="TOC8"/>
        <w:rPr>
          <w:rFonts w:asciiTheme="minorHAnsi" w:eastAsiaTheme="minorEastAsia" w:hAnsiTheme="minorHAnsi" w:cstheme="minorBidi"/>
          <w:szCs w:val="22"/>
        </w:rPr>
      </w:pPr>
      <w:r>
        <w:t>10C.</w:t>
      </w:r>
      <w:r>
        <w:tab/>
        <w:t>FVRO to specify names of person bound, and person protected, by order</w:t>
      </w:r>
      <w:r>
        <w:tab/>
      </w:r>
      <w:r>
        <w:fldChar w:fldCharType="begin"/>
      </w:r>
      <w:r>
        <w:instrText xml:space="preserve"> PAGEREF _Toc501548192 \h </w:instrText>
      </w:r>
      <w:r>
        <w:fldChar w:fldCharType="separate"/>
      </w:r>
      <w:r>
        <w:t>20</w:t>
      </w:r>
      <w:r>
        <w:fldChar w:fldCharType="end"/>
      </w:r>
    </w:p>
    <w:p>
      <w:pPr>
        <w:pStyle w:val="TOC8"/>
        <w:rPr>
          <w:rFonts w:asciiTheme="minorHAnsi" w:eastAsiaTheme="minorEastAsia" w:hAnsiTheme="minorHAnsi" w:cstheme="minorBidi"/>
          <w:szCs w:val="22"/>
        </w:rPr>
      </w:pPr>
      <w:r>
        <w:t>10D.</w:t>
      </w:r>
      <w:r>
        <w:tab/>
        <w:t>When FVROs may be made</w:t>
      </w:r>
      <w:r>
        <w:tab/>
      </w:r>
      <w:r>
        <w:fldChar w:fldCharType="begin"/>
      </w:r>
      <w:r>
        <w:instrText xml:space="preserve"> PAGEREF _Toc501548193 \h </w:instrText>
      </w:r>
      <w:r>
        <w:fldChar w:fldCharType="separate"/>
      </w:r>
      <w:r>
        <w:t>20</w:t>
      </w:r>
      <w:r>
        <w:fldChar w:fldCharType="end"/>
      </w:r>
    </w:p>
    <w:p>
      <w:pPr>
        <w:pStyle w:val="TOC8"/>
        <w:rPr>
          <w:rFonts w:asciiTheme="minorHAnsi" w:eastAsiaTheme="minorEastAsia" w:hAnsiTheme="minorHAnsi" w:cstheme="minorBidi"/>
          <w:szCs w:val="22"/>
        </w:rPr>
      </w:pPr>
      <w:r>
        <w:t>10E.</w:t>
      </w:r>
      <w:r>
        <w:tab/>
        <w:t>FVRO may be made for child in circumstances of family violence</w:t>
      </w:r>
      <w:r>
        <w:tab/>
      </w:r>
      <w:r>
        <w:fldChar w:fldCharType="begin"/>
      </w:r>
      <w:r>
        <w:instrText xml:space="preserve"> PAGEREF _Toc501548194 \h </w:instrText>
      </w:r>
      <w:r>
        <w:fldChar w:fldCharType="separate"/>
      </w:r>
      <w:r>
        <w:t>21</w:t>
      </w:r>
      <w:r>
        <w:fldChar w:fldCharType="end"/>
      </w:r>
    </w:p>
    <w:p>
      <w:pPr>
        <w:pStyle w:val="TOC8"/>
        <w:rPr>
          <w:rFonts w:asciiTheme="minorHAnsi" w:eastAsiaTheme="minorEastAsia" w:hAnsiTheme="minorHAnsi" w:cstheme="minorBidi"/>
          <w:szCs w:val="22"/>
        </w:rPr>
      </w:pPr>
      <w:r>
        <w:t>10F.</w:t>
      </w:r>
      <w:r>
        <w:tab/>
        <w:t>Matters to be considered by court generally</w:t>
      </w:r>
      <w:r>
        <w:tab/>
      </w:r>
      <w:r>
        <w:fldChar w:fldCharType="begin"/>
      </w:r>
      <w:r>
        <w:instrText xml:space="preserve"> PAGEREF _Toc501548195 \h </w:instrText>
      </w:r>
      <w:r>
        <w:fldChar w:fldCharType="separate"/>
      </w:r>
      <w:r>
        <w:t>21</w:t>
      </w:r>
      <w:r>
        <w:fldChar w:fldCharType="end"/>
      </w:r>
    </w:p>
    <w:p>
      <w:pPr>
        <w:pStyle w:val="TOC8"/>
        <w:rPr>
          <w:rFonts w:asciiTheme="minorHAnsi" w:eastAsiaTheme="minorEastAsia" w:hAnsiTheme="minorHAnsi" w:cstheme="minorBidi"/>
          <w:szCs w:val="22"/>
        </w:rPr>
      </w:pPr>
      <w:r>
        <w:t>10G.</w:t>
      </w:r>
      <w:r>
        <w:tab/>
        <w:t>Restraints on respondent</w:t>
      </w:r>
      <w:r>
        <w:tab/>
      </w:r>
      <w:r>
        <w:fldChar w:fldCharType="begin"/>
      </w:r>
      <w:r>
        <w:instrText xml:space="preserve"> PAGEREF _Toc501548196 \h </w:instrText>
      </w:r>
      <w:r>
        <w:fldChar w:fldCharType="separate"/>
      </w:r>
      <w:r>
        <w:t>23</w:t>
      </w:r>
      <w:r>
        <w:fldChar w:fldCharType="end"/>
      </w:r>
    </w:p>
    <w:p>
      <w:pPr>
        <w:pStyle w:val="TOC8"/>
        <w:rPr>
          <w:rFonts w:asciiTheme="minorHAnsi" w:eastAsiaTheme="minorEastAsia" w:hAnsiTheme="minorHAnsi" w:cstheme="minorBidi"/>
          <w:szCs w:val="22"/>
        </w:rPr>
      </w:pPr>
      <w:r>
        <w:t>10H.</w:t>
      </w:r>
      <w:r>
        <w:tab/>
        <w:t>Conduct agreement</w:t>
      </w:r>
      <w:r>
        <w:tab/>
      </w:r>
      <w:r>
        <w:fldChar w:fldCharType="begin"/>
      </w:r>
      <w:r>
        <w:instrText xml:space="preserve"> PAGEREF _Toc501548197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1C — Behaviour management order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10I.</w:t>
      </w:r>
      <w:r>
        <w:tab/>
        <w:t>Terms used</w:t>
      </w:r>
      <w:r>
        <w:tab/>
      </w:r>
      <w:r>
        <w:fldChar w:fldCharType="begin"/>
      </w:r>
      <w:r>
        <w:instrText xml:space="preserve"> PAGEREF _Toc501548200 \h </w:instrText>
      </w:r>
      <w:r>
        <w:fldChar w:fldCharType="separate"/>
      </w:r>
      <w:r>
        <w:t>26</w:t>
      </w:r>
      <w:r>
        <w:fldChar w:fldCharType="end"/>
      </w:r>
    </w:p>
    <w:p>
      <w:pPr>
        <w:pStyle w:val="TOC8"/>
        <w:rPr>
          <w:rFonts w:asciiTheme="minorHAnsi" w:eastAsiaTheme="minorEastAsia" w:hAnsiTheme="minorHAnsi" w:cstheme="minorBidi"/>
          <w:szCs w:val="22"/>
        </w:rPr>
      </w:pPr>
      <w:r>
        <w:t>10J.</w:t>
      </w:r>
      <w:r>
        <w:tab/>
        <w:t>Objects</w:t>
      </w:r>
      <w:r>
        <w:tab/>
      </w:r>
      <w:r>
        <w:fldChar w:fldCharType="begin"/>
      </w:r>
      <w:r>
        <w:instrText xml:space="preserve"> PAGEREF _Toc501548201 \h </w:instrText>
      </w:r>
      <w:r>
        <w:fldChar w:fldCharType="separate"/>
      </w:r>
      <w:r>
        <w:t>27</w:t>
      </w:r>
      <w:r>
        <w:fldChar w:fldCharType="end"/>
      </w:r>
    </w:p>
    <w:p>
      <w:pPr>
        <w:pStyle w:val="TOC8"/>
        <w:rPr>
          <w:rFonts w:asciiTheme="minorHAnsi" w:eastAsiaTheme="minorEastAsia" w:hAnsiTheme="minorHAnsi" w:cstheme="minorBidi"/>
          <w:szCs w:val="22"/>
        </w:rPr>
      </w:pPr>
      <w:r>
        <w:t>10K.</w:t>
      </w:r>
      <w:r>
        <w:tab/>
        <w:t>Application of Part</w:t>
      </w:r>
      <w:r>
        <w:tab/>
      </w:r>
      <w:r>
        <w:fldChar w:fldCharType="begin"/>
      </w:r>
      <w:r>
        <w:instrText xml:space="preserve"> PAGEREF _Toc501548202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Eligibility assessment order</w:t>
      </w:r>
    </w:p>
    <w:p>
      <w:pPr>
        <w:pStyle w:val="TOC8"/>
        <w:rPr>
          <w:rFonts w:asciiTheme="minorHAnsi" w:eastAsiaTheme="minorEastAsia" w:hAnsiTheme="minorHAnsi" w:cstheme="minorBidi"/>
          <w:szCs w:val="22"/>
        </w:rPr>
      </w:pPr>
      <w:r>
        <w:t>10L.</w:t>
      </w:r>
      <w:r>
        <w:tab/>
        <w:t>Making an eligibility assessment order</w:t>
      </w:r>
      <w:r>
        <w:tab/>
      </w:r>
      <w:r>
        <w:fldChar w:fldCharType="begin"/>
      </w:r>
      <w:r>
        <w:instrText xml:space="preserve"> PAGEREF _Toc501548204 \h </w:instrText>
      </w:r>
      <w:r>
        <w:fldChar w:fldCharType="separate"/>
      </w:r>
      <w:r>
        <w:t>27</w:t>
      </w:r>
      <w:r>
        <w:fldChar w:fldCharType="end"/>
      </w:r>
    </w:p>
    <w:p>
      <w:pPr>
        <w:pStyle w:val="TOC8"/>
        <w:rPr>
          <w:rFonts w:asciiTheme="minorHAnsi" w:eastAsiaTheme="minorEastAsia" w:hAnsiTheme="minorHAnsi" w:cstheme="minorBidi"/>
          <w:szCs w:val="22"/>
        </w:rPr>
      </w:pPr>
      <w:r>
        <w:t>10M.</w:t>
      </w:r>
      <w:r>
        <w:tab/>
        <w:t>Order to attend behaviour change programme</w:t>
      </w:r>
      <w:r>
        <w:tab/>
      </w:r>
      <w:r>
        <w:fldChar w:fldCharType="begin"/>
      </w:r>
      <w:r>
        <w:instrText xml:space="preserve"> PAGEREF _Toc501548205 \h </w:instrText>
      </w:r>
      <w:r>
        <w:fldChar w:fldCharType="separate"/>
      </w:r>
      <w:r>
        <w:t>29</w:t>
      </w:r>
      <w:r>
        <w:fldChar w:fldCharType="end"/>
      </w:r>
    </w:p>
    <w:p>
      <w:pPr>
        <w:pStyle w:val="TOC8"/>
        <w:rPr>
          <w:rFonts w:asciiTheme="minorHAnsi" w:eastAsiaTheme="minorEastAsia" w:hAnsiTheme="minorHAnsi" w:cstheme="minorBidi"/>
          <w:szCs w:val="22"/>
        </w:rPr>
      </w:pPr>
      <w:r>
        <w:t>10N.</w:t>
      </w:r>
      <w:r>
        <w:tab/>
        <w:t>Effect of appeal against final order</w:t>
      </w:r>
      <w:r>
        <w:tab/>
      </w:r>
      <w:r>
        <w:fldChar w:fldCharType="begin"/>
      </w:r>
      <w:r>
        <w:instrText xml:space="preserve"> PAGEREF _Toc501548206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Procedures relating to behaviour management order</w:t>
      </w:r>
    </w:p>
    <w:p>
      <w:pPr>
        <w:pStyle w:val="TOC8"/>
        <w:rPr>
          <w:rFonts w:asciiTheme="minorHAnsi" w:eastAsiaTheme="minorEastAsia" w:hAnsiTheme="minorHAnsi" w:cstheme="minorBidi"/>
          <w:szCs w:val="22"/>
        </w:rPr>
      </w:pPr>
      <w:r>
        <w:t>10O.</w:t>
      </w:r>
      <w:r>
        <w:tab/>
        <w:t>Notice of hearings</w:t>
      </w:r>
      <w:r>
        <w:tab/>
      </w:r>
      <w:r>
        <w:fldChar w:fldCharType="begin"/>
      </w:r>
      <w:r>
        <w:instrText xml:space="preserve"> PAGEREF _Toc501548208 \h </w:instrText>
      </w:r>
      <w:r>
        <w:fldChar w:fldCharType="separate"/>
      </w:r>
      <w:r>
        <w:t>31</w:t>
      </w:r>
      <w:r>
        <w:fldChar w:fldCharType="end"/>
      </w:r>
    </w:p>
    <w:p>
      <w:pPr>
        <w:pStyle w:val="TOC8"/>
        <w:rPr>
          <w:rFonts w:asciiTheme="minorHAnsi" w:eastAsiaTheme="minorEastAsia" w:hAnsiTheme="minorHAnsi" w:cstheme="minorBidi"/>
          <w:szCs w:val="22"/>
        </w:rPr>
      </w:pPr>
      <w:r>
        <w:t>10P.</w:t>
      </w:r>
      <w:r>
        <w:tab/>
        <w:t>Approval of persons and of behaviour change programme</w:t>
      </w:r>
      <w:r>
        <w:tab/>
      </w:r>
      <w:r>
        <w:fldChar w:fldCharType="begin"/>
      </w:r>
      <w:r>
        <w:instrText xml:space="preserve"> PAGEREF _Toc501548209 \h </w:instrText>
      </w:r>
      <w:r>
        <w:fldChar w:fldCharType="separate"/>
      </w:r>
      <w:r>
        <w:t>31</w:t>
      </w:r>
      <w:r>
        <w:fldChar w:fldCharType="end"/>
      </w:r>
    </w:p>
    <w:p>
      <w:pPr>
        <w:pStyle w:val="TOC8"/>
        <w:rPr>
          <w:rFonts w:asciiTheme="minorHAnsi" w:eastAsiaTheme="minorEastAsia" w:hAnsiTheme="minorHAnsi" w:cstheme="minorBidi"/>
          <w:szCs w:val="22"/>
        </w:rPr>
      </w:pPr>
      <w:r>
        <w:t>10Q.</w:t>
      </w:r>
      <w:r>
        <w:tab/>
        <w:t>Eligibility assessor may be required to attend hearing</w:t>
      </w:r>
      <w:r>
        <w:tab/>
      </w:r>
      <w:r>
        <w:fldChar w:fldCharType="begin"/>
      </w:r>
      <w:r>
        <w:instrText xml:space="preserve"> PAGEREF _Toc501548210 \h </w:instrText>
      </w:r>
      <w:r>
        <w:fldChar w:fldCharType="separate"/>
      </w:r>
      <w:r>
        <w:t>32</w:t>
      </w:r>
      <w:r>
        <w:fldChar w:fldCharType="end"/>
      </w:r>
    </w:p>
    <w:p>
      <w:pPr>
        <w:pStyle w:val="TOC8"/>
        <w:rPr>
          <w:rFonts w:asciiTheme="minorHAnsi" w:eastAsiaTheme="minorEastAsia" w:hAnsiTheme="minorHAnsi" w:cstheme="minorBidi"/>
          <w:szCs w:val="22"/>
        </w:rPr>
      </w:pPr>
      <w:r>
        <w:t>10R.</w:t>
      </w:r>
      <w:r>
        <w:tab/>
        <w:t>Disputed eligibility assessment report</w:t>
      </w:r>
      <w:r>
        <w:tab/>
      </w:r>
      <w:r>
        <w:fldChar w:fldCharType="begin"/>
      </w:r>
      <w:r>
        <w:instrText xml:space="preserve"> PAGEREF _Toc501548211 \h </w:instrText>
      </w:r>
      <w:r>
        <w:fldChar w:fldCharType="separate"/>
      </w:r>
      <w:r>
        <w:t>32</w:t>
      </w:r>
      <w:r>
        <w:fldChar w:fldCharType="end"/>
      </w:r>
    </w:p>
    <w:p>
      <w:pPr>
        <w:pStyle w:val="TOC8"/>
        <w:rPr>
          <w:rFonts w:asciiTheme="minorHAnsi" w:eastAsiaTheme="minorEastAsia" w:hAnsiTheme="minorHAnsi" w:cstheme="minorBidi"/>
          <w:szCs w:val="22"/>
        </w:rPr>
      </w:pPr>
      <w:r>
        <w:t>10S.</w:t>
      </w:r>
      <w:r>
        <w:tab/>
        <w:t>Explanation of behaviour management orders</w:t>
      </w:r>
      <w:r>
        <w:tab/>
      </w:r>
      <w:r>
        <w:fldChar w:fldCharType="begin"/>
      </w:r>
      <w:r>
        <w:instrText xml:space="preserve"> PAGEREF _Toc501548212 \h </w:instrText>
      </w:r>
      <w:r>
        <w:fldChar w:fldCharType="separate"/>
      </w:r>
      <w:r>
        <w:t>33</w:t>
      </w:r>
      <w:r>
        <w:fldChar w:fldCharType="end"/>
      </w:r>
    </w:p>
    <w:p>
      <w:pPr>
        <w:pStyle w:val="TOC8"/>
        <w:rPr>
          <w:rFonts w:asciiTheme="minorHAnsi" w:eastAsiaTheme="minorEastAsia" w:hAnsiTheme="minorHAnsi" w:cstheme="minorBidi"/>
          <w:szCs w:val="22"/>
        </w:rPr>
      </w:pPr>
      <w:r>
        <w:t>10T.</w:t>
      </w:r>
      <w:r>
        <w:tab/>
        <w:t>Variation or cancellation of behaviour management orders</w:t>
      </w:r>
      <w:r>
        <w:tab/>
      </w:r>
      <w:r>
        <w:fldChar w:fldCharType="begin"/>
      </w:r>
      <w:r>
        <w:instrText xml:space="preserve"> PAGEREF _Toc501548213 \h </w:instrText>
      </w:r>
      <w:r>
        <w:fldChar w:fldCharType="separate"/>
      </w:r>
      <w:r>
        <w:t>33</w:t>
      </w:r>
      <w:r>
        <w:fldChar w:fldCharType="end"/>
      </w:r>
    </w:p>
    <w:p>
      <w:pPr>
        <w:pStyle w:val="TOC8"/>
        <w:rPr>
          <w:rFonts w:asciiTheme="minorHAnsi" w:eastAsiaTheme="minorEastAsia" w:hAnsiTheme="minorHAnsi" w:cstheme="minorBidi"/>
          <w:szCs w:val="22"/>
        </w:rPr>
      </w:pPr>
      <w:r>
        <w:t>10U.</w:t>
      </w:r>
      <w:r>
        <w:tab/>
        <w:t>Service of orders</w:t>
      </w:r>
      <w:r>
        <w:tab/>
      </w:r>
      <w:r>
        <w:fldChar w:fldCharType="begin"/>
      </w:r>
      <w:r>
        <w:instrText xml:space="preserve"> PAGEREF _Toc501548214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10V.</w:t>
      </w:r>
      <w:r>
        <w:tab/>
        <w:t>Respondent’s participation in behaviour change programme</w:t>
      </w:r>
      <w:r>
        <w:tab/>
      </w:r>
      <w:r>
        <w:fldChar w:fldCharType="begin"/>
      </w:r>
      <w:r>
        <w:instrText xml:space="preserve"> PAGEREF _Toc501548216 \h </w:instrText>
      </w:r>
      <w:r>
        <w:fldChar w:fldCharType="separate"/>
      </w:r>
      <w:r>
        <w:t>35</w:t>
      </w:r>
      <w:r>
        <w:fldChar w:fldCharType="end"/>
      </w:r>
    </w:p>
    <w:p>
      <w:pPr>
        <w:pStyle w:val="TOC8"/>
        <w:rPr>
          <w:rFonts w:asciiTheme="minorHAnsi" w:eastAsiaTheme="minorEastAsia" w:hAnsiTheme="minorHAnsi" w:cstheme="minorBidi"/>
          <w:szCs w:val="22"/>
        </w:rPr>
      </w:pPr>
      <w:r>
        <w:t>10W.</w:t>
      </w:r>
      <w:r>
        <w:tab/>
        <w:t>Respondent’s contravention of behaviour management order</w:t>
      </w:r>
      <w:r>
        <w:tab/>
      </w:r>
      <w:r>
        <w:fldChar w:fldCharType="begin"/>
      </w:r>
      <w:r>
        <w:instrText xml:space="preserve"> PAGEREF _Toc501548217 \h </w:instrText>
      </w:r>
      <w:r>
        <w:fldChar w:fldCharType="separate"/>
      </w:r>
      <w:r>
        <w:t>36</w:t>
      </w:r>
      <w:r>
        <w:fldChar w:fldCharType="end"/>
      </w:r>
    </w:p>
    <w:p>
      <w:pPr>
        <w:pStyle w:val="TOC8"/>
        <w:rPr>
          <w:rFonts w:asciiTheme="minorHAnsi" w:eastAsiaTheme="minorEastAsia" w:hAnsiTheme="minorHAnsi" w:cstheme="minorBidi"/>
          <w:szCs w:val="22"/>
        </w:rPr>
      </w:pPr>
      <w:r>
        <w:t>10X.</w:t>
      </w:r>
      <w:r>
        <w:tab/>
        <w:t>Confidentiality of interviews and reports</w:t>
      </w:r>
      <w:r>
        <w:tab/>
      </w:r>
      <w:r>
        <w:fldChar w:fldCharType="begin"/>
      </w:r>
      <w:r>
        <w:instrText xml:space="preserve"> PAGEREF _Toc501548218 \h </w:instrText>
      </w:r>
      <w:r>
        <w:fldChar w:fldCharType="separate"/>
      </w:r>
      <w:r>
        <w:t>36</w:t>
      </w:r>
      <w:r>
        <w:fldChar w:fldCharType="end"/>
      </w:r>
    </w:p>
    <w:p>
      <w:pPr>
        <w:pStyle w:val="TOC8"/>
        <w:rPr>
          <w:rFonts w:asciiTheme="minorHAnsi" w:eastAsiaTheme="minorEastAsia" w:hAnsiTheme="minorHAnsi" w:cstheme="minorBidi"/>
          <w:szCs w:val="22"/>
        </w:rPr>
      </w:pPr>
      <w:r>
        <w:t>10Y.</w:t>
      </w:r>
      <w:r>
        <w:tab/>
        <w:t>Confidentiality of behaviour change programme</w:t>
      </w:r>
      <w:r>
        <w:tab/>
      </w:r>
      <w:r>
        <w:fldChar w:fldCharType="begin"/>
      </w:r>
      <w:r>
        <w:instrText xml:space="preserve"> PAGEREF _Toc501548219 \h </w:instrText>
      </w:r>
      <w:r>
        <w:fldChar w:fldCharType="separate"/>
      </w:r>
      <w:r>
        <w:t>38</w:t>
      </w:r>
      <w:r>
        <w:fldChar w:fldCharType="end"/>
      </w:r>
    </w:p>
    <w:p>
      <w:pPr>
        <w:pStyle w:val="TOC8"/>
        <w:rPr>
          <w:rFonts w:asciiTheme="minorHAnsi" w:eastAsiaTheme="minorEastAsia" w:hAnsiTheme="minorHAnsi" w:cstheme="minorBidi"/>
          <w:szCs w:val="22"/>
        </w:rPr>
      </w:pPr>
      <w:r>
        <w:t>10Z.</w:t>
      </w:r>
      <w:r>
        <w:tab/>
        <w:t>Delegation</w:t>
      </w:r>
      <w:r>
        <w:tab/>
      </w:r>
      <w:r>
        <w:fldChar w:fldCharType="begin"/>
      </w:r>
      <w:r>
        <w:instrText xml:space="preserve"> PAGEREF _Toc501548220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2 — Violence restraining order</w:t>
      </w:r>
    </w:p>
    <w:p>
      <w:pPr>
        <w:pStyle w:val="TOC8"/>
        <w:rPr>
          <w:rFonts w:asciiTheme="minorHAnsi" w:eastAsiaTheme="minorEastAsia" w:hAnsiTheme="minorHAnsi" w:cstheme="minorBidi"/>
          <w:szCs w:val="22"/>
        </w:rPr>
      </w:pPr>
      <w:r>
        <w:t>11.</w:t>
      </w:r>
      <w:r>
        <w:tab/>
        <w:t>VRO to specify names of person bound, and person protected, by order</w:t>
      </w:r>
      <w:r>
        <w:tab/>
      </w:r>
      <w:r>
        <w:fldChar w:fldCharType="begin"/>
      </w:r>
      <w:r>
        <w:instrText xml:space="preserve"> PAGEREF _Toc501548222 \h </w:instrText>
      </w:r>
      <w:r>
        <w:fldChar w:fldCharType="separate"/>
      </w:r>
      <w:r>
        <w:t>39</w:t>
      </w:r>
      <w:r>
        <w:fldChar w:fldCharType="end"/>
      </w:r>
    </w:p>
    <w:p>
      <w:pPr>
        <w:pStyle w:val="TOC8"/>
        <w:rPr>
          <w:rFonts w:asciiTheme="minorHAnsi" w:eastAsiaTheme="minorEastAsia" w:hAnsiTheme="minorHAnsi" w:cstheme="minorBidi"/>
          <w:szCs w:val="22"/>
        </w:rPr>
      </w:pPr>
      <w:r>
        <w:t>11A.</w:t>
      </w:r>
      <w:r>
        <w:tab/>
        <w:t>When VROs may be made</w:t>
      </w:r>
      <w:r>
        <w:tab/>
      </w:r>
      <w:r>
        <w:fldChar w:fldCharType="begin"/>
      </w:r>
      <w:r>
        <w:instrText xml:space="preserve"> PAGEREF _Toc501548223 \h </w:instrText>
      </w:r>
      <w:r>
        <w:fldChar w:fldCharType="separate"/>
      </w:r>
      <w:r>
        <w:t>39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Matters to be considered by court generally</w:t>
      </w:r>
      <w:r>
        <w:tab/>
      </w:r>
      <w:r>
        <w:fldChar w:fldCharType="begin"/>
      </w:r>
      <w:r>
        <w:instrText xml:space="preserve"> PAGEREF _Toc501548224 \h </w:instrText>
      </w:r>
      <w:r>
        <w:fldChar w:fldCharType="separate"/>
      </w:r>
      <w:r>
        <w:t>40</w:t>
      </w:r>
      <w:r>
        <w:fldChar w:fldCharType="end"/>
      </w:r>
    </w:p>
    <w:p>
      <w:pPr>
        <w:pStyle w:val="TOC8"/>
        <w:rPr>
          <w:rFonts w:asciiTheme="minorHAnsi" w:eastAsiaTheme="minorEastAsia" w:hAnsiTheme="minorHAnsi" w:cstheme="minorBidi"/>
          <w:szCs w:val="22"/>
        </w:rPr>
      </w:pPr>
      <w:r>
        <w:t>12A.</w:t>
      </w:r>
      <w:r>
        <w:tab/>
        <w:t>VROs not for persons in family relationship</w:t>
      </w:r>
      <w:r>
        <w:tab/>
      </w:r>
      <w:r>
        <w:fldChar w:fldCharType="begin"/>
      </w:r>
      <w:r>
        <w:instrText xml:space="preserve"> PAGEREF _Toc501548225 \h </w:instrText>
      </w:r>
      <w:r>
        <w:fldChar w:fldCharType="separate"/>
      </w:r>
      <w:r>
        <w:t>41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Restraints on respondent</w:t>
      </w:r>
      <w:r>
        <w:tab/>
      </w:r>
      <w:r>
        <w:fldChar w:fldCharType="begin"/>
      </w:r>
      <w:r>
        <w:instrText xml:space="preserve"> PAGEREF _Toc501548226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2A — Provisions for FVRO and VRO</w:t>
      </w:r>
    </w:p>
    <w:p>
      <w:pPr>
        <w:pStyle w:val="TOC4"/>
        <w:tabs>
          <w:tab w:val="right" w:leader="dot" w:pos="7077"/>
        </w:tabs>
        <w:rPr>
          <w:rFonts w:asciiTheme="minorHAnsi" w:eastAsiaTheme="minorEastAsia" w:hAnsiTheme="minorHAnsi" w:cstheme="minorBidi"/>
          <w:b w:val="0"/>
          <w:szCs w:val="22"/>
        </w:rPr>
      </w:pPr>
      <w:r>
        <w:t>Division 1 — Orders relating to firearms</w:t>
      </w:r>
    </w:p>
    <w:p>
      <w:pPr>
        <w:pStyle w:val="TOC8"/>
        <w:rPr>
          <w:rFonts w:asciiTheme="minorHAnsi" w:eastAsiaTheme="minorEastAsia" w:hAnsiTheme="minorHAnsi" w:cstheme="minorBidi"/>
          <w:szCs w:val="22"/>
        </w:rPr>
      </w:pPr>
      <w:r>
        <w:t>14</w:t>
      </w:r>
      <w:r>
        <w:rPr>
          <w:snapToGrid w:val="0"/>
        </w:rPr>
        <w:t>.</w:t>
      </w:r>
      <w:r>
        <w:rPr>
          <w:snapToGrid w:val="0"/>
        </w:rPr>
        <w:tab/>
        <w:t>Firearms order</w:t>
      </w:r>
      <w:r>
        <w:tab/>
      </w:r>
      <w:r>
        <w:fldChar w:fldCharType="begin"/>
      </w:r>
      <w:r>
        <w:instrText xml:space="preserve"> PAGEREF _Toc501548229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1A — Duration of orders</w:t>
      </w:r>
    </w:p>
    <w:p>
      <w:pPr>
        <w:pStyle w:val="TOC8"/>
        <w:rPr>
          <w:rFonts w:asciiTheme="minorHAnsi" w:eastAsiaTheme="minorEastAsia" w:hAnsiTheme="minorHAnsi" w:cstheme="minorBidi"/>
          <w:szCs w:val="22"/>
        </w:rPr>
      </w:pPr>
      <w:r>
        <w:t>16</w:t>
      </w:r>
      <w:r>
        <w:rPr>
          <w:snapToGrid w:val="0"/>
        </w:rPr>
        <w:t>.</w:t>
      </w:r>
      <w:r>
        <w:rPr>
          <w:snapToGrid w:val="0"/>
        </w:rPr>
        <w:tab/>
        <w:t>Duration of FVRO or VRO generally</w:t>
      </w:r>
      <w:r>
        <w:tab/>
      </w:r>
      <w:r>
        <w:fldChar w:fldCharType="begin"/>
      </w:r>
      <w:r>
        <w:instrText xml:space="preserve"> PAGEREF _Toc501548231 \h </w:instrText>
      </w:r>
      <w:r>
        <w:fldChar w:fldCharType="separate"/>
      </w:r>
      <w:r>
        <w:t>45</w:t>
      </w:r>
      <w:r>
        <w:fldChar w:fldCharType="end"/>
      </w:r>
    </w:p>
    <w:p>
      <w:pPr>
        <w:pStyle w:val="TOC8"/>
        <w:rPr>
          <w:rFonts w:asciiTheme="minorHAnsi" w:eastAsiaTheme="minorEastAsia" w:hAnsiTheme="minorHAnsi" w:cstheme="minorBidi"/>
          <w:szCs w:val="22"/>
        </w:rPr>
      </w:pPr>
      <w:r>
        <w:t>16A.</w:t>
      </w:r>
      <w:r>
        <w:tab/>
        <w:t>Duration of FVRO</w:t>
      </w:r>
      <w:r>
        <w:tab/>
      </w:r>
      <w:r>
        <w:fldChar w:fldCharType="begin"/>
      </w:r>
      <w:r>
        <w:instrText xml:space="preserve"> PAGEREF _Toc501548232 \h </w:instrText>
      </w:r>
      <w:r>
        <w:fldChar w:fldCharType="separate"/>
      </w:r>
      <w:r>
        <w:t>46</w:t>
      </w:r>
      <w:r>
        <w:fldChar w:fldCharType="end"/>
      </w:r>
    </w:p>
    <w:p>
      <w:pPr>
        <w:pStyle w:val="TOC8"/>
        <w:rPr>
          <w:rFonts w:asciiTheme="minorHAnsi" w:eastAsiaTheme="minorEastAsia" w:hAnsiTheme="minorHAnsi" w:cstheme="minorBidi"/>
          <w:szCs w:val="22"/>
        </w:rPr>
      </w:pPr>
      <w:r>
        <w:t>16B.</w:t>
      </w:r>
      <w:r>
        <w:tab/>
        <w:t>Duration of VRO</w:t>
      </w:r>
      <w:r>
        <w:tab/>
      </w:r>
      <w:r>
        <w:fldChar w:fldCharType="begin"/>
      </w:r>
      <w:r>
        <w:instrText xml:space="preserve"> PAGEREF _Toc501548233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Telephone applications</w:t>
      </w:r>
    </w:p>
    <w:p>
      <w:pPr>
        <w:pStyle w:val="TOC8"/>
        <w:rPr>
          <w:rFonts w:asciiTheme="minorHAnsi" w:eastAsiaTheme="minorEastAsia" w:hAnsiTheme="minorHAnsi" w:cstheme="minorBidi"/>
          <w:szCs w:val="22"/>
        </w:rPr>
      </w:pPr>
      <w:r>
        <w:t>17</w:t>
      </w:r>
      <w:r>
        <w:rPr>
          <w:snapToGrid w:val="0"/>
        </w:rPr>
        <w:t>.</w:t>
      </w:r>
      <w:r>
        <w:rPr>
          <w:snapToGrid w:val="0"/>
        </w:rPr>
        <w:tab/>
        <w:t>Authorised magistrates</w:t>
      </w:r>
      <w:r>
        <w:tab/>
      </w:r>
      <w:r>
        <w:fldChar w:fldCharType="begin"/>
      </w:r>
      <w:r>
        <w:instrText xml:space="preserve"> PAGEREF _Toc501548235 \h </w:instrText>
      </w:r>
      <w:r>
        <w:fldChar w:fldCharType="separate"/>
      </w:r>
      <w:r>
        <w:t>49</w:t>
      </w:r>
      <w:r>
        <w:fldChar w:fldCharType="end"/>
      </w:r>
    </w:p>
    <w:p>
      <w:pPr>
        <w:pStyle w:val="TOC8"/>
        <w:rPr>
          <w:rFonts w:asciiTheme="minorHAnsi" w:eastAsiaTheme="minorEastAsia" w:hAnsiTheme="minorHAnsi" w:cstheme="minorBidi"/>
          <w:szCs w:val="22"/>
        </w:rPr>
      </w:pPr>
      <w:r>
        <w:t>18.</w:t>
      </w:r>
      <w:r>
        <w:tab/>
        <w:t>Who can apply</w:t>
      </w:r>
      <w:r>
        <w:tab/>
      </w:r>
      <w:r>
        <w:fldChar w:fldCharType="begin"/>
      </w:r>
      <w:r>
        <w:instrText xml:space="preserve"> PAGEREF _Toc501548236 \h </w:instrText>
      </w:r>
      <w:r>
        <w:fldChar w:fldCharType="separate"/>
      </w:r>
      <w:r>
        <w:t>49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to make telephone application</w:t>
      </w:r>
      <w:r>
        <w:tab/>
      </w:r>
      <w:r>
        <w:fldChar w:fldCharType="begin"/>
      </w:r>
      <w:r>
        <w:instrText xml:space="preserve"> PAGEREF _Toc501548237 \h </w:instrText>
      </w:r>
      <w:r>
        <w:fldChar w:fldCharType="separate"/>
      </w:r>
      <w:r>
        <w:t>50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telephone application may be heard</w:t>
      </w:r>
      <w:r>
        <w:tab/>
      </w:r>
      <w:r>
        <w:fldChar w:fldCharType="begin"/>
      </w:r>
      <w:r>
        <w:instrText xml:space="preserve"> PAGEREF _Toc501548238 \h </w:instrText>
      </w:r>
      <w:r>
        <w:fldChar w:fldCharType="separate"/>
      </w:r>
      <w:r>
        <w:t>50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hearing to be conducted</w:t>
      </w:r>
      <w:r>
        <w:tab/>
      </w:r>
      <w:r>
        <w:fldChar w:fldCharType="begin"/>
      </w:r>
      <w:r>
        <w:instrText xml:space="preserve"> PAGEREF _Toc501548239 \h </w:instrText>
      </w:r>
      <w:r>
        <w:fldChar w:fldCharType="separate"/>
      </w:r>
      <w:r>
        <w:t>51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Orders at telephone hearing</w:t>
      </w:r>
      <w:r>
        <w:tab/>
      </w:r>
      <w:r>
        <w:fldChar w:fldCharType="begin"/>
      </w:r>
      <w:r>
        <w:instrText xml:space="preserve"> PAGEREF _Toc501548240 \h </w:instrText>
      </w:r>
      <w:r>
        <w:fldChar w:fldCharType="separate"/>
      </w:r>
      <w:r>
        <w:t>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Telephone order to be prepared and served</w:t>
      </w:r>
      <w:r>
        <w:tab/>
      </w:r>
      <w:r>
        <w:fldChar w:fldCharType="begin"/>
      </w:r>
      <w:r>
        <w:instrText xml:space="preserve"> PAGEREF _Toc501548241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Applications in person to a court</w:t>
      </w:r>
    </w:p>
    <w:p>
      <w:pPr>
        <w:pStyle w:val="TOC9"/>
        <w:rPr>
          <w:rFonts w:asciiTheme="minorHAnsi" w:eastAsiaTheme="minorEastAsia" w:hAnsiTheme="minorHAnsi" w:cstheme="minorBidi"/>
          <w:noProof/>
          <w:sz w:val="22"/>
          <w:szCs w:val="22"/>
        </w:rPr>
      </w:pPr>
      <w:r>
        <w:rPr>
          <w:noProof/>
        </w:rPr>
        <w:t>24A.</w:t>
      </w:r>
      <w:r>
        <w:rPr>
          <w:noProof/>
        </w:rPr>
        <w:tab/>
        <w:t>Application for FVRO</w:t>
      </w:r>
      <w:r>
        <w:rPr>
          <w:noProof/>
        </w:rPr>
        <w:tab/>
      </w:r>
      <w:r>
        <w:rPr>
          <w:noProof/>
        </w:rPr>
        <w:fldChar w:fldCharType="begin"/>
      </w:r>
      <w:r>
        <w:rPr>
          <w:noProof/>
        </w:rPr>
        <w:instrText xml:space="preserve"> PAGEREF _Toc501548243 \h </w:instrText>
      </w:r>
      <w:r>
        <w:rPr>
          <w:noProof/>
        </w:rPr>
      </w:r>
      <w:r>
        <w:rPr>
          <w:noProof/>
        </w:rPr>
        <w:fldChar w:fldCharType="separate"/>
      </w:r>
      <w:r>
        <w:rPr>
          <w:noProof/>
        </w:rPr>
        <w:t>53</w:t>
      </w:r>
      <w:r>
        <w:rPr>
          <w:noProof/>
        </w:rPr>
        <w:fldChar w:fldCharType="end"/>
      </w:r>
    </w:p>
    <w:p>
      <w:pPr>
        <w:pStyle w:val="TOC8"/>
        <w:rPr>
          <w:rFonts w:asciiTheme="minorHAnsi" w:eastAsiaTheme="minorEastAsia" w:hAnsiTheme="minorHAnsi" w:cstheme="minorBidi"/>
          <w:szCs w:val="22"/>
        </w:rPr>
      </w:pPr>
      <w:r>
        <w:t>25.</w:t>
      </w:r>
      <w:r>
        <w:tab/>
        <w:t>Application for VRO</w:t>
      </w:r>
      <w:r>
        <w:tab/>
      </w:r>
      <w:r>
        <w:fldChar w:fldCharType="begin"/>
      </w:r>
      <w:r>
        <w:instrText xml:space="preserve"> PAGEREF _Toc501548244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Applicant to choose whether to have hearing in absence of respondent</w:t>
      </w:r>
      <w:r>
        <w:tab/>
      </w:r>
      <w:r>
        <w:fldChar w:fldCharType="begin"/>
      </w:r>
      <w:r>
        <w:instrText xml:space="preserve"> PAGEREF _Toc501548245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Attendance at hearing in absence of respondent</w:t>
      </w:r>
      <w:r>
        <w:tab/>
      </w:r>
      <w:r>
        <w:fldChar w:fldCharType="begin"/>
      </w:r>
      <w:r>
        <w:instrText xml:space="preserve"> PAGEREF _Toc501548246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Affidavit evidence</w:t>
      </w:r>
      <w:r>
        <w:tab/>
      </w:r>
      <w:r>
        <w:fldChar w:fldCharType="begin"/>
      </w:r>
      <w:r>
        <w:instrText xml:space="preserve"> PAGEREF _Toc501548247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Order at hearing in absence of respondent</w:t>
      </w:r>
      <w:r>
        <w:tab/>
      </w:r>
      <w:r>
        <w:fldChar w:fldCharType="begin"/>
      </w:r>
      <w:r>
        <w:instrText xml:space="preserve"> PAGEREF _Toc501548248 \h </w:instrText>
      </w:r>
      <w:r>
        <w:fldChar w:fldCharType="separate"/>
      </w:r>
      <w:r>
        <w:t>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to be prepared and served</w:t>
      </w:r>
      <w:r>
        <w:tab/>
      </w:r>
      <w:r>
        <w:fldChar w:fldCharType="begin"/>
      </w:r>
      <w:r>
        <w:instrText xml:space="preserve"> PAGEREF _Toc501548249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3A — Police officers may make police orders where family violence</w:t>
      </w:r>
    </w:p>
    <w:p>
      <w:pPr>
        <w:pStyle w:val="TOC8"/>
        <w:rPr>
          <w:rFonts w:asciiTheme="minorHAnsi" w:eastAsiaTheme="minorEastAsia" w:hAnsiTheme="minorHAnsi" w:cstheme="minorBidi"/>
          <w:szCs w:val="22"/>
        </w:rPr>
      </w:pPr>
      <w:r>
        <w:t>30A.</w:t>
      </w:r>
      <w:r>
        <w:tab/>
        <w:t>When police order may be made</w:t>
      </w:r>
      <w:r>
        <w:tab/>
      </w:r>
      <w:r>
        <w:fldChar w:fldCharType="begin"/>
      </w:r>
      <w:r>
        <w:instrText xml:space="preserve"> PAGEREF _Toc501548251 \h </w:instrText>
      </w:r>
      <w:r>
        <w:fldChar w:fldCharType="separate"/>
      </w:r>
      <w:r>
        <w:t>57</w:t>
      </w:r>
      <w:r>
        <w:fldChar w:fldCharType="end"/>
      </w:r>
    </w:p>
    <w:p>
      <w:pPr>
        <w:pStyle w:val="TOC8"/>
        <w:rPr>
          <w:rFonts w:asciiTheme="minorHAnsi" w:eastAsiaTheme="minorEastAsia" w:hAnsiTheme="minorHAnsi" w:cstheme="minorBidi"/>
          <w:szCs w:val="22"/>
        </w:rPr>
      </w:pPr>
      <w:r>
        <w:t>30B.</w:t>
      </w:r>
      <w:r>
        <w:tab/>
        <w:t>Matters to be considered by police officer generally</w:t>
      </w:r>
      <w:r>
        <w:tab/>
      </w:r>
      <w:r>
        <w:fldChar w:fldCharType="begin"/>
      </w:r>
      <w:r>
        <w:instrText xml:space="preserve"> PAGEREF _Toc501548252 \h </w:instrText>
      </w:r>
      <w:r>
        <w:fldChar w:fldCharType="separate"/>
      </w:r>
      <w:r>
        <w:t>58</w:t>
      </w:r>
      <w:r>
        <w:fldChar w:fldCharType="end"/>
      </w:r>
    </w:p>
    <w:p>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_Toc501548253 \h </w:instrText>
      </w:r>
      <w:r>
        <w:fldChar w:fldCharType="separate"/>
      </w:r>
      <w:r>
        <w:t>59</w:t>
      </w:r>
      <w:r>
        <w:fldChar w:fldCharType="end"/>
      </w:r>
    </w:p>
    <w:p>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_Toc501548254 \h </w:instrText>
      </w:r>
      <w:r>
        <w:fldChar w:fldCharType="separate"/>
      </w:r>
      <w:r>
        <w:t>60</w:t>
      </w:r>
      <w:r>
        <w:fldChar w:fldCharType="end"/>
      </w:r>
    </w:p>
    <w:p>
      <w:pPr>
        <w:pStyle w:val="TOC8"/>
        <w:rPr>
          <w:rFonts w:asciiTheme="minorHAnsi" w:eastAsiaTheme="minorEastAsia" w:hAnsiTheme="minorHAnsi" w:cstheme="minorBidi"/>
          <w:szCs w:val="22"/>
        </w:rPr>
      </w:pPr>
      <w:r>
        <w:t>30E.</w:t>
      </w:r>
      <w:r>
        <w:tab/>
        <w:t>Police order to be served and explained</w:t>
      </w:r>
      <w:r>
        <w:tab/>
      </w:r>
      <w:r>
        <w:fldChar w:fldCharType="begin"/>
      </w:r>
      <w:r>
        <w:instrText xml:space="preserve"> PAGEREF _Toc501548255 \h </w:instrText>
      </w:r>
      <w:r>
        <w:fldChar w:fldCharType="separate"/>
      </w:r>
      <w:r>
        <w:t>60</w:t>
      </w:r>
      <w:r>
        <w:fldChar w:fldCharType="end"/>
      </w:r>
    </w:p>
    <w:p>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_Toc501548256 \h </w:instrText>
      </w:r>
      <w:r>
        <w:fldChar w:fldCharType="separate"/>
      </w:r>
      <w:r>
        <w:t>61</w:t>
      </w:r>
      <w:r>
        <w:fldChar w:fldCharType="end"/>
      </w:r>
    </w:p>
    <w:p>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_Toc501548257 \h </w:instrText>
      </w:r>
      <w:r>
        <w:fldChar w:fldCharType="separate"/>
      </w:r>
      <w:r>
        <w:t>61</w:t>
      </w:r>
      <w:r>
        <w:fldChar w:fldCharType="end"/>
      </w:r>
    </w:p>
    <w:p>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_Toc501548258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Procedure when interim order made</w:t>
      </w:r>
    </w:p>
    <w:p>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_Toc501548260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21 days for respondent to object</w:t>
      </w:r>
      <w:r>
        <w:tab/>
      </w:r>
      <w:r>
        <w:fldChar w:fldCharType="begin"/>
      </w:r>
      <w:r>
        <w:instrText xml:space="preserve"> PAGEREF _Toc501548261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Respondent does not object to final order being made</w:t>
      </w:r>
      <w:r>
        <w:tab/>
      </w:r>
      <w:r>
        <w:fldChar w:fldCharType="begin"/>
      </w:r>
      <w:r>
        <w:instrText xml:space="preserve"> PAGEREF _Toc501548262 \h </w:instrText>
      </w:r>
      <w:r>
        <w:fldChar w:fldCharType="separate"/>
      </w:r>
      <w:r>
        <w:t>63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Respondent objects to final order being made</w:t>
      </w:r>
      <w:r>
        <w:tab/>
      </w:r>
      <w:r>
        <w:fldChar w:fldCharType="begin"/>
      </w:r>
      <w:r>
        <w:instrText xml:space="preserve"> PAGEREF _Toc501548263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3 — Misconduct restraining order</w:t>
      </w:r>
    </w:p>
    <w:p>
      <w:pPr>
        <w:pStyle w:val="TOC8"/>
        <w:rPr>
          <w:rFonts w:asciiTheme="minorHAnsi" w:eastAsiaTheme="minorEastAsia" w:hAnsiTheme="minorHAnsi" w:cstheme="minorBidi"/>
          <w:szCs w:val="22"/>
        </w:rPr>
      </w:pPr>
      <w:r>
        <w:t>34</w:t>
      </w:r>
      <w:r>
        <w:rPr>
          <w:snapToGrid w:val="0"/>
        </w:rPr>
        <w:t>.</w:t>
      </w:r>
      <w:r>
        <w:rPr>
          <w:snapToGrid w:val="0"/>
        </w:rPr>
        <w:tab/>
        <w:t>Grounds for misconduct restraining order</w:t>
      </w:r>
      <w:r>
        <w:tab/>
      </w:r>
      <w:r>
        <w:fldChar w:fldCharType="begin"/>
      </w:r>
      <w:r>
        <w:instrText xml:space="preserve"> PAGEREF _Toc501548265 \h </w:instrText>
      </w:r>
      <w:r>
        <w:fldChar w:fldCharType="separate"/>
      </w:r>
      <w:r>
        <w:t>67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Matters to be considered by court generally</w:t>
      </w:r>
      <w:r>
        <w:tab/>
      </w:r>
      <w:r>
        <w:fldChar w:fldCharType="begin"/>
      </w:r>
      <w:r>
        <w:instrText xml:space="preserve"> PAGEREF _Toc501548266 \h </w:instrText>
      </w:r>
      <w:r>
        <w:fldChar w:fldCharType="separate"/>
      </w:r>
      <w:r>
        <w:t>67</w:t>
      </w:r>
      <w:r>
        <w:fldChar w:fldCharType="end"/>
      </w:r>
    </w:p>
    <w:p>
      <w:pPr>
        <w:pStyle w:val="TOC8"/>
        <w:rPr>
          <w:rFonts w:asciiTheme="minorHAnsi" w:eastAsiaTheme="minorEastAsia" w:hAnsiTheme="minorHAnsi" w:cstheme="minorBidi"/>
          <w:szCs w:val="22"/>
        </w:rPr>
      </w:pPr>
      <w:r>
        <w:t>35A.</w:t>
      </w:r>
      <w:r>
        <w:tab/>
        <w:t>MROs not for persons in family relationship</w:t>
      </w:r>
      <w:r>
        <w:tab/>
      </w:r>
      <w:r>
        <w:fldChar w:fldCharType="begin"/>
      </w:r>
      <w:r>
        <w:instrText xml:space="preserve"> PAGEREF _Toc501548267 \h </w:instrText>
      </w:r>
      <w:r>
        <w:fldChar w:fldCharType="separate"/>
      </w:r>
      <w:r>
        <w:t>69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Restraints on respondent</w:t>
      </w:r>
      <w:r>
        <w:tab/>
      </w:r>
      <w:r>
        <w:fldChar w:fldCharType="begin"/>
      </w:r>
      <w:r>
        <w:instrText xml:space="preserve"> PAGEREF _Toc501548268 \h </w:instrText>
      </w:r>
      <w:r>
        <w:fldChar w:fldCharType="separate"/>
      </w:r>
      <w:r>
        <w:t>69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MRO</w:t>
      </w:r>
      <w:r>
        <w:tab/>
      </w:r>
      <w:r>
        <w:fldChar w:fldCharType="begin"/>
      </w:r>
      <w:r>
        <w:instrText xml:space="preserve"> PAGEREF _Toc501548269 \h </w:instrText>
      </w:r>
      <w:r>
        <w:fldChar w:fldCharType="separate"/>
      </w:r>
      <w:r>
        <w:t>71</w:t>
      </w:r>
      <w:r>
        <w:fldChar w:fldCharType="end"/>
      </w:r>
    </w:p>
    <w:p>
      <w:pPr>
        <w:pStyle w:val="TOC8"/>
        <w:rPr>
          <w:rFonts w:asciiTheme="minorHAnsi" w:eastAsiaTheme="minorEastAsia" w:hAnsiTheme="minorHAnsi" w:cstheme="minorBidi"/>
          <w:szCs w:val="22"/>
        </w:rPr>
      </w:pPr>
      <w:r>
        <w:t>38.</w:t>
      </w:r>
      <w:r>
        <w:tab/>
        <w:t>Application for MRO</w:t>
      </w:r>
      <w:r>
        <w:tab/>
      </w:r>
      <w:r>
        <w:fldChar w:fldCharType="begin"/>
      </w:r>
      <w:r>
        <w:instrText xml:space="preserve"> PAGEREF _Toc501548270 \h </w:instrText>
      </w:r>
      <w:r>
        <w:fldChar w:fldCharType="separate"/>
      </w:r>
      <w:r>
        <w:t>71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_Toc501548271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4 — Hearings and evidence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Mention hearings</w:t>
      </w:r>
    </w:p>
    <w:p>
      <w:pPr>
        <w:pStyle w:val="TOC8"/>
        <w:rPr>
          <w:rFonts w:asciiTheme="minorHAnsi" w:eastAsiaTheme="minorEastAsia" w:hAnsiTheme="minorHAnsi" w:cstheme="minorBidi"/>
          <w:szCs w:val="22"/>
        </w:rPr>
      </w:pPr>
      <w:r>
        <w:t>40</w:t>
      </w:r>
      <w:r>
        <w:rPr>
          <w:snapToGrid w:val="0"/>
        </w:rPr>
        <w:t>.</w:t>
      </w:r>
      <w:r>
        <w:rPr>
          <w:snapToGrid w:val="0"/>
        </w:rPr>
        <w:tab/>
        <w:t>Attendance at hearing</w:t>
      </w:r>
      <w:r>
        <w:tab/>
      </w:r>
      <w:r>
        <w:fldChar w:fldCharType="begin"/>
      </w:r>
      <w:r>
        <w:instrText xml:space="preserve"> PAGEREF _Toc501548274 \h </w:instrText>
      </w:r>
      <w:r>
        <w:fldChar w:fldCharType="separate"/>
      </w:r>
      <w:r>
        <w:t>73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Consent order or final order hearing to be fixed</w:t>
      </w:r>
      <w:r>
        <w:tab/>
      </w:r>
      <w:r>
        <w:fldChar w:fldCharType="begin"/>
      </w:r>
      <w:r>
        <w:instrText xml:space="preserve"> PAGEREF _Toc501548275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Final order hearings</w:t>
      </w:r>
    </w:p>
    <w:p>
      <w:pPr>
        <w:pStyle w:val="TOC8"/>
        <w:rPr>
          <w:rFonts w:asciiTheme="minorHAnsi" w:eastAsiaTheme="minorEastAsia" w:hAnsiTheme="minorHAnsi" w:cstheme="minorBidi"/>
          <w:szCs w:val="22"/>
        </w:rPr>
      </w:pPr>
      <w:r>
        <w:t>42</w:t>
      </w:r>
      <w:r>
        <w:rPr>
          <w:snapToGrid w:val="0"/>
        </w:rPr>
        <w:t>.</w:t>
      </w:r>
      <w:r>
        <w:rPr>
          <w:snapToGrid w:val="0"/>
        </w:rPr>
        <w:tab/>
        <w:t>Attendance at final order hearing</w:t>
      </w:r>
      <w:r>
        <w:tab/>
      </w:r>
      <w:r>
        <w:fldChar w:fldCharType="begin"/>
      </w:r>
      <w:r>
        <w:instrText xml:space="preserve"> PAGEREF _Toc501548277 \h </w:instrText>
      </w:r>
      <w:r>
        <w:fldChar w:fldCharType="separate"/>
      </w:r>
      <w:r>
        <w:t>74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Making final order</w:t>
      </w:r>
      <w:r>
        <w:tab/>
      </w:r>
      <w:r>
        <w:fldChar w:fldCharType="begin"/>
      </w:r>
      <w:r>
        <w:instrText xml:space="preserve"> PAGEREF _Toc501548278 \h </w:instrText>
      </w:r>
      <w:r>
        <w:fldChar w:fldCharType="separate"/>
      </w:r>
      <w:r>
        <w:t>75</w:t>
      </w:r>
      <w:r>
        <w:fldChar w:fldCharType="end"/>
      </w:r>
    </w:p>
    <w:p>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_Toc501548279 \h </w:instrText>
      </w:r>
      <w:r>
        <w:fldChar w:fldCharType="separate"/>
      </w:r>
      <w:r>
        <w:t>76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prepared and served</w:t>
      </w:r>
      <w:r>
        <w:tab/>
      </w:r>
      <w:r>
        <w:fldChar w:fldCharType="begin"/>
      </w:r>
      <w:r>
        <w:instrText xml:space="preserve"> PAGEREF _Toc501548280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Evidence</w:t>
      </w:r>
    </w:p>
    <w:p>
      <w:pPr>
        <w:pStyle w:val="TOC8"/>
        <w:rPr>
          <w:rFonts w:asciiTheme="minorHAnsi" w:eastAsiaTheme="minorEastAsia" w:hAnsiTheme="minorHAnsi" w:cstheme="minorBidi"/>
          <w:szCs w:val="22"/>
        </w:rPr>
      </w:pPr>
      <w:r>
        <w:t>44A.</w:t>
      </w:r>
      <w:r>
        <w:tab/>
        <w:t>Rules of evidence not to apply in certain circumstances</w:t>
      </w:r>
      <w:r>
        <w:tab/>
      </w:r>
      <w:r>
        <w:fldChar w:fldCharType="begin"/>
      </w:r>
      <w:r>
        <w:instrText xml:space="preserve"> PAGEREF _Toc501548282 \h </w:instrText>
      </w:r>
      <w:r>
        <w:fldChar w:fldCharType="separate"/>
      </w:r>
      <w:r>
        <w:t>79</w:t>
      </w:r>
      <w:r>
        <w:fldChar w:fldCharType="end"/>
      </w:r>
    </w:p>
    <w:p>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_Toc501548283 \h </w:instrText>
      </w:r>
      <w:r>
        <w:fldChar w:fldCharType="separate"/>
      </w:r>
      <w:r>
        <w:t>80</w:t>
      </w:r>
      <w:r>
        <w:fldChar w:fldCharType="end"/>
      </w:r>
    </w:p>
    <w:p>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_Toc501548284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5 — Variation or cancellation</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_Toc501548286 \h </w:instrText>
      </w:r>
      <w:r>
        <w:fldChar w:fldCharType="separate"/>
      </w:r>
      <w:r>
        <w:t>82</w:t>
      </w:r>
      <w:r>
        <w:fldChar w:fldCharType="end"/>
      </w:r>
    </w:p>
    <w:p>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_Toc501548287 \h </w:instrText>
      </w:r>
      <w:r>
        <w:fldChar w:fldCharType="separate"/>
      </w:r>
      <w:r>
        <w:t>83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Leave hearing</w:t>
      </w:r>
      <w:r>
        <w:tab/>
      </w:r>
      <w:r>
        <w:fldChar w:fldCharType="begin"/>
      </w:r>
      <w:r>
        <w:instrText xml:space="preserve"> PAGEREF _Toc501548288 \h </w:instrText>
      </w:r>
      <w:r>
        <w:fldChar w:fldCharType="separate"/>
      </w:r>
      <w:r>
        <w:t>83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_Toc501548289 \h </w:instrText>
      </w:r>
      <w:r>
        <w:fldChar w:fldCharType="separate"/>
      </w:r>
      <w:r>
        <w:t>84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Attendance at hearing</w:t>
      </w:r>
      <w:r>
        <w:tab/>
      </w:r>
      <w:r>
        <w:fldChar w:fldCharType="begin"/>
      </w:r>
      <w:r>
        <w:instrText xml:space="preserve"> PAGEREF _Toc501548290 \h </w:instrText>
      </w:r>
      <w:r>
        <w:fldChar w:fldCharType="separate"/>
      </w:r>
      <w:r>
        <w:t>85</w:t>
      </w:r>
      <w:r>
        <w:fldChar w:fldCharType="end"/>
      </w:r>
    </w:p>
    <w:p>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_Toc501548291 \h </w:instrText>
      </w:r>
      <w:r>
        <w:fldChar w:fldCharType="separate"/>
      </w:r>
      <w:r>
        <w:t>87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Variation or cancellation</w:t>
      </w:r>
      <w:r>
        <w:tab/>
      </w:r>
      <w:r>
        <w:fldChar w:fldCharType="begin"/>
      </w:r>
      <w:r>
        <w:instrText xml:space="preserve"> PAGEREF _Toc501548292 \h </w:instrText>
      </w:r>
      <w:r>
        <w:fldChar w:fldCharType="separate"/>
      </w:r>
      <w:r>
        <w:t>87</w:t>
      </w:r>
      <w:r>
        <w:fldChar w:fldCharType="end"/>
      </w:r>
    </w:p>
    <w:p>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_Toc501548293 \h </w:instrText>
      </w:r>
      <w:r>
        <w:fldChar w:fldCharType="separate"/>
      </w:r>
      <w:r>
        <w:t>88</w:t>
      </w:r>
      <w:r>
        <w:fldChar w:fldCharType="end"/>
      </w:r>
    </w:p>
    <w:p>
      <w:pPr>
        <w:pStyle w:val="TOC8"/>
        <w:rPr>
          <w:rFonts w:asciiTheme="minorHAnsi" w:eastAsiaTheme="minorEastAsia" w:hAnsiTheme="minorHAnsi" w:cstheme="minorBidi"/>
          <w:szCs w:val="22"/>
        </w:rPr>
      </w:pPr>
      <w:r>
        <w:t>49B.</w:t>
      </w:r>
      <w:r>
        <w:tab/>
        <w:t>Matters to be considered by court generally</w:t>
      </w:r>
      <w:r>
        <w:tab/>
      </w:r>
      <w:r>
        <w:fldChar w:fldCharType="begin"/>
      </w:r>
      <w:r>
        <w:instrText xml:space="preserve"> PAGEREF _Toc501548294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4"/>
        <w:tabs>
          <w:tab w:val="right" w:leader="dot" w:pos="7077"/>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50</w:t>
      </w:r>
      <w:r>
        <w:rPr>
          <w:snapToGrid w:val="0"/>
        </w:rPr>
        <w:t>.</w:t>
      </w:r>
      <w:r>
        <w:rPr>
          <w:snapToGrid w:val="0"/>
        </w:rPr>
        <w:tab/>
        <w:t>No restraining orders against children under 10</w:t>
      </w:r>
      <w:r>
        <w:tab/>
      </w:r>
      <w:r>
        <w:fldChar w:fldCharType="begin"/>
      </w:r>
      <w:r>
        <w:instrText xml:space="preserve"> PAGEREF _Toc501548297 \h </w:instrText>
      </w:r>
      <w:r>
        <w:fldChar w:fldCharType="separate"/>
      </w:r>
      <w:r>
        <w:t>90</w:t>
      </w:r>
      <w:r>
        <w:fldChar w:fldCharType="end"/>
      </w:r>
    </w:p>
    <w:p>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_Toc501548298 \h </w:instrText>
      </w:r>
      <w:r>
        <w:fldChar w:fldCharType="separate"/>
      </w:r>
      <w:r>
        <w:t>90</w:t>
      </w:r>
      <w:r>
        <w:fldChar w:fldCharType="end"/>
      </w:r>
    </w:p>
    <w:p>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_Toc501548299 \h </w:instrText>
      </w:r>
      <w:r>
        <w:fldChar w:fldCharType="separate"/>
      </w:r>
      <w:r>
        <w:t>90</w:t>
      </w:r>
      <w:r>
        <w:fldChar w:fldCharType="end"/>
      </w:r>
    </w:p>
    <w:p>
      <w:pPr>
        <w:pStyle w:val="TOC8"/>
        <w:rPr>
          <w:rFonts w:asciiTheme="minorHAnsi" w:eastAsiaTheme="minorEastAsia" w:hAnsiTheme="minorHAnsi" w:cstheme="minorBidi"/>
          <w:szCs w:val="22"/>
        </w:rPr>
      </w:pPr>
      <w:r>
        <w:t>50C.</w:t>
      </w:r>
      <w:r>
        <w:tab/>
        <w:t>CEO (child welfare) to be notified before certain FVROs or VROs are made</w:t>
      </w:r>
      <w:r>
        <w:tab/>
      </w:r>
      <w:r>
        <w:fldChar w:fldCharType="begin"/>
      </w:r>
      <w:r>
        <w:instrText xml:space="preserve"> PAGEREF _Toc501548300 \h </w:instrText>
      </w:r>
      <w:r>
        <w:fldChar w:fldCharType="separate"/>
      </w:r>
      <w:r>
        <w:t>91</w:t>
      </w:r>
      <w:r>
        <w:fldChar w:fldCharType="end"/>
      </w:r>
    </w:p>
    <w:p>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_Toc501548301 \h </w:instrText>
      </w:r>
      <w:r>
        <w:fldChar w:fldCharType="separate"/>
      </w:r>
      <w:r>
        <w:t>92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attend</w:t>
      </w:r>
      <w:r>
        <w:tab/>
      </w:r>
      <w:r>
        <w:fldChar w:fldCharType="begin"/>
      </w:r>
      <w:r>
        <w:instrText xml:space="preserve"> PAGEREF _Toc501548302 \h </w:instrText>
      </w:r>
      <w:r>
        <w:fldChar w:fldCharType="separate"/>
      </w:r>
      <w:r>
        <w:t>92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between courts</w:t>
      </w:r>
      <w:r>
        <w:tab/>
      </w:r>
      <w:r>
        <w:fldChar w:fldCharType="begin"/>
      </w:r>
      <w:r>
        <w:instrText xml:space="preserve"> PAGEREF _Toc501548303 \h </w:instrText>
      </w:r>
      <w:r>
        <w:fldChar w:fldCharType="separate"/>
      </w:r>
      <w:r>
        <w:t>92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Telephone order made against child</w:t>
      </w:r>
      <w:r>
        <w:tab/>
      </w:r>
      <w:r>
        <w:fldChar w:fldCharType="begin"/>
      </w:r>
      <w:r>
        <w:instrText xml:space="preserve"> PAGEREF _Toc501548304 \h </w:instrText>
      </w:r>
      <w:r>
        <w:fldChar w:fldCharType="separate"/>
      </w:r>
      <w:r>
        <w:t>93</w:t>
      </w:r>
      <w:r>
        <w:fldChar w:fldCharType="end"/>
      </w:r>
    </w:p>
    <w:p>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_Toc501548305 \h </w:instrText>
      </w:r>
      <w:r>
        <w:fldChar w:fldCharType="separate"/>
      </w:r>
      <w:r>
        <w:t>94</w:t>
      </w:r>
      <w:r>
        <w:fldChar w:fldCharType="end"/>
      </w:r>
    </w:p>
    <w:p>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_Toc501548306 \h </w:instrText>
      </w:r>
      <w:r>
        <w:fldChar w:fldCharType="separate"/>
      </w:r>
      <w:r>
        <w:t>94</w:t>
      </w:r>
      <w:r>
        <w:fldChar w:fldCharType="end"/>
      </w:r>
    </w:p>
    <w:p>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_Toc501548307 \h </w:instrText>
      </w:r>
      <w:r>
        <w:fldChar w:fldCharType="separate"/>
      </w:r>
      <w:r>
        <w:t>95</w:t>
      </w:r>
      <w:r>
        <w:fldChar w:fldCharType="end"/>
      </w:r>
    </w:p>
    <w:p>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_Toc501548308 \h </w:instrText>
      </w:r>
      <w:r>
        <w:fldChar w:fldCharType="separate"/>
      </w:r>
      <w:r>
        <w:t>95</w:t>
      </w:r>
      <w:r>
        <w:fldChar w:fldCharType="end"/>
      </w:r>
    </w:p>
    <w:p>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_Toc501548309 \h </w:instrText>
      </w:r>
      <w:r>
        <w:fldChar w:fldCharType="separate"/>
      </w:r>
      <w:r>
        <w:t>95</w:t>
      </w:r>
      <w:r>
        <w:fldChar w:fldCharType="end"/>
      </w:r>
    </w:p>
    <w:p>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_Toc501548310 \h </w:instrText>
      </w:r>
      <w:r>
        <w:fldChar w:fldCharType="separate"/>
      </w:r>
      <w:r>
        <w:t>96</w:t>
      </w:r>
      <w:r>
        <w:fldChar w:fldCharType="end"/>
      </w:r>
    </w:p>
    <w:p>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_Toc501548311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Service</w:t>
      </w:r>
    </w:p>
    <w:p>
      <w:pPr>
        <w:pStyle w:val="TOC8"/>
        <w:rPr>
          <w:rFonts w:asciiTheme="minorHAnsi" w:eastAsiaTheme="minorEastAsia" w:hAnsiTheme="minorHAnsi" w:cstheme="minorBidi"/>
          <w:szCs w:val="22"/>
        </w:rPr>
      </w:pPr>
      <w:r>
        <w:t>54</w:t>
      </w:r>
      <w:r>
        <w:rPr>
          <w:snapToGrid w:val="0"/>
        </w:rPr>
        <w:t>.</w:t>
      </w:r>
      <w:r>
        <w:rPr>
          <w:snapToGrid w:val="0"/>
        </w:rPr>
        <w:tab/>
        <w:t>Service of summons</w:t>
      </w:r>
      <w:r>
        <w:tab/>
      </w:r>
      <w:r>
        <w:fldChar w:fldCharType="begin"/>
      </w:r>
      <w:r>
        <w:instrText xml:space="preserve"> PAGEREF _Toc501548313 \h </w:instrText>
      </w:r>
      <w:r>
        <w:fldChar w:fldCharType="separate"/>
      </w:r>
      <w:r>
        <w:t>97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Service of restraining order</w:t>
      </w:r>
      <w:r>
        <w:tab/>
      </w:r>
      <w:r>
        <w:fldChar w:fldCharType="begin"/>
      </w:r>
      <w:r>
        <w:instrText xml:space="preserve"> PAGEREF _Toc501548314 \h </w:instrText>
      </w:r>
      <w:r>
        <w:fldChar w:fldCharType="separate"/>
      </w:r>
      <w:r>
        <w:t>97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Delivery or notification</w:t>
      </w:r>
      <w:r>
        <w:tab/>
      </w:r>
      <w:r>
        <w:fldChar w:fldCharType="begin"/>
      </w:r>
      <w:r>
        <w:instrText xml:space="preserve"> PAGEREF _Toc501548315 \h </w:instrText>
      </w:r>
      <w:r>
        <w:fldChar w:fldCharType="separate"/>
      </w:r>
      <w:r>
        <w:t>99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Copy of document sufficient for service</w:t>
      </w:r>
      <w:r>
        <w:tab/>
      </w:r>
      <w:r>
        <w:fldChar w:fldCharType="begin"/>
      </w:r>
      <w:r>
        <w:instrText xml:space="preserve"> PAGEREF _Toc501548316 \h </w:instrText>
      </w:r>
      <w:r>
        <w:fldChar w:fldCharType="separate"/>
      </w:r>
      <w:r>
        <w:t>99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Proof of service</w:t>
      </w:r>
      <w:r>
        <w:tab/>
      </w:r>
      <w:r>
        <w:fldChar w:fldCharType="begin"/>
      </w:r>
      <w:r>
        <w:instrText xml:space="preserve"> PAGEREF _Toc501548317 \h </w:instrText>
      </w:r>
      <w:r>
        <w:fldChar w:fldCharType="separate"/>
      </w:r>
      <w:r>
        <w:t>99</w:t>
      </w:r>
      <w:r>
        <w:fldChar w:fldCharType="end"/>
      </w:r>
    </w:p>
    <w:p>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_Toc501548318 \h </w:instrText>
      </w:r>
      <w:r>
        <w:fldChar w:fldCharType="separate"/>
      </w:r>
      <w:r>
        <w:t>100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Substituted service</w:t>
      </w:r>
      <w:r>
        <w:tab/>
      </w:r>
      <w:r>
        <w:fldChar w:fldCharType="begin"/>
      </w:r>
      <w:r>
        <w:instrText xml:space="preserve"> PAGEREF _Toc501548319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Breach of restraining order or police order</w:t>
      </w:r>
    </w:p>
    <w:p>
      <w:pPr>
        <w:pStyle w:val="TOC8"/>
        <w:rPr>
          <w:rFonts w:asciiTheme="minorHAnsi" w:eastAsiaTheme="minorEastAsia" w:hAnsiTheme="minorHAnsi" w:cstheme="minorBidi"/>
          <w:szCs w:val="22"/>
        </w:rPr>
      </w:pPr>
      <w:r>
        <w:t>61</w:t>
      </w:r>
      <w:r>
        <w:rPr>
          <w:snapToGrid w:val="0"/>
        </w:rPr>
        <w:t>.</w:t>
      </w:r>
      <w:r>
        <w:rPr>
          <w:snapToGrid w:val="0"/>
        </w:rPr>
        <w:tab/>
        <w:t>Breach of restraining order</w:t>
      </w:r>
      <w:r>
        <w:tab/>
      </w:r>
      <w:r>
        <w:fldChar w:fldCharType="begin"/>
      </w:r>
      <w:r>
        <w:instrText xml:space="preserve"> PAGEREF _Toc501548321 \h </w:instrText>
      </w:r>
      <w:r>
        <w:fldChar w:fldCharType="separate"/>
      </w:r>
      <w:r>
        <w:t>102</w:t>
      </w:r>
      <w:r>
        <w:fldChar w:fldCharType="end"/>
      </w:r>
    </w:p>
    <w:p>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_Toc501548322 \h </w:instrText>
      </w:r>
      <w:r>
        <w:fldChar w:fldCharType="separate"/>
      </w:r>
      <w:r>
        <w:t>103</w:t>
      </w:r>
      <w:r>
        <w:fldChar w:fldCharType="end"/>
      </w:r>
    </w:p>
    <w:p>
      <w:pPr>
        <w:pStyle w:val="TOC8"/>
        <w:rPr>
          <w:rFonts w:asciiTheme="minorHAnsi" w:eastAsiaTheme="minorEastAsia" w:hAnsiTheme="minorHAnsi" w:cstheme="minorBidi"/>
          <w:szCs w:val="22"/>
        </w:rPr>
      </w:pPr>
      <w:r>
        <w:t>61B.</w:t>
      </w:r>
      <w:r>
        <w:tab/>
        <w:t>Protected person aiding breach of restraining order or police order</w:t>
      </w:r>
      <w:r>
        <w:tab/>
      </w:r>
      <w:r>
        <w:fldChar w:fldCharType="begin"/>
      </w:r>
      <w:r>
        <w:instrText xml:space="preserve"> PAGEREF _Toc501548323 \h </w:instrText>
      </w:r>
      <w:r>
        <w:fldChar w:fldCharType="separate"/>
      </w:r>
      <w:r>
        <w:t>105</w:t>
      </w:r>
      <w:r>
        <w:fldChar w:fldCharType="end"/>
      </w:r>
    </w:p>
    <w:p>
      <w:pPr>
        <w:pStyle w:val="TOC8"/>
        <w:rPr>
          <w:rFonts w:asciiTheme="minorHAnsi" w:eastAsiaTheme="minorEastAsia" w:hAnsiTheme="minorHAnsi" w:cstheme="minorBidi"/>
          <w:szCs w:val="22"/>
        </w:rPr>
      </w:pPr>
      <w:r>
        <w:t>61C.</w:t>
      </w:r>
      <w:r>
        <w:tab/>
        <w:t>Report under s. 10V to be considered in sentencing for breach of FVRO</w:t>
      </w:r>
      <w:r>
        <w:tab/>
      </w:r>
      <w:r>
        <w:fldChar w:fldCharType="begin"/>
      </w:r>
      <w:r>
        <w:instrText xml:space="preserve"> PAGEREF _Toc501548324 \h </w:instrText>
      </w:r>
      <w:r>
        <w:fldChar w:fldCharType="separate"/>
      </w:r>
      <w:r>
        <w:t>106</w:t>
      </w:r>
      <w:r>
        <w:fldChar w:fldCharType="end"/>
      </w:r>
    </w:p>
    <w:p>
      <w:pPr>
        <w:pStyle w:val="TOC8"/>
        <w:rPr>
          <w:rFonts w:asciiTheme="minorHAnsi" w:eastAsiaTheme="minorEastAsia" w:hAnsiTheme="minorHAnsi" w:cstheme="minorBidi"/>
          <w:szCs w:val="22"/>
        </w:rPr>
      </w:pPr>
      <w:r>
        <w:t>62.</w:t>
      </w:r>
      <w:r>
        <w:tab/>
        <w:t>Defence</w:t>
      </w:r>
      <w:r>
        <w:tab/>
      </w:r>
      <w:r>
        <w:fldChar w:fldCharType="begin"/>
      </w:r>
      <w:r>
        <w:instrText xml:space="preserve"> PAGEREF _Toc501548325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3A — Police functions</w:t>
      </w:r>
    </w:p>
    <w:p>
      <w:pPr>
        <w:pStyle w:val="TOC8"/>
        <w:rPr>
          <w:rFonts w:asciiTheme="minorHAnsi" w:eastAsiaTheme="minorEastAsia" w:hAnsiTheme="minorHAnsi" w:cstheme="minorBidi"/>
          <w:szCs w:val="22"/>
        </w:rPr>
      </w:pPr>
      <w:r>
        <w:t>62A.</w:t>
      </w:r>
      <w:r>
        <w:tab/>
        <w:t>Investigation of suspected family violence</w:t>
      </w:r>
      <w:r>
        <w:tab/>
      </w:r>
      <w:r>
        <w:fldChar w:fldCharType="begin"/>
      </w:r>
      <w:r>
        <w:instrText xml:space="preserve"> PAGEREF _Toc501548327 \h </w:instrText>
      </w:r>
      <w:r>
        <w:fldChar w:fldCharType="separate"/>
      </w:r>
      <w:r>
        <w:t>107</w:t>
      </w:r>
      <w:r>
        <w:fldChar w:fldCharType="end"/>
      </w:r>
    </w:p>
    <w:p>
      <w:pPr>
        <w:pStyle w:val="TOC8"/>
        <w:rPr>
          <w:rFonts w:asciiTheme="minorHAnsi" w:eastAsiaTheme="minorEastAsia" w:hAnsiTheme="minorHAnsi" w:cstheme="minorBidi"/>
          <w:szCs w:val="22"/>
        </w:rPr>
      </w:pPr>
      <w:r>
        <w:t>62B.</w:t>
      </w:r>
      <w:r>
        <w:tab/>
        <w:t>Entry and search of premises if family violence suspected</w:t>
      </w:r>
      <w:r>
        <w:tab/>
      </w:r>
      <w:r>
        <w:fldChar w:fldCharType="begin"/>
      </w:r>
      <w:r>
        <w:instrText xml:space="preserve"> PAGEREF _Toc501548328 \h </w:instrText>
      </w:r>
      <w:r>
        <w:fldChar w:fldCharType="separate"/>
      </w:r>
      <w:r>
        <w:t>107</w:t>
      </w:r>
      <w:r>
        <w:fldChar w:fldCharType="end"/>
      </w:r>
    </w:p>
    <w:p>
      <w:pPr>
        <w:pStyle w:val="TOC8"/>
        <w:rPr>
          <w:rFonts w:asciiTheme="minorHAnsi" w:eastAsiaTheme="minorEastAsia" w:hAnsiTheme="minorHAnsi" w:cstheme="minorBidi"/>
          <w:szCs w:val="22"/>
        </w:rPr>
      </w:pPr>
      <w:r>
        <w:t>62C.</w:t>
      </w:r>
      <w:r>
        <w:tab/>
        <w:t>Action to be taken by police officer after investigating suspected family violence</w:t>
      </w:r>
      <w:r>
        <w:tab/>
      </w:r>
      <w:r>
        <w:fldChar w:fldCharType="begin"/>
      </w:r>
      <w:r>
        <w:instrText xml:space="preserve"> PAGEREF _Toc501548329 \h </w:instrText>
      </w:r>
      <w:r>
        <w:fldChar w:fldCharType="separate"/>
      </w:r>
      <w:r>
        <w:t>109</w:t>
      </w:r>
      <w:r>
        <w:fldChar w:fldCharType="end"/>
      </w:r>
    </w:p>
    <w:p>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_Toc501548330 \h </w:instrText>
      </w:r>
      <w:r>
        <w:fldChar w:fldCharType="separate"/>
      </w:r>
      <w:r>
        <w:t>109</w:t>
      </w:r>
      <w:r>
        <w:fldChar w:fldCharType="end"/>
      </w:r>
    </w:p>
    <w:p>
      <w:pPr>
        <w:pStyle w:val="TOC8"/>
        <w:rPr>
          <w:rFonts w:asciiTheme="minorHAnsi" w:eastAsiaTheme="minorEastAsia" w:hAnsiTheme="minorHAnsi" w:cstheme="minorBidi"/>
          <w:szCs w:val="22"/>
        </w:rPr>
      </w:pPr>
      <w:r>
        <w:t>62E.</w:t>
      </w:r>
      <w:r>
        <w:tab/>
        <w:t>Seizure of firearms</w:t>
      </w:r>
      <w:r>
        <w:tab/>
      </w:r>
      <w:r>
        <w:fldChar w:fldCharType="begin"/>
      </w:r>
      <w:r>
        <w:instrText xml:space="preserve"> PAGEREF _Toc501548331 \h </w:instrText>
      </w:r>
      <w:r>
        <w:fldChar w:fldCharType="separate"/>
      </w:r>
      <w:r>
        <w:t>111</w:t>
      </w:r>
      <w:r>
        <w:fldChar w:fldCharType="end"/>
      </w:r>
    </w:p>
    <w:p>
      <w:pPr>
        <w:pStyle w:val="TOC8"/>
        <w:rPr>
          <w:rFonts w:asciiTheme="minorHAnsi" w:eastAsiaTheme="minorEastAsia" w:hAnsiTheme="minorHAnsi" w:cstheme="minorBidi"/>
          <w:szCs w:val="22"/>
        </w:rPr>
      </w:pPr>
      <w:r>
        <w:t>62F.</w:t>
      </w:r>
      <w:r>
        <w:tab/>
        <w:t>Detention of respondent during telephone hearing or while police order is being made</w:t>
      </w:r>
      <w:r>
        <w:tab/>
      </w:r>
      <w:r>
        <w:fldChar w:fldCharType="begin"/>
      </w:r>
      <w:r>
        <w:instrText xml:space="preserve"> PAGEREF _Toc501548332 \h </w:instrText>
      </w:r>
      <w:r>
        <w:fldChar w:fldCharType="separate"/>
      </w:r>
      <w:r>
        <w:t>112</w:t>
      </w:r>
      <w:r>
        <w:fldChar w:fldCharType="end"/>
      </w:r>
    </w:p>
    <w:p>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_Toc501548333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63</w:t>
      </w:r>
      <w:r>
        <w:rPr>
          <w:snapToGrid w:val="0"/>
        </w:rPr>
        <w:t>.</w:t>
      </w:r>
      <w:r>
        <w:rPr>
          <w:snapToGrid w:val="0"/>
        </w:rPr>
        <w:tab/>
        <w:t>Making restraining orders during other proceedings</w:t>
      </w:r>
      <w:r>
        <w:tab/>
      </w:r>
      <w:r>
        <w:fldChar w:fldCharType="begin"/>
      </w:r>
      <w:r>
        <w:instrText xml:space="preserve"> PAGEREF _Toc501548335 \h </w:instrText>
      </w:r>
      <w:r>
        <w:fldChar w:fldCharType="separate"/>
      </w:r>
      <w:r>
        <w:t>113</w:t>
      </w:r>
      <w:r>
        <w:fldChar w:fldCharType="end"/>
      </w:r>
    </w:p>
    <w:p>
      <w:pPr>
        <w:pStyle w:val="TOC8"/>
        <w:rPr>
          <w:rFonts w:asciiTheme="minorHAnsi" w:eastAsiaTheme="minorEastAsia" w:hAnsiTheme="minorHAnsi" w:cstheme="minorBidi"/>
          <w:szCs w:val="22"/>
        </w:rPr>
      </w:pPr>
      <w:r>
        <w:t>63A.</w:t>
      </w:r>
      <w:r>
        <w:tab/>
        <w:t>FVRO or VRO made if certain violent personal offences committed</w:t>
      </w:r>
      <w:r>
        <w:tab/>
      </w:r>
      <w:r>
        <w:fldChar w:fldCharType="begin"/>
      </w:r>
      <w:r>
        <w:instrText xml:space="preserve"> PAGEREF _Toc501548336 \h </w:instrText>
      </w:r>
      <w:r>
        <w:fldChar w:fldCharType="separate"/>
      </w:r>
      <w:r>
        <w:t>117</w:t>
      </w:r>
      <w:r>
        <w:fldChar w:fldCharType="end"/>
      </w:r>
    </w:p>
    <w:p>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_Toc501548337 \h </w:instrText>
      </w:r>
      <w:r>
        <w:fldChar w:fldCharType="separate"/>
      </w:r>
      <w:r>
        <w:t>118</w:t>
      </w:r>
      <w:r>
        <w:fldChar w:fldCharType="end"/>
      </w:r>
    </w:p>
    <w:p>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_Toc501548338 \h </w:instrText>
      </w:r>
      <w:r>
        <w:fldChar w:fldCharType="separate"/>
      </w:r>
      <w:r>
        <w:t>118</w:t>
      </w:r>
      <w:r>
        <w:fldChar w:fldCharType="end"/>
      </w:r>
    </w:p>
    <w:p>
      <w:pPr>
        <w:pStyle w:val="TOC8"/>
        <w:rPr>
          <w:rFonts w:asciiTheme="minorHAnsi" w:eastAsiaTheme="minorEastAsia" w:hAnsiTheme="minorHAnsi" w:cstheme="minorBidi"/>
          <w:szCs w:val="22"/>
        </w:rPr>
      </w:pPr>
      <w:r>
        <w:t>63D.</w:t>
      </w:r>
      <w:r>
        <w:tab/>
        <w:t>Court to give reasons for certain decisions</w:t>
      </w:r>
      <w:r>
        <w:tab/>
      </w:r>
      <w:r>
        <w:fldChar w:fldCharType="begin"/>
      </w:r>
      <w:r>
        <w:instrText xml:space="preserve"> PAGEREF _Toc501548339 \h </w:instrText>
      </w:r>
      <w:r>
        <w:fldChar w:fldCharType="separate"/>
      </w:r>
      <w:r>
        <w:t>119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Appeals</w:t>
      </w:r>
      <w:r>
        <w:tab/>
      </w:r>
      <w:r>
        <w:fldChar w:fldCharType="begin"/>
      </w:r>
      <w:r>
        <w:instrText xml:space="preserve"> PAGEREF _Toc501548340 \h </w:instrText>
      </w:r>
      <w:r>
        <w:fldChar w:fldCharType="separate"/>
      </w:r>
      <w:r>
        <w:t>119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Orders not to conflict with certain family orders</w:t>
      </w:r>
      <w:r>
        <w:tab/>
      </w:r>
      <w:r>
        <w:fldChar w:fldCharType="begin"/>
      </w:r>
      <w:r>
        <w:instrText xml:space="preserve"> PAGEREF _Toc501548341 \h </w:instrText>
      </w:r>
      <w:r>
        <w:fldChar w:fldCharType="separate"/>
      </w:r>
      <w:r>
        <w:t>121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Notification of family orders</w:t>
      </w:r>
      <w:r>
        <w:tab/>
      </w:r>
      <w:r>
        <w:fldChar w:fldCharType="begin"/>
      </w:r>
      <w:r>
        <w:instrText xml:space="preserve"> PAGEREF _Toc501548342 \h </w:instrText>
      </w:r>
      <w:r>
        <w:fldChar w:fldCharType="separate"/>
      </w:r>
      <w:r>
        <w:t>121</w:t>
      </w:r>
      <w:r>
        <w:fldChar w:fldCharType="end"/>
      </w:r>
    </w:p>
    <w:p>
      <w:pPr>
        <w:pStyle w:val="TOC8"/>
        <w:rPr>
          <w:rFonts w:asciiTheme="minorHAnsi" w:eastAsiaTheme="minorEastAsia" w:hAnsiTheme="minorHAnsi" w:cstheme="minorBidi"/>
          <w:szCs w:val="22"/>
        </w:rPr>
      </w:pPr>
      <w:r>
        <w:t>67.</w:t>
      </w:r>
      <w:r>
        <w:tab/>
        <w:t>Adjournments</w:t>
      </w:r>
      <w:r>
        <w:tab/>
      </w:r>
      <w:r>
        <w:fldChar w:fldCharType="begin"/>
      </w:r>
      <w:r>
        <w:instrText xml:space="preserve"> PAGEREF _Toc501548343 \h </w:instrText>
      </w:r>
      <w:r>
        <w:fldChar w:fldCharType="separate"/>
      </w:r>
      <w:r>
        <w:t>122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Orders may be extended to apply to other people</w:t>
      </w:r>
      <w:r>
        <w:tab/>
      </w:r>
      <w:r>
        <w:fldChar w:fldCharType="begin"/>
      </w:r>
      <w:r>
        <w:instrText xml:space="preserve"> PAGEREF _Toc501548344 \h </w:instrText>
      </w:r>
      <w:r>
        <w:fldChar w:fldCharType="separate"/>
      </w:r>
      <w:r>
        <w:t>123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w:t>
      </w:r>
      <w:r>
        <w:tab/>
      </w:r>
      <w:r>
        <w:fldChar w:fldCharType="begin"/>
      </w:r>
      <w:r>
        <w:instrText xml:space="preserve"> PAGEREF _Toc501548345 \h </w:instrText>
      </w:r>
      <w:r>
        <w:fldChar w:fldCharType="separate"/>
      </w:r>
      <w:r>
        <w:t>123</w:t>
      </w:r>
      <w:r>
        <w:fldChar w:fldCharType="end"/>
      </w:r>
    </w:p>
    <w:p>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_Toc501548346 \h </w:instrText>
      </w:r>
      <w:r>
        <w:fldChar w:fldCharType="separate"/>
      </w:r>
      <w:r>
        <w:t>124</w:t>
      </w:r>
      <w:r>
        <w:fldChar w:fldCharType="end"/>
      </w:r>
    </w:p>
    <w:p>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_Toc501548347 \h </w:instrText>
      </w:r>
      <w:r>
        <w:fldChar w:fldCharType="separate"/>
      </w:r>
      <w:r>
        <w:t>126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Notification when firearms order made</w:t>
      </w:r>
      <w:r>
        <w:tab/>
      </w:r>
      <w:r>
        <w:fldChar w:fldCharType="begin"/>
      </w:r>
      <w:r>
        <w:instrText xml:space="preserve"> PAGEREF _Toc501548348 \h </w:instrText>
      </w:r>
      <w:r>
        <w:fldChar w:fldCharType="separate"/>
      </w:r>
      <w:r>
        <w:t>127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Practice and procedure generally</w:t>
      </w:r>
      <w:r>
        <w:tab/>
      </w:r>
      <w:r>
        <w:fldChar w:fldCharType="begin"/>
      </w:r>
      <w:r>
        <w:instrText xml:space="preserve"> PAGEREF _Toc501548349 \h </w:instrText>
      </w:r>
      <w:r>
        <w:fldChar w:fldCharType="separate"/>
      </w:r>
      <w:r>
        <w:t>130</w:t>
      </w:r>
      <w:r>
        <w:fldChar w:fldCharType="end"/>
      </w:r>
    </w:p>
    <w:p>
      <w:pPr>
        <w:pStyle w:val="TOC8"/>
        <w:rPr>
          <w:rFonts w:asciiTheme="minorHAnsi" w:eastAsiaTheme="minorEastAsia" w:hAnsiTheme="minorHAnsi" w:cstheme="minorBidi"/>
          <w:szCs w:val="22"/>
        </w:rPr>
      </w:pPr>
      <w:r>
        <w:t>72A.</w:t>
      </w:r>
      <w:r>
        <w:tab/>
        <w:t>Forms</w:t>
      </w:r>
      <w:r>
        <w:tab/>
      </w:r>
      <w:r>
        <w:fldChar w:fldCharType="begin"/>
      </w:r>
      <w:r>
        <w:instrText xml:space="preserve"> PAGEREF _Toc501548350 \h </w:instrText>
      </w:r>
      <w:r>
        <w:fldChar w:fldCharType="separate"/>
      </w:r>
      <w:r>
        <w:t>130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 making power</w:t>
      </w:r>
      <w:r>
        <w:tab/>
      </w:r>
      <w:r>
        <w:fldChar w:fldCharType="begin"/>
      </w:r>
      <w:r>
        <w:instrText xml:space="preserve"> PAGEREF _Toc501548351 \h </w:instrText>
      </w:r>
      <w:r>
        <w:fldChar w:fldCharType="separate"/>
      </w:r>
      <w:r>
        <w:t>130</w:t>
      </w:r>
      <w:r>
        <w:fldChar w:fldCharType="end"/>
      </w:r>
    </w:p>
    <w:p>
      <w:pPr>
        <w:pStyle w:val="TOC8"/>
        <w:rPr>
          <w:rFonts w:asciiTheme="minorHAnsi" w:eastAsiaTheme="minorEastAsia" w:hAnsiTheme="minorHAnsi" w:cstheme="minorBidi"/>
          <w:szCs w:val="22"/>
        </w:rPr>
      </w:pPr>
      <w:r>
        <w:t>73A.</w:t>
      </w:r>
      <w:r>
        <w:tab/>
        <w:t>Review of certain amendments relating to FVROs</w:t>
      </w:r>
      <w:r>
        <w:tab/>
      </w:r>
      <w:r>
        <w:fldChar w:fldCharType="begin"/>
      </w:r>
      <w:r>
        <w:instrText xml:space="preserve"> PAGEREF _Toc501548352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7 — Interstate restraining orders</w:t>
      </w:r>
    </w:p>
    <w:p>
      <w:pPr>
        <w:pStyle w:val="TOC8"/>
        <w:rPr>
          <w:rFonts w:asciiTheme="minorHAnsi" w:eastAsiaTheme="minorEastAsia" w:hAnsiTheme="minorHAnsi" w:cstheme="minorBidi"/>
          <w:szCs w:val="22"/>
        </w:rPr>
      </w:pPr>
      <w:r>
        <w:t>74</w:t>
      </w:r>
      <w:r>
        <w:rPr>
          <w:snapToGrid w:val="0"/>
        </w:rPr>
        <w:t>.</w:t>
      </w:r>
      <w:r>
        <w:rPr>
          <w:snapToGrid w:val="0"/>
        </w:rPr>
        <w:tab/>
        <w:t>Terms used</w:t>
      </w:r>
      <w:r>
        <w:tab/>
      </w:r>
      <w:r>
        <w:fldChar w:fldCharType="begin"/>
      </w:r>
      <w:r>
        <w:instrText xml:space="preserve"> PAGEREF _Toc501548354 \h </w:instrText>
      </w:r>
      <w:r>
        <w:fldChar w:fldCharType="separate"/>
      </w:r>
      <w:r>
        <w:t>132</w:t>
      </w:r>
      <w:r>
        <w:fldChar w:fldCharType="end"/>
      </w:r>
    </w:p>
    <w:p>
      <w:pPr>
        <w:pStyle w:val="TOC8"/>
        <w:rPr>
          <w:rFonts w:asciiTheme="minorHAnsi" w:eastAsiaTheme="minorEastAsia" w:hAnsiTheme="minorHAnsi" w:cstheme="minorBidi"/>
          <w:szCs w:val="22"/>
        </w:rPr>
      </w:pPr>
      <w:r>
        <w:t>74A.</w:t>
      </w:r>
      <w:r>
        <w:tab/>
        <w:t xml:space="preserve">Interstate DVOs under </w:t>
      </w:r>
      <w:r>
        <w:rPr>
          <w:i/>
        </w:rPr>
        <w:t xml:space="preserve">Domestic Violence Orders (National Recognition) Act 2017 </w:t>
      </w:r>
      <w:r>
        <w:t>cannot be registered</w:t>
      </w:r>
      <w:r>
        <w:tab/>
      </w:r>
      <w:r>
        <w:fldChar w:fldCharType="begin"/>
      </w:r>
      <w:r>
        <w:instrText xml:space="preserve"> PAGEREF _Toc501548355 \h </w:instrText>
      </w:r>
      <w:r>
        <w:fldChar w:fldCharType="separate"/>
      </w:r>
      <w:r>
        <w:t>132</w:t>
      </w:r>
      <w:r>
        <w:fldChar w:fldCharType="end"/>
      </w:r>
    </w:p>
    <w:p>
      <w:pPr>
        <w:pStyle w:val="TOC8"/>
        <w:rPr>
          <w:rFonts w:asciiTheme="minorHAnsi" w:eastAsiaTheme="minorEastAsia" w:hAnsiTheme="minorHAnsi" w:cstheme="minorBidi"/>
          <w:szCs w:val="22"/>
        </w:rPr>
      </w:pPr>
      <w:r>
        <w:t>74B.</w:t>
      </w:r>
      <w:r>
        <w:tab/>
        <w:t xml:space="preserve">Interstate orders registered before commencement of </w:t>
      </w:r>
      <w:r>
        <w:rPr>
          <w:i/>
        </w:rPr>
        <w:t>Domestic Violence Orders (National Recognition) Act 2017</w:t>
      </w:r>
      <w:r>
        <w:tab/>
      </w:r>
      <w:r>
        <w:fldChar w:fldCharType="begin"/>
      </w:r>
      <w:r>
        <w:instrText xml:space="preserve"> PAGEREF _Toc501548356 \h </w:instrText>
      </w:r>
      <w:r>
        <w:fldChar w:fldCharType="separate"/>
      </w:r>
      <w:r>
        <w:t>132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registration of interstate order</w:t>
      </w:r>
      <w:r>
        <w:tab/>
      </w:r>
      <w:r>
        <w:fldChar w:fldCharType="begin"/>
      </w:r>
      <w:r>
        <w:instrText xml:space="preserve"> PAGEREF _Toc501548357 \h </w:instrText>
      </w:r>
      <w:r>
        <w:fldChar w:fldCharType="separate"/>
      </w:r>
      <w:r>
        <w:t>133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w:t>
      </w:r>
      <w:r>
        <w:tab/>
      </w:r>
      <w:r>
        <w:fldChar w:fldCharType="begin"/>
      </w:r>
      <w:r>
        <w:instrText xml:space="preserve"> PAGEREF _Toc501548358 \h </w:instrText>
      </w:r>
      <w:r>
        <w:fldChar w:fldCharType="separate"/>
      </w:r>
      <w:r>
        <w:t>134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registration</w:t>
      </w:r>
      <w:r>
        <w:tab/>
      </w:r>
      <w:r>
        <w:fldChar w:fldCharType="begin"/>
      </w:r>
      <w:r>
        <w:instrText xml:space="preserve"> PAGEREF _Toc501548359 \h </w:instrText>
      </w:r>
      <w:r>
        <w:fldChar w:fldCharType="separate"/>
      </w:r>
      <w:r>
        <w:t>135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Variation or cancellation in another State or Territory</w:t>
      </w:r>
      <w:r>
        <w:tab/>
      </w:r>
      <w:r>
        <w:fldChar w:fldCharType="begin"/>
      </w:r>
      <w:r>
        <w:instrText xml:space="preserve"> PAGEREF _Toc501548360 \h </w:instrText>
      </w:r>
      <w:r>
        <w:fldChar w:fldCharType="separate"/>
      </w:r>
      <w:r>
        <w:t>135</w:t>
      </w:r>
      <w:r>
        <w:fldChar w:fldCharType="end"/>
      </w:r>
    </w:p>
    <w:p>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_Toc501548361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7A — Foreign restraining orders</w:t>
      </w:r>
    </w:p>
    <w:p>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_Toc501548363 \h </w:instrText>
      </w:r>
      <w:r>
        <w:fldChar w:fldCharType="separate"/>
      </w:r>
      <w:r>
        <w:t>138</w:t>
      </w:r>
      <w:r>
        <w:fldChar w:fldCharType="end"/>
      </w:r>
    </w:p>
    <w:p>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_Toc501548364 \h </w:instrText>
      </w:r>
      <w:r>
        <w:fldChar w:fldCharType="separate"/>
      </w:r>
      <w:r>
        <w:t>138</w:t>
      </w:r>
      <w:r>
        <w:fldChar w:fldCharType="end"/>
      </w:r>
    </w:p>
    <w:p>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_Toc501548365 \h </w:instrText>
      </w:r>
      <w:r>
        <w:fldChar w:fldCharType="separate"/>
      </w:r>
      <w:r>
        <w:t>139</w:t>
      </w:r>
      <w:r>
        <w:fldChar w:fldCharType="end"/>
      </w:r>
    </w:p>
    <w:p>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_Toc501548366 \h </w:instrText>
      </w:r>
      <w:r>
        <w:fldChar w:fldCharType="separate"/>
      </w:r>
      <w:r>
        <w:t>139</w:t>
      </w:r>
      <w:r>
        <w:fldChar w:fldCharType="end"/>
      </w:r>
    </w:p>
    <w:p>
      <w:pPr>
        <w:pStyle w:val="TOC8"/>
        <w:rPr>
          <w:rFonts w:asciiTheme="minorHAnsi" w:eastAsiaTheme="minorEastAsia" w:hAnsiTheme="minorHAnsi" w:cstheme="minorBidi"/>
          <w:szCs w:val="22"/>
        </w:rPr>
      </w:pPr>
      <w:r>
        <w:t>79E.</w:t>
      </w:r>
      <w:r>
        <w:tab/>
        <w:t>Variation or cancellation in foreign country</w:t>
      </w:r>
      <w:r>
        <w:tab/>
      </w:r>
      <w:r>
        <w:fldChar w:fldCharType="begin"/>
      </w:r>
      <w:r>
        <w:instrText xml:space="preserve"> PAGEREF _Toc501548367 \h </w:instrText>
      </w:r>
      <w:r>
        <w:fldChar w:fldCharType="separate"/>
      </w:r>
      <w:r>
        <w:t>140</w:t>
      </w:r>
      <w:r>
        <w:fldChar w:fldCharType="end"/>
      </w:r>
    </w:p>
    <w:p>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_Toc501548368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_Toc501548370 \h </w:instrText>
      </w:r>
      <w:r>
        <w:fldChar w:fldCharType="separate"/>
      </w:r>
      <w:r>
        <w:t>142</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_Toc501548371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January 2018</w:t>
            </w:r>
          </w:p>
        </w:tc>
      </w:tr>
    </w:tbl>
    <w:p>
      <w:pPr>
        <w:pStyle w:val="WA"/>
        <w:spacing w:before="12"/>
      </w:pPr>
      <w:r>
        <w:t>Western Australia</w:t>
      </w:r>
    </w:p>
    <w:p>
      <w:pPr>
        <w:pStyle w:val="NameofActReg"/>
        <w:spacing w:before="1400" w:after="880"/>
      </w:pPr>
      <w:r>
        <w:t>Restraining Orders Act 1997</w:t>
      </w:r>
    </w:p>
    <w:p>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by No. 38 of 2004 s. 4; No. 49 of 2016 s. 4.]</w:t>
      </w:r>
    </w:p>
    <w:p>
      <w:pPr>
        <w:pStyle w:val="Heading2"/>
      </w:pPr>
      <w:bookmarkStart w:id="2" w:name="_Toc499214448"/>
      <w:bookmarkStart w:id="3" w:name="_Toc499214648"/>
      <w:bookmarkStart w:id="4" w:name="_Toc497992859"/>
      <w:bookmarkStart w:id="5" w:name="_Toc497993057"/>
      <w:bookmarkStart w:id="6" w:name="_Toc497993499"/>
      <w:bookmarkStart w:id="7" w:name="_Toc501538640"/>
      <w:bookmarkStart w:id="8" w:name="_Toc501547770"/>
      <w:bookmarkStart w:id="9" w:name="_Toc50154817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97993500"/>
      <w:bookmarkStart w:id="11" w:name="_Toc501548174"/>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12" w:name="_Toc497993501"/>
      <w:bookmarkStart w:id="13" w:name="_Toc501548175"/>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4" w:name="_Toc497993502"/>
      <w:bookmarkStart w:id="15" w:name="_Toc501548176"/>
      <w:r>
        <w:rPr>
          <w:rStyle w:val="CharSectno"/>
        </w:rPr>
        <w:t>3</w:t>
      </w:r>
      <w:r>
        <w:rPr>
          <w:snapToGrid w:val="0"/>
        </w:rPr>
        <w:t>.</w:t>
      </w:r>
      <w:r>
        <w:rPr>
          <w:snapToGrid w:val="0"/>
        </w:rPr>
        <w:tab/>
        <w:t>Terms used</w:t>
      </w:r>
      <w:bookmarkEnd w:id="14"/>
      <w:bookmarkEnd w:id="15"/>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pPr>
      <w:r>
        <w:tab/>
      </w:r>
      <w:r>
        <w:rPr>
          <w:rStyle w:val="CharDefText"/>
        </w:rPr>
        <w:t>VRO</w:t>
      </w:r>
      <w:r>
        <w:t xml:space="preserve"> for violence restraining order.</w:t>
      </w:r>
    </w:p>
    <w:p>
      <w:pPr>
        <w:pStyle w:val="Footnotesection"/>
      </w:pPr>
      <w:r>
        <w:tab/>
        <w:t xml:space="preserve">[Section 3 amended by No. 10 of 1998 s. 62(1); No. 11 of 1999 s. 4; No. 22 of 2000 s. 4; </w:t>
      </w:r>
      <w:r>
        <w:rPr>
          <w:spacing w:val="-6"/>
        </w:rPr>
        <w:t>No. 34 of 2004 Sch. 2 cl. 23(2)</w:t>
      </w:r>
      <w:r>
        <w:t>; No. 38 of 2004 s. 5, 18(2), 25(2) and (3) and 57(2)</w:t>
      </w:r>
      <w:r>
        <w:noBreakHyphen/>
        <w:t>(4); No. 59 of 2004 s. 124; No. 5 of 2008 s. 90; No. 49 of 2016 s. 5; No. 10 of 2017 s. 45.]</w:t>
      </w:r>
    </w:p>
    <w:p>
      <w:pPr>
        <w:pStyle w:val="Heading5"/>
      </w:pPr>
      <w:bookmarkStart w:id="16" w:name="_Toc497993503"/>
      <w:bookmarkStart w:id="17" w:name="_Toc501548177"/>
      <w:r>
        <w:rPr>
          <w:rStyle w:val="CharSectno"/>
        </w:rPr>
        <w:t>4</w:t>
      </w:r>
      <w:r>
        <w:t>.</w:t>
      </w:r>
      <w:r>
        <w:tab/>
        <w:t>Terms used: family relationship and family member</w:t>
      </w:r>
      <w:bookmarkEnd w:id="16"/>
      <w:bookmarkEnd w:id="17"/>
    </w:p>
    <w:p>
      <w:pPr>
        <w:pStyle w:val="Subsection"/>
      </w:pPr>
      <w:r>
        <w:tab/>
        <w:t>(1)</w:t>
      </w:r>
      <w:r>
        <w:tab/>
        <w:t xml:space="preserve">In this Act — </w:t>
      </w:r>
    </w:p>
    <w:p>
      <w:pPr>
        <w:pStyle w:val="Defstart"/>
      </w:pPr>
      <w:r>
        <w:rPr>
          <w:b/>
        </w:rPr>
        <w:tab/>
      </w:r>
      <w:r>
        <w:rPr>
          <w:rStyle w:val="CharDefText"/>
        </w:rPr>
        <w:t>family relationship</w:t>
      </w:r>
      <w:r>
        <w:t xml:space="preserve"> means a relationship between 2 persons —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by No. 38 of 2004 s. 6; amended by No. 49 of 2016 s. 6.]</w:t>
      </w:r>
    </w:p>
    <w:p>
      <w:pPr>
        <w:pStyle w:val="Heading5"/>
      </w:pPr>
      <w:bookmarkStart w:id="18" w:name="_Toc497993504"/>
      <w:bookmarkStart w:id="19" w:name="_Toc501548178"/>
      <w:r>
        <w:rPr>
          <w:rStyle w:val="CharSectno"/>
        </w:rPr>
        <w:t>5</w:t>
      </w:r>
      <w:r>
        <w:t>.</w:t>
      </w:r>
      <w:r>
        <w:tab/>
        <w:t>Term used: family order</w:t>
      </w:r>
      <w:bookmarkEnd w:id="18"/>
      <w:bookmarkEnd w:id="19"/>
    </w:p>
    <w:p>
      <w:pPr>
        <w:pStyle w:val="Subsection"/>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20" w:name="_Toc497993505"/>
      <w:bookmarkStart w:id="21" w:name="_Toc501548179"/>
      <w:r>
        <w:rPr>
          <w:rStyle w:val="CharSectno"/>
        </w:rPr>
        <w:t>5A</w:t>
      </w:r>
      <w:r>
        <w:t>.</w:t>
      </w:r>
      <w:r>
        <w:tab/>
        <w:t>Term used: family violence</w:t>
      </w:r>
      <w:bookmarkEnd w:id="20"/>
      <w:bookmarkEnd w:id="21"/>
    </w:p>
    <w:p>
      <w:pPr>
        <w:pStyle w:val="Subsection"/>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or publishing, or threatening to distribute or publish, intimate personal images of the family member;</w:t>
      </w:r>
    </w:p>
    <w:p>
      <w:pPr>
        <w:pStyle w:val="Indenta"/>
      </w:pPr>
      <w:r>
        <w:tab/>
        <w:t>(l)</w:t>
      </w:r>
      <w:r>
        <w:tab/>
        <w:t>causing any family member who is a child to be exposed to behaviour referred to in this section.</w:t>
      </w:r>
    </w:p>
    <w:p>
      <w:pPr>
        <w:pStyle w:val="Subsection"/>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by No. 49 of 2016 s. 7.]</w:t>
      </w:r>
    </w:p>
    <w:p>
      <w:pPr>
        <w:pStyle w:val="Heading5"/>
      </w:pPr>
      <w:bookmarkStart w:id="22" w:name="_Toc497993506"/>
      <w:bookmarkStart w:id="23" w:name="_Toc501548180"/>
      <w:r>
        <w:rPr>
          <w:rStyle w:val="CharSectno"/>
        </w:rPr>
        <w:t>6</w:t>
      </w:r>
      <w:r>
        <w:t>.</w:t>
      </w:r>
      <w:r>
        <w:tab/>
        <w:t>Term used: personal violence</w:t>
      </w:r>
      <w:bookmarkEnd w:id="22"/>
      <w:bookmarkEnd w:id="23"/>
    </w:p>
    <w:p>
      <w:pPr>
        <w:pStyle w:val="Ednotesubsection"/>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pPr>
      <w:r>
        <w:tab/>
        <w:t>(3)</w:t>
      </w:r>
      <w:r>
        <w:tab/>
        <w:t>For the purposes of this Act, a person who procures another person to commit personal violence is taken to have also committed the personal violence.</w:t>
      </w:r>
    </w:p>
    <w:p>
      <w:pPr>
        <w:pStyle w:val="Footnotesection"/>
      </w:pPr>
      <w:r>
        <w:tab/>
        <w:t>[Section 6 inserted by No. 38 of 2004 s. 7; amended by No. 5 of 2008 s. 91; 49 of 2016 s. 8.]</w:t>
      </w:r>
    </w:p>
    <w:p>
      <w:pPr>
        <w:pStyle w:val="Heading5"/>
      </w:pPr>
      <w:bookmarkStart w:id="24" w:name="_Toc497993507"/>
      <w:bookmarkStart w:id="25" w:name="_Toc501548181"/>
      <w:r>
        <w:rPr>
          <w:rStyle w:val="CharSectno"/>
        </w:rPr>
        <w:t>6A</w:t>
      </w:r>
      <w:r>
        <w:t>.</w:t>
      </w:r>
      <w:r>
        <w:tab/>
        <w:t>Term used: exposed</w:t>
      </w:r>
      <w:bookmarkEnd w:id="24"/>
      <w:bookmarkEnd w:id="25"/>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by No. 49 of 2016 s. 9.]</w:t>
      </w:r>
    </w:p>
    <w:p>
      <w:pPr>
        <w:pStyle w:val="Heading5"/>
      </w:pPr>
      <w:bookmarkStart w:id="26" w:name="_Toc497993508"/>
      <w:bookmarkStart w:id="27" w:name="_Toc501548182"/>
      <w:r>
        <w:rPr>
          <w:rStyle w:val="CharSectno"/>
        </w:rPr>
        <w:t>7</w:t>
      </w:r>
      <w:r>
        <w:t>.</w:t>
      </w:r>
      <w:r>
        <w:tab/>
        <w:t>Persons protected, and bound, by order to be natural persons</w:t>
      </w:r>
      <w:bookmarkEnd w:id="26"/>
      <w:bookmarkEnd w:id="27"/>
    </w:p>
    <w:p>
      <w:pPr>
        <w:pStyle w:val="Subsection"/>
      </w:pPr>
      <w:r>
        <w:tab/>
      </w:r>
      <w:r>
        <w:tab/>
        <w:t>A person protected by an order under this Act, and a person who is bound by an order under this Act, must be natural persons.</w:t>
      </w:r>
    </w:p>
    <w:p>
      <w:pPr>
        <w:pStyle w:val="Footnotesection"/>
      </w:pPr>
      <w:r>
        <w:tab/>
        <w:t>[Section 7 inserted by No. 38 of 2004 s. 8; amended by No. 49 of 2016 s. 10.]</w:t>
      </w:r>
    </w:p>
    <w:p>
      <w:pPr>
        <w:pStyle w:val="Heading5"/>
        <w:pageBreakBefore/>
        <w:spacing w:before="0"/>
      </w:pPr>
      <w:bookmarkStart w:id="28" w:name="_Toc497993509"/>
      <w:bookmarkStart w:id="29" w:name="_Toc501548183"/>
      <w:r>
        <w:rPr>
          <w:rStyle w:val="CharSectno"/>
        </w:rPr>
        <w:t>7A</w:t>
      </w:r>
      <w:r>
        <w:t>.</w:t>
      </w:r>
      <w:r>
        <w:tab/>
        <w:t>Orders under this Act imposing restraints</w:t>
      </w:r>
      <w:bookmarkEnd w:id="28"/>
      <w:bookmarkEnd w:id="29"/>
    </w:p>
    <w:p>
      <w:pPr>
        <w:pStyle w:val="Subsection"/>
      </w:pPr>
      <w:r>
        <w:tab/>
      </w:r>
      <w:r>
        <w:tab/>
        <w:t xml:space="preserve">An order imposing restraints may be made under this Act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xml:space="preserve">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 No. 49 of 2016 s. 11.]</w:t>
      </w:r>
    </w:p>
    <w:p>
      <w:pPr>
        <w:pStyle w:val="Heading5"/>
      </w:pPr>
      <w:bookmarkStart w:id="30" w:name="_Toc497993510"/>
      <w:bookmarkStart w:id="31" w:name="_Toc501548184"/>
      <w:r>
        <w:rPr>
          <w:rStyle w:val="CharSectno"/>
        </w:rPr>
        <w:t>8A</w:t>
      </w:r>
      <w:r>
        <w:t>.</w:t>
      </w:r>
      <w:r>
        <w:tab/>
      </w:r>
      <w:r>
        <w:rPr>
          <w:i/>
        </w:rPr>
        <w:t>Courts and Tribunals (Electronic Processes Facilitation) Act 2013</w:t>
      </w:r>
      <w:r>
        <w:t xml:space="preserve"> Part 2 applies</w:t>
      </w:r>
      <w:bookmarkEnd w:id="30"/>
      <w:bookmarkEnd w:id="3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109.]</w:t>
      </w:r>
    </w:p>
    <w:p>
      <w:pPr>
        <w:pStyle w:val="Heading2"/>
      </w:pPr>
      <w:bookmarkStart w:id="32" w:name="_Toc499214460"/>
      <w:bookmarkStart w:id="33" w:name="_Toc499214660"/>
      <w:bookmarkStart w:id="34" w:name="_Toc497992871"/>
      <w:bookmarkStart w:id="35" w:name="_Toc497993069"/>
      <w:bookmarkStart w:id="36" w:name="_Toc497993511"/>
      <w:bookmarkStart w:id="37" w:name="_Toc501538652"/>
      <w:bookmarkStart w:id="38" w:name="_Toc501547782"/>
      <w:bookmarkStart w:id="39" w:name="_Toc501548185"/>
      <w:r>
        <w:rPr>
          <w:rStyle w:val="CharPartNo"/>
        </w:rPr>
        <w:t>Part 1A</w:t>
      </w:r>
      <w:r>
        <w:rPr>
          <w:b w:val="0"/>
        </w:rPr>
        <w:t> </w:t>
      </w:r>
      <w:r>
        <w:t>—</w:t>
      </w:r>
      <w:r>
        <w:rPr>
          <w:b w:val="0"/>
        </w:rPr>
        <w:t> </w:t>
      </w:r>
      <w:r>
        <w:rPr>
          <w:rStyle w:val="CharPartText"/>
        </w:rPr>
        <w:t>Restraining orders generally</w:t>
      </w:r>
      <w:bookmarkEnd w:id="32"/>
      <w:bookmarkEnd w:id="33"/>
      <w:bookmarkEnd w:id="34"/>
      <w:bookmarkEnd w:id="35"/>
      <w:bookmarkEnd w:id="36"/>
      <w:bookmarkEnd w:id="37"/>
      <w:bookmarkEnd w:id="38"/>
      <w:bookmarkEnd w:id="39"/>
    </w:p>
    <w:p>
      <w:pPr>
        <w:pStyle w:val="Footnoteheading"/>
        <w:tabs>
          <w:tab w:val="left" w:pos="851"/>
        </w:tabs>
      </w:pPr>
      <w:r>
        <w:tab/>
        <w:t>[Heading inserted by No. 38 of 2004 s. 9.]</w:t>
      </w:r>
    </w:p>
    <w:p>
      <w:pPr>
        <w:pStyle w:val="Heading5"/>
      </w:pPr>
      <w:bookmarkStart w:id="40" w:name="_Toc497993512"/>
      <w:bookmarkStart w:id="41" w:name="_Toc501548186"/>
      <w:r>
        <w:rPr>
          <w:rStyle w:val="CharSectno"/>
        </w:rPr>
        <w:t>8</w:t>
      </w:r>
      <w:r>
        <w:t>.</w:t>
      </w:r>
      <w:r>
        <w:tab/>
        <w:t>Explanation about orders to be given</w:t>
      </w:r>
      <w:bookmarkEnd w:id="40"/>
      <w:bookmarkEnd w:id="41"/>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if the order is an FVRO or VRO, the effects of sections 14 and 62E relating to firearms; and</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who is 16 years of age or older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 No. 49 of 2016 s. 12; No. 10 of 2017 s. 46.]</w:t>
      </w:r>
    </w:p>
    <w:p>
      <w:pPr>
        <w:pStyle w:val="Heading5"/>
        <w:pageBreakBefore/>
        <w:spacing w:before="0"/>
        <w:rPr>
          <w:snapToGrid w:val="0"/>
        </w:rPr>
      </w:pPr>
      <w:bookmarkStart w:id="42" w:name="_Toc497993513"/>
      <w:bookmarkStart w:id="43" w:name="_Toc501548187"/>
      <w:r>
        <w:rPr>
          <w:rStyle w:val="CharSectno"/>
        </w:rPr>
        <w:t>9</w:t>
      </w:r>
      <w:r>
        <w:rPr>
          <w:snapToGrid w:val="0"/>
        </w:rPr>
        <w:t>.</w:t>
      </w:r>
      <w:r>
        <w:rPr>
          <w:snapToGrid w:val="0"/>
        </w:rPr>
        <w:tab/>
        <w:t>Fixing a hearing</w:t>
      </w:r>
      <w:bookmarkEnd w:id="42"/>
      <w:bookmarkEnd w:id="43"/>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prepare a summons in the prescribed form; and</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spacing w:before="60"/>
        <w:rPr>
          <w:snapToGrid w:val="0"/>
        </w:rPr>
      </w:pPr>
      <w:r>
        <w:rPr>
          <w:snapToGrid w:val="0"/>
        </w:rPr>
        <w:tab/>
        <w:t>(a)</w:t>
      </w:r>
      <w:r>
        <w:rPr>
          <w:snapToGrid w:val="0"/>
        </w:rPr>
        <w:tab/>
        <w:t>fix a day, time and place for the hearing; and</w:t>
      </w:r>
    </w:p>
    <w:p>
      <w:pPr>
        <w:pStyle w:val="Indenta"/>
        <w:spacing w:before="60"/>
        <w:rPr>
          <w:snapToGrid w:val="0"/>
        </w:rPr>
      </w:pPr>
      <w:r>
        <w:rPr>
          <w:snapToGrid w:val="0"/>
        </w:rPr>
        <w:tab/>
        <w:t>(b)</w:t>
      </w:r>
      <w:r>
        <w:rPr>
          <w:snapToGrid w:val="0"/>
        </w:rPr>
        <w:tab/>
        <w:t>notify the party who is to be present of the hearing.</w:t>
      </w:r>
    </w:p>
    <w:p>
      <w:pPr>
        <w:pStyle w:val="Footnotesection"/>
        <w:spacing w:before="80"/>
      </w:pPr>
      <w:r>
        <w:tab/>
        <w:t xml:space="preserve">[Section 9 amended by No. 59 of 2004 s. 123.] </w:t>
      </w:r>
    </w:p>
    <w:p>
      <w:pPr>
        <w:pStyle w:val="Heading5"/>
        <w:spacing w:before="200"/>
        <w:rPr>
          <w:snapToGrid w:val="0"/>
        </w:rPr>
      </w:pPr>
      <w:bookmarkStart w:id="44" w:name="_Toc497993514"/>
      <w:bookmarkStart w:id="45" w:name="_Toc501548188"/>
      <w:r>
        <w:rPr>
          <w:rStyle w:val="CharSectno"/>
        </w:rPr>
        <w:t>10</w:t>
      </w:r>
      <w:r>
        <w:rPr>
          <w:snapToGrid w:val="0"/>
        </w:rPr>
        <w:t>.</w:t>
      </w:r>
      <w:r>
        <w:rPr>
          <w:snapToGrid w:val="0"/>
        </w:rPr>
        <w:tab/>
        <w:t>Preparation and service of orders</w:t>
      </w:r>
      <w:bookmarkEnd w:id="44"/>
      <w:bookmarkEnd w:id="45"/>
      <w:r>
        <w:rPr>
          <w:snapToGrid w:val="0"/>
        </w:rPr>
        <w:t xml:space="preserve"> </w:t>
      </w:r>
    </w:p>
    <w:p>
      <w:pPr>
        <w:pStyle w:val="Subsection"/>
        <w:spacing w:before="130"/>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spacing w:before="60"/>
        <w:rPr>
          <w:snapToGrid w:val="0"/>
        </w:rPr>
      </w:pPr>
      <w:r>
        <w:rPr>
          <w:snapToGrid w:val="0"/>
        </w:rPr>
        <w:tab/>
        <w:t>(a)</w:t>
      </w:r>
      <w:r>
        <w:rPr>
          <w:snapToGrid w:val="0"/>
        </w:rPr>
        <w:tab/>
        <w:t>the respondent’s copy and the respondent’s endorsement copy (if one is required to be served) of the order to be served on the person who is bound by the order; and</w:t>
      </w:r>
    </w:p>
    <w:p>
      <w:pPr>
        <w:pStyle w:val="Indenta"/>
        <w:spacing w:before="60"/>
      </w:pPr>
      <w:r>
        <w:rPr>
          <w:snapToGrid w:val="0"/>
        </w:rPr>
        <w:tab/>
        <w:t>(b)</w:t>
      </w:r>
      <w:r>
        <w:rPr>
          <w:snapToGrid w:val="0"/>
        </w:rPr>
        <w:tab/>
        <w:t>the applicant’s copy of the order to be</w:t>
      </w:r>
      <w:r>
        <w:t xml:space="preserve"> delivered to — </w:t>
      </w:r>
    </w:p>
    <w:p>
      <w:pPr>
        <w:pStyle w:val="Indenti"/>
        <w:spacing w:before="60"/>
      </w:pPr>
      <w:r>
        <w:tab/>
        <w:t>(i)</w:t>
      </w:r>
      <w:r>
        <w:tab/>
        <w:t xml:space="preserve">the person seeking to be protected by the order; or </w:t>
      </w:r>
    </w:p>
    <w:p>
      <w:pPr>
        <w:pStyle w:val="Indenti"/>
        <w:spacing w:before="60"/>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police copy of the order to be delivered to the Commissioner of Police; and</w:t>
      </w:r>
    </w:p>
    <w:p>
      <w:pPr>
        <w:pStyle w:val="Indenta"/>
        <w:spacing w:before="60"/>
        <w:rPr>
          <w:snapToGrid w:val="0"/>
        </w:rPr>
      </w:pPr>
      <w:r>
        <w:rPr>
          <w:snapToGrid w:val="0"/>
        </w:rPr>
        <w:tab/>
        <w:t>(d)</w:t>
      </w:r>
      <w:r>
        <w:rPr>
          <w:snapToGrid w:val="0"/>
        </w:rPr>
        <w:tab/>
        <w:t xml:space="preserve">the court copy of the order to be placed on the court’s records. </w:t>
      </w:r>
    </w:p>
    <w:p>
      <w:pPr>
        <w:pStyle w:val="Subsection"/>
        <w:spacing w:before="130"/>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 xml:space="preserve">the court copy of the order to be delivered to the </w:t>
      </w:r>
      <w:smartTag w:uri="urn:schemas-microsoft-com:office:smarttags" w:element="Street">
        <w:smartTag w:uri="urn:schemas-microsoft-com:office:smarttags" w:element="address">
          <w:r>
            <w:t>Magistrates Court</w:t>
          </w:r>
        </w:smartTag>
      </w:smartTag>
      <w:r>
        <w:t xml:space="preserve"> at the place where the authorised magistrate who made the order sits.</w:t>
      </w:r>
    </w:p>
    <w:p>
      <w:pPr>
        <w:pStyle w:val="Subsection"/>
      </w:pPr>
      <w:r>
        <w:tab/>
        <w:t>(3)</w:t>
      </w:r>
      <w:r>
        <w:tab/>
        <w:t xml:space="preserve">The registrar of the </w:t>
      </w:r>
      <w:smartTag w:uri="urn:schemas-microsoft-com:office:smarttags" w:element="Street">
        <w:smartTag w:uri="urn:schemas-microsoft-com:office:smarttags" w:element="address">
          <w:r>
            <w:t>Magistrates Court</w:t>
          </w:r>
        </w:smartTag>
      </w:smartTag>
      <w:r>
        <w:t xml:space="preserve">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 xml:space="preserve">otherwise, to the </w:t>
      </w:r>
      <w:smartTag w:uri="urn:schemas-microsoft-com:office:smarttags" w:element="Street">
        <w:smartTag w:uri="urn:schemas-microsoft-com:office:smarttags" w:element="address">
          <w:r>
            <w:t>Magistrates Court</w:t>
          </w:r>
        </w:smartTag>
      </w:smartTag>
      <w:r>
        <w: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by No. 38 of 2004 s. 10, 18(3) and 38(4); No. 59 of 2004 s. 123 and 124; No. 5 of 2008 s. 92; No. 49 of 2016 s. 13.]</w:t>
      </w:r>
    </w:p>
    <w:p>
      <w:pPr>
        <w:pStyle w:val="Heading2"/>
      </w:pPr>
      <w:bookmarkStart w:id="46" w:name="_Toc499214464"/>
      <w:bookmarkStart w:id="47" w:name="_Toc499214664"/>
      <w:bookmarkStart w:id="48" w:name="_Toc497992875"/>
      <w:bookmarkStart w:id="49" w:name="_Toc497993073"/>
      <w:bookmarkStart w:id="50" w:name="_Toc497993515"/>
      <w:bookmarkStart w:id="51" w:name="_Toc501538656"/>
      <w:bookmarkStart w:id="52" w:name="_Toc501547786"/>
      <w:bookmarkStart w:id="53" w:name="_Toc501548189"/>
      <w:r>
        <w:rPr>
          <w:rStyle w:val="CharPartNo"/>
        </w:rPr>
        <w:t>Part 1B</w:t>
      </w:r>
      <w:r>
        <w:rPr>
          <w:rStyle w:val="CharDivNo"/>
        </w:rPr>
        <w:t> </w:t>
      </w:r>
      <w:r>
        <w:t>—</w:t>
      </w:r>
      <w:r>
        <w:rPr>
          <w:rStyle w:val="CharDivText"/>
        </w:rPr>
        <w:t> </w:t>
      </w:r>
      <w:r>
        <w:rPr>
          <w:rStyle w:val="CharPartText"/>
        </w:rPr>
        <w:t>Family violence restraining order</w:t>
      </w:r>
      <w:bookmarkEnd w:id="46"/>
      <w:bookmarkEnd w:id="47"/>
      <w:bookmarkEnd w:id="48"/>
      <w:bookmarkEnd w:id="49"/>
      <w:bookmarkEnd w:id="50"/>
      <w:bookmarkEnd w:id="51"/>
      <w:bookmarkEnd w:id="52"/>
      <w:bookmarkEnd w:id="53"/>
      <w:r>
        <w:t xml:space="preserve"> </w:t>
      </w:r>
    </w:p>
    <w:p>
      <w:pPr>
        <w:pStyle w:val="Footnoteheading"/>
      </w:pPr>
      <w:r>
        <w:tab/>
        <w:t>[Heading inserted by No. 49 of 2016 s. 14.]</w:t>
      </w:r>
    </w:p>
    <w:p>
      <w:pPr>
        <w:pStyle w:val="Heading5"/>
      </w:pPr>
      <w:bookmarkStart w:id="54" w:name="_Toc497993516"/>
      <w:bookmarkStart w:id="55" w:name="_Toc501548190"/>
      <w:r>
        <w:rPr>
          <w:rStyle w:val="CharSectno"/>
        </w:rPr>
        <w:t>10A</w:t>
      </w:r>
      <w:r>
        <w:t>.</w:t>
      </w:r>
      <w:r>
        <w:tab/>
        <w:t>Objects</w:t>
      </w:r>
      <w:bookmarkEnd w:id="54"/>
      <w:bookmarkEnd w:id="55"/>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by No. 49 of 2016 s. 14.]</w:t>
      </w:r>
    </w:p>
    <w:p>
      <w:pPr>
        <w:pStyle w:val="Heading5"/>
      </w:pPr>
      <w:bookmarkStart w:id="56" w:name="_Toc497993517"/>
      <w:bookmarkStart w:id="57" w:name="_Toc501548191"/>
      <w:r>
        <w:rPr>
          <w:rStyle w:val="CharSectno"/>
        </w:rPr>
        <w:t>10B</w:t>
      </w:r>
      <w:r>
        <w:t>.</w:t>
      </w:r>
      <w:r>
        <w:tab/>
        <w:t>Principles to be observed in performing functions in relation to FVROs</w:t>
      </w:r>
      <w:bookmarkEnd w:id="56"/>
      <w:bookmarkEnd w:id="57"/>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by No. 49 of 2016 s. 14.]</w:t>
      </w:r>
    </w:p>
    <w:p>
      <w:pPr>
        <w:pStyle w:val="Heading5"/>
      </w:pPr>
      <w:bookmarkStart w:id="58" w:name="_Toc497993518"/>
      <w:bookmarkStart w:id="59" w:name="_Toc501548192"/>
      <w:r>
        <w:rPr>
          <w:rStyle w:val="CharSectno"/>
        </w:rPr>
        <w:t>10C</w:t>
      </w:r>
      <w:r>
        <w:t>.</w:t>
      </w:r>
      <w:r>
        <w:tab/>
        <w:t>FVRO to specify names of person bound, and person protected, by order</w:t>
      </w:r>
      <w:bookmarkEnd w:id="58"/>
      <w:bookmarkEnd w:id="59"/>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by No. 49 of 2016 s. 14.]</w:t>
      </w:r>
    </w:p>
    <w:p>
      <w:pPr>
        <w:pStyle w:val="Heading5"/>
      </w:pPr>
      <w:bookmarkStart w:id="60" w:name="_Toc497993519"/>
      <w:bookmarkStart w:id="61" w:name="_Toc501548193"/>
      <w:r>
        <w:rPr>
          <w:rStyle w:val="CharSectno"/>
        </w:rPr>
        <w:t>10D</w:t>
      </w:r>
      <w:r>
        <w:t>.</w:t>
      </w:r>
      <w:r>
        <w:tab/>
        <w:t>When FVROs may be made</w:t>
      </w:r>
      <w:bookmarkEnd w:id="60"/>
      <w:bookmarkEnd w:id="61"/>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by No. 49 of 2016 s. 14.]</w:t>
      </w:r>
    </w:p>
    <w:p>
      <w:pPr>
        <w:pStyle w:val="Heading5"/>
      </w:pPr>
      <w:bookmarkStart w:id="62" w:name="_Toc497993520"/>
      <w:bookmarkStart w:id="63" w:name="_Toc501548194"/>
      <w:r>
        <w:rPr>
          <w:rStyle w:val="CharSectno"/>
        </w:rPr>
        <w:t>10E</w:t>
      </w:r>
      <w:r>
        <w:t>.</w:t>
      </w:r>
      <w:r>
        <w:tab/>
        <w:t>FVRO may be made for child in circumstances of family violence</w:t>
      </w:r>
      <w:bookmarkEnd w:id="62"/>
      <w:bookmarkEnd w:id="63"/>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by No. 49 of 2016 s. 14.]</w:t>
      </w:r>
    </w:p>
    <w:p>
      <w:pPr>
        <w:pStyle w:val="Heading5"/>
      </w:pPr>
      <w:bookmarkStart w:id="64" w:name="_Toc497993521"/>
      <w:bookmarkStart w:id="65" w:name="_Toc501548195"/>
      <w:r>
        <w:rPr>
          <w:rStyle w:val="CharSectno"/>
        </w:rPr>
        <w:t>10F</w:t>
      </w:r>
      <w:r>
        <w:t>.</w:t>
      </w:r>
      <w:r>
        <w:tab/>
        <w:t>Matters to be considered by court generally</w:t>
      </w:r>
      <w:bookmarkEnd w:id="64"/>
      <w:bookmarkEnd w:id="65"/>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by No. 49 of 2016 s. 14.]</w:t>
      </w:r>
    </w:p>
    <w:p>
      <w:pPr>
        <w:pStyle w:val="Heading5"/>
      </w:pPr>
      <w:bookmarkStart w:id="66" w:name="_Toc497993522"/>
      <w:bookmarkStart w:id="67" w:name="_Toc501548196"/>
      <w:r>
        <w:rPr>
          <w:rStyle w:val="CharSectno"/>
        </w:rPr>
        <w:t>10G</w:t>
      </w:r>
      <w:r>
        <w:t>.</w:t>
      </w:r>
      <w:r>
        <w:tab/>
        <w:t>Restraints on respondent</w:t>
      </w:r>
      <w:bookmarkEnd w:id="66"/>
      <w:bookmarkEnd w:id="67"/>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or publishing, or threatening to distribute or publish, intimate personal images of the person seeking to be protected;</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by No. 49 of 2016 s. 14.]</w:t>
      </w:r>
    </w:p>
    <w:p>
      <w:pPr>
        <w:pStyle w:val="Heading5"/>
      </w:pPr>
      <w:bookmarkStart w:id="68" w:name="_Toc497993523"/>
      <w:bookmarkStart w:id="69" w:name="_Toc501548197"/>
      <w:r>
        <w:rPr>
          <w:rStyle w:val="CharSectno"/>
        </w:rPr>
        <w:t>10H</w:t>
      </w:r>
      <w:r>
        <w:t>.</w:t>
      </w:r>
      <w:r>
        <w:tab/>
        <w:t>Conduct agreement</w:t>
      </w:r>
      <w:bookmarkEnd w:id="68"/>
      <w:bookmarkEnd w:id="69"/>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by No. 49 of 2016 s. 14.]</w:t>
      </w:r>
    </w:p>
    <w:p>
      <w:pPr>
        <w:pStyle w:val="Heading2"/>
      </w:pPr>
      <w:bookmarkStart w:id="70" w:name="_Toc499214473"/>
      <w:bookmarkStart w:id="71" w:name="_Toc499214673"/>
      <w:bookmarkStart w:id="72" w:name="_Toc497992884"/>
      <w:bookmarkStart w:id="73" w:name="_Toc497993082"/>
      <w:bookmarkStart w:id="74" w:name="_Toc497993524"/>
      <w:bookmarkStart w:id="75" w:name="_Toc501538665"/>
      <w:bookmarkStart w:id="76" w:name="_Toc501547795"/>
      <w:bookmarkStart w:id="77" w:name="_Toc501548198"/>
      <w:r>
        <w:rPr>
          <w:rStyle w:val="CharPartNo"/>
        </w:rPr>
        <w:t>Part 1C</w:t>
      </w:r>
      <w:r>
        <w:t> — </w:t>
      </w:r>
      <w:r>
        <w:rPr>
          <w:rStyle w:val="CharPartText"/>
        </w:rPr>
        <w:t>Behaviour management order</w:t>
      </w:r>
      <w:bookmarkEnd w:id="70"/>
      <w:bookmarkEnd w:id="71"/>
      <w:bookmarkEnd w:id="72"/>
      <w:bookmarkEnd w:id="73"/>
      <w:bookmarkEnd w:id="74"/>
      <w:bookmarkEnd w:id="75"/>
      <w:bookmarkEnd w:id="76"/>
      <w:bookmarkEnd w:id="77"/>
    </w:p>
    <w:p>
      <w:pPr>
        <w:pStyle w:val="Footnoteheading"/>
      </w:pPr>
      <w:r>
        <w:tab/>
        <w:t>[Heading inserted by No. 49 of 2016 s. 14.]</w:t>
      </w:r>
    </w:p>
    <w:p>
      <w:pPr>
        <w:pStyle w:val="Heading3"/>
      </w:pPr>
      <w:bookmarkStart w:id="78" w:name="_Toc499214474"/>
      <w:bookmarkStart w:id="79" w:name="_Toc499214674"/>
      <w:bookmarkStart w:id="80" w:name="_Toc497992885"/>
      <w:bookmarkStart w:id="81" w:name="_Toc497993083"/>
      <w:bookmarkStart w:id="82" w:name="_Toc497993525"/>
      <w:bookmarkStart w:id="83" w:name="_Toc501538666"/>
      <w:bookmarkStart w:id="84" w:name="_Toc501547796"/>
      <w:bookmarkStart w:id="85" w:name="_Toc501548199"/>
      <w:r>
        <w:rPr>
          <w:rStyle w:val="CharDivNo"/>
        </w:rPr>
        <w:t>Division 1</w:t>
      </w:r>
      <w:r>
        <w:t> — </w:t>
      </w:r>
      <w:r>
        <w:rPr>
          <w:rStyle w:val="CharDivText"/>
        </w:rPr>
        <w:t>Preliminary</w:t>
      </w:r>
      <w:bookmarkEnd w:id="78"/>
      <w:bookmarkEnd w:id="79"/>
      <w:bookmarkEnd w:id="80"/>
      <w:bookmarkEnd w:id="81"/>
      <w:bookmarkEnd w:id="82"/>
      <w:bookmarkEnd w:id="83"/>
      <w:bookmarkEnd w:id="84"/>
      <w:bookmarkEnd w:id="85"/>
    </w:p>
    <w:p>
      <w:pPr>
        <w:pStyle w:val="Footnoteheading"/>
      </w:pPr>
      <w:r>
        <w:tab/>
        <w:t>[Heading inserted by No. 49 of 2016 s. 14.]</w:t>
      </w:r>
    </w:p>
    <w:p>
      <w:pPr>
        <w:pStyle w:val="Heading5"/>
      </w:pPr>
      <w:bookmarkStart w:id="86" w:name="_Toc497993526"/>
      <w:bookmarkStart w:id="87" w:name="_Toc501548200"/>
      <w:r>
        <w:rPr>
          <w:rStyle w:val="CharSectno"/>
        </w:rPr>
        <w:t>10I</w:t>
      </w:r>
      <w:r>
        <w:t>.</w:t>
      </w:r>
      <w:r>
        <w:tab/>
        <w:t>Terms used</w:t>
      </w:r>
      <w:bookmarkEnd w:id="86"/>
      <w:bookmarkEnd w:id="87"/>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by No. 49 of 2016 s. 14.]</w:t>
      </w:r>
    </w:p>
    <w:p>
      <w:pPr>
        <w:pStyle w:val="Heading5"/>
      </w:pPr>
      <w:bookmarkStart w:id="88" w:name="_Toc497993527"/>
      <w:bookmarkStart w:id="89" w:name="_Toc501548201"/>
      <w:r>
        <w:rPr>
          <w:rStyle w:val="CharSectno"/>
        </w:rPr>
        <w:t>10J</w:t>
      </w:r>
      <w:r>
        <w:t>.</w:t>
      </w:r>
      <w:r>
        <w:tab/>
        <w:t>Objects</w:t>
      </w:r>
      <w:bookmarkEnd w:id="88"/>
      <w:bookmarkEnd w:id="89"/>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by No. 49 of 2016 s. 14.]</w:t>
      </w:r>
    </w:p>
    <w:p>
      <w:pPr>
        <w:pStyle w:val="Heading5"/>
      </w:pPr>
      <w:bookmarkStart w:id="90" w:name="_Toc497993528"/>
      <w:bookmarkStart w:id="91" w:name="_Toc501548202"/>
      <w:r>
        <w:rPr>
          <w:rStyle w:val="CharSectno"/>
        </w:rPr>
        <w:t>10K</w:t>
      </w:r>
      <w:r>
        <w:t>.</w:t>
      </w:r>
      <w:r>
        <w:tab/>
        <w:t>Application of Part</w:t>
      </w:r>
      <w:bookmarkEnd w:id="90"/>
      <w:bookmarkEnd w:id="91"/>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by No. 49 of 2016 s. 14.]</w:t>
      </w:r>
    </w:p>
    <w:p>
      <w:pPr>
        <w:pStyle w:val="Heading3"/>
      </w:pPr>
      <w:bookmarkStart w:id="92" w:name="_Toc499214478"/>
      <w:bookmarkStart w:id="93" w:name="_Toc499214678"/>
      <w:bookmarkStart w:id="94" w:name="_Toc497992889"/>
      <w:bookmarkStart w:id="95" w:name="_Toc497993087"/>
      <w:bookmarkStart w:id="96" w:name="_Toc497993529"/>
      <w:bookmarkStart w:id="97" w:name="_Toc501538670"/>
      <w:bookmarkStart w:id="98" w:name="_Toc501547800"/>
      <w:bookmarkStart w:id="99" w:name="_Toc501548203"/>
      <w:r>
        <w:rPr>
          <w:rStyle w:val="CharDivNo"/>
        </w:rPr>
        <w:t>Division 2</w:t>
      </w:r>
      <w:r>
        <w:t> — </w:t>
      </w:r>
      <w:r>
        <w:rPr>
          <w:rStyle w:val="CharDivText"/>
        </w:rPr>
        <w:t>Eligibility assessment order</w:t>
      </w:r>
      <w:bookmarkEnd w:id="92"/>
      <w:bookmarkEnd w:id="93"/>
      <w:bookmarkEnd w:id="94"/>
      <w:bookmarkEnd w:id="95"/>
      <w:bookmarkEnd w:id="96"/>
      <w:bookmarkEnd w:id="97"/>
      <w:bookmarkEnd w:id="98"/>
      <w:bookmarkEnd w:id="99"/>
    </w:p>
    <w:p>
      <w:pPr>
        <w:pStyle w:val="Footnoteheading"/>
      </w:pPr>
      <w:r>
        <w:tab/>
        <w:t>[Heading inserted by No. 49 of 2016 s. 14.]</w:t>
      </w:r>
    </w:p>
    <w:p>
      <w:pPr>
        <w:pStyle w:val="Heading5"/>
      </w:pPr>
      <w:bookmarkStart w:id="100" w:name="_Toc497993530"/>
      <w:bookmarkStart w:id="101" w:name="_Toc501548204"/>
      <w:r>
        <w:rPr>
          <w:rStyle w:val="CharSectno"/>
        </w:rPr>
        <w:t>10L</w:t>
      </w:r>
      <w:r>
        <w:t>.</w:t>
      </w:r>
      <w:r>
        <w:tab/>
        <w:t>Making an eligibility assessment order</w:t>
      </w:r>
      <w:bookmarkEnd w:id="100"/>
      <w:bookmarkEnd w:id="101"/>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by No. 49 of 2016 s. 14.]</w:t>
      </w:r>
    </w:p>
    <w:p>
      <w:pPr>
        <w:pStyle w:val="Heading5"/>
      </w:pPr>
      <w:bookmarkStart w:id="102" w:name="_Toc497993531"/>
      <w:bookmarkStart w:id="103" w:name="_Toc501548205"/>
      <w:r>
        <w:rPr>
          <w:rStyle w:val="CharSectno"/>
        </w:rPr>
        <w:t>10M</w:t>
      </w:r>
      <w:r>
        <w:t>.</w:t>
      </w:r>
      <w:r>
        <w:tab/>
        <w:t>Order to attend behaviour change programme</w:t>
      </w:r>
      <w:bookmarkEnd w:id="102"/>
      <w:bookmarkEnd w:id="103"/>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by No. 49 of 2016 s. 14.]</w:t>
      </w:r>
    </w:p>
    <w:p>
      <w:pPr>
        <w:pStyle w:val="Heading5"/>
      </w:pPr>
      <w:bookmarkStart w:id="104" w:name="_Toc497993532"/>
      <w:bookmarkStart w:id="105" w:name="_Toc501548206"/>
      <w:r>
        <w:rPr>
          <w:rStyle w:val="CharSectno"/>
        </w:rPr>
        <w:t>10N</w:t>
      </w:r>
      <w:r>
        <w:t>.</w:t>
      </w:r>
      <w:r>
        <w:tab/>
        <w:t>Effect of appeal against final order</w:t>
      </w:r>
      <w:bookmarkEnd w:id="104"/>
      <w:bookmarkEnd w:id="105"/>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by No. 49 of 2016 s. 14.]</w:t>
      </w:r>
    </w:p>
    <w:p>
      <w:pPr>
        <w:pStyle w:val="Heading3"/>
      </w:pPr>
      <w:bookmarkStart w:id="106" w:name="_Toc499214482"/>
      <w:bookmarkStart w:id="107" w:name="_Toc499214682"/>
      <w:bookmarkStart w:id="108" w:name="_Toc497992893"/>
      <w:bookmarkStart w:id="109" w:name="_Toc497993091"/>
      <w:bookmarkStart w:id="110" w:name="_Toc497993533"/>
      <w:bookmarkStart w:id="111" w:name="_Toc501538674"/>
      <w:bookmarkStart w:id="112" w:name="_Toc501547804"/>
      <w:bookmarkStart w:id="113" w:name="_Toc501548207"/>
      <w:r>
        <w:rPr>
          <w:rStyle w:val="CharDivNo"/>
        </w:rPr>
        <w:t>Division 3</w:t>
      </w:r>
      <w:r>
        <w:t> — </w:t>
      </w:r>
      <w:r>
        <w:rPr>
          <w:rStyle w:val="CharDivText"/>
        </w:rPr>
        <w:t>Procedures relating to behaviour management order</w:t>
      </w:r>
      <w:bookmarkEnd w:id="106"/>
      <w:bookmarkEnd w:id="107"/>
      <w:bookmarkEnd w:id="108"/>
      <w:bookmarkEnd w:id="109"/>
      <w:bookmarkEnd w:id="110"/>
      <w:bookmarkEnd w:id="111"/>
      <w:bookmarkEnd w:id="112"/>
      <w:bookmarkEnd w:id="113"/>
    </w:p>
    <w:p>
      <w:pPr>
        <w:pStyle w:val="Footnoteheading"/>
      </w:pPr>
      <w:r>
        <w:tab/>
        <w:t>[Heading inserted by No. 49 of 2016 s. 14.]</w:t>
      </w:r>
    </w:p>
    <w:p>
      <w:pPr>
        <w:pStyle w:val="Heading5"/>
      </w:pPr>
      <w:bookmarkStart w:id="114" w:name="_Toc497993534"/>
      <w:bookmarkStart w:id="115" w:name="_Toc501548208"/>
      <w:r>
        <w:rPr>
          <w:rStyle w:val="CharSectno"/>
        </w:rPr>
        <w:t>10O</w:t>
      </w:r>
      <w:r>
        <w:t>.</w:t>
      </w:r>
      <w:r>
        <w:tab/>
        <w:t>Notice of hearings</w:t>
      </w:r>
      <w:bookmarkEnd w:id="114"/>
      <w:bookmarkEnd w:id="115"/>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by No. 49 of 2016 s. 14.]</w:t>
      </w:r>
    </w:p>
    <w:p>
      <w:pPr>
        <w:pStyle w:val="Heading5"/>
      </w:pPr>
      <w:bookmarkStart w:id="116" w:name="_Toc497993535"/>
      <w:bookmarkStart w:id="117" w:name="_Toc501548209"/>
      <w:r>
        <w:rPr>
          <w:rStyle w:val="CharSectno"/>
        </w:rPr>
        <w:t>10P</w:t>
      </w:r>
      <w:r>
        <w:t>.</w:t>
      </w:r>
      <w:r>
        <w:tab/>
        <w:t>Approval of persons and of behaviour change programme</w:t>
      </w:r>
      <w:bookmarkEnd w:id="116"/>
      <w:bookmarkEnd w:id="117"/>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by No. 49 of 2016 s. 14.]</w:t>
      </w:r>
    </w:p>
    <w:p>
      <w:pPr>
        <w:pStyle w:val="Heading5"/>
      </w:pPr>
      <w:bookmarkStart w:id="118" w:name="_Toc497993536"/>
      <w:bookmarkStart w:id="119" w:name="_Toc501548210"/>
      <w:r>
        <w:rPr>
          <w:rStyle w:val="CharSectno"/>
        </w:rPr>
        <w:t>10Q</w:t>
      </w:r>
      <w:r>
        <w:t>.</w:t>
      </w:r>
      <w:r>
        <w:tab/>
        <w:t>Eligibility assessor may be required to attend hearing</w:t>
      </w:r>
      <w:bookmarkEnd w:id="118"/>
      <w:bookmarkEnd w:id="119"/>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by No. 49 of 2016 s. 14.]</w:t>
      </w:r>
    </w:p>
    <w:p>
      <w:pPr>
        <w:pStyle w:val="Heading5"/>
      </w:pPr>
      <w:bookmarkStart w:id="120" w:name="_Toc497993537"/>
      <w:bookmarkStart w:id="121" w:name="_Toc501548211"/>
      <w:r>
        <w:rPr>
          <w:rStyle w:val="CharSectno"/>
        </w:rPr>
        <w:t>10R</w:t>
      </w:r>
      <w:r>
        <w:t>.</w:t>
      </w:r>
      <w:r>
        <w:tab/>
        <w:t>Disputed eligibility assessment report</w:t>
      </w:r>
      <w:bookmarkEnd w:id="120"/>
      <w:bookmarkEnd w:id="121"/>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by No. 49 of 2016 s. 14.]</w:t>
      </w:r>
    </w:p>
    <w:p>
      <w:pPr>
        <w:pStyle w:val="Heading5"/>
      </w:pPr>
      <w:bookmarkStart w:id="122" w:name="_Toc497993538"/>
      <w:bookmarkStart w:id="123" w:name="_Toc501548212"/>
      <w:r>
        <w:rPr>
          <w:rStyle w:val="CharSectno"/>
        </w:rPr>
        <w:t>10S</w:t>
      </w:r>
      <w:r>
        <w:t>.</w:t>
      </w:r>
      <w:r>
        <w:tab/>
        <w:t>Explanation of behaviour management orders</w:t>
      </w:r>
      <w:bookmarkEnd w:id="122"/>
      <w:bookmarkEnd w:id="123"/>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by No. 49 of 2016 s. 14.]</w:t>
      </w:r>
    </w:p>
    <w:p>
      <w:pPr>
        <w:pStyle w:val="Heading5"/>
      </w:pPr>
      <w:bookmarkStart w:id="124" w:name="_Toc497993539"/>
      <w:bookmarkStart w:id="125" w:name="_Toc501548213"/>
      <w:r>
        <w:rPr>
          <w:rStyle w:val="CharSectno"/>
        </w:rPr>
        <w:t>10T</w:t>
      </w:r>
      <w:r>
        <w:t>.</w:t>
      </w:r>
      <w:r>
        <w:tab/>
        <w:t>Variation or cancellation of behaviour management orders</w:t>
      </w:r>
      <w:bookmarkEnd w:id="124"/>
      <w:bookmarkEnd w:id="125"/>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by No. 49 of 2016 s. 14.]</w:t>
      </w:r>
    </w:p>
    <w:p>
      <w:pPr>
        <w:pStyle w:val="Heading5"/>
      </w:pPr>
      <w:bookmarkStart w:id="126" w:name="_Toc497993540"/>
      <w:bookmarkStart w:id="127" w:name="_Toc501548214"/>
      <w:r>
        <w:rPr>
          <w:rStyle w:val="CharSectno"/>
        </w:rPr>
        <w:t>10U</w:t>
      </w:r>
      <w:r>
        <w:t>.</w:t>
      </w:r>
      <w:r>
        <w:tab/>
        <w:t>Service of orders</w:t>
      </w:r>
      <w:bookmarkEnd w:id="126"/>
      <w:bookmarkEnd w:id="127"/>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by No. 49 of 2016 s. 14.]</w:t>
      </w:r>
    </w:p>
    <w:p>
      <w:pPr>
        <w:pStyle w:val="Heading3"/>
      </w:pPr>
      <w:bookmarkStart w:id="128" w:name="_Toc499214490"/>
      <w:bookmarkStart w:id="129" w:name="_Toc499214690"/>
      <w:bookmarkStart w:id="130" w:name="_Toc497992901"/>
      <w:bookmarkStart w:id="131" w:name="_Toc497993099"/>
      <w:bookmarkStart w:id="132" w:name="_Toc497993541"/>
      <w:bookmarkStart w:id="133" w:name="_Toc501538682"/>
      <w:bookmarkStart w:id="134" w:name="_Toc501547812"/>
      <w:bookmarkStart w:id="135" w:name="_Toc501548215"/>
      <w:r>
        <w:rPr>
          <w:rStyle w:val="CharDivNo"/>
        </w:rPr>
        <w:t>Division 4</w:t>
      </w:r>
      <w:r>
        <w:t> — </w:t>
      </w:r>
      <w:r>
        <w:rPr>
          <w:rStyle w:val="CharDivText"/>
        </w:rPr>
        <w:t>Other matters</w:t>
      </w:r>
      <w:bookmarkEnd w:id="128"/>
      <w:bookmarkEnd w:id="129"/>
      <w:bookmarkEnd w:id="130"/>
      <w:bookmarkEnd w:id="131"/>
      <w:bookmarkEnd w:id="132"/>
      <w:bookmarkEnd w:id="133"/>
      <w:bookmarkEnd w:id="134"/>
      <w:bookmarkEnd w:id="135"/>
    </w:p>
    <w:p>
      <w:pPr>
        <w:pStyle w:val="Footnoteheading"/>
      </w:pPr>
      <w:r>
        <w:tab/>
        <w:t>[Heading inserted by No. 49 of 2016 s. 14.]</w:t>
      </w:r>
    </w:p>
    <w:p>
      <w:pPr>
        <w:pStyle w:val="Heading5"/>
      </w:pPr>
      <w:bookmarkStart w:id="136" w:name="_Toc497993542"/>
      <w:bookmarkStart w:id="137" w:name="_Toc501548216"/>
      <w:r>
        <w:rPr>
          <w:rStyle w:val="CharSectno"/>
        </w:rPr>
        <w:t>10V</w:t>
      </w:r>
      <w:r>
        <w:t>.</w:t>
      </w:r>
      <w:r>
        <w:tab/>
        <w:t>Respondent’s participation in behaviour change programme</w:t>
      </w:r>
      <w:bookmarkEnd w:id="136"/>
      <w:bookmarkEnd w:id="137"/>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by No. 49 of 2016 s. 14.]</w:t>
      </w:r>
    </w:p>
    <w:p>
      <w:pPr>
        <w:pStyle w:val="Heading5"/>
      </w:pPr>
      <w:bookmarkStart w:id="138" w:name="_Toc497993543"/>
      <w:bookmarkStart w:id="139" w:name="_Toc501548217"/>
      <w:r>
        <w:rPr>
          <w:rStyle w:val="CharSectno"/>
        </w:rPr>
        <w:t>10W</w:t>
      </w:r>
      <w:r>
        <w:t>.</w:t>
      </w:r>
      <w:r>
        <w:tab/>
        <w:t>Respondent’s contravention of behaviour management order</w:t>
      </w:r>
      <w:bookmarkEnd w:id="138"/>
      <w:bookmarkEnd w:id="139"/>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by No. 49 of 2016 s. 14.]</w:t>
      </w:r>
    </w:p>
    <w:p>
      <w:pPr>
        <w:pStyle w:val="Heading5"/>
      </w:pPr>
      <w:bookmarkStart w:id="140" w:name="_Toc497993544"/>
      <w:bookmarkStart w:id="141" w:name="_Toc501548218"/>
      <w:r>
        <w:rPr>
          <w:rStyle w:val="CharSectno"/>
        </w:rPr>
        <w:t>10X</w:t>
      </w:r>
      <w:r>
        <w:t>.</w:t>
      </w:r>
      <w:r>
        <w:tab/>
        <w:t>Confidentiality of interviews and reports</w:t>
      </w:r>
      <w:bookmarkEnd w:id="140"/>
      <w:bookmarkEnd w:id="141"/>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by No. 49 of 2016 s. 14.]</w:t>
      </w:r>
    </w:p>
    <w:p>
      <w:pPr>
        <w:pStyle w:val="Heading5"/>
      </w:pPr>
      <w:bookmarkStart w:id="142" w:name="_Toc497993545"/>
      <w:bookmarkStart w:id="143" w:name="_Toc501548219"/>
      <w:r>
        <w:rPr>
          <w:rStyle w:val="CharSectno"/>
        </w:rPr>
        <w:t>10Y</w:t>
      </w:r>
      <w:r>
        <w:t>.</w:t>
      </w:r>
      <w:r>
        <w:tab/>
        <w:t>Confidentiality of behaviour change programme</w:t>
      </w:r>
      <w:bookmarkEnd w:id="142"/>
      <w:bookmarkEnd w:id="143"/>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by No. 49 of 2016 s. 14.]</w:t>
      </w:r>
    </w:p>
    <w:p>
      <w:pPr>
        <w:pStyle w:val="Heading5"/>
      </w:pPr>
      <w:bookmarkStart w:id="144" w:name="_Toc497993546"/>
      <w:bookmarkStart w:id="145" w:name="_Toc501548220"/>
      <w:r>
        <w:rPr>
          <w:rStyle w:val="CharSectno"/>
        </w:rPr>
        <w:t>10Z</w:t>
      </w:r>
      <w:r>
        <w:t>.</w:t>
      </w:r>
      <w:r>
        <w:tab/>
        <w:t>Delegation</w:t>
      </w:r>
      <w:bookmarkEnd w:id="144"/>
      <w:bookmarkEnd w:id="145"/>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by No. 49 of 2016 s. 14.]</w:t>
      </w:r>
    </w:p>
    <w:p>
      <w:pPr>
        <w:pStyle w:val="Heading2"/>
      </w:pPr>
      <w:bookmarkStart w:id="146" w:name="_Toc499214496"/>
      <w:bookmarkStart w:id="147" w:name="_Toc499214696"/>
      <w:bookmarkStart w:id="148" w:name="_Toc497992907"/>
      <w:bookmarkStart w:id="149" w:name="_Toc497993105"/>
      <w:bookmarkStart w:id="150" w:name="_Toc497993547"/>
      <w:bookmarkStart w:id="151" w:name="_Toc501538688"/>
      <w:bookmarkStart w:id="152" w:name="_Toc501547818"/>
      <w:bookmarkStart w:id="153" w:name="_Toc501548221"/>
      <w:r>
        <w:rPr>
          <w:rStyle w:val="CharPartNo"/>
        </w:rPr>
        <w:t>Part 2</w:t>
      </w:r>
      <w:r>
        <w:rPr>
          <w:rStyle w:val="CharDivNo"/>
        </w:rPr>
        <w:t> </w:t>
      </w:r>
      <w:r>
        <w:t>—</w:t>
      </w:r>
      <w:r>
        <w:rPr>
          <w:rStyle w:val="CharDivText"/>
        </w:rPr>
        <w:t> </w:t>
      </w:r>
      <w:r>
        <w:rPr>
          <w:rStyle w:val="CharPartText"/>
        </w:rPr>
        <w:t>Violence restraining order</w:t>
      </w:r>
      <w:bookmarkEnd w:id="146"/>
      <w:bookmarkEnd w:id="147"/>
      <w:bookmarkEnd w:id="148"/>
      <w:bookmarkEnd w:id="149"/>
      <w:bookmarkEnd w:id="150"/>
      <w:bookmarkEnd w:id="151"/>
      <w:bookmarkEnd w:id="152"/>
      <w:bookmarkEnd w:id="153"/>
      <w:r>
        <w:rPr>
          <w:rStyle w:val="CharPartText"/>
        </w:rPr>
        <w:t xml:space="preserve"> </w:t>
      </w:r>
    </w:p>
    <w:p>
      <w:pPr>
        <w:pStyle w:val="Ednotedivision"/>
      </w:pPr>
      <w:r>
        <w:tab/>
        <w:t>[Division heading deleted by No. 49 of 2016 s. 15.]</w:t>
      </w:r>
    </w:p>
    <w:p>
      <w:pPr>
        <w:pStyle w:val="Heading5"/>
      </w:pPr>
      <w:bookmarkStart w:id="154" w:name="_Toc497993548"/>
      <w:bookmarkStart w:id="155" w:name="_Toc501548222"/>
      <w:r>
        <w:rPr>
          <w:rStyle w:val="CharSectno"/>
        </w:rPr>
        <w:t>11</w:t>
      </w:r>
      <w:r>
        <w:t>.</w:t>
      </w:r>
      <w:r>
        <w:tab/>
        <w:t>VRO to specify names of person bound, and person protected, by order</w:t>
      </w:r>
      <w:bookmarkEnd w:id="154"/>
      <w:bookmarkEnd w:id="155"/>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 amended by No. 49 of 2016 s. 16.]</w:t>
      </w:r>
    </w:p>
    <w:p>
      <w:pPr>
        <w:pStyle w:val="Heading5"/>
      </w:pPr>
      <w:bookmarkStart w:id="156" w:name="_Toc497993549"/>
      <w:bookmarkStart w:id="157" w:name="_Toc501548223"/>
      <w:r>
        <w:rPr>
          <w:rStyle w:val="CharSectno"/>
        </w:rPr>
        <w:t>11A</w:t>
      </w:r>
      <w:r>
        <w:t>.</w:t>
      </w:r>
      <w:r>
        <w:tab/>
        <w:t>When VROs may be made</w:t>
      </w:r>
      <w:bookmarkEnd w:id="156"/>
      <w:bookmarkEnd w:id="157"/>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an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by No. 38 of 2004 s. 11; amended by No. 49 of 2016 s. 17.]</w:t>
      </w:r>
    </w:p>
    <w:p>
      <w:pPr>
        <w:pStyle w:val="Ednotesection"/>
        <w:spacing w:before="200"/>
      </w:pPr>
      <w:r>
        <w:t>[</w:t>
      </w:r>
      <w:r>
        <w:rPr>
          <w:b/>
        </w:rPr>
        <w:t>11B.</w:t>
      </w:r>
      <w:r>
        <w:tab/>
        <w:t>Deleted by No. 49 of 2016 s. 18.]</w:t>
      </w:r>
    </w:p>
    <w:p>
      <w:pPr>
        <w:pStyle w:val="Heading5"/>
        <w:rPr>
          <w:snapToGrid w:val="0"/>
        </w:rPr>
      </w:pPr>
      <w:bookmarkStart w:id="158" w:name="_Toc497993550"/>
      <w:bookmarkStart w:id="159" w:name="_Toc501548224"/>
      <w:r>
        <w:rPr>
          <w:rStyle w:val="CharSectno"/>
        </w:rPr>
        <w:t>12</w:t>
      </w:r>
      <w:r>
        <w:rPr>
          <w:snapToGrid w:val="0"/>
        </w:rPr>
        <w:t>.</w:t>
      </w:r>
      <w:r>
        <w:rPr>
          <w:snapToGrid w:val="0"/>
        </w:rPr>
        <w:tab/>
        <w:t>Matters to be considered by court generally</w:t>
      </w:r>
      <w:bookmarkEnd w:id="158"/>
      <w:bookmarkEnd w:id="159"/>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by No. 38 of 2004 s. 12, 54, 55, 56 and 57(5); No. 32 of 2011 s. 4; No. 49 of 2016 s. 19.]</w:t>
      </w:r>
    </w:p>
    <w:p>
      <w:pPr>
        <w:pStyle w:val="Heading5"/>
      </w:pPr>
      <w:bookmarkStart w:id="160" w:name="_Toc497993551"/>
      <w:bookmarkStart w:id="161" w:name="_Toc501548225"/>
      <w:r>
        <w:rPr>
          <w:rStyle w:val="CharSectno"/>
        </w:rPr>
        <w:t>12A</w:t>
      </w:r>
      <w:r>
        <w:t>.</w:t>
      </w:r>
      <w:r>
        <w:tab/>
        <w:t>VROs not for persons in family relationship</w:t>
      </w:r>
      <w:bookmarkEnd w:id="160"/>
      <w:bookmarkEnd w:id="161"/>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by No. 49 of 2016 s. 20.]</w:t>
      </w:r>
    </w:p>
    <w:p>
      <w:pPr>
        <w:pStyle w:val="Heading5"/>
        <w:rPr>
          <w:snapToGrid w:val="0"/>
        </w:rPr>
      </w:pPr>
      <w:bookmarkStart w:id="162" w:name="_Toc497993552"/>
      <w:bookmarkStart w:id="163" w:name="_Toc501548226"/>
      <w:r>
        <w:rPr>
          <w:rStyle w:val="CharSectno"/>
        </w:rPr>
        <w:t>13</w:t>
      </w:r>
      <w:r>
        <w:rPr>
          <w:snapToGrid w:val="0"/>
        </w:rPr>
        <w:t>.</w:t>
      </w:r>
      <w:r>
        <w:rPr>
          <w:snapToGrid w:val="0"/>
        </w:rPr>
        <w:tab/>
        <w:t>Restraints on respondent</w:t>
      </w:r>
      <w:bookmarkEnd w:id="162"/>
      <w:bookmarkEnd w:id="163"/>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an personal violence against the person seeking to be protected; or</w:t>
      </w:r>
    </w:p>
    <w:p>
      <w:pPr>
        <w:pStyle w:val="Indenta"/>
      </w:pPr>
      <w:r>
        <w:tab/>
        <w:t>(aa)</w:t>
      </w:r>
      <w:r>
        <w:tab/>
        <w:t>if the person seeking to be protected by the order is a child, exposing a child to an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by No. 38 of 2004 s. 13, 54 and 56; No. 32 of 2011 s. 5; No. 49 of 2016 s. 21.]</w:t>
      </w:r>
    </w:p>
    <w:p>
      <w:pPr>
        <w:pStyle w:val="Heading2"/>
      </w:pPr>
      <w:bookmarkStart w:id="164" w:name="_Toc499214502"/>
      <w:bookmarkStart w:id="165" w:name="_Toc499214702"/>
      <w:bookmarkStart w:id="166" w:name="_Toc497992913"/>
      <w:bookmarkStart w:id="167" w:name="_Toc497993111"/>
      <w:bookmarkStart w:id="168" w:name="_Toc497993553"/>
      <w:bookmarkStart w:id="169" w:name="_Toc501538694"/>
      <w:bookmarkStart w:id="170" w:name="_Toc501547824"/>
      <w:bookmarkStart w:id="171" w:name="_Toc501548227"/>
      <w:r>
        <w:rPr>
          <w:rStyle w:val="CharPartNo"/>
        </w:rPr>
        <w:t>Part 2A</w:t>
      </w:r>
      <w:r>
        <w:t> — </w:t>
      </w:r>
      <w:r>
        <w:rPr>
          <w:rStyle w:val="CharPartText"/>
        </w:rPr>
        <w:t>Provisions for FVRO and VRO</w:t>
      </w:r>
      <w:bookmarkEnd w:id="164"/>
      <w:bookmarkEnd w:id="165"/>
      <w:bookmarkEnd w:id="166"/>
      <w:bookmarkEnd w:id="167"/>
      <w:bookmarkEnd w:id="168"/>
      <w:bookmarkEnd w:id="169"/>
      <w:bookmarkEnd w:id="170"/>
      <w:bookmarkEnd w:id="171"/>
    </w:p>
    <w:p>
      <w:pPr>
        <w:pStyle w:val="Footnoteheading"/>
      </w:pPr>
      <w:r>
        <w:tab/>
        <w:t>[Heading inserted by No. 49 of 2016 s. 22.]</w:t>
      </w:r>
    </w:p>
    <w:p>
      <w:pPr>
        <w:pStyle w:val="Heading3"/>
      </w:pPr>
      <w:bookmarkStart w:id="172" w:name="_Toc499214503"/>
      <w:bookmarkStart w:id="173" w:name="_Toc499214703"/>
      <w:bookmarkStart w:id="174" w:name="_Toc497992914"/>
      <w:bookmarkStart w:id="175" w:name="_Toc497993112"/>
      <w:bookmarkStart w:id="176" w:name="_Toc497993554"/>
      <w:bookmarkStart w:id="177" w:name="_Toc501538695"/>
      <w:bookmarkStart w:id="178" w:name="_Toc501547825"/>
      <w:bookmarkStart w:id="179" w:name="_Toc501548228"/>
      <w:r>
        <w:rPr>
          <w:rStyle w:val="CharDivNo"/>
        </w:rPr>
        <w:t>Division 1</w:t>
      </w:r>
      <w:r>
        <w:t> — </w:t>
      </w:r>
      <w:r>
        <w:rPr>
          <w:rStyle w:val="CharDivText"/>
        </w:rPr>
        <w:t>Orders relating to firearms</w:t>
      </w:r>
      <w:bookmarkEnd w:id="172"/>
      <w:bookmarkEnd w:id="173"/>
      <w:bookmarkEnd w:id="174"/>
      <w:bookmarkEnd w:id="175"/>
      <w:bookmarkEnd w:id="176"/>
      <w:bookmarkEnd w:id="177"/>
      <w:bookmarkEnd w:id="178"/>
      <w:bookmarkEnd w:id="179"/>
    </w:p>
    <w:p>
      <w:pPr>
        <w:pStyle w:val="Footnoteheading"/>
      </w:pPr>
      <w:r>
        <w:tab/>
        <w:t>[Heading inserted by No. 49 of 2016 s. 22.]</w:t>
      </w:r>
    </w:p>
    <w:p>
      <w:pPr>
        <w:pStyle w:val="Heading5"/>
        <w:spacing w:before="120"/>
        <w:rPr>
          <w:snapToGrid w:val="0"/>
        </w:rPr>
      </w:pPr>
      <w:bookmarkStart w:id="180" w:name="_Toc497993555"/>
      <w:bookmarkStart w:id="181" w:name="_Toc501548229"/>
      <w:r>
        <w:rPr>
          <w:rStyle w:val="CharSectno"/>
        </w:rPr>
        <w:t>14</w:t>
      </w:r>
      <w:r>
        <w:rPr>
          <w:snapToGrid w:val="0"/>
        </w:rPr>
        <w:t>.</w:t>
      </w:r>
      <w:r>
        <w:rPr>
          <w:snapToGrid w:val="0"/>
        </w:rPr>
        <w:tab/>
        <w:t>Firearms order</w:t>
      </w:r>
      <w:bookmarkEnd w:id="180"/>
      <w:bookmarkEnd w:id="181"/>
      <w:r>
        <w:rPr>
          <w:snapToGrid w:val="0"/>
        </w:rPr>
        <w:t xml:space="preserve"> </w:t>
      </w:r>
    </w:p>
    <w:p>
      <w:pPr>
        <w:pStyle w:val="Subsection"/>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firearms and firearms licences held by the person. </w:t>
      </w:r>
    </w:p>
    <w:p>
      <w:pPr>
        <w:pStyle w:val="Subsection"/>
        <w:spacing w:before="120"/>
        <w:rPr>
          <w:snapToGrid w:val="0"/>
        </w:rPr>
      </w:pPr>
      <w:r>
        <w:rPr>
          <w:snapToGrid w:val="0"/>
        </w:rPr>
        <w:tab/>
        <w:t>(3)</w:t>
      </w:r>
      <w:r>
        <w:rPr>
          <w:snapToGrid w:val="0"/>
        </w:rPr>
        <w:tab/>
        <w:t xml:space="preserve">A firearm or firearms licence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 xml:space="preserve">When making </w:t>
      </w:r>
      <w:r>
        <w:t xml:space="preserve">an FVRO or VRO </w:t>
      </w:r>
      <w:r>
        <w:rPr>
          <w:snapToGrid w:val="0"/>
        </w:rPr>
        <w:t>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within which the respondent must give up possession of firearms and firearms licences.</w:t>
      </w:r>
    </w:p>
    <w:p>
      <w:pPr>
        <w:pStyle w:val="Footnotesection"/>
        <w:spacing w:before="80"/>
        <w:ind w:left="890" w:hanging="890"/>
      </w:pPr>
      <w:r>
        <w:tab/>
        <w:t>[Section 14 amended by No. 38 of 2004 s. 55; No. 49 of 2016 s. 23.]</w:t>
      </w:r>
    </w:p>
    <w:p>
      <w:pPr>
        <w:pStyle w:val="Heading3"/>
      </w:pPr>
      <w:bookmarkStart w:id="182" w:name="_Toc499214505"/>
      <w:bookmarkStart w:id="183" w:name="_Toc499214705"/>
      <w:bookmarkStart w:id="184" w:name="_Toc497992916"/>
      <w:bookmarkStart w:id="185" w:name="_Toc497993114"/>
      <w:bookmarkStart w:id="186" w:name="_Toc497993556"/>
      <w:bookmarkStart w:id="187" w:name="_Toc501538697"/>
      <w:bookmarkStart w:id="188" w:name="_Toc501547827"/>
      <w:bookmarkStart w:id="189" w:name="_Toc501548230"/>
      <w:r>
        <w:rPr>
          <w:rStyle w:val="CharDivNo"/>
        </w:rPr>
        <w:t>Division 1A</w:t>
      </w:r>
      <w:r>
        <w:t> — </w:t>
      </w:r>
      <w:r>
        <w:rPr>
          <w:rStyle w:val="CharDivText"/>
        </w:rPr>
        <w:t>Duration of orders</w:t>
      </w:r>
      <w:bookmarkEnd w:id="182"/>
      <w:bookmarkEnd w:id="183"/>
      <w:bookmarkEnd w:id="184"/>
      <w:bookmarkEnd w:id="185"/>
      <w:bookmarkEnd w:id="186"/>
      <w:bookmarkEnd w:id="187"/>
      <w:bookmarkEnd w:id="188"/>
      <w:bookmarkEnd w:id="189"/>
    </w:p>
    <w:p>
      <w:pPr>
        <w:pStyle w:val="Footnoteheading"/>
      </w:pPr>
      <w:r>
        <w:tab/>
        <w:t>[Heading inserted by No. 49 of 2016 s. 24.]</w:t>
      </w:r>
    </w:p>
    <w:p>
      <w:pPr>
        <w:pStyle w:val="Ednotesection"/>
        <w:spacing w:before="200"/>
      </w:pPr>
      <w:r>
        <w:t>[</w:t>
      </w:r>
      <w:r>
        <w:rPr>
          <w:b/>
        </w:rPr>
        <w:t>15.</w:t>
      </w:r>
      <w:r>
        <w:tab/>
        <w:t>Deleted by No. 38 of 2004 s. 43(2).]</w:t>
      </w:r>
    </w:p>
    <w:p>
      <w:pPr>
        <w:pStyle w:val="Heading5"/>
        <w:spacing w:before="200"/>
        <w:rPr>
          <w:snapToGrid w:val="0"/>
        </w:rPr>
      </w:pPr>
      <w:bookmarkStart w:id="190" w:name="_Toc497993557"/>
      <w:bookmarkStart w:id="191" w:name="_Toc501548231"/>
      <w:r>
        <w:rPr>
          <w:rStyle w:val="CharSectno"/>
        </w:rPr>
        <w:t>16</w:t>
      </w:r>
      <w:r>
        <w:rPr>
          <w:snapToGrid w:val="0"/>
        </w:rPr>
        <w:t>.</w:t>
      </w:r>
      <w:r>
        <w:rPr>
          <w:snapToGrid w:val="0"/>
        </w:rPr>
        <w:tab/>
        <w:t>Duration of FVRO or VRO generally</w:t>
      </w:r>
      <w:bookmarkEnd w:id="190"/>
      <w:bookmarkEnd w:id="191"/>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by No. 38 of 2004 s. 14; No. 32 of 2011 s. 6; No. 49 of 2016 s. 25.]</w:t>
      </w:r>
    </w:p>
    <w:p>
      <w:pPr>
        <w:pStyle w:val="Heading5"/>
      </w:pPr>
      <w:bookmarkStart w:id="192" w:name="_Toc497993558"/>
      <w:bookmarkStart w:id="193" w:name="_Toc501548232"/>
      <w:r>
        <w:rPr>
          <w:rStyle w:val="CharSectno"/>
        </w:rPr>
        <w:t>16A</w:t>
      </w:r>
      <w:r>
        <w:t>.</w:t>
      </w:r>
      <w:r>
        <w:tab/>
        <w:t>Duration of FVRO</w:t>
      </w:r>
      <w:bookmarkEnd w:id="192"/>
      <w:bookmarkEnd w:id="193"/>
    </w:p>
    <w:p>
      <w:pPr>
        <w:pStyle w:val="Subsection"/>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pPr>
      <w:r>
        <w:tab/>
        <w:t>(2)</w:t>
      </w:r>
      <w:r>
        <w:tab/>
        <w:t>Unless varied or cancelled under Part 5, a final order that is an FVRO made against a respondent who is not a prisoner remains in force for — </w:t>
      </w:r>
    </w:p>
    <w:p>
      <w:pPr>
        <w:pStyle w:val="Indenta"/>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keepNext/>
        <w:keepLines/>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pPr>
      <w:r>
        <w:tab/>
        <w:t>(3)</w:t>
      </w:r>
      <w:r>
        <w:tab/>
        <w:t>Unless varied or cancelled under Part 5, a final order that is an FVRO made against a respondent who is a prisoner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Subsection"/>
      </w:pPr>
      <w:r>
        <w:tab/>
        <w:t>(4)</w:t>
      </w:r>
      <w:r>
        <w:tab/>
        <w:t>For the purposes of subsection (3), the date on which the final order comes into force may be a date on which the respondent is in prison.</w:t>
      </w:r>
    </w:p>
    <w:p>
      <w:pPr>
        <w:pStyle w:val="Subsection"/>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pPr>
      <w:r>
        <w:tab/>
        <w:t>(7)</w:t>
      </w:r>
      <w:r>
        <w:tab/>
        <w:t>Nothing in this section affects the operation of section 50A.</w:t>
      </w:r>
    </w:p>
    <w:p>
      <w:pPr>
        <w:pStyle w:val="Footnotesection"/>
        <w:ind w:left="890" w:hanging="890"/>
      </w:pPr>
      <w:r>
        <w:tab/>
        <w:t>[Section 16A inserted by No. 49 of 2016 s. 26.]</w:t>
      </w:r>
    </w:p>
    <w:p>
      <w:pPr>
        <w:pStyle w:val="Heading5"/>
      </w:pPr>
      <w:bookmarkStart w:id="194" w:name="_Toc497993559"/>
      <w:bookmarkStart w:id="195" w:name="_Toc501548233"/>
      <w:r>
        <w:rPr>
          <w:rStyle w:val="CharSectno"/>
        </w:rPr>
        <w:t>16B</w:t>
      </w:r>
      <w:r>
        <w:t>.</w:t>
      </w:r>
      <w:r>
        <w:tab/>
        <w:t>Duration of VRO</w:t>
      </w:r>
      <w:bookmarkEnd w:id="194"/>
      <w:bookmarkEnd w:id="195"/>
    </w:p>
    <w:p>
      <w:pPr>
        <w:pStyle w:val="Subsection"/>
      </w:pPr>
      <w:r>
        <w:tab/>
      </w:r>
      <w:r>
        <w:tab/>
        <w:t>Unless varied or cancelled under Part 5, a final order that is a VRO remains in force for — </w:t>
      </w:r>
    </w:p>
    <w:p>
      <w:pPr>
        <w:pStyle w:val="Indenta"/>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Footnotesection"/>
        <w:ind w:left="890" w:hanging="890"/>
      </w:pPr>
      <w:r>
        <w:tab/>
        <w:t>[Section 16B inserted by No. 49 of 2016 s. 26.]</w:t>
      </w:r>
    </w:p>
    <w:p>
      <w:pPr>
        <w:pStyle w:val="Heading3"/>
        <w:pageBreakBefore/>
        <w:spacing w:before="0"/>
        <w:rPr>
          <w:snapToGrid w:val="0"/>
        </w:rPr>
      </w:pPr>
      <w:bookmarkStart w:id="196" w:name="_Toc499214509"/>
      <w:bookmarkStart w:id="197" w:name="_Toc499214709"/>
      <w:bookmarkStart w:id="198" w:name="_Toc497992920"/>
      <w:bookmarkStart w:id="199" w:name="_Toc497993118"/>
      <w:bookmarkStart w:id="200" w:name="_Toc497993560"/>
      <w:bookmarkStart w:id="201" w:name="_Toc501538701"/>
      <w:bookmarkStart w:id="202" w:name="_Toc501547831"/>
      <w:bookmarkStart w:id="203" w:name="_Toc501548234"/>
      <w:r>
        <w:rPr>
          <w:rStyle w:val="CharDivNo"/>
        </w:rPr>
        <w:t>Division 2</w:t>
      </w:r>
      <w:r>
        <w:rPr>
          <w:snapToGrid w:val="0"/>
        </w:rPr>
        <w:t> — </w:t>
      </w:r>
      <w:r>
        <w:rPr>
          <w:rStyle w:val="CharDivText"/>
        </w:rPr>
        <w:t>Telephone applications</w:t>
      </w:r>
      <w:bookmarkEnd w:id="196"/>
      <w:bookmarkEnd w:id="197"/>
      <w:bookmarkEnd w:id="198"/>
      <w:bookmarkEnd w:id="199"/>
      <w:bookmarkEnd w:id="200"/>
      <w:bookmarkEnd w:id="201"/>
      <w:bookmarkEnd w:id="202"/>
      <w:bookmarkEnd w:id="203"/>
      <w:r>
        <w:rPr>
          <w:rStyle w:val="CharDivText"/>
        </w:rPr>
        <w:t xml:space="preserve"> </w:t>
      </w:r>
    </w:p>
    <w:p>
      <w:pPr>
        <w:pStyle w:val="Heading5"/>
        <w:rPr>
          <w:snapToGrid w:val="0"/>
        </w:rPr>
      </w:pPr>
      <w:bookmarkStart w:id="204" w:name="_Toc497993561"/>
      <w:bookmarkStart w:id="205" w:name="_Toc501548235"/>
      <w:r>
        <w:rPr>
          <w:rStyle w:val="CharSectno"/>
        </w:rPr>
        <w:t>17</w:t>
      </w:r>
      <w:r>
        <w:rPr>
          <w:snapToGrid w:val="0"/>
        </w:rPr>
        <w:t>.</w:t>
      </w:r>
      <w:r>
        <w:rPr>
          <w:snapToGrid w:val="0"/>
        </w:rPr>
        <w:tab/>
        <w:t>Authorised magistrates</w:t>
      </w:r>
      <w:bookmarkEnd w:id="204"/>
      <w:bookmarkEnd w:id="205"/>
      <w:r>
        <w:rPr>
          <w:snapToGrid w:val="0"/>
        </w:rPr>
        <w:t xml:space="preserve"> </w:t>
      </w:r>
    </w:p>
    <w:p>
      <w:pPr>
        <w:pStyle w:val="Subsection"/>
        <w:rPr>
          <w:snapToGrid w:val="0"/>
        </w:rPr>
      </w:pPr>
      <w:r>
        <w:rPr>
          <w:snapToGrid w:val="0"/>
        </w:rPr>
        <w:tab/>
        <w:t>(1)</w:t>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by No. 59 of 2004 s. 124.]</w:t>
      </w:r>
    </w:p>
    <w:p>
      <w:pPr>
        <w:pStyle w:val="Heading5"/>
      </w:pPr>
      <w:bookmarkStart w:id="206" w:name="_Toc497993562"/>
      <w:bookmarkStart w:id="207" w:name="_Toc501548236"/>
      <w:r>
        <w:rPr>
          <w:rStyle w:val="CharSectno"/>
        </w:rPr>
        <w:t>18</w:t>
      </w:r>
      <w:r>
        <w:t>.</w:t>
      </w:r>
      <w:r>
        <w:tab/>
        <w:t>Who can apply</w:t>
      </w:r>
      <w:bookmarkEnd w:id="206"/>
      <w:bookmarkEnd w:id="207"/>
    </w:p>
    <w:p>
      <w:pPr>
        <w:pStyle w:val="Subsection"/>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 No. 49 of 2016 s. 27.]</w:t>
      </w:r>
    </w:p>
    <w:p>
      <w:pPr>
        <w:pStyle w:val="Heading5"/>
        <w:rPr>
          <w:snapToGrid w:val="0"/>
        </w:rPr>
      </w:pPr>
      <w:bookmarkStart w:id="208" w:name="_Toc497993563"/>
      <w:bookmarkStart w:id="209" w:name="_Toc501548237"/>
      <w:r>
        <w:rPr>
          <w:rStyle w:val="CharSectno"/>
        </w:rPr>
        <w:t>19</w:t>
      </w:r>
      <w:r>
        <w:rPr>
          <w:snapToGrid w:val="0"/>
        </w:rPr>
        <w:t>.</w:t>
      </w:r>
      <w:r>
        <w:rPr>
          <w:snapToGrid w:val="0"/>
        </w:rPr>
        <w:tab/>
        <w:t>How to make telephone application</w:t>
      </w:r>
      <w:bookmarkEnd w:id="208"/>
      <w:bookmarkEnd w:id="209"/>
      <w:r>
        <w:rPr>
          <w:snapToGrid w:val="0"/>
        </w:rPr>
        <w:t xml:space="preserve"> </w:t>
      </w:r>
    </w:p>
    <w:p>
      <w:pPr>
        <w:pStyle w:val="Subsection"/>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Footnotesection"/>
        <w:ind w:left="890" w:hanging="890"/>
      </w:pPr>
      <w:r>
        <w:tab/>
        <w:t>[Section 19 amended by No. 49 of 2016 s. 28.]</w:t>
      </w:r>
    </w:p>
    <w:p>
      <w:pPr>
        <w:pStyle w:val="Heading5"/>
        <w:rPr>
          <w:snapToGrid w:val="0"/>
        </w:rPr>
      </w:pPr>
      <w:bookmarkStart w:id="210" w:name="_Toc497993564"/>
      <w:bookmarkStart w:id="211" w:name="_Toc501548238"/>
      <w:r>
        <w:rPr>
          <w:rStyle w:val="CharSectno"/>
        </w:rPr>
        <w:t>20</w:t>
      </w:r>
      <w:r>
        <w:rPr>
          <w:snapToGrid w:val="0"/>
        </w:rPr>
        <w:t>.</w:t>
      </w:r>
      <w:r>
        <w:rPr>
          <w:snapToGrid w:val="0"/>
        </w:rPr>
        <w:tab/>
        <w:t>When telephone application may be heard</w:t>
      </w:r>
      <w:bookmarkEnd w:id="210"/>
      <w:bookmarkEnd w:id="211"/>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by No. 38 of 2004 s. 18(5); No. 49 of 2016 s. 29.]</w:t>
      </w:r>
    </w:p>
    <w:p>
      <w:pPr>
        <w:pStyle w:val="Heading5"/>
        <w:rPr>
          <w:snapToGrid w:val="0"/>
        </w:rPr>
      </w:pPr>
      <w:bookmarkStart w:id="212" w:name="_Toc497993565"/>
      <w:bookmarkStart w:id="213" w:name="_Toc501548239"/>
      <w:r>
        <w:rPr>
          <w:rStyle w:val="CharSectno"/>
        </w:rPr>
        <w:t>21</w:t>
      </w:r>
      <w:r>
        <w:rPr>
          <w:snapToGrid w:val="0"/>
        </w:rPr>
        <w:t>.</w:t>
      </w:r>
      <w:r>
        <w:rPr>
          <w:snapToGrid w:val="0"/>
        </w:rPr>
        <w:tab/>
        <w:t>How hearing to be conducted</w:t>
      </w:r>
      <w:bookmarkEnd w:id="212"/>
      <w:bookmarkEnd w:id="213"/>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by No. 38 of 2004 s. 18(6).]</w:t>
      </w:r>
    </w:p>
    <w:p>
      <w:pPr>
        <w:pStyle w:val="Ednotesection"/>
      </w:pPr>
      <w:r>
        <w:t>[</w:t>
      </w:r>
      <w:r>
        <w:rPr>
          <w:b/>
        </w:rPr>
        <w:t>22.</w:t>
      </w:r>
      <w:r>
        <w:tab/>
        <w:t>Deleted by No. 38 of 2004 s. 43(3).]</w:t>
      </w:r>
    </w:p>
    <w:p>
      <w:pPr>
        <w:pStyle w:val="Heading5"/>
        <w:keepNext w:val="0"/>
        <w:keepLines w:val="0"/>
        <w:rPr>
          <w:snapToGrid w:val="0"/>
        </w:rPr>
      </w:pPr>
      <w:bookmarkStart w:id="214" w:name="_Toc497993566"/>
      <w:bookmarkStart w:id="215" w:name="_Toc501548240"/>
      <w:r>
        <w:rPr>
          <w:rStyle w:val="CharSectno"/>
        </w:rPr>
        <w:t>23</w:t>
      </w:r>
      <w:r>
        <w:rPr>
          <w:snapToGrid w:val="0"/>
        </w:rPr>
        <w:t>.</w:t>
      </w:r>
      <w:r>
        <w:rPr>
          <w:snapToGrid w:val="0"/>
        </w:rPr>
        <w:tab/>
        <w:t>Orders at telephone hearing</w:t>
      </w:r>
      <w:bookmarkEnd w:id="214"/>
      <w:bookmarkEnd w:id="215"/>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by No. 59 of 2004 s. 123.] </w:t>
      </w:r>
    </w:p>
    <w:p>
      <w:pPr>
        <w:pStyle w:val="Heading5"/>
        <w:rPr>
          <w:snapToGrid w:val="0"/>
        </w:rPr>
      </w:pPr>
      <w:bookmarkStart w:id="216" w:name="_Toc497993567"/>
      <w:bookmarkStart w:id="217" w:name="_Toc501548241"/>
      <w:r>
        <w:rPr>
          <w:rStyle w:val="CharSectno"/>
        </w:rPr>
        <w:t>24</w:t>
      </w:r>
      <w:r>
        <w:rPr>
          <w:snapToGrid w:val="0"/>
        </w:rPr>
        <w:t>.</w:t>
      </w:r>
      <w:r>
        <w:rPr>
          <w:snapToGrid w:val="0"/>
        </w:rPr>
        <w:tab/>
        <w:t>Telephone order to be prepared and served</w:t>
      </w:r>
      <w:bookmarkEnd w:id="216"/>
      <w:bookmarkEnd w:id="217"/>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218" w:name="_Toc499214517"/>
      <w:bookmarkStart w:id="219" w:name="_Toc499214717"/>
      <w:bookmarkStart w:id="220" w:name="_Toc497992928"/>
      <w:bookmarkStart w:id="221" w:name="_Toc497993126"/>
      <w:bookmarkStart w:id="222" w:name="_Toc497993568"/>
      <w:bookmarkStart w:id="223" w:name="_Toc501538709"/>
      <w:bookmarkStart w:id="224" w:name="_Toc501547839"/>
      <w:bookmarkStart w:id="225" w:name="_Toc501548242"/>
      <w:r>
        <w:rPr>
          <w:rStyle w:val="CharDivNo"/>
        </w:rPr>
        <w:t>Division 3</w:t>
      </w:r>
      <w:r>
        <w:rPr>
          <w:snapToGrid w:val="0"/>
        </w:rPr>
        <w:t> — </w:t>
      </w:r>
      <w:r>
        <w:rPr>
          <w:rStyle w:val="CharDivText"/>
        </w:rPr>
        <w:t>Applications in person to a court</w:t>
      </w:r>
      <w:bookmarkEnd w:id="218"/>
      <w:bookmarkEnd w:id="219"/>
      <w:bookmarkEnd w:id="220"/>
      <w:bookmarkEnd w:id="221"/>
      <w:bookmarkEnd w:id="222"/>
      <w:bookmarkEnd w:id="223"/>
      <w:bookmarkEnd w:id="224"/>
      <w:bookmarkEnd w:id="225"/>
    </w:p>
    <w:p>
      <w:pPr>
        <w:pStyle w:val="Footnoteheading"/>
        <w:tabs>
          <w:tab w:val="left" w:pos="851"/>
        </w:tabs>
      </w:pPr>
      <w:r>
        <w:tab/>
        <w:t>[Heading amended by No. 38 of 2004 s. 18(7).]</w:t>
      </w:r>
    </w:p>
    <w:p>
      <w:pPr>
        <w:pStyle w:val="Heading5"/>
      </w:pPr>
      <w:bookmarkStart w:id="226" w:name="_Toc497993569"/>
      <w:bookmarkStart w:id="227" w:name="_Toc501548243"/>
      <w:r>
        <w:rPr>
          <w:rStyle w:val="CharSectno"/>
        </w:rPr>
        <w:t>24A</w:t>
      </w:r>
      <w:r>
        <w:t>.</w:t>
      </w:r>
      <w:r>
        <w:tab/>
        <w:t>Application for FVRO</w:t>
      </w:r>
      <w:bookmarkEnd w:id="226"/>
      <w:bookmarkEnd w:id="227"/>
    </w:p>
    <w:p>
      <w:pPr>
        <w:pStyle w:val="Subsection"/>
      </w:pPr>
      <w:r>
        <w:tab/>
        <w:t>(1)</w:t>
      </w:r>
      <w:r>
        <w:tab/>
        <w:t xml:space="preserve">An </w:t>
      </w:r>
      <w:r>
        <w:rPr>
          <w:snapToGrid w:val="0"/>
        </w:rPr>
        <w:t>application</w:t>
      </w:r>
      <w:r>
        <w:t xml:space="preserve"> for an FVRO may be made in person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w:t>
      </w:r>
      <w:r>
        <w:rPr>
          <w:snapToGrid w:val="0"/>
        </w:rPr>
        <w:t>application</w:t>
      </w:r>
      <w:r>
        <w:t xml:space="preserve"> for an FVRO made in person is to be made in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by No. 49 of 2016 s. 30.]</w:t>
      </w:r>
    </w:p>
    <w:p>
      <w:pPr>
        <w:pStyle w:val="Heading5"/>
      </w:pPr>
      <w:bookmarkStart w:id="228" w:name="_Toc497993570"/>
      <w:bookmarkStart w:id="229" w:name="_Toc501548244"/>
      <w:r>
        <w:rPr>
          <w:rStyle w:val="CharSectno"/>
        </w:rPr>
        <w:t>25</w:t>
      </w:r>
      <w:r>
        <w:t>.</w:t>
      </w:r>
      <w:r>
        <w:tab/>
        <w:t>Application for VRO</w:t>
      </w:r>
      <w:bookmarkEnd w:id="228"/>
      <w:bookmarkEnd w:id="229"/>
    </w:p>
    <w:p>
      <w:pPr>
        <w:pStyle w:val="Subsection"/>
      </w:pPr>
      <w:r>
        <w:tab/>
        <w:t>(1)</w:t>
      </w:r>
      <w:r>
        <w:tab/>
        <w:t>An application for a VRO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VRO made in person is to be made in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by No. 22 of 2000 s. 7; amended by No. 38 of 2004 s. 55; No. 59 of 2004 s. 124; No. 32 of 2011 s. 7; No. 14 of 2013 s. 4; No. 49 of 2016 s. 31.]</w:t>
      </w:r>
    </w:p>
    <w:p>
      <w:pPr>
        <w:pStyle w:val="Heading5"/>
        <w:rPr>
          <w:snapToGrid w:val="0"/>
        </w:rPr>
      </w:pPr>
      <w:bookmarkStart w:id="230" w:name="_Toc497993571"/>
      <w:bookmarkStart w:id="231" w:name="_Toc501548245"/>
      <w:r>
        <w:rPr>
          <w:rStyle w:val="CharSectno"/>
        </w:rPr>
        <w:t>26</w:t>
      </w:r>
      <w:r>
        <w:rPr>
          <w:snapToGrid w:val="0"/>
        </w:rPr>
        <w:t>.</w:t>
      </w:r>
      <w:r>
        <w:rPr>
          <w:snapToGrid w:val="0"/>
        </w:rPr>
        <w:tab/>
        <w:t>Applicant to choose whether to have hearing in absence of respondent</w:t>
      </w:r>
      <w:bookmarkEnd w:id="230"/>
      <w:bookmarkEnd w:id="231"/>
      <w:r>
        <w:rPr>
          <w:snapToGrid w:val="0"/>
        </w:rPr>
        <w:t xml:space="preserve"> </w:t>
      </w:r>
    </w:p>
    <w:p>
      <w:pPr>
        <w:pStyle w:val="Subsection"/>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No. 49 of 2016 s. 32.] </w:t>
      </w:r>
    </w:p>
    <w:p>
      <w:pPr>
        <w:pStyle w:val="Heading5"/>
        <w:rPr>
          <w:snapToGrid w:val="0"/>
        </w:rPr>
      </w:pPr>
      <w:bookmarkStart w:id="232" w:name="_Toc497993572"/>
      <w:bookmarkStart w:id="233" w:name="_Toc501548246"/>
      <w:r>
        <w:rPr>
          <w:rStyle w:val="CharSectno"/>
        </w:rPr>
        <w:t>27</w:t>
      </w:r>
      <w:r>
        <w:rPr>
          <w:snapToGrid w:val="0"/>
        </w:rPr>
        <w:t>.</w:t>
      </w:r>
      <w:r>
        <w:rPr>
          <w:snapToGrid w:val="0"/>
        </w:rPr>
        <w:tab/>
        <w:t>Attendance at hearing in absence of respondent</w:t>
      </w:r>
      <w:bookmarkEnd w:id="232"/>
      <w:bookmarkEnd w:id="233"/>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234" w:name="_Toc497993573"/>
      <w:bookmarkStart w:id="235" w:name="_Toc501548247"/>
      <w:r>
        <w:rPr>
          <w:rStyle w:val="CharSectno"/>
        </w:rPr>
        <w:t>28</w:t>
      </w:r>
      <w:r>
        <w:rPr>
          <w:snapToGrid w:val="0"/>
        </w:rPr>
        <w:t>.</w:t>
      </w:r>
      <w:r>
        <w:rPr>
          <w:snapToGrid w:val="0"/>
        </w:rPr>
        <w:tab/>
        <w:t>Affidavit evidence</w:t>
      </w:r>
      <w:bookmarkEnd w:id="234"/>
      <w:bookmarkEnd w:id="235"/>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by No. 38 of 2004 s. 16.]</w:t>
      </w:r>
    </w:p>
    <w:p>
      <w:pPr>
        <w:pStyle w:val="Heading5"/>
        <w:rPr>
          <w:snapToGrid w:val="0"/>
        </w:rPr>
      </w:pPr>
      <w:bookmarkStart w:id="236" w:name="_Toc497993574"/>
      <w:bookmarkStart w:id="237" w:name="_Toc501548248"/>
      <w:r>
        <w:rPr>
          <w:rStyle w:val="CharSectno"/>
        </w:rPr>
        <w:t>29</w:t>
      </w:r>
      <w:r>
        <w:rPr>
          <w:snapToGrid w:val="0"/>
        </w:rPr>
        <w:t>.</w:t>
      </w:r>
      <w:r>
        <w:rPr>
          <w:snapToGrid w:val="0"/>
        </w:rPr>
        <w:tab/>
        <w:t>Order at hearing in absence of respondent</w:t>
      </w:r>
      <w:bookmarkEnd w:id="236"/>
      <w:bookmarkEnd w:id="237"/>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by No. 38 of 2004 s. 17; No. 59 of 2004 s. 123; No. 49 of 2016 s. 33.]</w:t>
      </w:r>
    </w:p>
    <w:p>
      <w:pPr>
        <w:pStyle w:val="Heading5"/>
        <w:spacing w:before="180"/>
        <w:rPr>
          <w:snapToGrid w:val="0"/>
        </w:rPr>
      </w:pPr>
      <w:bookmarkStart w:id="238" w:name="_Toc497993575"/>
      <w:bookmarkStart w:id="239" w:name="_Toc501548249"/>
      <w:r>
        <w:rPr>
          <w:rStyle w:val="CharSectno"/>
        </w:rPr>
        <w:t>30</w:t>
      </w:r>
      <w:r>
        <w:rPr>
          <w:snapToGrid w:val="0"/>
        </w:rPr>
        <w:t>.</w:t>
      </w:r>
      <w:r>
        <w:rPr>
          <w:snapToGrid w:val="0"/>
        </w:rPr>
        <w:tab/>
        <w:t>Order to be prepared and served</w:t>
      </w:r>
      <w:bookmarkEnd w:id="238"/>
      <w:bookmarkEnd w:id="239"/>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240" w:name="_Toc499214525"/>
      <w:bookmarkStart w:id="241" w:name="_Toc499214725"/>
      <w:bookmarkStart w:id="242" w:name="_Toc497992936"/>
      <w:bookmarkStart w:id="243" w:name="_Toc497993134"/>
      <w:bookmarkStart w:id="244" w:name="_Toc497993576"/>
      <w:bookmarkStart w:id="245" w:name="_Toc501538717"/>
      <w:bookmarkStart w:id="246" w:name="_Toc501547847"/>
      <w:bookmarkStart w:id="247" w:name="_Toc501548250"/>
      <w:r>
        <w:rPr>
          <w:rStyle w:val="CharDivNo"/>
        </w:rPr>
        <w:t>Division 3A</w:t>
      </w:r>
      <w:r>
        <w:t> — </w:t>
      </w:r>
      <w:r>
        <w:rPr>
          <w:rStyle w:val="CharDivText"/>
        </w:rPr>
        <w:t>Police officers may make police orders where family violence</w:t>
      </w:r>
      <w:bookmarkEnd w:id="240"/>
      <w:bookmarkEnd w:id="241"/>
      <w:bookmarkEnd w:id="242"/>
      <w:bookmarkEnd w:id="243"/>
      <w:bookmarkEnd w:id="244"/>
      <w:bookmarkEnd w:id="245"/>
      <w:bookmarkEnd w:id="246"/>
      <w:bookmarkEnd w:id="247"/>
    </w:p>
    <w:p>
      <w:pPr>
        <w:pStyle w:val="Footnoteheading"/>
        <w:tabs>
          <w:tab w:val="left" w:pos="851"/>
        </w:tabs>
      </w:pPr>
      <w:r>
        <w:tab/>
        <w:t>[Heading inserted by No. 38 of 2004 s. 18(1); amended by No. 49 of 2016 s. 34.]</w:t>
      </w:r>
    </w:p>
    <w:p>
      <w:pPr>
        <w:pStyle w:val="Heading5"/>
        <w:spacing w:before="180"/>
      </w:pPr>
      <w:bookmarkStart w:id="248" w:name="_Toc497993577"/>
      <w:bookmarkStart w:id="249" w:name="_Toc501548251"/>
      <w:r>
        <w:rPr>
          <w:rStyle w:val="CharSectno"/>
        </w:rPr>
        <w:t>30A</w:t>
      </w:r>
      <w:r>
        <w:t>.</w:t>
      </w:r>
      <w:r>
        <w:tab/>
        <w:t>When police order may be made</w:t>
      </w:r>
      <w:bookmarkEnd w:id="248"/>
      <w:bookmarkEnd w:id="249"/>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pPr>
      <w:r>
        <w:tab/>
        <w:t>(a)</w:t>
      </w:r>
      <w:r>
        <w:tab/>
        <w:t xml:space="preserve">if the officer reasonably believes that — </w:t>
      </w:r>
    </w:p>
    <w:p>
      <w:pPr>
        <w:pStyle w:val="Indenti"/>
      </w:pPr>
      <w:r>
        <w:tab/>
        <w:t>(i)</w:t>
      </w:r>
      <w:r>
        <w:tab/>
        <w:t>a person has committed family violence and is likely again to commit that violence; or</w:t>
      </w:r>
    </w:p>
    <w:p>
      <w:pPr>
        <w:pStyle w:val="Indenti"/>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pPr>
      <w:r>
        <w:tab/>
        <w:t>(ii)</w:t>
      </w:r>
      <w:r>
        <w:tab/>
        <w:t>a child will be exposed to family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 amended by No. 49 of 2016 s. 35.]</w:t>
      </w:r>
    </w:p>
    <w:p>
      <w:pPr>
        <w:pStyle w:val="Heading5"/>
      </w:pPr>
      <w:bookmarkStart w:id="250" w:name="_Toc497993578"/>
      <w:bookmarkStart w:id="251" w:name="_Toc501548252"/>
      <w:r>
        <w:rPr>
          <w:rStyle w:val="CharSectno"/>
        </w:rPr>
        <w:t>30B</w:t>
      </w:r>
      <w:r>
        <w:t>.</w:t>
      </w:r>
      <w:r>
        <w:tab/>
        <w:t>Matters to be considered by police officer generally</w:t>
      </w:r>
      <w:bookmarkEnd w:id="250"/>
      <w:bookmarkEnd w:id="251"/>
    </w:p>
    <w:p>
      <w:pPr>
        <w:pStyle w:val="Subsection"/>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 No. 49 of 2016 s. 36.]</w:t>
      </w:r>
    </w:p>
    <w:p>
      <w:pPr>
        <w:pStyle w:val="Heading5"/>
      </w:pPr>
      <w:bookmarkStart w:id="252" w:name="_Toc497993579"/>
      <w:bookmarkStart w:id="253" w:name="_Toc501548253"/>
      <w:r>
        <w:rPr>
          <w:rStyle w:val="CharSectno"/>
        </w:rPr>
        <w:t>30C</w:t>
      </w:r>
      <w:r>
        <w:t>.</w:t>
      </w:r>
      <w:r>
        <w:tab/>
        <w:t>Restraints that may be imposed</w:t>
      </w:r>
      <w:bookmarkEnd w:id="252"/>
      <w:bookmarkEnd w:id="253"/>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 amended by No. 49 of 2016 s. 37.]</w:t>
      </w:r>
    </w:p>
    <w:p>
      <w:pPr>
        <w:pStyle w:val="Heading5"/>
      </w:pPr>
      <w:bookmarkStart w:id="254" w:name="_Toc497993580"/>
      <w:bookmarkStart w:id="255" w:name="_Toc501548254"/>
      <w:r>
        <w:rPr>
          <w:rStyle w:val="CharSectno"/>
        </w:rPr>
        <w:t>30D</w:t>
      </w:r>
      <w:r>
        <w:t>.</w:t>
      </w:r>
      <w:r>
        <w:tab/>
        <w:t>Police orders against children</w:t>
      </w:r>
      <w:bookmarkEnd w:id="254"/>
      <w:bookmarkEnd w:id="255"/>
    </w:p>
    <w:p>
      <w:pPr>
        <w:pStyle w:val="Subsection"/>
      </w:pPr>
      <w:r>
        <w:tab/>
        <w:t>(1)</w:t>
      </w:r>
      <w:r>
        <w:tab/>
        <w:t>A police order cannot impose restraints on a child unless the child is in a family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by No. 32 of 2011 s. 8; No. 49 of 2016 s. 38.]</w:t>
      </w:r>
    </w:p>
    <w:p>
      <w:pPr>
        <w:pStyle w:val="Heading5"/>
      </w:pPr>
      <w:bookmarkStart w:id="256" w:name="_Toc497993581"/>
      <w:bookmarkStart w:id="257" w:name="_Toc501548255"/>
      <w:r>
        <w:rPr>
          <w:rStyle w:val="CharSectno"/>
        </w:rPr>
        <w:t>30E</w:t>
      </w:r>
      <w:r>
        <w:t>.</w:t>
      </w:r>
      <w:r>
        <w:tab/>
        <w:t>Police order to be served and explained</w:t>
      </w:r>
      <w:bookmarkEnd w:id="256"/>
      <w:bookmarkEnd w:id="257"/>
    </w:p>
    <w:p>
      <w:pPr>
        <w:pStyle w:val="Subsection"/>
      </w:pPr>
      <w:r>
        <w:tab/>
        <w:t>(1)</w:t>
      </w:r>
      <w:r>
        <w:tab/>
        <w:t>Any police officer may serve a police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16 years of age or older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 No. 49 of 2016 s. 39.]</w:t>
      </w:r>
    </w:p>
    <w:p>
      <w:pPr>
        <w:pStyle w:val="Heading5"/>
      </w:pPr>
      <w:bookmarkStart w:id="258" w:name="_Toc497993582"/>
      <w:bookmarkStart w:id="259" w:name="_Toc501548256"/>
      <w:r>
        <w:rPr>
          <w:rStyle w:val="CharSectno"/>
        </w:rPr>
        <w:t>30F</w:t>
      </w:r>
      <w:r>
        <w:t>.</w:t>
      </w:r>
      <w:r>
        <w:tab/>
        <w:t>Duration of police orders</w:t>
      </w:r>
      <w:bookmarkEnd w:id="258"/>
      <w:bookmarkEnd w:id="259"/>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by No. 32 of 2011 s. 9.]</w:t>
      </w:r>
    </w:p>
    <w:p>
      <w:pPr>
        <w:pStyle w:val="Ednotesection"/>
      </w:pPr>
      <w:r>
        <w:t>[</w:t>
      </w:r>
      <w:r>
        <w:rPr>
          <w:b/>
        </w:rPr>
        <w:t>30G.</w:t>
      </w:r>
      <w:r>
        <w:tab/>
        <w:t>Deleted by No. 32 of 2011 s. 10.]</w:t>
      </w:r>
    </w:p>
    <w:p>
      <w:pPr>
        <w:pStyle w:val="Heading5"/>
      </w:pPr>
      <w:bookmarkStart w:id="260" w:name="_Toc497993583"/>
      <w:bookmarkStart w:id="261" w:name="_Toc501548257"/>
      <w:r>
        <w:rPr>
          <w:rStyle w:val="CharSectno"/>
        </w:rPr>
        <w:t>30H</w:t>
      </w:r>
      <w:r>
        <w:t>.</w:t>
      </w:r>
      <w:r>
        <w:tab/>
        <w:t>Order not to be renewed by police officer</w:t>
      </w:r>
      <w:bookmarkEnd w:id="260"/>
      <w:bookmarkEnd w:id="261"/>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by No. 38 of 2004 s. 18(1).]</w:t>
      </w:r>
    </w:p>
    <w:p>
      <w:pPr>
        <w:pStyle w:val="Heading5"/>
      </w:pPr>
      <w:bookmarkStart w:id="262" w:name="_Toc497993584"/>
      <w:bookmarkStart w:id="263" w:name="_Toc501548258"/>
      <w:r>
        <w:rPr>
          <w:rStyle w:val="CharSectno"/>
        </w:rPr>
        <w:t>30I</w:t>
      </w:r>
      <w:r>
        <w:t>.</w:t>
      </w:r>
      <w:r>
        <w:tab/>
        <w:t>Review of Division</w:t>
      </w:r>
      <w:bookmarkEnd w:id="262"/>
      <w:bookmarkEnd w:id="263"/>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by No. 38 of 2004 s. 18(1).]</w:t>
      </w:r>
    </w:p>
    <w:p>
      <w:pPr>
        <w:pStyle w:val="Heading3"/>
        <w:rPr>
          <w:snapToGrid w:val="0"/>
        </w:rPr>
      </w:pPr>
      <w:bookmarkStart w:id="264" w:name="_Toc499214534"/>
      <w:bookmarkStart w:id="265" w:name="_Toc499214734"/>
      <w:bookmarkStart w:id="266" w:name="_Toc497992945"/>
      <w:bookmarkStart w:id="267" w:name="_Toc497993143"/>
      <w:bookmarkStart w:id="268" w:name="_Toc497993585"/>
      <w:bookmarkStart w:id="269" w:name="_Toc501538726"/>
      <w:bookmarkStart w:id="270" w:name="_Toc501547856"/>
      <w:bookmarkStart w:id="271" w:name="_Toc501548259"/>
      <w:r>
        <w:rPr>
          <w:rStyle w:val="CharDivNo"/>
        </w:rPr>
        <w:t>Division 4</w:t>
      </w:r>
      <w:r>
        <w:rPr>
          <w:snapToGrid w:val="0"/>
        </w:rPr>
        <w:t> — </w:t>
      </w:r>
      <w:r>
        <w:rPr>
          <w:rStyle w:val="CharDivText"/>
        </w:rPr>
        <w:t>Procedure when interim order made</w:t>
      </w:r>
      <w:bookmarkEnd w:id="264"/>
      <w:bookmarkEnd w:id="265"/>
      <w:bookmarkEnd w:id="266"/>
      <w:bookmarkEnd w:id="267"/>
      <w:bookmarkEnd w:id="268"/>
      <w:bookmarkEnd w:id="269"/>
      <w:bookmarkEnd w:id="270"/>
      <w:bookmarkEnd w:id="271"/>
      <w:r>
        <w:rPr>
          <w:rStyle w:val="CharDivText"/>
        </w:rPr>
        <w:t xml:space="preserve"> </w:t>
      </w:r>
    </w:p>
    <w:p>
      <w:pPr>
        <w:pStyle w:val="Heading5"/>
      </w:pPr>
      <w:bookmarkStart w:id="272" w:name="_Toc497993586"/>
      <w:bookmarkStart w:id="273" w:name="_Toc501548260"/>
      <w:r>
        <w:rPr>
          <w:rStyle w:val="CharSectno"/>
        </w:rPr>
        <w:t>31A</w:t>
      </w:r>
      <w:r>
        <w:t>.</w:t>
      </w:r>
      <w:r>
        <w:tab/>
        <w:t>Term used: respondent</w:t>
      </w:r>
      <w:bookmarkEnd w:id="272"/>
      <w:bookmarkEnd w:id="273"/>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by No. 32 of 2011 s. 11.]</w:t>
      </w:r>
    </w:p>
    <w:p>
      <w:pPr>
        <w:pStyle w:val="Heading5"/>
        <w:rPr>
          <w:snapToGrid w:val="0"/>
        </w:rPr>
      </w:pPr>
      <w:bookmarkStart w:id="274" w:name="_Toc497993587"/>
      <w:bookmarkStart w:id="275" w:name="_Toc501548261"/>
      <w:r>
        <w:rPr>
          <w:rStyle w:val="CharSectno"/>
        </w:rPr>
        <w:t>31</w:t>
      </w:r>
      <w:r>
        <w:rPr>
          <w:snapToGrid w:val="0"/>
        </w:rPr>
        <w:t>.</w:t>
      </w:r>
      <w:r>
        <w:rPr>
          <w:snapToGrid w:val="0"/>
        </w:rPr>
        <w:tab/>
        <w:t>21 days for respondent to object</w:t>
      </w:r>
      <w:bookmarkEnd w:id="274"/>
      <w:bookmarkEnd w:id="275"/>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by No. 59 of 2004 s. 123.] </w:t>
      </w:r>
    </w:p>
    <w:p>
      <w:pPr>
        <w:pStyle w:val="Heading5"/>
        <w:rPr>
          <w:snapToGrid w:val="0"/>
        </w:rPr>
      </w:pPr>
      <w:bookmarkStart w:id="276" w:name="_Toc497993588"/>
      <w:bookmarkStart w:id="277" w:name="_Toc501548262"/>
      <w:r>
        <w:rPr>
          <w:rStyle w:val="CharSectno"/>
        </w:rPr>
        <w:t>32</w:t>
      </w:r>
      <w:r>
        <w:rPr>
          <w:snapToGrid w:val="0"/>
        </w:rPr>
        <w:t>.</w:t>
      </w:r>
      <w:r>
        <w:rPr>
          <w:snapToGrid w:val="0"/>
        </w:rPr>
        <w:tab/>
        <w:t>Respondent does not object to final order being made</w:t>
      </w:r>
      <w:bookmarkEnd w:id="276"/>
      <w:bookmarkEnd w:id="277"/>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by No. 59 of 2004 s. 123; No. 32 of 2011 s. 12.] </w:t>
      </w:r>
    </w:p>
    <w:p>
      <w:pPr>
        <w:pStyle w:val="Heading5"/>
        <w:rPr>
          <w:snapToGrid w:val="0"/>
        </w:rPr>
      </w:pPr>
      <w:bookmarkStart w:id="278" w:name="_Toc497993589"/>
      <w:bookmarkStart w:id="279" w:name="_Toc501548263"/>
      <w:r>
        <w:rPr>
          <w:rStyle w:val="CharSectno"/>
        </w:rPr>
        <w:t>33</w:t>
      </w:r>
      <w:r>
        <w:rPr>
          <w:snapToGrid w:val="0"/>
        </w:rPr>
        <w:t>.</w:t>
      </w:r>
      <w:r>
        <w:rPr>
          <w:snapToGrid w:val="0"/>
        </w:rPr>
        <w:tab/>
        <w:t>Respondent objects to final order being made</w:t>
      </w:r>
      <w:bookmarkEnd w:id="278"/>
      <w:bookmarkEnd w:id="279"/>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280" w:name="_Toc499214539"/>
      <w:bookmarkStart w:id="281" w:name="_Toc499214739"/>
      <w:bookmarkStart w:id="282" w:name="_Toc497992950"/>
      <w:bookmarkStart w:id="283" w:name="_Toc497993148"/>
      <w:bookmarkStart w:id="284" w:name="_Toc497993590"/>
      <w:bookmarkStart w:id="285" w:name="_Toc501538731"/>
      <w:bookmarkStart w:id="286" w:name="_Toc501547861"/>
      <w:bookmarkStart w:id="287" w:name="_Toc501548264"/>
      <w:r>
        <w:rPr>
          <w:rStyle w:val="CharPartNo"/>
        </w:rPr>
        <w:t>Part 3</w:t>
      </w:r>
      <w:r>
        <w:rPr>
          <w:rStyle w:val="CharDivNo"/>
        </w:rPr>
        <w:t> </w:t>
      </w:r>
      <w:r>
        <w:t>—</w:t>
      </w:r>
      <w:r>
        <w:rPr>
          <w:rStyle w:val="CharDivText"/>
        </w:rPr>
        <w:t> </w:t>
      </w:r>
      <w:r>
        <w:rPr>
          <w:rStyle w:val="CharPartText"/>
        </w:rPr>
        <w:t>Misconduct restraining order</w:t>
      </w:r>
      <w:bookmarkEnd w:id="280"/>
      <w:bookmarkEnd w:id="281"/>
      <w:bookmarkEnd w:id="282"/>
      <w:bookmarkEnd w:id="283"/>
      <w:bookmarkEnd w:id="284"/>
      <w:bookmarkEnd w:id="285"/>
      <w:bookmarkEnd w:id="286"/>
      <w:bookmarkEnd w:id="287"/>
      <w:r>
        <w:rPr>
          <w:rStyle w:val="CharPartText"/>
        </w:rPr>
        <w:t xml:space="preserve"> </w:t>
      </w:r>
    </w:p>
    <w:p>
      <w:pPr>
        <w:pStyle w:val="Heading5"/>
        <w:rPr>
          <w:snapToGrid w:val="0"/>
        </w:rPr>
      </w:pPr>
      <w:bookmarkStart w:id="288" w:name="_Toc497993591"/>
      <w:bookmarkStart w:id="289" w:name="_Toc501548265"/>
      <w:r>
        <w:rPr>
          <w:rStyle w:val="CharSectno"/>
        </w:rPr>
        <w:t>34</w:t>
      </w:r>
      <w:r>
        <w:rPr>
          <w:snapToGrid w:val="0"/>
        </w:rPr>
        <w:t>.</w:t>
      </w:r>
      <w:r>
        <w:rPr>
          <w:snapToGrid w:val="0"/>
        </w:rPr>
        <w:tab/>
        <w:t>Grounds for misconduct restraining order</w:t>
      </w:r>
      <w:bookmarkEnd w:id="288"/>
      <w:bookmarkEnd w:id="289"/>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by No. 38 of 2004 s. 54 and 56; No. 49 of 2016 s. 40.]</w:t>
      </w:r>
    </w:p>
    <w:p>
      <w:pPr>
        <w:pStyle w:val="Heading5"/>
        <w:rPr>
          <w:snapToGrid w:val="0"/>
        </w:rPr>
      </w:pPr>
      <w:bookmarkStart w:id="290" w:name="_Toc497993592"/>
      <w:bookmarkStart w:id="291" w:name="_Toc501548266"/>
      <w:r>
        <w:rPr>
          <w:rStyle w:val="CharSectno"/>
        </w:rPr>
        <w:t>35</w:t>
      </w:r>
      <w:r>
        <w:rPr>
          <w:snapToGrid w:val="0"/>
        </w:rPr>
        <w:t>.</w:t>
      </w:r>
      <w:r>
        <w:rPr>
          <w:snapToGrid w:val="0"/>
        </w:rPr>
        <w:tab/>
        <w:t>Matters to be considered by court generally</w:t>
      </w:r>
      <w:bookmarkEnd w:id="290"/>
      <w:bookmarkEnd w:id="291"/>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by No. 38 of 2004 s. 19, 54, 55, 56 and 57(5); No. 49 of 2016 s. 41.]</w:t>
      </w:r>
    </w:p>
    <w:p>
      <w:pPr>
        <w:pStyle w:val="Heading5"/>
      </w:pPr>
      <w:bookmarkStart w:id="292" w:name="_Toc497993593"/>
      <w:bookmarkStart w:id="293" w:name="_Toc501548267"/>
      <w:r>
        <w:rPr>
          <w:rStyle w:val="CharSectno"/>
        </w:rPr>
        <w:t>35A</w:t>
      </w:r>
      <w:r>
        <w:t>.</w:t>
      </w:r>
      <w:r>
        <w:tab/>
        <w:t>MROs not for persons in family relationship</w:t>
      </w:r>
      <w:bookmarkEnd w:id="292"/>
      <w:bookmarkEnd w:id="293"/>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by No. 38 of 2004 s. 20; amended by No. 49 of 2016 s. 42.]</w:t>
      </w:r>
    </w:p>
    <w:p>
      <w:pPr>
        <w:pStyle w:val="Heading5"/>
        <w:rPr>
          <w:snapToGrid w:val="0"/>
        </w:rPr>
      </w:pPr>
      <w:bookmarkStart w:id="294" w:name="_Toc497993594"/>
      <w:bookmarkStart w:id="295" w:name="_Toc501548268"/>
      <w:r>
        <w:rPr>
          <w:rStyle w:val="CharSectno"/>
        </w:rPr>
        <w:t>36</w:t>
      </w:r>
      <w:r>
        <w:rPr>
          <w:snapToGrid w:val="0"/>
        </w:rPr>
        <w:t>.</w:t>
      </w:r>
      <w:r>
        <w:rPr>
          <w:snapToGrid w:val="0"/>
        </w:rPr>
        <w:tab/>
        <w:t>Restraints on respondent</w:t>
      </w:r>
      <w:bookmarkEnd w:id="294"/>
      <w:bookmarkEnd w:id="295"/>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firearm or firearms licence, or applying for a firearms licence, sections 14 and 62E apply as if the </w:t>
      </w:r>
      <w:r>
        <w:t>MRO were a VRO.</w:t>
      </w:r>
    </w:p>
    <w:p>
      <w:pPr>
        <w:pStyle w:val="Footnotesection"/>
        <w:ind w:left="890" w:hanging="890"/>
      </w:pPr>
      <w:r>
        <w:tab/>
        <w:t>[Section 36 amended by No. 38 of 2004 s. 21, 43(4), 54 and 56; No. 49 of 2016 s. 43.]</w:t>
      </w:r>
    </w:p>
    <w:p>
      <w:pPr>
        <w:pStyle w:val="Heading5"/>
        <w:rPr>
          <w:snapToGrid w:val="0"/>
        </w:rPr>
      </w:pPr>
      <w:bookmarkStart w:id="296" w:name="_Toc497993595"/>
      <w:bookmarkStart w:id="297" w:name="_Toc501548269"/>
      <w:r>
        <w:rPr>
          <w:rStyle w:val="CharSectno"/>
        </w:rPr>
        <w:t>37</w:t>
      </w:r>
      <w:r>
        <w:rPr>
          <w:snapToGrid w:val="0"/>
        </w:rPr>
        <w:t>.</w:t>
      </w:r>
      <w:r>
        <w:rPr>
          <w:snapToGrid w:val="0"/>
        </w:rPr>
        <w:tab/>
        <w:t>Duration of MRO</w:t>
      </w:r>
      <w:bookmarkEnd w:id="296"/>
      <w:bookmarkEnd w:id="297"/>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by No. 49 of 2016 s. 44.]</w:t>
      </w:r>
    </w:p>
    <w:p>
      <w:pPr>
        <w:pStyle w:val="Heading5"/>
      </w:pPr>
      <w:bookmarkStart w:id="298" w:name="_Toc497993596"/>
      <w:bookmarkStart w:id="299" w:name="_Toc501548270"/>
      <w:r>
        <w:rPr>
          <w:rStyle w:val="CharSectno"/>
        </w:rPr>
        <w:t>38</w:t>
      </w:r>
      <w:r>
        <w:t>.</w:t>
      </w:r>
      <w:r>
        <w:tab/>
        <w:t xml:space="preserve">Application </w:t>
      </w:r>
      <w:bookmarkEnd w:id="298"/>
      <w:r>
        <w:t>for MRO</w:t>
      </w:r>
      <w:bookmarkEnd w:id="299"/>
    </w:p>
    <w:p>
      <w:pPr>
        <w:pStyle w:val="Subsection"/>
      </w:pPr>
      <w:r>
        <w:tab/>
        <w:t>(1)</w:t>
      </w:r>
      <w:r>
        <w:tab/>
        <w:t>An application for an MRO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pPr>
      <w:r>
        <w:tab/>
        <w:t>(4)</w:t>
      </w:r>
      <w:r>
        <w:tab/>
        <w:t xml:space="preserve">An application for an MRO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pPr>
      <w:r>
        <w:tab/>
        <w:t>[Section 38 inserted by No. 22 of 2000 s. 8; amended by No. 38 of 2004 s. 55; No. 59 of 2004 s. 124; No. 49 of 2016 s. 45.]</w:t>
      </w:r>
    </w:p>
    <w:p>
      <w:pPr>
        <w:pStyle w:val="Heading5"/>
        <w:rPr>
          <w:snapToGrid w:val="0"/>
        </w:rPr>
      </w:pPr>
      <w:bookmarkStart w:id="300" w:name="_Toc497993597"/>
      <w:bookmarkStart w:id="301" w:name="_Toc501548271"/>
      <w:r>
        <w:rPr>
          <w:rStyle w:val="CharSectno"/>
        </w:rPr>
        <w:t>39</w:t>
      </w:r>
      <w:r>
        <w:rPr>
          <w:snapToGrid w:val="0"/>
        </w:rPr>
        <w:t>.</w:t>
      </w:r>
      <w:r>
        <w:rPr>
          <w:snapToGrid w:val="0"/>
        </w:rPr>
        <w:tab/>
      </w:r>
      <w:r>
        <w:t xml:space="preserve">Registrar </w:t>
      </w:r>
      <w:r>
        <w:rPr>
          <w:snapToGrid w:val="0"/>
        </w:rPr>
        <w:t>to fix hearing and issue summons</w:t>
      </w:r>
      <w:bookmarkEnd w:id="300"/>
      <w:bookmarkEnd w:id="301"/>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No. 49 of 2016 s. 46.] </w:t>
      </w:r>
    </w:p>
    <w:p>
      <w:pPr>
        <w:pStyle w:val="Heading2"/>
      </w:pPr>
      <w:bookmarkStart w:id="302" w:name="_Toc499214547"/>
      <w:bookmarkStart w:id="303" w:name="_Toc499214747"/>
      <w:bookmarkStart w:id="304" w:name="_Toc497992958"/>
      <w:bookmarkStart w:id="305" w:name="_Toc497993156"/>
      <w:bookmarkStart w:id="306" w:name="_Toc497993598"/>
      <w:bookmarkStart w:id="307" w:name="_Toc501538739"/>
      <w:bookmarkStart w:id="308" w:name="_Toc501547869"/>
      <w:bookmarkStart w:id="309" w:name="_Toc501548272"/>
      <w:r>
        <w:rPr>
          <w:rStyle w:val="CharPartNo"/>
        </w:rPr>
        <w:t>Part 4</w:t>
      </w:r>
      <w:r>
        <w:t> — </w:t>
      </w:r>
      <w:r>
        <w:rPr>
          <w:rStyle w:val="CharPartText"/>
        </w:rPr>
        <w:t>Hearings and evidence</w:t>
      </w:r>
      <w:bookmarkEnd w:id="302"/>
      <w:bookmarkEnd w:id="303"/>
      <w:bookmarkEnd w:id="304"/>
      <w:bookmarkEnd w:id="305"/>
      <w:bookmarkEnd w:id="306"/>
      <w:bookmarkEnd w:id="307"/>
      <w:bookmarkEnd w:id="308"/>
      <w:bookmarkEnd w:id="309"/>
    </w:p>
    <w:p>
      <w:pPr>
        <w:pStyle w:val="Footnoteheading"/>
        <w:tabs>
          <w:tab w:val="left" w:pos="851"/>
        </w:tabs>
      </w:pPr>
      <w:r>
        <w:tab/>
        <w:t>[Heading amended by No. 38 of 2004 s. 22.]</w:t>
      </w:r>
    </w:p>
    <w:p>
      <w:pPr>
        <w:pStyle w:val="Heading3"/>
        <w:rPr>
          <w:snapToGrid w:val="0"/>
        </w:rPr>
      </w:pPr>
      <w:bookmarkStart w:id="310" w:name="_Toc499214548"/>
      <w:bookmarkStart w:id="311" w:name="_Toc499214748"/>
      <w:bookmarkStart w:id="312" w:name="_Toc497992959"/>
      <w:bookmarkStart w:id="313" w:name="_Toc497993157"/>
      <w:bookmarkStart w:id="314" w:name="_Toc497993599"/>
      <w:bookmarkStart w:id="315" w:name="_Toc501538740"/>
      <w:bookmarkStart w:id="316" w:name="_Toc501547870"/>
      <w:bookmarkStart w:id="317" w:name="_Toc501548273"/>
      <w:r>
        <w:rPr>
          <w:rStyle w:val="CharDivNo"/>
        </w:rPr>
        <w:t>Division 1</w:t>
      </w:r>
      <w:r>
        <w:rPr>
          <w:snapToGrid w:val="0"/>
        </w:rPr>
        <w:t> — </w:t>
      </w:r>
      <w:r>
        <w:rPr>
          <w:rStyle w:val="CharDivText"/>
        </w:rPr>
        <w:t>Mention hearings</w:t>
      </w:r>
      <w:bookmarkEnd w:id="310"/>
      <w:bookmarkEnd w:id="311"/>
      <w:bookmarkEnd w:id="312"/>
      <w:bookmarkEnd w:id="313"/>
      <w:bookmarkEnd w:id="314"/>
      <w:bookmarkEnd w:id="315"/>
      <w:bookmarkEnd w:id="316"/>
      <w:bookmarkEnd w:id="317"/>
      <w:r>
        <w:rPr>
          <w:rStyle w:val="CharDivText"/>
        </w:rPr>
        <w:t xml:space="preserve"> </w:t>
      </w:r>
    </w:p>
    <w:p>
      <w:pPr>
        <w:pStyle w:val="Heading5"/>
        <w:spacing w:before="200"/>
        <w:rPr>
          <w:snapToGrid w:val="0"/>
        </w:rPr>
      </w:pPr>
      <w:bookmarkStart w:id="318" w:name="_Toc497993600"/>
      <w:bookmarkStart w:id="319" w:name="_Toc501548274"/>
      <w:r>
        <w:rPr>
          <w:rStyle w:val="CharSectno"/>
        </w:rPr>
        <w:t>40</w:t>
      </w:r>
      <w:r>
        <w:rPr>
          <w:snapToGrid w:val="0"/>
        </w:rPr>
        <w:t>.</w:t>
      </w:r>
      <w:r>
        <w:rPr>
          <w:snapToGrid w:val="0"/>
        </w:rPr>
        <w:tab/>
        <w:t>Attendance at hearing</w:t>
      </w:r>
      <w:bookmarkEnd w:id="318"/>
      <w:bookmarkEnd w:id="319"/>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rPr>
          <w:snapToGrid w:val="0"/>
        </w:rPr>
      </w:pPr>
      <w:bookmarkStart w:id="320" w:name="_Toc497993601"/>
      <w:bookmarkStart w:id="321" w:name="_Toc501548275"/>
      <w:r>
        <w:rPr>
          <w:rStyle w:val="CharSectno"/>
        </w:rPr>
        <w:t>41</w:t>
      </w:r>
      <w:r>
        <w:rPr>
          <w:snapToGrid w:val="0"/>
        </w:rPr>
        <w:t>.</w:t>
      </w:r>
      <w:r>
        <w:rPr>
          <w:snapToGrid w:val="0"/>
        </w:rPr>
        <w:tab/>
        <w:t>Consent order or final order hearing to be fixed</w:t>
      </w:r>
      <w:bookmarkEnd w:id="320"/>
      <w:bookmarkEnd w:id="321"/>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No. 49 of 2016 s. 47.] </w:t>
      </w:r>
    </w:p>
    <w:p>
      <w:pPr>
        <w:pStyle w:val="Heading3"/>
        <w:rPr>
          <w:snapToGrid w:val="0"/>
        </w:rPr>
      </w:pPr>
      <w:bookmarkStart w:id="322" w:name="_Toc499214551"/>
      <w:bookmarkStart w:id="323" w:name="_Toc499214751"/>
      <w:bookmarkStart w:id="324" w:name="_Toc497992962"/>
      <w:bookmarkStart w:id="325" w:name="_Toc497993160"/>
      <w:bookmarkStart w:id="326" w:name="_Toc497993602"/>
      <w:bookmarkStart w:id="327" w:name="_Toc501538743"/>
      <w:bookmarkStart w:id="328" w:name="_Toc501547873"/>
      <w:bookmarkStart w:id="329" w:name="_Toc501548276"/>
      <w:r>
        <w:rPr>
          <w:rStyle w:val="CharDivNo"/>
        </w:rPr>
        <w:t>Division 2</w:t>
      </w:r>
      <w:r>
        <w:rPr>
          <w:snapToGrid w:val="0"/>
        </w:rPr>
        <w:t> — </w:t>
      </w:r>
      <w:r>
        <w:rPr>
          <w:rStyle w:val="CharDivText"/>
        </w:rPr>
        <w:t>Final order hearings</w:t>
      </w:r>
      <w:bookmarkEnd w:id="322"/>
      <w:bookmarkEnd w:id="323"/>
      <w:bookmarkEnd w:id="324"/>
      <w:bookmarkEnd w:id="325"/>
      <w:bookmarkEnd w:id="326"/>
      <w:bookmarkEnd w:id="327"/>
      <w:bookmarkEnd w:id="328"/>
      <w:bookmarkEnd w:id="329"/>
      <w:r>
        <w:rPr>
          <w:rStyle w:val="CharDivText"/>
        </w:rPr>
        <w:t xml:space="preserve"> </w:t>
      </w:r>
    </w:p>
    <w:p>
      <w:pPr>
        <w:pStyle w:val="Heading5"/>
        <w:rPr>
          <w:snapToGrid w:val="0"/>
        </w:rPr>
      </w:pPr>
      <w:bookmarkStart w:id="330" w:name="_Toc497993603"/>
      <w:bookmarkStart w:id="331" w:name="_Toc501548277"/>
      <w:r>
        <w:rPr>
          <w:rStyle w:val="CharSectno"/>
        </w:rPr>
        <w:t>42</w:t>
      </w:r>
      <w:r>
        <w:rPr>
          <w:snapToGrid w:val="0"/>
        </w:rPr>
        <w:t>.</w:t>
      </w:r>
      <w:r>
        <w:rPr>
          <w:snapToGrid w:val="0"/>
        </w:rPr>
        <w:tab/>
        <w:t>Attendance at final order hearing</w:t>
      </w:r>
      <w:bookmarkEnd w:id="330"/>
      <w:bookmarkEnd w:id="331"/>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332" w:name="_Toc497993604"/>
      <w:bookmarkStart w:id="333" w:name="_Toc501548278"/>
      <w:r>
        <w:rPr>
          <w:rStyle w:val="CharSectno"/>
        </w:rPr>
        <w:t>43</w:t>
      </w:r>
      <w:r>
        <w:rPr>
          <w:snapToGrid w:val="0"/>
        </w:rPr>
        <w:t>.</w:t>
      </w:r>
      <w:r>
        <w:rPr>
          <w:snapToGrid w:val="0"/>
        </w:rPr>
        <w:tab/>
        <w:t>Making final order</w:t>
      </w:r>
      <w:bookmarkEnd w:id="332"/>
      <w:bookmarkEnd w:id="333"/>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by No. 38 of 2004 s. 24; No. 5 of 2008 s. 96; No. 49 of 2016 s. 48.]</w:t>
      </w:r>
    </w:p>
    <w:p>
      <w:pPr>
        <w:pStyle w:val="Heading5"/>
      </w:pPr>
      <w:bookmarkStart w:id="334" w:name="_Toc497993605"/>
      <w:bookmarkStart w:id="335" w:name="_Toc501548279"/>
      <w:r>
        <w:rPr>
          <w:rStyle w:val="CharSectno"/>
        </w:rPr>
        <w:t>43A</w:t>
      </w:r>
      <w:r>
        <w:t>.</w:t>
      </w:r>
      <w:r>
        <w:tab/>
        <w:t>Decision under s. 42 in default of appearance may be set aside</w:t>
      </w:r>
      <w:bookmarkEnd w:id="334"/>
      <w:bookmarkEnd w:id="335"/>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336" w:name="_Toc497993606"/>
      <w:bookmarkStart w:id="337" w:name="_Toc501548280"/>
      <w:r>
        <w:rPr>
          <w:rStyle w:val="CharSectno"/>
        </w:rPr>
        <w:t>44</w:t>
      </w:r>
      <w:r>
        <w:rPr>
          <w:snapToGrid w:val="0"/>
        </w:rPr>
        <w:t>.</w:t>
      </w:r>
      <w:r>
        <w:rPr>
          <w:snapToGrid w:val="0"/>
        </w:rPr>
        <w:tab/>
        <w:t>Order to be prepared and served</w:t>
      </w:r>
      <w:bookmarkEnd w:id="336"/>
      <w:bookmarkEnd w:id="337"/>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338" w:name="_Toc499214556"/>
      <w:bookmarkStart w:id="339" w:name="_Toc499214756"/>
      <w:bookmarkStart w:id="340" w:name="_Toc497992967"/>
      <w:bookmarkStart w:id="341" w:name="_Toc497993165"/>
      <w:bookmarkStart w:id="342" w:name="_Toc497993607"/>
      <w:bookmarkStart w:id="343" w:name="_Toc501538748"/>
      <w:bookmarkStart w:id="344" w:name="_Toc501547878"/>
      <w:bookmarkStart w:id="345" w:name="_Toc501548281"/>
      <w:r>
        <w:rPr>
          <w:rStyle w:val="CharDivNo"/>
        </w:rPr>
        <w:t>Division 3</w:t>
      </w:r>
      <w:r>
        <w:t> — </w:t>
      </w:r>
      <w:r>
        <w:rPr>
          <w:rStyle w:val="CharDivText"/>
        </w:rPr>
        <w:t>Evidence</w:t>
      </w:r>
      <w:bookmarkEnd w:id="338"/>
      <w:bookmarkEnd w:id="339"/>
      <w:bookmarkEnd w:id="340"/>
      <w:bookmarkEnd w:id="341"/>
      <w:bookmarkEnd w:id="342"/>
      <w:bookmarkEnd w:id="343"/>
      <w:bookmarkEnd w:id="344"/>
      <w:bookmarkEnd w:id="345"/>
    </w:p>
    <w:p>
      <w:pPr>
        <w:pStyle w:val="Footnoteheading"/>
        <w:keepNext/>
        <w:keepLines/>
        <w:tabs>
          <w:tab w:val="left" w:pos="851"/>
        </w:tabs>
      </w:pPr>
      <w:r>
        <w:tab/>
        <w:t>[Heading inserted by No. 38 of 2004 s. 26.]</w:t>
      </w:r>
    </w:p>
    <w:p>
      <w:pPr>
        <w:pStyle w:val="Heading5"/>
      </w:pPr>
      <w:bookmarkStart w:id="346" w:name="_Toc497993608"/>
      <w:bookmarkStart w:id="347" w:name="_Toc501548282"/>
      <w:r>
        <w:rPr>
          <w:rStyle w:val="CharSectno"/>
        </w:rPr>
        <w:t>44A</w:t>
      </w:r>
      <w:r>
        <w:t>.</w:t>
      </w:r>
      <w:r>
        <w:tab/>
        <w:t>Rules of evidence not to apply in certain circumstances</w:t>
      </w:r>
      <w:bookmarkEnd w:id="346"/>
      <w:bookmarkEnd w:id="347"/>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 amended by No. 49 of 2016 s. 49.]</w:t>
      </w:r>
    </w:p>
    <w:p>
      <w:pPr>
        <w:pStyle w:val="Heading5"/>
      </w:pPr>
      <w:bookmarkStart w:id="348" w:name="_Toc497993609"/>
      <w:bookmarkStart w:id="349" w:name="_Toc501548283"/>
      <w:r>
        <w:rPr>
          <w:rStyle w:val="CharSectno"/>
        </w:rPr>
        <w:t>44B</w:t>
      </w:r>
      <w:r>
        <w:t>.</w:t>
      </w:r>
      <w:r>
        <w:tab/>
        <w:t>Access to affidavit evidence</w:t>
      </w:r>
      <w:bookmarkEnd w:id="348"/>
      <w:bookmarkEnd w:id="349"/>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350" w:name="_Toc497993610"/>
      <w:bookmarkStart w:id="351" w:name="_Toc501548284"/>
      <w:r>
        <w:rPr>
          <w:rStyle w:val="CharSectno"/>
        </w:rPr>
        <w:t>44C</w:t>
      </w:r>
      <w:r>
        <w:t>.</w:t>
      </w:r>
      <w:r>
        <w:tab/>
        <w:t>Cross</w:t>
      </w:r>
      <w:r>
        <w:noBreakHyphen/>
        <w:t>examination of certain persons</w:t>
      </w:r>
      <w:bookmarkEnd w:id="350"/>
      <w:bookmarkEnd w:id="351"/>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Footnotesection"/>
        <w:spacing w:before="100"/>
        <w:ind w:left="890" w:hanging="890"/>
      </w:pPr>
      <w:r>
        <w:tab/>
        <w:t>[Section 44C inserted by No. 38 of 2004 s. 26; amended by No. 49 of 2016 s. 50.]</w:t>
      </w:r>
    </w:p>
    <w:p>
      <w:pPr>
        <w:pStyle w:val="Heading2"/>
      </w:pPr>
      <w:bookmarkStart w:id="352" w:name="_Toc499214560"/>
      <w:bookmarkStart w:id="353" w:name="_Toc499214760"/>
      <w:bookmarkStart w:id="354" w:name="_Toc497992971"/>
      <w:bookmarkStart w:id="355" w:name="_Toc497993169"/>
      <w:bookmarkStart w:id="356" w:name="_Toc497993611"/>
      <w:bookmarkStart w:id="357" w:name="_Toc501538752"/>
      <w:bookmarkStart w:id="358" w:name="_Toc501547882"/>
      <w:bookmarkStart w:id="359" w:name="_Toc501548285"/>
      <w:r>
        <w:rPr>
          <w:rStyle w:val="CharPartNo"/>
        </w:rPr>
        <w:t>Part 5</w:t>
      </w:r>
      <w:r>
        <w:rPr>
          <w:rStyle w:val="CharDivNo"/>
        </w:rPr>
        <w:t> </w:t>
      </w:r>
      <w:r>
        <w:t>—</w:t>
      </w:r>
      <w:r>
        <w:rPr>
          <w:rStyle w:val="CharDivText"/>
        </w:rPr>
        <w:t> </w:t>
      </w:r>
      <w:r>
        <w:rPr>
          <w:rStyle w:val="CharPartText"/>
        </w:rPr>
        <w:t>Variation or cancellation</w:t>
      </w:r>
      <w:bookmarkEnd w:id="352"/>
      <w:bookmarkEnd w:id="353"/>
      <w:bookmarkEnd w:id="354"/>
      <w:bookmarkEnd w:id="355"/>
      <w:bookmarkEnd w:id="356"/>
      <w:bookmarkEnd w:id="357"/>
      <w:bookmarkEnd w:id="358"/>
      <w:bookmarkEnd w:id="359"/>
    </w:p>
    <w:p>
      <w:pPr>
        <w:pStyle w:val="Heading5"/>
      </w:pPr>
      <w:bookmarkStart w:id="360" w:name="_Toc497993612"/>
      <w:bookmarkStart w:id="361" w:name="_Toc501548286"/>
      <w:r>
        <w:rPr>
          <w:rStyle w:val="CharSectno"/>
        </w:rPr>
        <w:t>45</w:t>
      </w:r>
      <w:r>
        <w:t>.</w:t>
      </w:r>
      <w:r>
        <w:tab/>
        <w:t>Application</w:t>
      </w:r>
      <w:bookmarkEnd w:id="360"/>
      <w:bookmarkEnd w:id="361"/>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spacing w:before="200"/>
      </w:pPr>
      <w:r>
        <w:tab/>
        <w:t>(4)</w:t>
      </w:r>
      <w:r>
        <w:tab/>
        <w:t>An application to vary or cancel a restraining order is to be made in the prescribed form to the court that made the order.</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by No. 22 of 2000 s. 10(1); amended by No. 38 of 2004 s. 27; No. 32 of 2011 s. 13; No. 49 of 2016 s. 51.]</w:t>
      </w:r>
    </w:p>
    <w:p>
      <w:pPr>
        <w:pStyle w:val="Heading5"/>
        <w:spacing w:before="240"/>
      </w:pPr>
      <w:bookmarkStart w:id="362" w:name="_Toc497993613"/>
      <w:bookmarkStart w:id="363" w:name="_Toc501548287"/>
      <w:r>
        <w:rPr>
          <w:rStyle w:val="CharSectno"/>
        </w:rPr>
        <w:t>45A</w:t>
      </w:r>
      <w:r>
        <w:t>.</w:t>
      </w:r>
      <w:r>
        <w:tab/>
        <w:t>Application by CEO (child welfare)</w:t>
      </w:r>
      <w:bookmarkEnd w:id="362"/>
      <w:bookmarkEnd w:id="363"/>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 No. 49 of 2016 s. 52.]</w:t>
      </w:r>
    </w:p>
    <w:p>
      <w:pPr>
        <w:pStyle w:val="Heading5"/>
        <w:spacing w:before="240"/>
        <w:rPr>
          <w:snapToGrid w:val="0"/>
        </w:rPr>
      </w:pPr>
      <w:bookmarkStart w:id="364" w:name="_Toc497993614"/>
      <w:bookmarkStart w:id="365" w:name="_Toc501548288"/>
      <w:r>
        <w:rPr>
          <w:rStyle w:val="CharSectno"/>
        </w:rPr>
        <w:t>46</w:t>
      </w:r>
      <w:r>
        <w:rPr>
          <w:snapToGrid w:val="0"/>
        </w:rPr>
        <w:t>.</w:t>
      </w:r>
      <w:r>
        <w:rPr>
          <w:snapToGrid w:val="0"/>
        </w:rPr>
        <w:tab/>
        <w:t>Leave hearing</w:t>
      </w:r>
      <w:bookmarkEnd w:id="364"/>
      <w:bookmarkEnd w:id="365"/>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366" w:name="_Toc497993615"/>
      <w:bookmarkStart w:id="367" w:name="_Toc501548289"/>
      <w:r>
        <w:rPr>
          <w:rStyle w:val="CharSectno"/>
        </w:rPr>
        <w:t>47</w:t>
      </w:r>
      <w:r>
        <w:rPr>
          <w:snapToGrid w:val="0"/>
        </w:rPr>
        <w:t>.</w:t>
      </w:r>
      <w:r>
        <w:rPr>
          <w:snapToGrid w:val="0"/>
        </w:rPr>
        <w:tab/>
      </w:r>
      <w:r>
        <w:t xml:space="preserve">Registrar </w:t>
      </w:r>
      <w:r>
        <w:rPr>
          <w:snapToGrid w:val="0"/>
        </w:rPr>
        <w:t>to issue summons</w:t>
      </w:r>
      <w:bookmarkEnd w:id="366"/>
      <w:bookmarkEnd w:id="367"/>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by No. 22 of 2000 s. 10(3) and 11; No. 38 of 2004 s. 30; No. 59 of 2004 s. 123; No. 49 of 2016 s. 53.]</w:t>
      </w:r>
    </w:p>
    <w:p>
      <w:pPr>
        <w:pStyle w:val="Heading5"/>
        <w:rPr>
          <w:snapToGrid w:val="0"/>
        </w:rPr>
      </w:pPr>
      <w:bookmarkStart w:id="368" w:name="_Toc497993616"/>
      <w:bookmarkStart w:id="369" w:name="_Toc501548290"/>
      <w:r>
        <w:rPr>
          <w:rStyle w:val="CharSectno"/>
        </w:rPr>
        <w:t>48</w:t>
      </w:r>
      <w:r>
        <w:rPr>
          <w:snapToGrid w:val="0"/>
        </w:rPr>
        <w:t>.</w:t>
      </w:r>
      <w:r>
        <w:rPr>
          <w:snapToGrid w:val="0"/>
        </w:rPr>
        <w:tab/>
        <w:t>Attendance at hearing</w:t>
      </w:r>
      <w:bookmarkEnd w:id="368"/>
      <w:bookmarkEnd w:id="369"/>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370" w:name="_Toc497993617"/>
      <w:bookmarkStart w:id="371" w:name="_Toc501548291"/>
      <w:r>
        <w:rPr>
          <w:rStyle w:val="CharSectno"/>
        </w:rPr>
        <w:t>48A</w:t>
      </w:r>
      <w:r>
        <w:t>.</w:t>
      </w:r>
      <w:r>
        <w:tab/>
        <w:t>Ex parte application to cancel order by person protected by order</w:t>
      </w:r>
      <w:bookmarkEnd w:id="370"/>
      <w:bookmarkEnd w:id="371"/>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372" w:name="_Toc497993618"/>
      <w:bookmarkStart w:id="373" w:name="_Toc501548292"/>
      <w:r>
        <w:rPr>
          <w:rStyle w:val="CharSectno"/>
        </w:rPr>
        <w:t>49</w:t>
      </w:r>
      <w:r>
        <w:rPr>
          <w:snapToGrid w:val="0"/>
        </w:rPr>
        <w:t>.</w:t>
      </w:r>
      <w:r>
        <w:rPr>
          <w:snapToGrid w:val="0"/>
        </w:rPr>
        <w:tab/>
        <w:t>Variation or cancellation</w:t>
      </w:r>
      <w:bookmarkEnd w:id="372"/>
      <w:bookmarkEnd w:id="373"/>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374" w:name="_Toc497993619"/>
      <w:bookmarkStart w:id="375" w:name="_Toc501548293"/>
      <w:r>
        <w:rPr>
          <w:rStyle w:val="CharSectno"/>
        </w:rPr>
        <w:t>49A</w:t>
      </w:r>
      <w:r>
        <w:t>.</w:t>
      </w:r>
      <w:r>
        <w:tab/>
        <w:t>Correcting minor errors in restraining orders</w:t>
      </w:r>
      <w:bookmarkEnd w:id="374"/>
      <w:bookmarkEnd w:id="375"/>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5"/>
      </w:pPr>
      <w:bookmarkStart w:id="376" w:name="_Toc497993620"/>
      <w:bookmarkStart w:id="377" w:name="_Toc501548294"/>
      <w:r>
        <w:rPr>
          <w:rStyle w:val="CharSectno"/>
        </w:rPr>
        <w:t>49B</w:t>
      </w:r>
      <w:r>
        <w:t>.</w:t>
      </w:r>
      <w:r>
        <w:tab/>
        <w:t>Matters to be considered by court generally</w:t>
      </w:r>
      <w:bookmarkEnd w:id="376"/>
      <w:bookmarkEnd w:id="377"/>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by No. 49 of 2016 s. 54.]</w:t>
      </w:r>
    </w:p>
    <w:p>
      <w:pPr>
        <w:pStyle w:val="Heading2"/>
      </w:pPr>
      <w:bookmarkStart w:id="378" w:name="_Toc499214570"/>
      <w:bookmarkStart w:id="379" w:name="_Toc499214770"/>
      <w:bookmarkStart w:id="380" w:name="_Toc497992981"/>
      <w:bookmarkStart w:id="381" w:name="_Toc497993179"/>
      <w:bookmarkStart w:id="382" w:name="_Toc497993621"/>
      <w:bookmarkStart w:id="383" w:name="_Toc501538762"/>
      <w:bookmarkStart w:id="384" w:name="_Toc501547892"/>
      <w:bookmarkStart w:id="385" w:name="_Toc501548295"/>
      <w:r>
        <w:rPr>
          <w:rStyle w:val="CharPartNo"/>
        </w:rPr>
        <w:t>Part 6</w:t>
      </w:r>
      <w:r>
        <w:t> — </w:t>
      </w:r>
      <w:r>
        <w:rPr>
          <w:rStyle w:val="CharPartText"/>
        </w:rPr>
        <w:t>General</w:t>
      </w:r>
      <w:bookmarkEnd w:id="378"/>
      <w:bookmarkEnd w:id="379"/>
      <w:bookmarkEnd w:id="380"/>
      <w:bookmarkEnd w:id="381"/>
      <w:bookmarkEnd w:id="382"/>
      <w:bookmarkEnd w:id="383"/>
      <w:bookmarkEnd w:id="384"/>
      <w:bookmarkEnd w:id="385"/>
      <w:r>
        <w:rPr>
          <w:rStyle w:val="CharPartText"/>
        </w:rPr>
        <w:t xml:space="preserve"> </w:t>
      </w:r>
    </w:p>
    <w:p>
      <w:pPr>
        <w:pStyle w:val="Heading3"/>
      </w:pPr>
      <w:bookmarkStart w:id="386" w:name="_Toc499214571"/>
      <w:bookmarkStart w:id="387" w:name="_Toc499214771"/>
      <w:bookmarkStart w:id="388" w:name="_Toc497992982"/>
      <w:bookmarkStart w:id="389" w:name="_Toc497993180"/>
      <w:bookmarkStart w:id="390" w:name="_Toc497993622"/>
      <w:bookmarkStart w:id="391" w:name="_Toc501538763"/>
      <w:bookmarkStart w:id="392" w:name="_Toc501547893"/>
      <w:bookmarkStart w:id="393" w:name="_Toc501548296"/>
      <w:r>
        <w:rPr>
          <w:rStyle w:val="CharDivNo"/>
        </w:rPr>
        <w:t>Division 1</w:t>
      </w:r>
      <w:r>
        <w:t> — </w:t>
      </w:r>
      <w:r>
        <w:rPr>
          <w:rStyle w:val="CharDivText"/>
        </w:rPr>
        <w:t>Children</w:t>
      </w:r>
      <w:bookmarkEnd w:id="386"/>
      <w:bookmarkEnd w:id="387"/>
      <w:bookmarkEnd w:id="388"/>
      <w:bookmarkEnd w:id="389"/>
      <w:bookmarkEnd w:id="390"/>
      <w:bookmarkEnd w:id="391"/>
      <w:bookmarkEnd w:id="392"/>
      <w:bookmarkEnd w:id="393"/>
    </w:p>
    <w:p>
      <w:pPr>
        <w:pStyle w:val="Footnoteheading"/>
        <w:tabs>
          <w:tab w:val="left" w:pos="851"/>
        </w:tabs>
        <w:spacing w:before="100"/>
      </w:pPr>
      <w:r>
        <w:tab/>
        <w:t>[Heading inserted by No. 38 of 2004 s. 35.]</w:t>
      </w:r>
    </w:p>
    <w:p>
      <w:pPr>
        <w:pStyle w:val="Heading5"/>
        <w:rPr>
          <w:snapToGrid w:val="0"/>
        </w:rPr>
      </w:pPr>
      <w:bookmarkStart w:id="394" w:name="_Toc497993623"/>
      <w:bookmarkStart w:id="395" w:name="_Toc501548297"/>
      <w:r>
        <w:rPr>
          <w:rStyle w:val="CharSectno"/>
        </w:rPr>
        <w:t>50</w:t>
      </w:r>
      <w:r>
        <w:rPr>
          <w:snapToGrid w:val="0"/>
        </w:rPr>
        <w:t>.</w:t>
      </w:r>
      <w:r>
        <w:rPr>
          <w:snapToGrid w:val="0"/>
        </w:rPr>
        <w:tab/>
        <w:t>No restraining orders against children under 10</w:t>
      </w:r>
      <w:bookmarkEnd w:id="394"/>
      <w:bookmarkEnd w:id="395"/>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396" w:name="_Toc497993624"/>
      <w:bookmarkStart w:id="397" w:name="_Toc501548298"/>
      <w:r>
        <w:rPr>
          <w:rStyle w:val="CharSectno"/>
        </w:rPr>
        <w:t>50A</w:t>
      </w:r>
      <w:r>
        <w:t>.</w:t>
      </w:r>
      <w:r>
        <w:tab/>
        <w:t>Restraining order against child not to exceed 6 months</w:t>
      </w:r>
      <w:bookmarkEnd w:id="396"/>
      <w:bookmarkEnd w:id="397"/>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398" w:name="_Toc497993625"/>
      <w:bookmarkStart w:id="399" w:name="_Toc501548299"/>
      <w:r>
        <w:rPr>
          <w:rStyle w:val="CharSectno"/>
        </w:rPr>
        <w:t>50B</w:t>
      </w:r>
      <w:r>
        <w:t>.</w:t>
      </w:r>
      <w:r>
        <w:tab/>
        <w:t>Child welfare laws not affected</w:t>
      </w:r>
      <w:bookmarkEnd w:id="398"/>
      <w:bookmarkEnd w:id="399"/>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by No. 38 of 2004 s. 36.]</w:t>
      </w:r>
    </w:p>
    <w:p>
      <w:pPr>
        <w:pStyle w:val="Heading5"/>
      </w:pPr>
      <w:bookmarkStart w:id="400" w:name="_Toc497993626"/>
      <w:bookmarkStart w:id="401" w:name="_Toc501548300"/>
      <w:r>
        <w:rPr>
          <w:rStyle w:val="CharSectno"/>
        </w:rPr>
        <w:t>50C</w:t>
      </w:r>
      <w:r>
        <w:t>.</w:t>
      </w:r>
      <w:r>
        <w:tab/>
        <w:t>CEO (child welfare) to be notified before certain FVROs or VROs are made</w:t>
      </w:r>
      <w:bookmarkEnd w:id="400"/>
      <w:bookmarkEnd w:id="401"/>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by No. 38 of 2004 s. 36; amended by No. 59 of 2004 s. 123; No. 49 of 2016 s. 55.]</w:t>
      </w:r>
    </w:p>
    <w:p>
      <w:pPr>
        <w:pStyle w:val="Heading5"/>
      </w:pPr>
      <w:bookmarkStart w:id="402" w:name="_Toc497993627"/>
      <w:bookmarkStart w:id="403" w:name="_Toc501548301"/>
      <w:r>
        <w:rPr>
          <w:rStyle w:val="CharSectno"/>
        </w:rPr>
        <w:t>50D</w:t>
      </w:r>
      <w:r>
        <w:t>.</w:t>
      </w:r>
      <w:r>
        <w:tab/>
        <w:t>Intervention by CEO (child welfare)</w:t>
      </w:r>
      <w:bookmarkEnd w:id="402"/>
      <w:bookmarkEnd w:id="403"/>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 No. 20 of 2013 s. 113.]</w:t>
      </w:r>
    </w:p>
    <w:p>
      <w:pPr>
        <w:pStyle w:val="Heading5"/>
        <w:rPr>
          <w:snapToGrid w:val="0"/>
        </w:rPr>
      </w:pPr>
      <w:bookmarkStart w:id="404" w:name="_Toc497993628"/>
      <w:bookmarkStart w:id="405" w:name="_Toc501548302"/>
      <w:r>
        <w:rPr>
          <w:rStyle w:val="CharSectno"/>
        </w:rPr>
        <w:t>51</w:t>
      </w:r>
      <w:r>
        <w:rPr>
          <w:snapToGrid w:val="0"/>
        </w:rPr>
        <w:t>.</w:t>
      </w:r>
      <w:r>
        <w:rPr>
          <w:snapToGrid w:val="0"/>
        </w:rPr>
        <w:tab/>
        <w:t>Responsible adult to attend</w:t>
      </w:r>
      <w:bookmarkEnd w:id="404"/>
      <w:bookmarkEnd w:id="405"/>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406" w:name="_Toc497993629"/>
      <w:bookmarkStart w:id="407" w:name="_Toc501548303"/>
      <w:r>
        <w:rPr>
          <w:rStyle w:val="CharSectno"/>
        </w:rPr>
        <w:t>52</w:t>
      </w:r>
      <w:r>
        <w:rPr>
          <w:snapToGrid w:val="0"/>
        </w:rPr>
        <w:t>.</w:t>
      </w:r>
      <w:r>
        <w:rPr>
          <w:snapToGrid w:val="0"/>
        </w:rPr>
        <w:tab/>
        <w:t>Transfer between courts</w:t>
      </w:r>
      <w:bookmarkEnd w:id="406"/>
      <w:bookmarkEnd w:id="407"/>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 xml:space="preserve">the </w:t>
      </w:r>
      <w:smartTag w:uri="urn:schemas-microsoft-com:office:smarttags" w:element="Street">
        <w:smartTag w:uri="urn:schemas-microsoft-com:office:smarttags" w:element="address">
          <w:r>
            <w:t>Magistrates Court</w:t>
          </w:r>
        </w:smartTag>
      </w:smartTag>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408" w:name="_Toc497993630"/>
      <w:bookmarkStart w:id="409" w:name="_Toc501548304"/>
      <w:r>
        <w:rPr>
          <w:rStyle w:val="CharSectno"/>
        </w:rPr>
        <w:t>53</w:t>
      </w:r>
      <w:r>
        <w:rPr>
          <w:snapToGrid w:val="0"/>
        </w:rPr>
        <w:t>.</w:t>
      </w:r>
      <w:r>
        <w:rPr>
          <w:snapToGrid w:val="0"/>
        </w:rPr>
        <w:tab/>
        <w:t>Telephone order made against child</w:t>
      </w:r>
      <w:bookmarkEnd w:id="408"/>
      <w:bookmarkEnd w:id="409"/>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410" w:name="_Toc497993631"/>
      <w:bookmarkStart w:id="411" w:name="_Toc501548305"/>
      <w:r>
        <w:rPr>
          <w:rStyle w:val="CharSectno"/>
        </w:rPr>
        <w:t>53A</w:t>
      </w:r>
      <w:r>
        <w:t>.</w:t>
      </w:r>
      <w:r>
        <w:tab/>
        <w:t>Children not to give oral evidence without leave of court, other than in Children’s Court</w:t>
      </w:r>
      <w:bookmarkEnd w:id="410"/>
      <w:bookmarkEnd w:id="411"/>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412" w:name="_Toc497993632"/>
      <w:bookmarkStart w:id="413" w:name="_Toc501548306"/>
      <w:r>
        <w:rPr>
          <w:rStyle w:val="CharSectno"/>
        </w:rPr>
        <w:t>53B</w:t>
      </w:r>
      <w:r>
        <w:t>.</w:t>
      </w:r>
      <w:r>
        <w:tab/>
        <w:t>Evidence of children</w:t>
      </w:r>
      <w:bookmarkEnd w:id="412"/>
      <w:bookmarkEnd w:id="413"/>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414" w:name="_Toc497993633"/>
      <w:bookmarkStart w:id="415" w:name="_Toc501548307"/>
      <w:r>
        <w:rPr>
          <w:rStyle w:val="CharSectno"/>
        </w:rPr>
        <w:t>53C</w:t>
      </w:r>
      <w:r>
        <w:t>.</w:t>
      </w:r>
      <w:r>
        <w:tab/>
        <w:t>Child who gives evidence entitled to support</w:t>
      </w:r>
      <w:bookmarkEnd w:id="414"/>
      <w:bookmarkEnd w:id="415"/>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416" w:name="_Toc497993634"/>
      <w:bookmarkStart w:id="417" w:name="_Toc501548308"/>
      <w:r>
        <w:rPr>
          <w:rStyle w:val="CharSectno"/>
        </w:rPr>
        <w:t>53D</w:t>
      </w:r>
      <w:r>
        <w:t>.</w:t>
      </w:r>
      <w:r>
        <w:tab/>
        <w:t>Cross</w:t>
      </w:r>
      <w:r>
        <w:noBreakHyphen/>
        <w:t>examination of child by unrepresented person</w:t>
      </w:r>
      <w:bookmarkEnd w:id="416"/>
      <w:bookmarkEnd w:id="417"/>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418" w:name="_Toc497993635"/>
      <w:bookmarkStart w:id="419" w:name="_Toc501548309"/>
      <w:r>
        <w:rPr>
          <w:rStyle w:val="CharSectno"/>
        </w:rPr>
        <w:t>53E</w:t>
      </w:r>
      <w:r>
        <w:t>.</w:t>
      </w:r>
      <w:r>
        <w:tab/>
        <w:t>Admissibility of evidence of representations made by children</w:t>
      </w:r>
      <w:bookmarkEnd w:id="418"/>
      <w:bookmarkEnd w:id="419"/>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420" w:name="_Toc497993636"/>
      <w:bookmarkStart w:id="421" w:name="_Toc501548310"/>
      <w:r>
        <w:rPr>
          <w:rStyle w:val="CharSectno"/>
        </w:rPr>
        <w:t>53F</w:t>
      </w:r>
      <w:r>
        <w:t>.</w:t>
      </w:r>
      <w:r>
        <w:tab/>
        <w:t>Summonsing of children</w:t>
      </w:r>
      <w:bookmarkEnd w:id="420"/>
      <w:bookmarkEnd w:id="421"/>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5"/>
      </w:pPr>
      <w:bookmarkStart w:id="422" w:name="_Toc497993637"/>
      <w:bookmarkStart w:id="423" w:name="_Toc501548311"/>
      <w:r>
        <w:rPr>
          <w:rStyle w:val="CharSectno"/>
        </w:rPr>
        <w:t>53G</w:t>
      </w:r>
      <w:r>
        <w:t>.</w:t>
      </w:r>
      <w:r>
        <w:tab/>
        <w:t>Arrangements for care and wellbeing of children bound by restraining orders</w:t>
      </w:r>
      <w:bookmarkEnd w:id="422"/>
      <w:bookmarkEnd w:id="423"/>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by No. 32 of 2011 s. 14.]</w:t>
      </w:r>
    </w:p>
    <w:p>
      <w:pPr>
        <w:pStyle w:val="Heading3"/>
        <w:spacing w:before="800"/>
        <w:rPr>
          <w:snapToGrid w:val="0"/>
        </w:rPr>
      </w:pPr>
      <w:bookmarkStart w:id="424" w:name="_Toc499214587"/>
      <w:bookmarkStart w:id="425" w:name="_Toc499214787"/>
      <w:bookmarkStart w:id="426" w:name="_Toc497992998"/>
      <w:bookmarkStart w:id="427" w:name="_Toc497993196"/>
      <w:bookmarkStart w:id="428" w:name="_Toc497993638"/>
      <w:bookmarkStart w:id="429" w:name="_Toc501538779"/>
      <w:bookmarkStart w:id="430" w:name="_Toc501547909"/>
      <w:bookmarkStart w:id="431" w:name="_Toc501548312"/>
      <w:r>
        <w:rPr>
          <w:rStyle w:val="CharDivNo"/>
        </w:rPr>
        <w:t>Division 2</w:t>
      </w:r>
      <w:r>
        <w:rPr>
          <w:snapToGrid w:val="0"/>
        </w:rPr>
        <w:t> — </w:t>
      </w:r>
      <w:r>
        <w:rPr>
          <w:rStyle w:val="CharDivText"/>
        </w:rPr>
        <w:t>Service</w:t>
      </w:r>
      <w:bookmarkEnd w:id="424"/>
      <w:bookmarkEnd w:id="425"/>
      <w:bookmarkEnd w:id="426"/>
      <w:bookmarkEnd w:id="427"/>
      <w:bookmarkEnd w:id="428"/>
      <w:bookmarkEnd w:id="429"/>
      <w:bookmarkEnd w:id="430"/>
      <w:bookmarkEnd w:id="431"/>
      <w:r>
        <w:rPr>
          <w:rStyle w:val="CharDivText"/>
        </w:rPr>
        <w:t xml:space="preserve"> </w:t>
      </w:r>
    </w:p>
    <w:p>
      <w:pPr>
        <w:pStyle w:val="Heading5"/>
        <w:rPr>
          <w:snapToGrid w:val="0"/>
        </w:rPr>
      </w:pPr>
      <w:bookmarkStart w:id="432" w:name="_Toc497993639"/>
      <w:bookmarkStart w:id="433" w:name="_Toc501548313"/>
      <w:r>
        <w:rPr>
          <w:rStyle w:val="CharSectno"/>
        </w:rPr>
        <w:t>54</w:t>
      </w:r>
      <w:r>
        <w:rPr>
          <w:snapToGrid w:val="0"/>
        </w:rPr>
        <w:t>.</w:t>
      </w:r>
      <w:r>
        <w:rPr>
          <w:snapToGrid w:val="0"/>
        </w:rPr>
        <w:tab/>
        <w:t>Service of summons</w:t>
      </w:r>
      <w:bookmarkEnd w:id="432"/>
      <w:bookmarkEnd w:id="433"/>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434" w:name="_Toc497993640"/>
      <w:bookmarkStart w:id="435" w:name="_Toc501548314"/>
      <w:r>
        <w:rPr>
          <w:rStyle w:val="CharSectno"/>
        </w:rPr>
        <w:t>55</w:t>
      </w:r>
      <w:r>
        <w:rPr>
          <w:snapToGrid w:val="0"/>
        </w:rPr>
        <w:t>.</w:t>
      </w:r>
      <w:r>
        <w:rPr>
          <w:snapToGrid w:val="0"/>
        </w:rPr>
        <w:tab/>
        <w:t>Service of restraining order</w:t>
      </w:r>
      <w:bookmarkEnd w:id="434"/>
      <w:bookmarkEnd w:id="435"/>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rPr>
          <w:snapToGrid w:val="0"/>
        </w:rPr>
      </w:pPr>
      <w:r>
        <w:tab/>
        <w:t>(c)</w:t>
      </w:r>
      <w:r>
        <w:tab/>
        <w:t>the court makes an order for substituted service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keepNext/>
        <w:rPr>
          <w:snapToGrid w:val="0"/>
        </w:rPr>
      </w:pPr>
      <w:r>
        <w:tab/>
        <w:t>(c)</w:t>
      </w:r>
      <w:r>
        <w:tab/>
        <w:t>a conduct agreement order or a consent order;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16 years of age or older to give the information to the person in a way that the person can understand.</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by No. 38 of 2004 s. 38(1)</w:t>
      </w:r>
      <w:r>
        <w:noBreakHyphen/>
        <w:t>(3); No. 59 of 2004 s. 123; No. 49 of 2016 s. 56.]</w:t>
      </w:r>
    </w:p>
    <w:p>
      <w:pPr>
        <w:pStyle w:val="Heading5"/>
        <w:rPr>
          <w:snapToGrid w:val="0"/>
        </w:rPr>
      </w:pPr>
      <w:bookmarkStart w:id="436" w:name="_Toc497993641"/>
      <w:bookmarkStart w:id="437" w:name="_Toc501548315"/>
      <w:r>
        <w:rPr>
          <w:rStyle w:val="CharSectno"/>
        </w:rPr>
        <w:t>56</w:t>
      </w:r>
      <w:r>
        <w:rPr>
          <w:snapToGrid w:val="0"/>
        </w:rPr>
        <w:t>.</w:t>
      </w:r>
      <w:r>
        <w:rPr>
          <w:snapToGrid w:val="0"/>
        </w:rPr>
        <w:tab/>
        <w:t>Delivery or notification</w:t>
      </w:r>
      <w:bookmarkEnd w:id="436"/>
      <w:bookmarkEnd w:id="437"/>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438" w:name="_Toc497993642"/>
      <w:bookmarkStart w:id="439" w:name="_Toc501548316"/>
      <w:r>
        <w:rPr>
          <w:rStyle w:val="CharSectno"/>
        </w:rPr>
        <w:t>57</w:t>
      </w:r>
      <w:r>
        <w:rPr>
          <w:snapToGrid w:val="0"/>
        </w:rPr>
        <w:t>.</w:t>
      </w:r>
      <w:r>
        <w:rPr>
          <w:snapToGrid w:val="0"/>
        </w:rPr>
        <w:tab/>
        <w:t>Copy of document sufficient for service</w:t>
      </w:r>
      <w:bookmarkEnd w:id="438"/>
      <w:bookmarkEnd w:id="439"/>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440" w:name="_Toc497993643"/>
      <w:bookmarkStart w:id="441" w:name="_Toc501548317"/>
      <w:r>
        <w:rPr>
          <w:rStyle w:val="CharSectno"/>
        </w:rPr>
        <w:t>58</w:t>
      </w:r>
      <w:r>
        <w:rPr>
          <w:snapToGrid w:val="0"/>
        </w:rPr>
        <w:t>.</w:t>
      </w:r>
      <w:r>
        <w:rPr>
          <w:snapToGrid w:val="0"/>
        </w:rPr>
        <w:tab/>
        <w:t>Proof of service</w:t>
      </w:r>
      <w:bookmarkEnd w:id="440"/>
      <w:bookmarkEnd w:id="441"/>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by No. 49 of 2016 s. 57.]</w:t>
      </w:r>
    </w:p>
    <w:p>
      <w:pPr>
        <w:pStyle w:val="Heading5"/>
      </w:pPr>
      <w:bookmarkStart w:id="442" w:name="_Toc497993644"/>
      <w:bookmarkStart w:id="443" w:name="_Toc501548318"/>
      <w:r>
        <w:rPr>
          <w:rStyle w:val="CharSectno"/>
        </w:rPr>
        <w:t>59</w:t>
      </w:r>
      <w:r>
        <w:t>.</w:t>
      </w:r>
      <w:r>
        <w:tab/>
        <w:t>Service of restraining order, certain people to be notified of</w:t>
      </w:r>
      <w:bookmarkEnd w:id="442"/>
      <w:bookmarkEnd w:id="443"/>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444" w:name="_Toc497993645"/>
      <w:bookmarkStart w:id="445" w:name="_Toc501548319"/>
      <w:r>
        <w:rPr>
          <w:rStyle w:val="CharSectno"/>
        </w:rPr>
        <w:t>60</w:t>
      </w:r>
      <w:r>
        <w:rPr>
          <w:snapToGrid w:val="0"/>
        </w:rPr>
        <w:t>.</w:t>
      </w:r>
      <w:r>
        <w:rPr>
          <w:snapToGrid w:val="0"/>
        </w:rPr>
        <w:tab/>
        <w:t>Substituted service</w:t>
      </w:r>
      <w:bookmarkEnd w:id="444"/>
      <w:bookmarkEnd w:id="445"/>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pPr>
      <w:r>
        <w:tab/>
        <w:t>(1A)</w:t>
      </w:r>
      <w:r>
        <w:tab/>
        <w:t xml:space="preserve">A court may order substituted service of an FVRO if it is satisfied that — </w:t>
      </w:r>
    </w:p>
    <w:p>
      <w:pPr>
        <w:pStyle w:val="Indenta"/>
      </w:pPr>
      <w:r>
        <w:tab/>
        <w:t>(a)</w:t>
      </w:r>
      <w:r>
        <w:tab/>
        <w:t xml:space="preserve">personal service or service by post is impracticable for any reason, including (but not limited to) the following — </w:t>
      </w:r>
    </w:p>
    <w:p>
      <w:pPr>
        <w:pStyle w:val="Indenti"/>
      </w:pPr>
      <w:r>
        <w:tab/>
        <w:t>(i)</w:t>
      </w:r>
      <w:r>
        <w:tab/>
        <w:t>the person to be served does not have a fixed place of residence or business;</w:t>
      </w:r>
    </w:p>
    <w:p>
      <w:pPr>
        <w:pStyle w:val="Indenti"/>
      </w:pPr>
      <w:r>
        <w:tab/>
        <w:t>(ii)</w:t>
      </w:r>
      <w:r>
        <w:tab/>
        <w:t>the person to be served has a place of residence or business that is too remote to permit personal service or service by post;</w:t>
      </w:r>
    </w:p>
    <w:p>
      <w:pPr>
        <w:pStyle w:val="Indenti"/>
      </w:pPr>
      <w:r>
        <w:tab/>
        <w:t>(iii)</w:t>
      </w:r>
      <w:r>
        <w:tab/>
        <w:t>the person to be served is likely to avoid personal service or service by post;</w:t>
      </w:r>
    </w:p>
    <w:p>
      <w:pPr>
        <w:pStyle w:val="Indenta"/>
      </w:pPr>
      <w:r>
        <w:tab/>
      </w:r>
      <w:r>
        <w:tab/>
        <w:t>and</w:t>
      </w:r>
    </w:p>
    <w:p>
      <w:pPr>
        <w:pStyle w:val="Indenta"/>
        <w:rPr>
          <w:snapToGrid w:val="0"/>
        </w:rPr>
      </w:pPr>
      <w:r>
        <w:tab/>
        <w:t>(b)</w:t>
      </w:r>
      <w:r>
        <w:tab/>
        <w:t>any delay in service is likely to put at risk the safety of the person seeking to be protected.</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by No. 49 of 2016 s. 58.]</w:t>
      </w:r>
    </w:p>
    <w:p>
      <w:pPr>
        <w:pStyle w:val="Heading3"/>
        <w:rPr>
          <w:snapToGrid w:val="0"/>
        </w:rPr>
      </w:pPr>
      <w:bookmarkStart w:id="446" w:name="_Toc499214595"/>
      <w:bookmarkStart w:id="447" w:name="_Toc499214795"/>
      <w:bookmarkStart w:id="448" w:name="_Toc497993006"/>
      <w:bookmarkStart w:id="449" w:name="_Toc497993204"/>
      <w:bookmarkStart w:id="450" w:name="_Toc497993646"/>
      <w:bookmarkStart w:id="451" w:name="_Toc501538787"/>
      <w:bookmarkStart w:id="452" w:name="_Toc501547917"/>
      <w:bookmarkStart w:id="453" w:name="_Toc501548320"/>
      <w:r>
        <w:rPr>
          <w:rStyle w:val="CharDivNo"/>
        </w:rPr>
        <w:t>Division 3</w:t>
      </w:r>
      <w:r>
        <w:rPr>
          <w:snapToGrid w:val="0"/>
        </w:rPr>
        <w:t> — </w:t>
      </w:r>
      <w:r>
        <w:rPr>
          <w:rStyle w:val="CharDivText"/>
        </w:rPr>
        <w:t>Breach of restraining order or police order</w:t>
      </w:r>
      <w:bookmarkEnd w:id="446"/>
      <w:bookmarkEnd w:id="447"/>
      <w:bookmarkEnd w:id="448"/>
      <w:bookmarkEnd w:id="449"/>
      <w:bookmarkEnd w:id="450"/>
      <w:bookmarkEnd w:id="451"/>
      <w:bookmarkEnd w:id="452"/>
      <w:bookmarkEnd w:id="453"/>
      <w:r>
        <w:rPr>
          <w:rStyle w:val="CharDivText"/>
        </w:rPr>
        <w:t xml:space="preserve"> </w:t>
      </w:r>
    </w:p>
    <w:p>
      <w:pPr>
        <w:pStyle w:val="Footnoteheading"/>
        <w:tabs>
          <w:tab w:val="left" w:pos="851"/>
        </w:tabs>
      </w:pPr>
      <w:r>
        <w:tab/>
        <w:t>[Heading amended by No. 38 of 2004 s. 40.]</w:t>
      </w:r>
    </w:p>
    <w:p>
      <w:pPr>
        <w:pStyle w:val="Heading5"/>
        <w:rPr>
          <w:snapToGrid w:val="0"/>
        </w:rPr>
      </w:pPr>
      <w:bookmarkStart w:id="454" w:name="_Toc497993647"/>
      <w:bookmarkStart w:id="455" w:name="_Toc501548321"/>
      <w:r>
        <w:rPr>
          <w:rStyle w:val="CharSectno"/>
        </w:rPr>
        <w:t>61</w:t>
      </w:r>
      <w:r>
        <w:rPr>
          <w:snapToGrid w:val="0"/>
        </w:rPr>
        <w:t>.</w:t>
      </w:r>
      <w:r>
        <w:rPr>
          <w:snapToGrid w:val="0"/>
        </w:rPr>
        <w:tab/>
        <w:t>Breach of restraining order</w:t>
      </w:r>
      <w:bookmarkEnd w:id="454"/>
      <w:bookmarkEnd w:id="455"/>
      <w:r>
        <w:rPr>
          <w:snapToGrid w:val="0"/>
        </w:rPr>
        <w:t xml:space="preserve"> </w:t>
      </w:r>
    </w:p>
    <w:p>
      <w:pPr>
        <w:pStyle w:val="Subsection"/>
        <w:rPr>
          <w:snapToGrid w:val="0"/>
        </w:rPr>
      </w:pPr>
      <w:r>
        <w:rPr>
          <w:snapToGrid w:val="0"/>
        </w:rPr>
        <w:tab/>
        <w:t>(1)</w:t>
      </w:r>
      <w:r>
        <w:rPr>
          <w:snapToGrid w:val="0"/>
        </w:rPr>
        <w:tab/>
        <w:t xml:space="preserve">A person who is bound by </w:t>
      </w:r>
      <w:r>
        <w:t>an FVRO or VRO</w:t>
      </w:r>
      <w:r>
        <w:rPr>
          <w:snapToGrid w:val="0"/>
        </w:rPr>
        <w:t xml:space="preserve"> and who breaches that order commits an offence.</w:t>
      </w:r>
    </w:p>
    <w:p>
      <w:pPr>
        <w:pStyle w:val="Penstart"/>
        <w:rPr>
          <w:snapToGrid w:val="0"/>
        </w:rPr>
      </w:pPr>
      <w:r>
        <w:tab/>
        <w:t>Penalty for this subsection: a fine of $6 000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$6 000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 xml:space="preserve">otherwise, in the </w:t>
      </w:r>
      <w:smartTag w:uri="urn:schemas-microsoft-com:office:smarttags" w:element="Street">
        <w:smartTag w:uri="urn:schemas-microsoft-com:office:smarttags" w:element="address">
          <w:r>
            <w:t>Magistrates Court</w:t>
          </w:r>
        </w:smartTag>
      </w:smartTag>
      <w:r>
        <w: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keepNext/>
        <w:spacing w:before="140"/>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 No. 49 of 2016 s. 59.]</w:t>
      </w:r>
    </w:p>
    <w:p>
      <w:pPr>
        <w:pStyle w:val="Heading5"/>
      </w:pPr>
      <w:bookmarkStart w:id="456" w:name="_Toc497993648"/>
      <w:bookmarkStart w:id="457" w:name="_Toc501548322"/>
      <w:r>
        <w:rPr>
          <w:rStyle w:val="CharSectno"/>
        </w:rPr>
        <w:t>61A</w:t>
      </w:r>
      <w:r>
        <w:t>.</w:t>
      </w:r>
      <w:r>
        <w:tab/>
        <w:t>Penalty for repeated breach of restraining order</w:t>
      </w:r>
      <w:bookmarkEnd w:id="456"/>
      <w:bookmarkEnd w:id="457"/>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Subsection"/>
        <w:spacing w:before="140"/>
      </w:pPr>
      <w:r>
        <w:tab/>
        <w:t>(2)</w:t>
      </w:r>
      <w:r>
        <w:tab/>
        <w:t>This section applies if a person —</w:t>
      </w:r>
    </w:p>
    <w:p>
      <w:pPr>
        <w:pStyle w:val="Indenta"/>
        <w:spacing w:before="60"/>
      </w:pPr>
      <w:r>
        <w:tab/>
        <w:t>(a)</w:t>
      </w:r>
      <w:r>
        <w:tab/>
        <w:t xml:space="preserve">is convicted of an offence under section 61(1) or (2a) (the </w:t>
      </w:r>
      <w:r>
        <w:rPr>
          <w:rStyle w:val="CharDefText"/>
        </w:rPr>
        <w:t>relevant offence</w:t>
      </w:r>
      <w:r>
        <w:t>); and</w:t>
      </w:r>
    </w:p>
    <w:p>
      <w:pPr>
        <w:pStyle w:val="Indenta"/>
      </w:pPr>
      <w:r>
        <w:tab/>
        <w:t>(b)</w:t>
      </w:r>
      <w:r>
        <w:tab/>
        <w:t xml:space="preserve">has committed, and been convicted of, at least 2 offences under section 61(1) or (2a) (the </w:t>
      </w:r>
      <w:r>
        <w:rPr>
          <w:rStyle w:val="CharDefText"/>
        </w:rPr>
        <w:t>previous offences</w:t>
      </w:r>
      <w:r>
        <w:t>) within the period of 2 years before the person’s conviction of the relevant offence.</w:t>
      </w:r>
    </w:p>
    <w:p>
      <w:pPr>
        <w:pStyle w:val="zSubsection"/>
      </w:pPr>
      <w:r>
        <w:tab/>
        <w:t>(2A)</w:t>
      </w:r>
      <w:r>
        <w:tab/>
        <w:t>For the purposes of subsection (2)(b) each of the previous offences is to be counted, regardless of whether the convictions for them —</w:t>
      </w:r>
    </w:p>
    <w:p>
      <w:pPr>
        <w:pStyle w:val="zIndenta"/>
      </w:pPr>
      <w:r>
        <w:tab/>
        <w:t>(a)</w:t>
      </w:r>
      <w:r>
        <w:tab/>
        <w:t>were recorded before or after the date on which the relevant offence, or any of the previous offences, was committed; or</w:t>
      </w:r>
    </w:p>
    <w:p>
      <w:pPr>
        <w:pStyle w:val="zIndenta"/>
      </w:pPr>
      <w:r>
        <w:tab/>
        <w:t>(b)</w:t>
      </w:r>
      <w:r>
        <w:tab/>
        <w:t>have been counted in sentencing under this section for a different relevant offence.</w:t>
      </w:r>
    </w:p>
    <w:p>
      <w:pPr>
        <w:pStyle w:val="zSubsection"/>
      </w:pPr>
      <w:r>
        <w:tab/>
        <w:t>(2B)</w:t>
      </w:r>
      <w:r>
        <w:tab/>
        <w:t>For the purposes of subsection (2)(b), convictions for 2 or more previous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relevant offence that is or includes imprisonment.</w:t>
      </w:r>
    </w:p>
    <w:p>
      <w:pPr>
        <w:pStyle w:val="Subsection"/>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by No. 32 of 2011 s. 15; amended by No. 20 of 2013 s. 118; No. 49 of 2016 s. 60.]</w:t>
      </w:r>
    </w:p>
    <w:p>
      <w:pPr>
        <w:pStyle w:val="Heading5"/>
        <w:pageBreakBefore/>
        <w:spacing w:before="0"/>
      </w:pPr>
      <w:bookmarkStart w:id="458" w:name="_Toc497993649"/>
      <w:bookmarkStart w:id="459" w:name="_Toc501548323"/>
      <w:r>
        <w:rPr>
          <w:rStyle w:val="CharSectno"/>
        </w:rPr>
        <w:t>61B</w:t>
      </w:r>
      <w:r>
        <w:t>.</w:t>
      </w:r>
      <w:r>
        <w:tab/>
        <w:t>Protected person aiding breach of restraining order or police order</w:t>
      </w:r>
      <w:bookmarkEnd w:id="458"/>
      <w:bookmarkEnd w:id="459"/>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by No. 32 of 2011 s. 15.]</w:t>
      </w:r>
    </w:p>
    <w:p>
      <w:pPr>
        <w:pStyle w:val="Heading5"/>
      </w:pPr>
      <w:bookmarkStart w:id="460" w:name="_Toc497993650"/>
      <w:bookmarkStart w:id="461" w:name="_Toc501548324"/>
      <w:r>
        <w:rPr>
          <w:rStyle w:val="CharSectno"/>
        </w:rPr>
        <w:t>61C</w:t>
      </w:r>
      <w:r>
        <w:t>.</w:t>
      </w:r>
      <w:r>
        <w:tab/>
        <w:t>Report under s. 10V to be considered in sentencing for breach of FVRO</w:t>
      </w:r>
      <w:bookmarkEnd w:id="460"/>
      <w:bookmarkEnd w:id="461"/>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by No. 49 of 2016 s. 61.]</w:t>
      </w:r>
    </w:p>
    <w:p>
      <w:pPr>
        <w:pStyle w:val="Heading5"/>
      </w:pPr>
      <w:bookmarkStart w:id="462" w:name="_Toc497993651"/>
      <w:bookmarkStart w:id="463" w:name="_Toc501548325"/>
      <w:r>
        <w:rPr>
          <w:rStyle w:val="CharSectno"/>
        </w:rPr>
        <w:t>62</w:t>
      </w:r>
      <w:r>
        <w:t>.</w:t>
      </w:r>
      <w:r>
        <w:tab/>
        <w:t>Defence</w:t>
      </w:r>
      <w:bookmarkEnd w:id="462"/>
      <w:bookmarkEnd w:id="463"/>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by No. 38 of 2004 s. 42; amended by No. 35 of 2006 s. 208; No. 21 of 2008 s. 699; No. 49 of 2016 s. 62.]</w:t>
      </w:r>
    </w:p>
    <w:p>
      <w:pPr>
        <w:pStyle w:val="Heading3"/>
        <w:pageBreakBefore/>
        <w:spacing w:before="0"/>
      </w:pPr>
      <w:bookmarkStart w:id="464" w:name="_Toc499214601"/>
      <w:bookmarkStart w:id="465" w:name="_Toc499214801"/>
      <w:bookmarkStart w:id="466" w:name="_Toc497993012"/>
      <w:bookmarkStart w:id="467" w:name="_Toc497993210"/>
      <w:bookmarkStart w:id="468" w:name="_Toc497993652"/>
      <w:bookmarkStart w:id="469" w:name="_Toc501538793"/>
      <w:bookmarkStart w:id="470" w:name="_Toc501547923"/>
      <w:bookmarkStart w:id="471" w:name="_Toc501548326"/>
      <w:r>
        <w:rPr>
          <w:rStyle w:val="CharDivNo"/>
        </w:rPr>
        <w:t>Division 3A</w:t>
      </w:r>
      <w:r>
        <w:t> — </w:t>
      </w:r>
      <w:r>
        <w:rPr>
          <w:rStyle w:val="CharDivText"/>
        </w:rPr>
        <w:t>Police functions</w:t>
      </w:r>
      <w:bookmarkEnd w:id="464"/>
      <w:bookmarkEnd w:id="465"/>
      <w:bookmarkEnd w:id="466"/>
      <w:bookmarkEnd w:id="467"/>
      <w:bookmarkEnd w:id="468"/>
      <w:bookmarkEnd w:id="469"/>
      <w:bookmarkEnd w:id="470"/>
      <w:bookmarkEnd w:id="471"/>
    </w:p>
    <w:p>
      <w:pPr>
        <w:pStyle w:val="Footnoteheading"/>
        <w:tabs>
          <w:tab w:val="left" w:pos="851"/>
        </w:tabs>
      </w:pPr>
      <w:r>
        <w:tab/>
        <w:t>[Heading inserted by No. 38 of 2004 s. 43(1).]</w:t>
      </w:r>
    </w:p>
    <w:p>
      <w:pPr>
        <w:pStyle w:val="Heading5"/>
      </w:pPr>
      <w:bookmarkStart w:id="472" w:name="_Toc497993653"/>
      <w:bookmarkStart w:id="473" w:name="_Toc501548327"/>
      <w:r>
        <w:rPr>
          <w:rStyle w:val="CharSectno"/>
        </w:rPr>
        <w:t>62A</w:t>
      </w:r>
      <w:r>
        <w:t>.</w:t>
      </w:r>
      <w:r>
        <w:tab/>
        <w:t>Investigation of suspected family violence</w:t>
      </w:r>
      <w:bookmarkEnd w:id="472"/>
      <w:bookmarkEnd w:id="473"/>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 amended by No. 49 of 2016 s. 63.]</w:t>
      </w:r>
    </w:p>
    <w:p>
      <w:pPr>
        <w:pStyle w:val="Heading5"/>
      </w:pPr>
      <w:bookmarkStart w:id="474" w:name="_Toc497993654"/>
      <w:bookmarkStart w:id="475" w:name="_Toc501548328"/>
      <w:r>
        <w:rPr>
          <w:rStyle w:val="CharSectno"/>
        </w:rPr>
        <w:t>62B</w:t>
      </w:r>
      <w:r>
        <w:t>.</w:t>
      </w:r>
      <w:r>
        <w:tab/>
        <w:t>Entry and search of premises if family violence suspected</w:t>
      </w:r>
      <w:bookmarkEnd w:id="474"/>
      <w:bookmarkEnd w:id="475"/>
    </w:p>
    <w:p>
      <w:pPr>
        <w:pStyle w:val="Subsection"/>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by No. 38 of 2004 s. 43(1); amended by No. 5 of 2008 s. 101; No. 49 of 2016 s. 64.]</w:t>
      </w:r>
    </w:p>
    <w:p>
      <w:pPr>
        <w:pStyle w:val="Heading5"/>
      </w:pPr>
      <w:bookmarkStart w:id="476" w:name="_Toc497993655"/>
      <w:bookmarkStart w:id="477" w:name="_Toc501548329"/>
      <w:r>
        <w:rPr>
          <w:rStyle w:val="CharSectno"/>
        </w:rPr>
        <w:t>62C</w:t>
      </w:r>
      <w:r>
        <w:t>.</w:t>
      </w:r>
      <w:r>
        <w:tab/>
        <w:t>Action to be taken by police officer after investigating suspected family violence</w:t>
      </w:r>
      <w:bookmarkEnd w:id="476"/>
      <w:bookmarkEnd w:id="477"/>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spacing w:before="60"/>
      </w:pPr>
      <w:r>
        <w:tab/>
        <w:t>(c)</w:t>
      </w:r>
      <w:r>
        <w:tab/>
        <w:t>a written record of the reasons why he or she did not take either of the actions set out in paragraph (a) or (b).</w:t>
      </w:r>
    </w:p>
    <w:p>
      <w:pPr>
        <w:pStyle w:val="Footnotesection"/>
        <w:spacing w:before="80"/>
      </w:pPr>
      <w:r>
        <w:tab/>
        <w:t>[Section 62C inserted by No. 38 of 2004 s. 43(1); amended by amended by No. 49 of 2016 s. 65.]</w:t>
      </w:r>
    </w:p>
    <w:p>
      <w:pPr>
        <w:pStyle w:val="Heading5"/>
      </w:pPr>
      <w:bookmarkStart w:id="478" w:name="_Toc497993656"/>
      <w:bookmarkStart w:id="479" w:name="_Toc501548330"/>
      <w:r>
        <w:rPr>
          <w:rStyle w:val="CharSectno"/>
        </w:rPr>
        <w:t>62D</w:t>
      </w:r>
      <w:r>
        <w:t>.</w:t>
      </w:r>
      <w:r>
        <w:tab/>
        <w:t>Approval of senior officer</w:t>
      </w:r>
      <w:bookmarkEnd w:id="478"/>
      <w:bookmarkEnd w:id="479"/>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by No. 38 of 2004 s. 43(1); amended by No. 49 of 2016 s. 66.]</w:t>
      </w:r>
    </w:p>
    <w:p>
      <w:pPr>
        <w:pStyle w:val="Heading5"/>
      </w:pPr>
      <w:bookmarkStart w:id="480" w:name="_Toc497993657"/>
      <w:bookmarkStart w:id="481" w:name="_Toc501548331"/>
      <w:r>
        <w:rPr>
          <w:rStyle w:val="CharSectno"/>
        </w:rPr>
        <w:t>62E</w:t>
      </w:r>
      <w:r>
        <w:t>.</w:t>
      </w:r>
      <w:r>
        <w:tab/>
        <w:t>Seizure of firearms</w:t>
      </w:r>
      <w:bookmarkEnd w:id="480"/>
      <w:bookmarkEnd w:id="481"/>
    </w:p>
    <w:p>
      <w:pPr>
        <w:pStyle w:val="Subsection"/>
      </w:pPr>
      <w:r>
        <w:tab/>
        <w:t>(1)</w:t>
      </w:r>
      <w:r>
        <w:tab/>
        <w:t xml:space="preserve">If a person who is bound by an FVRO or VRO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manner prescribed in the regulations.</w:t>
      </w:r>
    </w:p>
    <w:p>
      <w:pPr>
        <w:pStyle w:val="Footnotesection"/>
      </w:pPr>
      <w:r>
        <w:tab/>
        <w:t>[Section 62E inserted by No. 38 of 2004 s. 43(1); amended by No. 5 of 2008 s. 102; No. 49 of 2016 s. 67.]</w:t>
      </w:r>
    </w:p>
    <w:p>
      <w:pPr>
        <w:pStyle w:val="Footnotesection"/>
      </w:pPr>
      <w:r>
        <w:tab/>
        <w:t>[Section 62E. Modifications to be applied in order to give effect to Cross-border Justice Act 2008: section altered 1 Nov 2009. See endnote 1M.]</w:t>
      </w:r>
    </w:p>
    <w:p>
      <w:pPr>
        <w:pStyle w:val="Heading5"/>
        <w:pageBreakBefore/>
        <w:spacing w:before="0"/>
      </w:pPr>
      <w:bookmarkStart w:id="482" w:name="_Toc497993658"/>
      <w:bookmarkStart w:id="483" w:name="_Toc501548332"/>
      <w:r>
        <w:rPr>
          <w:rStyle w:val="CharSectno"/>
        </w:rPr>
        <w:t>62F</w:t>
      </w:r>
      <w:r>
        <w:t>.</w:t>
      </w:r>
      <w:r>
        <w:tab/>
        <w:t>Detention of respondent during telephone hearing or while police order is being made</w:t>
      </w:r>
      <w:bookmarkEnd w:id="482"/>
      <w:bookmarkEnd w:id="483"/>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by No. 38 of 2004 s. 43(1); amended by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484" w:name="_Toc497993659"/>
      <w:bookmarkStart w:id="485" w:name="_Toc501548333"/>
      <w:r>
        <w:rPr>
          <w:rStyle w:val="CharSectno"/>
        </w:rPr>
        <w:t>62G</w:t>
      </w:r>
      <w:r>
        <w:t>.</w:t>
      </w:r>
      <w:r>
        <w:tab/>
        <w:t>Police officer may conduct hearing for applicant</w:t>
      </w:r>
      <w:bookmarkEnd w:id="484"/>
      <w:bookmarkEnd w:id="485"/>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486" w:name="_Toc499214609"/>
      <w:bookmarkStart w:id="487" w:name="_Toc499214809"/>
      <w:bookmarkStart w:id="488" w:name="_Toc497993020"/>
      <w:bookmarkStart w:id="489" w:name="_Toc497993218"/>
      <w:bookmarkStart w:id="490" w:name="_Toc497993660"/>
      <w:bookmarkStart w:id="491" w:name="_Toc501538801"/>
      <w:bookmarkStart w:id="492" w:name="_Toc501547931"/>
      <w:bookmarkStart w:id="493" w:name="_Toc501548334"/>
      <w:r>
        <w:rPr>
          <w:rStyle w:val="CharDivNo"/>
        </w:rPr>
        <w:t>Division 4</w:t>
      </w:r>
      <w:r>
        <w:rPr>
          <w:snapToGrid w:val="0"/>
        </w:rPr>
        <w:t> — </w:t>
      </w:r>
      <w:r>
        <w:rPr>
          <w:rStyle w:val="CharDivText"/>
        </w:rPr>
        <w:t>General</w:t>
      </w:r>
      <w:bookmarkEnd w:id="486"/>
      <w:bookmarkEnd w:id="487"/>
      <w:bookmarkEnd w:id="488"/>
      <w:bookmarkEnd w:id="489"/>
      <w:bookmarkEnd w:id="490"/>
      <w:bookmarkEnd w:id="491"/>
      <w:bookmarkEnd w:id="492"/>
      <w:bookmarkEnd w:id="493"/>
      <w:r>
        <w:rPr>
          <w:rStyle w:val="CharDivText"/>
        </w:rPr>
        <w:t xml:space="preserve"> </w:t>
      </w:r>
    </w:p>
    <w:p>
      <w:pPr>
        <w:pStyle w:val="Heading5"/>
        <w:rPr>
          <w:snapToGrid w:val="0"/>
        </w:rPr>
      </w:pPr>
      <w:bookmarkStart w:id="494" w:name="_Toc497993661"/>
      <w:bookmarkStart w:id="495" w:name="_Toc501548335"/>
      <w:r>
        <w:rPr>
          <w:rStyle w:val="CharSectno"/>
        </w:rPr>
        <w:t>63</w:t>
      </w:r>
      <w:r>
        <w:rPr>
          <w:snapToGrid w:val="0"/>
        </w:rPr>
        <w:t>.</w:t>
      </w:r>
      <w:r>
        <w:rPr>
          <w:snapToGrid w:val="0"/>
        </w:rPr>
        <w:tab/>
        <w:t>Making restraining orders during other proceedings</w:t>
      </w:r>
      <w:bookmarkEnd w:id="494"/>
      <w:bookmarkEnd w:id="495"/>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case; and</w:t>
      </w:r>
    </w:p>
    <w:p>
      <w:pPr>
        <w:pStyle w:val="Indenta"/>
        <w:rPr>
          <w:snapToGrid w:val="0"/>
        </w:rPr>
      </w:pPr>
      <w:r>
        <w:rPr>
          <w:snapToGrid w:val="0"/>
        </w:rPr>
        <w:tab/>
        <w:t>(c)</w:t>
      </w:r>
      <w:r>
        <w:rPr>
          <w:snapToGrid w:val="0"/>
        </w:rPr>
        <w:tab/>
        <w:t xml:space="preserve">the person is present when the order is made and has been given an opportunity to </w:t>
      </w:r>
      <w:r>
        <w:t>make submissions</w:t>
      </w:r>
      <w:r>
        <w:rPr>
          <w:snapToGrid w:val="0"/>
        </w:rPr>
        <w:t xml:space="preserve"> on the matter.</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301, 304(1), 313, 317, 317A, 323, 324, 333, 338A, 338B, 338C or 338E; or</w:t>
      </w:r>
    </w:p>
    <w:p>
      <w:pPr>
        <w:pStyle w:val="Indenti"/>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10G(2) that is specified by the court in the FVRO.</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by No. 22 of 2000 s. 13; </w:t>
      </w:r>
      <w:r>
        <w:rPr>
          <w:spacing w:val="-6"/>
        </w:rPr>
        <w:t>No. 34 of 2004 Sch. 2 cl. 23(3)</w:t>
      </w:r>
      <w:r>
        <w:t>; No. 38 of 2004 s. 44 and 55; No. 59 of 2004 s. 123 and 124; No. 5 of 2008 s. 104; No. 49 of 2016 s. 69.]</w:t>
      </w:r>
    </w:p>
    <w:p>
      <w:pPr>
        <w:pStyle w:val="Heading5"/>
      </w:pPr>
      <w:bookmarkStart w:id="496" w:name="_Toc497993662"/>
      <w:bookmarkStart w:id="497" w:name="_Toc501548336"/>
      <w:r>
        <w:rPr>
          <w:rStyle w:val="CharSectno"/>
        </w:rPr>
        <w:t>63A</w:t>
      </w:r>
      <w:r>
        <w:t>.</w:t>
      </w:r>
      <w:r>
        <w:tab/>
        <w:t>FVRO or VRO made if certain violent personal offences committed</w:t>
      </w:r>
      <w:bookmarkEnd w:id="496"/>
      <w:bookmarkEnd w:id="497"/>
    </w:p>
    <w:p>
      <w:pPr>
        <w:pStyle w:val="Subsection"/>
      </w:pPr>
      <w:r>
        <w:tab/>
        <w:t>(1A)</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297, 325, 326, 327 or 328; or</w:t>
      </w:r>
    </w:p>
    <w:p>
      <w:pPr>
        <w:pStyle w:val="Defpara"/>
      </w:pPr>
      <w:r>
        <w:tab/>
        <w:t>(b)</w:t>
      </w:r>
      <w:r>
        <w:tab/>
        <w:t xml:space="preserve">where the person committing the offence is in a family relationship with a victim of the offence — </w:t>
      </w:r>
    </w:p>
    <w:p>
      <w:pPr>
        <w:pStyle w:val="Indenti"/>
      </w:pPr>
      <w:r>
        <w:tab/>
        <w:t>(i)</w:t>
      </w:r>
      <w:r>
        <w:tab/>
        <w:t xml:space="preserve">an offence against </w:t>
      </w:r>
      <w:r>
        <w:rPr>
          <w:i/>
        </w:rPr>
        <w:t>The Criminal Code</w:t>
      </w:r>
      <w:r>
        <w:t xml:space="preserve"> section 292, 293, 294, 304(2), 320, 321, 321A, 329 or 332;</w:t>
      </w:r>
    </w:p>
    <w:p>
      <w:pPr>
        <w:pStyle w:val="Indenti"/>
      </w:pPr>
      <w:r>
        <w:tab/>
        <w:t>(ii)</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the order objects to that order being made.</w:t>
      </w:r>
    </w:p>
    <w:p>
      <w:pPr>
        <w:pStyle w:val="Footnotesection"/>
      </w:pPr>
      <w:r>
        <w:tab/>
        <w:t>[Section 63A inserted by No. 38 of 2004 s. 45; amended by No. 49 of 2016 s. 70.]</w:t>
      </w:r>
    </w:p>
    <w:p>
      <w:pPr>
        <w:pStyle w:val="Heading5"/>
      </w:pPr>
      <w:bookmarkStart w:id="498" w:name="_Toc497993663"/>
      <w:bookmarkStart w:id="499" w:name="_Toc501548337"/>
      <w:r>
        <w:rPr>
          <w:rStyle w:val="CharSectno"/>
        </w:rPr>
        <w:t>63B</w:t>
      </w:r>
      <w:r>
        <w:t>.</w:t>
      </w:r>
      <w:r>
        <w:tab/>
        <w:t>Circumstances to be taken into account when sentencing for certain offences</w:t>
      </w:r>
      <w:bookmarkEnd w:id="498"/>
      <w:bookmarkEnd w:id="499"/>
    </w:p>
    <w:p>
      <w:pPr>
        <w:pStyle w:val="Subsection"/>
      </w:pPr>
      <w:r>
        <w:tab/>
        <w:t>(1)</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332, 333, 338A, 338B, 338C, 338E or 444.</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by No. 49 of 2016 s. 71.]</w:t>
      </w:r>
    </w:p>
    <w:p>
      <w:pPr>
        <w:pStyle w:val="Heading5"/>
      </w:pPr>
      <w:bookmarkStart w:id="500" w:name="_Toc497993664"/>
      <w:bookmarkStart w:id="501" w:name="_Toc501548338"/>
      <w:r>
        <w:rPr>
          <w:rStyle w:val="CharSectno"/>
        </w:rPr>
        <w:t>63C</w:t>
      </w:r>
      <w:r>
        <w:t>.</w:t>
      </w:r>
      <w:r>
        <w:tab/>
        <w:t>Criminal and civil liability not affected by restraining orders</w:t>
      </w:r>
      <w:bookmarkEnd w:id="500"/>
      <w:bookmarkEnd w:id="501"/>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pPr>
      <w:bookmarkStart w:id="502" w:name="_Toc497993665"/>
      <w:bookmarkStart w:id="503" w:name="_Toc501548339"/>
      <w:r>
        <w:rPr>
          <w:rStyle w:val="CharSectno"/>
        </w:rPr>
        <w:t>63D</w:t>
      </w:r>
      <w:r>
        <w:t>.</w:t>
      </w:r>
      <w:r>
        <w:tab/>
        <w:t>Court to give reasons for certain decisions</w:t>
      </w:r>
      <w:bookmarkEnd w:id="502"/>
      <w:bookmarkEnd w:id="503"/>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by No. 49 of 2016 s. 72.]</w:t>
      </w:r>
    </w:p>
    <w:p>
      <w:pPr>
        <w:pStyle w:val="Heading5"/>
        <w:rPr>
          <w:snapToGrid w:val="0"/>
        </w:rPr>
      </w:pPr>
      <w:bookmarkStart w:id="504" w:name="_Toc497993666"/>
      <w:bookmarkStart w:id="505" w:name="_Toc501548340"/>
      <w:r>
        <w:rPr>
          <w:rStyle w:val="CharSectno"/>
        </w:rPr>
        <w:t>64</w:t>
      </w:r>
      <w:r>
        <w:rPr>
          <w:snapToGrid w:val="0"/>
        </w:rPr>
        <w:t>.</w:t>
      </w:r>
      <w:r>
        <w:rPr>
          <w:snapToGrid w:val="0"/>
        </w:rPr>
        <w:tab/>
        <w:t>Appeals</w:t>
      </w:r>
      <w:bookmarkEnd w:id="504"/>
      <w:bookmarkEnd w:id="505"/>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by No. 22 of 2000 s. 14; No. 45 of 2004 s. 37; No. 59 of 2004 s. 124; No. 14 of 2013 s. 5; No. 49 of 2016 s. 73.]</w:t>
      </w:r>
    </w:p>
    <w:p>
      <w:pPr>
        <w:pStyle w:val="Heading5"/>
        <w:rPr>
          <w:snapToGrid w:val="0"/>
        </w:rPr>
      </w:pPr>
      <w:bookmarkStart w:id="506" w:name="_Toc497993667"/>
      <w:bookmarkStart w:id="507" w:name="_Toc501548341"/>
      <w:r>
        <w:rPr>
          <w:rStyle w:val="CharSectno"/>
        </w:rPr>
        <w:t>65</w:t>
      </w:r>
      <w:r>
        <w:rPr>
          <w:snapToGrid w:val="0"/>
        </w:rPr>
        <w:t>.</w:t>
      </w:r>
      <w:r>
        <w:rPr>
          <w:snapToGrid w:val="0"/>
        </w:rPr>
        <w:tab/>
        <w:t>Orders not to conflict with certain family orders</w:t>
      </w:r>
      <w:bookmarkEnd w:id="506"/>
      <w:bookmarkEnd w:id="507"/>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508" w:name="_Toc497993668"/>
      <w:bookmarkStart w:id="509" w:name="_Toc501548342"/>
      <w:r>
        <w:rPr>
          <w:rStyle w:val="CharSectno"/>
        </w:rPr>
        <w:t>66</w:t>
      </w:r>
      <w:r>
        <w:rPr>
          <w:snapToGrid w:val="0"/>
        </w:rPr>
        <w:t>.</w:t>
      </w:r>
      <w:r>
        <w:rPr>
          <w:snapToGrid w:val="0"/>
        </w:rPr>
        <w:tab/>
        <w:t>Notification of family orders</w:t>
      </w:r>
      <w:bookmarkEnd w:id="508"/>
      <w:bookmarkEnd w:id="509"/>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spacing w:before="60"/>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 and</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510" w:name="_Toc497993669"/>
      <w:bookmarkStart w:id="511" w:name="_Toc501548343"/>
      <w:r>
        <w:rPr>
          <w:rStyle w:val="CharSectno"/>
        </w:rPr>
        <w:t>67</w:t>
      </w:r>
      <w:r>
        <w:t>.</w:t>
      </w:r>
      <w:r>
        <w:tab/>
        <w:t>Adjournments</w:t>
      </w:r>
      <w:bookmarkEnd w:id="510"/>
      <w:bookmarkEnd w:id="511"/>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by No. 38 of 2004 s. 46; amended by No. 59 of 2004 s. 123; No. 20 of 2013 s. 120; No. 49 of 2016 s. 74.]</w:t>
      </w:r>
    </w:p>
    <w:p>
      <w:pPr>
        <w:pStyle w:val="Heading5"/>
        <w:rPr>
          <w:snapToGrid w:val="0"/>
        </w:rPr>
      </w:pPr>
      <w:bookmarkStart w:id="512" w:name="_Toc497993670"/>
      <w:bookmarkStart w:id="513" w:name="_Toc501548344"/>
      <w:r>
        <w:rPr>
          <w:rStyle w:val="CharSectno"/>
        </w:rPr>
        <w:t>68</w:t>
      </w:r>
      <w:r>
        <w:rPr>
          <w:snapToGrid w:val="0"/>
        </w:rPr>
        <w:t>.</w:t>
      </w:r>
      <w:r>
        <w:rPr>
          <w:snapToGrid w:val="0"/>
        </w:rPr>
        <w:tab/>
        <w:t>Orders may be extended to apply to other people</w:t>
      </w:r>
      <w:bookmarkEnd w:id="512"/>
      <w:bookmarkEnd w:id="513"/>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by No. 49 of 2016 s. 75.]</w:t>
      </w:r>
    </w:p>
    <w:p>
      <w:pPr>
        <w:pStyle w:val="Heading5"/>
        <w:rPr>
          <w:snapToGrid w:val="0"/>
        </w:rPr>
      </w:pPr>
      <w:bookmarkStart w:id="514" w:name="_Toc497993671"/>
      <w:bookmarkStart w:id="515" w:name="_Toc501548345"/>
      <w:r>
        <w:rPr>
          <w:rStyle w:val="CharSectno"/>
        </w:rPr>
        <w:t>69</w:t>
      </w:r>
      <w:r>
        <w:rPr>
          <w:snapToGrid w:val="0"/>
        </w:rPr>
        <w:t>.</w:t>
      </w:r>
      <w:r>
        <w:rPr>
          <w:snapToGrid w:val="0"/>
        </w:rPr>
        <w:tab/>
        <w:t>Costs</w:t>
      </w:r>
      <w:bookmarkEnd w:id="514"/>
      <w:bookmarkEnd w:id="515"/>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516" w:name="_Toc497993672"/>
      <w:bookmarkStart w:id="517" w:name="_Toc501548346"/>
      <w:r>
        <w:rPr>
          <w:rStyle w:val="CharSectno"/>
        </w:rPr>
        <w:t>70</w:t>
      </w:r>
      <w:r>
        <w:t>.</w:t>
      </w:r>
      <w:r>
        <w:tab/>
        <w:t>Information on identity of certain person restricted</w:t>
      </w:r>
      <w:bookmarkEnd w:id="516"/>
      <w:bookmarkEnd w:id="517"/>
    </w:p>
    <w:p>
      <w:pPr>
        <w:pStyle w:val="Subsection"/>
      </w:pPr>
      <w:r>
        <w:tab/>
        <w:t>(1)</w:t>
      </w:r>
      <w:r>
        <w:tab/>
        <w:t xml:space="preserve">Subject to subsection (1A) or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 No. 49 of 2016 s. 76.]</w:t>
      </w:r>
    </w:p>
    <w:p>
      <w:pPr>
        <w:pStyle w:val="Heading5"/>
        <w:pageBreakBefore/>
        <w:spacing w:before="0"/>
      </w:pPr>
      <w:bookmarkStart w:id="518" w:name="_Toc497993673"/>
      <w:bookmarkStart w:id="519" w:name="_Toc501548347"/>
      <w:r>
        <w:rPr>
          <w:rStyle w:val="CharSectno"/>
        </w:rPr>
        <w:t>70A</w:t>
      </w:r>
      <w:r>
        <w:t>.</w:t>
      </w:r>
      <w:r>
        <w:tab/>
        <w:t>Exchange of information</w:t>
      </w:r>
      <w:bookmarkEnd w:id="518"/>
      <w:bookmarkEnd w:id="519"/>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 No. 49 of 2016 s. 77.]</w:t>
      </w:r>
    </w:p>
    <w:p>
      <w:pPr>
        <w:pStyle w:val="Heading5"/>
        <w:rPr>
          <w:snapToGrid w:val="0"/>
        </w:rPr>
      </w:pPr>
      <w:bookmarkStart w:id="520" w:name="_Toc497993674"/>
      <w:bookmarkStart w:id="521" w:name="_Toc501548348"/>
      <w:r>
        <w:rPr>
          <w:rStyle w:val="CharSectno"/>
        </w:rPr>
        <w:t>71</w:t>
      </w:r>
      <w:r>
        <w:rPr>
          <w:snapToGrid w:val="0"/>
        </w:rPr>
        <w:t>.</w:t>
      </w:r>
      <w:r>
        <w:rPr>
          <w:snapToGrid w:val="0"/>
        </w:rPr>
        <w:tab/>
        <w:t>Notification when firearms order made</w:t>
      </w:r>
      <w:bookmarkEnd w:id="520"/>
      <w:bookmarkEnd w:id="52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pPr>
      <w:r>
        <w:tab/>
        <w:t xml:space="preserve">Penalty for this subsection: </w:t>
      </w:r>
    </w:p>
    <w:p>
      <w:pPr>
        <w:pStyle w:val="Penpara"/>
      </w:pPr>
      <w:r>
        <w:tab/>
        <w:t>(a)</w:t>
      </w:r>
      <w:r>
        <w:tab/>
        <w:t>in the case of a responsible person — a fine of $4 000;</w:t>
      </w:r>
    </w:p>
    <w:p>
      <w:pPr>
        <w:pStyle w:val="Penpara"/>
        <w:rPr>
          <w:snapToGrid w:val="0"/>
        </w:rPr>
      </w:pPr>
      <w:r>
        <w:tab/>
        <w:t>(b)</w:t>
      </w:r>
      <w:r>
        <w:tab/>
        <w:t>in the case of a co</w:t>
      </w:r>
      <w:r>
        <w:noBreakHyphen/>
        <w:t>licensee — a fine of $4 000 or imprisonment for 12 months.</w:t>
      </w:r>
    </w:p>
    <w:p>
      <w:pPr>
        <w:pStyle w:val="Footnotesection"/>
      </w:pPr>
      <w:r>
        <w:tab/>
        <w:t>[Section 71 amended by No. 50 of 2003 s. 90(3); No. 49 of 2016 s. 78.]</w:t>
      </w:r>
    </w:p>
    <w:p>
      <w:pPr>
        <w:pStyle w:val="Heading5"/>
        <w:pageBreakBefore/>
        <w:spacing w:before="0"/>
        <w:rPr>
          <w:snapToGrid w:val="0"/>
        </w:rPr>
      </w:pPr>
      <w:bookmarkStart w:id="522" w:name="_Toc497993675"/>
      <w:bookmarkStart w:id="523" w:name="_Toc501548349"/>
      <w:r>
        <w:rPr>
          <w:rStyle w:val="CharSectno"/>
        </w:rPr>
        <w:t>72</w:t>
      </w:r>
      <w:r>
        <w:rPr>
          <w:snapToGrid w:val="0"/>
        </w:rPr>
        <w:t>.</w:t>
      </w:r>
      <w:r>
        <w:rPr>
          <w:snapToGrid w:val="0"/>
        </w:rPr>
        <w:tab/>
        <w:t>Practice and procedure generally</w:t>
      </w:r>
      <w:bookmarkEnd w:id="522"/>
      <w:bookmarkEnd w:id="523"/>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the practices and procedures applying in that court under the</w:t>
      </w:r>
      <w:r>
        <w:rPr>
          <w:i/>
        </w:rPr>
        <w:t xml:space="preserv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by No. 59 of 2004 s. 124.] </w:t>
      </w:r>
    </w:p>
    <w:p>
      <w:pPr>
        <w:pStyle w:val="Heading5"/>
      </w:pPr>
      <w:bookmarkStart w:id="524" w:name="_Toc497993676"/>
      <w:bookmarkStart w:id="525" w:name="_Toc501548350"/>
      <w:r>
        <w:rPr>
          <w:rStyle w:val="CharSectno"/>
        </w:rPr>
        <w:t>72A</w:t>
      </w:r>
      <w:r>
        <w:t>.</w:t>
      </w:r>
      <w:r>
        <w:tab/>
        <w:t>Forms</w:t>
      </w:r>
      <w:bookmarkEnd w:id="524"/>
      <w:bookmarkEnd w:id="525"/>
    </w:p>
    <w:p>
      <w:pPr>
        <w:pStyle w:val="Subsection"/>
      </w:pPr>
      <w:r>
        <w:tab/>
      </w:r>
      <w:r>
        <w:tab/>
        <w:t>The prescribed forms for a restraining order and a telephone order must contain a brief summary of the effect of section 44B.</w:t>
      </w:r>
    </w:p>
    <w:p>
      <w:pPr>
        <w:pStyle w:val="Footnotesection"/>
      </w:pPr>
      <w:r>
        <w:tab/>
        <w:t>[Section 72A inserted by No. 49 of 2016 s. 79.]</w:t>
      </w:r>
    </w:p>
    <w:p>
      <w:pPr>
        <w:pStyle w:val="Ednotesection"/>
      </w:pPr>
      <w:r>
        <w:t>[</w:t>
      </w:r>
      <w:r>
        <w:rPr>
          <w:b/>
          <w:bCs/>
        </w:rPr>
        <w:t>73A.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spacing w:before="260"/>
        <w:rPr>
          <w:snapToGrid w:val="0"/>
        </w:rPr>
      </w:pPr>
      <w:bookmarkStart w:id="526" w:name="_Toc497993677"/>
      <w:bookmarkStart w:id="527" w:name="_Toc501548351"/>
      <w:r>
        <w:rPr>
          <w:rStyle w:val="CharSectno"/>
        </w:rPr>
        <w:t>73</w:t>
      </w:r>
      <w:r>
        <w:rPr>
          <w:snapToGrid w:val="0"/>
        </w:rPr>
        <w:t>.</w:t>
      </w:r>
      <w:r>
        <w:rPr>
          <w:snapToGrid w:val="0"/>
        </w:rPr>
        <w:tab/>
        <w:t>Regulation making power</w:t>
      </w:r>
      <w:bookmarkEnd w:id="526"/>
      <w:bookmarkEnd w:id="527"/>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Footnotesection"/>
      </w:pPr>
      <w:r>
        <w:tab/>
        <w:t>[Section 73 amended by No. 38 of 2004 s. 49; No. 49 of 2016 s. 80.]</w:t>
      </w:r>
    </w:p>
    <w:p>
      <w:pPr>
        <w:pStyle w:val="Heading5"/>
      </w:pPr>
      <w:bookmarkStart w:id="528" w:name="_Toc497993678"/>
      <w:bookmarkStart w:id="529" w:name="_Toc501548352"/>
      <w:r>
        <w:rPr>
          <w:rStyle w:val="CharSectno"/>
        </w:rPr>
        <w:t>73A</w:t>
      </w:r>
      <w:r>
        <w:t>.</w:t>
      </w:r>
      <w:r>
        <w:tab/>
        <w:t>Review of certain amendments relating to FVROs</w:t>
      </w:r>
      <w:bookmarkEnd w:id="528"/>
      <w:bookmarkEnd w:id="529"/>
    </w:p>
    <w:p>
      <w:pPr>
        <w:pStyle w:val="Subsection"/>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by No. 49 of 2016 s. 81.]</w:t>
      </w:r>
    </w:p>
    <w:p>
      <w:pPr>
        <w:pStyle w:val="Heading2"/>
      </w:pPr>
      <w:bookmarkStart w:id="530" w:name="_Toc499214628"/>
      <w:bookmarkStart w:id="531" w:name="_Toc499214828"/>
      <w:bookmarkStart w:id="532" w:name="_Toc497993039"/>
      <w:bookmarkStart w:id="533" w:name="_Toc497993237"/>
      <w:bookmarkStart w:id="534" w:name="_Toc497993679"/>
      <w:bookmarkStart w:id="535" w:name="_Toc501538820"/>
      <w:bookmarkStart w:id="536" w:name="_Toc501547950"/>
      <w:bookmarkStart w:id="537" w:name="_Toc501548353"/>
      <w:r>
        <w:rPr>
          <w:rStyle w:val="CharPartNo"/>
        </w:rPr>
        <w:t>Part 7</w:t>
      </w:r>
      <w:r>
        <w:rPr>
          <w:rStyle w:val="CharDivNo"/>
        </w:rPr>
        <w:t> </w:t>
      </w:r>
      <w:r>
        <w:t>—</w:t>
      </w:r>
      <w:r>
        <w:rPr>
          <w:rStyle w:val="CharDivText"/>
        </w:rPr>
        <w:t> </w:t>
      </w:r>
      <w:r>
        <w:rPr>
          <w:rStyle w:val="CharPartText"/>
        </w:rPr>
        <w:t>Interstate restraining orders</w:t>
      </w:r>
      <w:bookmarkEnd w:id="530"/>
      <w:bookmarkEnd w:id="531"/>
      <w:bookmarkEnd w:id="532"/>
      <w:bookmarkEnd w:id="533"/>
      <w:bookmarkEnd w:id="534"/>
      <w:bookmarkEnd w:id="535"/>
      <w:bookmarkEnd w:id="536"/>
      <w:bookmarkEnd w:id="537"/>
      <w:r>
        <w:rPr>
          <w:rStyle w:val="CharPartText"/>
        </w:rPr>
        <w:t xml:space="preserve"> </w:t>
      </w:r>
    </w:p>
    <w:p>
      <w:pPr>
        <w:pStyle w:val="Heading5"/>
        <w:rPr>
          <w:snapToGrid w:val="0"/>
        </w:rPr>
      </w:pPr>
      <w:bookmarkStart w:id="538" w:name="_Toc497993680"/>
      <w:bookmarkStart w:id="539" w:name="_Toc501548354"/>
      <w:r>
        <w:rPr>
          <w:rStyle w:val="CharSectno"/>
        </w:rPr>
        <w:t>74</w:t>
      </w:r>
      <w:r>
        <w:rPr>
          <w:snapToGrid w:val="0"/>
        </w:rPr>
        <w:t>.</w:t>
      </w:r>
      <w:r>
        <w:rPr>
          <w:snapToGrid w:val="0"/>
        </w:rPr>
        <w:tab/>
        <w:t>Terms used</w:t>
      </w:r>
      <w:bookmarkEnd w:id="538"/>
      <w:bookmarkEnd w:id="53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by No. 38 of 2004 s. 50; No. 59 of 2004 s. 124.]</w:t>
      </w:r>
    </w:p>
    <w:p>
      <w:pPr>
        <w:pStyle w:val="Heading5"/>
      </w:pPr>
      <w:bookmarkStart w:id="540" w:name="_Toc497468532"/>
      <w:bookmarkStart w:id="541" w:name="_Toc497915534"/>
      <w:bookmarkStart w:id="542" w:name="_Toc499202094"/>
      <w:bookmarkStart w:id="543" w:name="_Toc501548355"/>
      <w:bookmarkStart w:id="544" w:name="_Toc497993681"/>
      <w:r>
        <w:rPr>
          <w:rStyle w:val="CharSectno"/>
        </w:rPr>
        <w:t>74A</w:t>
      </w:r>
      <w:r>
        <w:t>.</w:t>
      </w:r>
      <w:r>
        <w:tab/>
        <w:t xml:space="preserve">Interstate DVOs under </w:t>
      </w:r>
      <w:r>
        <w:rPr>
          <w:i/>
        </w:rPr>
        <w:t xml:space="preserve">Domestic Violence Orders (National Recognition) Act 2017 </w:t>
      </w:r>
      <w:r>
        <w:t>cannot be registered</w:t>
      </w:r>
      <w:bookmarkEnd w:id="540"/>
      <w:bookmarkEnd w:id="541"/>
      <w:bookmarkEnd w:id="542"/>
      <w:bookmarkEnd w:id="543"/>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bookmarkStart w:id="545" w:name="_Toc497468533"/>
      <w:bookmarkStart w:id="546" w:name="_Toc497915535"/>
      <w:bookmarkStart w:id="547" w:name="_Toc499202095"/>
      <w:r>
        <w:tab/>
        <w:t>[Section 74A inserted by No. 10 of 2017 s. 47.]</w:t>
      </w:r>
    </w:p>
    <w:p>
      <w:pPr>
        <w:pStyle w:val="Heading5"/>
      </w:pPr>
      <w:bookmarkStart w:id="548" w:name="_Toc501548356"/>
      <w:r>
        <w:rPr>
          <w:rStyle w:val="CharSectno"/>
        </w:rPr>
        <w:t>74B</w:t>
      </w:r>
      <w:r>
        <w:t>.</w:t>
      </w:r>
      <w:r>
        <w:tab/>
        <w:t xml:space="preserve">Interstate orders registered before commencement of </w:t>
      </w:r>
      <w:r>
        <w:rPr>
          <w:i/>
        </w:rPr>
        <w:t>Domestic Violence Orders (National Recognition) Act 2017</w:t>
      </w:r>
      <w:bookmarkEnd w:id="545"/>
      <w:bookmarkEnd w:id="546"/>
      <w:bookmarkEnd w:id="547"/>
      <w:bookmarkEnd w:id="548"/>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by No. 10 of 2017 s. 47.]</w:t>
      </w:r>
    </w:p>
    <w:p>
      <w:pPr>
        <w:pStyle w:val="Heading5"/>
        <w:rPr>
          <w:snapToGrid w:val="0"/>
        </w:rPr>
      </w:pPr>
      <w:bookmarkStart w:id="549" w:name="_Toc501548357"/>
      <w:r>
        <w:rPr>
          <w:rStyle w:val="CharSectno"/>
        </w:rPr>
        <w:t>75</w:t>
      </w:r>
      <w:r>
        <w:rPr>
          <w:snapToGrid w:val="0"/>
        </w:rPr>
        <w:t>.</w:t>
      </w:r>
      <w:r>
        <w:rPr>
          <w:snapToGrid w:val="0"/>
        </w:rPr>
        <w:tab/>
        <w:t>Application for registration of interstate order</w:t>
      </w:r>
      <w:bookmarkEnd w:id="544"/>
      <w:bookmarkEnd w:id="549"/>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 xml:space="preserve">a registrar of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by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550" w:name="_Toc497993682"/>
      <w:bookmarkStart w:id="551" w:name="_Toc501548358"/>
      <w:r>
        <w:rPr>
          <w:rStyle w:val="CharSectno"/>
        </w:rPr>
        <w:t>76</w:t>
      </w:r>
      <w:r>
        <w:rPr>
          <w:snapToGrid w:val="0"/>
        </w:rPr>
        <w:t>.</w:t>
      </w:r>
      <w:r>
        <w:rPr>
          <w:snapToGrid w:val="0"/>
        </w:rPr>
        <w:tab/>
        <w:t>Registration</w:t>
      </w:r>
      <w:bookmarkEnd w:id="550"/>
      <w:bookmarkEnd w:id="551"/>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552" w:name="_Toc497993683"/>
      <w:bookmarkStart w:id="553" w:name="_Toc501548359"/>
      <w:r>
        <w:rPr>
          <w:rStyle w:val="CharSectno"/>
        </w:rPr>
        <w:t>77</w:t>
      </w:r>
      <w:r>
        <w:rPr>
          <w:snapToGrid w:val="0"/>
        </w:rPr>
        <w:t>.</w:t>
      </w:r>
      <w:r>
        <w:rPr>
          <w:snapToGrid w:val="0"/>
        </w:rPr>
        <w:tab/>
        <w:t>Effect of registration</w:t>
      </w:r>
      <w:bookmarkEnd w:id="552"/>
      <w:bookmarkEnd w:id="553"/>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 No. 49 of 2016 s. 83.]</w:t>
      </w:r>
    </w:p>
    <w:p>
      <w:pPr>
        <w:pStyle w:val="Heading5"/>
        <w:rPr>
          <w:snapToGrid w:val="0"/>
        </w:rPr>
      </w:pPr>
      <w:bookmarkStart w:id="554" w:name="_Toc497993684"/>
      <w:bookmarkStart w:id="555" w:name="_Toc501548360"/>
      <w:r>
        <w:rPr>
          <w:rStyle w:val="CharSectno"/>
        </w:rPr>
        <w:t>78</w:t>
      </w:r>
      <w:r>
        <w:rPr>
          <w:snapToGrid w:val="0"/>
        </w:rPr>
        <w:t>.</w:t>
      </w:r>
      <w:r>
        <w:rPr>
          <w:snapToGrid w:val="0"/>
        </w:rPr>
        <w:tab/>
        <w:t>Variation or cancellation in another State or Territory</w:t>
      </w:r>
      <w:bookmarkEnd w:id="554"/>
      <w:bookmarkEnd w:id="55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Footnotesection"/>
      </w:pPr>
      <w:r>
        <w:tab/>
        <w:t>[Section 78. Modifications to be applied in order to give effect to Cross-border Justice Act 2008: section altered 1 Nov 2009. See endnote 1M.]</w:t>
      </w:r>
    </w:p>
    <w:p>
      <w:pPr>
        <w:pStyle w:val="Heading5"/>
      </w:pPr>
      <w:bookmarkStart w:id="556" w:name="_Toc497993685"/>
      <w:bookmarkStart w:id="557" w:name="_Toc501548361"/>
      <w:r>
        <w:rPr>
          <w:rStyle w:val="CharSectno"/>
        </w:rPr>
        <w:t>79</w:t>
      </w:r>
      <w:r>
        <w:t>.</w:t>
      </w:r>
      <w:r>
        <w:tab/>
        <w:t>Variation or cancellation in this State</w:t>
      </w:r>
      <w:bookmarkEnd w:id="556"/>
      <w:bookmarkEnd w:id="557"/>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558" w:name="_Toc499214637"/>
      <w:bookmarkStart w:id="559" w:name="_Toc499214837"/>
      <w:bookmarkStart w:id="560" w:name="_Toc497993046"/>
      <w:bookmarkStart w:id="561" w:name="_Toc497993244"/>
      <w:bookmarkStart w:id="562" w:name="_Toc497993686"/>
      <w:bookmarkStart w:id="563" w:name="_Toc501538829"/>
      <w:bookmarkStart w:id="564" w:name="_Toc501547959"/>
      <w:bookmarkStart w:id="565" w:name="_Toc501548362"/>
      <w:r>
        <w:rPr>
          <w:rStyle w:val="CharPartNo"/>
        </w:rPr>
        <w:t>Part 7A</w:t>
      </w:r>
      <w:r>
        <w:rPr>
          <w:rStyle w:val="CharDivNo"/>
        </w:rPr>
        <w:t xml:space="preserve"> </w:t>
      </w:r>
      <w:r>
        <w:t>—</w:t>
      </w:r>
      <w:r>
        <w:rPr>
          <w:rStyle w:val="CharDivText"/>
        </w:rPr>
        <w:t xml:space="preserve"> </w:t>
      </w:r>
      <w:r>
        <w:rPr>
          <w:rStyle w:val="CharPartText"/>
        </w:rPr>
        <w:t>Foreign restraining orders</w:t>
      </w:r>
      <w:bookmarkEnd w:id="558"/>
      <w:bookmarkEnd w:id="559"/>
      <w:bookmarkEnd w:id="560"/>
      <w:bookmarkEnd w:id="561"/>
      <w:bookmarkEnd w:id="562"/>
      <w:bookmarkEnd w:id="563"/>
      <w:bookmarkEnd w:id="564"/>
      <w:bookmarkEnd w:id="565"/>
    </w:p>
    <w:p>
      <w:pPr>
        <w:pStyle w:val="Footnoteheading"/>
      </w:pPr>
      <w:r>
        <w:tab/>
        <w:t>[Heading inserted by No. 11 of 1999 s. 7.]</w:t>
      </w:r>
    </w:p>
    <w:p>
      <w:pPr>
        <w:pStyle w:val="Heading5"/>
        <w:spacing w:before="120"/>
      </w:pPr>
      <w:bookmarkStart w:id="566" w:name="_Toc497993687"/>
      <w:bookmarkStart w:id="567" w:name="_Toc501548363"/>
      <w:r>
        <w:rPr>
          <w:rStyle w:val="CharSectno"/>
        </w:rPr>
        <w:t>79A</w:t>
      </w:r>
      <w:r>
        <w:t>.</w:t>
      </w:r>
      <w:r>
        <w:tab/>
        <w:t>Recognition of foreign restraining orders</w:t>
      </w:r>
      <w:bookmarkEnd w:id="566"/>
      <w:bookmarkEnd w:id="567"/>
    </w:p>
    <w:p>
      <w:pPr>
        <w:pStyle w:val="Subsection"/>
      </w:pPr>
      <w:r>
        <w:tab/>
      </w:r>
      <w:r>
        <w:tab/>
        <w:t xml:space="preserve">A foreign restraining order that is in force under a corresponding law of </w:t>
      </w:r>
      <w:smartTag w:uri="urn:schemas-microsoft-com:office:smarttags" w:element="place">
        <w:smartTag w:uri="urn:schemas-microsoft-com:office:smarttags" w:element="country-region">
          <w:r>
            <w:t>New Zealand</w:t>
          </w:r>
        </w:smartTag>
      </w:smartTag>
      <w:r>
        <w:t xml:space="preserve"> or a country prescribed in the regulations may be registered and enforced under this Part.</w:t>
      </w:r>
    </w:p>
    <w:p>
      <w:pPr>
        <w:pStyle w:val="Footnotesection"/>
      </w:pPr>
      <w:r>
        <w:tab/>
        <w:t>[Section 79A inserted by No. 11 of 1999 s. 7; amended by No. 49 of 2016 s. 84.]</w:t>
      </w:r>
    </w:p>
    <w:p>
      <w:pPr>
        <w:pStyle w:val="Heading5"/>
        <w:spacing w:before="120"/>
      </w:pPr>
      <w:bookmarkStart w:id="568" w:name="_Toc497993688"/>
      <w:bookmarkStart w:id="569" w:name="_Toc501548364"/>
      <w:r>
        <w:rPr>
          <w:rStyle w:val="CharSectno"/>
        </w:rPr>
        <w:t>79B</w:t>
      </w:r>
      <w:r>
        <w:t>.</w:t>
      </w:r>
      <w:r>
        <w:tab/>
        <w:t>Applying for registration of foreign restraining orders</w:t>
      </w:r>
      <w:bookmarkEnd w:id="568"/>
      <w:bookmarkEnd w:id="569"/>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 xml:space="preserve">The application is to be made to the </w:t>
      </w:r>
      <w:smartTag w:uri="urn:schemas-microsoft-com:office:smarttags" w:element="Street">
        <w:smartTag w:uri="urn:schemas-microsoft-com:office:smarttags" w:element="address">
          <w:r>
            <w:t>Magistrates Court</w:t>
          </w:r>
        </w:smartTag>
      </w:smartTag>
      <w:r>
        <w:t xml:space="preserve"> in the prescribed form referred to in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 No. 49 of 2016 s. 85.]</w:t>
      </w:r>
    </w:p>
    <w:p>
      <w:pPr>
        <w:pStyle w:val="Heading5"/>
      </w:pPr>
      <w:bookmarkStart w:id="570" w:name="_Toc497993689"/>
      <w:bookmarkStart w:id="571" w:name="_Toc501548365"/>
      <w:r>
        <w:rPr>
          <w:rStyle w:val="CharSectno"/>
        </w:rPr>
        <w:t>79C</w:t>
      </w:r>
      <w:r>
        <w:t>.</w:t>
      </w:r>
      <w:r>
        <w:tab/>
        <w:t>Registration of foreign restraining orders</w:t>
      </w:r>
      <w:bookmarkEnd w:id="570"/>
      <w:bookmarkEnd w:id="571"/>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572" w:name="_Toc497993690"/>
      <w:bookmarkStart w:id="573" w:name="_Toc501548366"/>
      <w:r>
        <w:rPr>
          <w:rStyle w:val="CharSectno"/>
        </w:rPr>
        <w:t>79D</w:t>
      </w:r>
      <w:r>
        <w:t>.</w:t>
      </w:r>
      <w:r>
        <w:tab/>
        <w:t>Effect of registration</w:t>
      </w:r>
      <w:bookmarkEnd w:id="572"/>
      <w:bookmarkEnd w:id="573"/>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 amended by No. 49 of 2016 s. 86.]</w:t>
      </w:r>
    </w:p>
    <w:p>
      <w:pPr>
        <w:pStyle w:val="Heading5"/>
      </w:pPr>
      <w:bookmarkStart w:id="574" w:name="_Toc497993691"/>
      <w:bookmarkStart w:id="575" w:name="_Toc501548367"/>
      <w:r>
        <w:rPr>
          <w:rStyle w:val="CharSectno"/>
        </w:rPr>
        <w:t>79E</w:t>
      </w:r>
      <w:r>
        <w:t>.</w:t>
      </w:r>
      <w:r>
        <w:tab/>
        <w:t>Variation or cancellation in foreign country</w:t>
      </w:r>
      <w:bookmarkEnd w:id="574"/>
      <w:bookmarkEnd w:id="575"/>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576" w:name="_Toc497993692"/>
      <w:bookmarkStart w:id="577" w:name="_Toc501548368"/>
      <w:r>
        <w:rPr>
          <w:rStyle w:val="CharSectno"/>
        </w:rPr>
        <w:t>79F</w:t>
      </w:r>
      <w:r>
        <w:t>.</w:t>
      </w:r>
      <w:r>
        <w:tab/>
        <w:t>Variation or cancellation in this State</w:t>
      </w:r>
      <w:bookmarkEnd w:id="576"/>
      <w:bookmarkEnd w:id="577"/>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84) deleted by No. 38 of 2004 s. 53.]</w:t>
      </w:r>
    </w:p>
    <w:p>
      <w:pPr>
        <w:pStyle w:val="Ednotepart"/>
      </w:pPr>
      <w:r>
        <w:t>[Part 9 (s. 85</w:t>
      </w:r>
      <w:r>
        <w:noBreakHyphen/>
        <w:t>90) omitted under Reprints Act 1984 s. 7(4)(e) </w:t>
      </w:r>
      <w:r>
        <w:rPr>
          <w:i w:val="0"/>
          <w:vertAlign w:val="superscript"/>
        </w:rPr>
        <w:t>2</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nHeading2"/>
        <w:outlineLvl w:val="0"/>
      </w:pPr>
      <w:bookmarkStart w:id="578" w:name="_Toc499214644"/>
      <w:bookmarkStart w:id="579" w:name="_Toc499214844"/>
      <w:bookmarkStart w:id="580" w:name="_Toc497993053"/>
      <w:bookmarkStart w:id="581" w:name="_Toc497993251"/>
      <w:bookmarkStart w:id="582" w:name="_Toc497993693"/>
      <w:bookmarkStart w:id="583" w:name="_Toc501538836"/>
      <w:bookmarkStart w:id="584" w:name="_Toc501547966"/>
      <w:bookmarkStart w:id="585" w:name="_Toc501548369"/>
      <w:r>
        <w:t>Notes</w:t>
      </w:r>
      <w:bookmarkEnd w:id="578"/>
      <w:bookmarkEnd w:id="579"/>
      <w:bookmarkEnd w:id="580"/>
      <w:bookmarkEnd w:id="581"/>
      <w:bookmarkEnd w:id="582"/>
      <w:bookmarkEnd w:id="583"/>
      <w:bookmarkEnd w:id="584"/>
      <w:bookmarkEnd w:id="585"/>
    </w:p>
    <w:p>
      <w:pPr>
        <w:pStyle w:val="nSubsection"/>
        <w:rPr>
          <w:snapToGrid w:val="0"/>
        </w:rPr>
      </w:pPr>
      <w:r>
        <w:rPr>
          <w:snapToGrid w:val="0"/>
          <w:vertAlign w:val="superscript"/>
        </w:rPr>
        <w:t>1</w:t>
      </w:r>
      <w:r>
        <w:rPr>
          <w:snapToGrid w:val="0"/>
        </w:rPr>
        <w:tab/>
        <w:t xml:space="preserve">This </w:t>
      </w:r>
      <w:r>
        <w:t xml:space="preserve">reprint </w:t>
      </w:r>
      <w:r>
        <w:rPr>
          <w:snapToGrid w:val="0"/>
        </w:rPr>
        <w:t xml:space="preserve">is a compilation </w:t>
      </w:r>
      <w:r>
        <w:t xml:space="preserve">as at 12 January 2018 </w:t>
      </w:r>
      <w:r>
        <w:rPr>
          <w:snapToGrid w:val="0"/>
        </w:rPr>
        <w:t xml:space="preserve">of the </w:t>
      </w:r>
      <w:r>
        <w:rPr>
          <w:i/>
          <w:noProof/>
        </w:rPr>
        <w:t>Restraining Orders Act 1997</w:t>
      </w:r>
      <w:r>
        <w:rPr>
          <w:snapToGrid w:val="0"/>
        </w:rPr>
        <w:t xml:space="preserve"> and includes the amendments made by the other written laws referred to in the following table</w:t>
      </w:r>
      <w:r>
        <w:t> </w:t>
      </w:r>
      <w:r>
        <w:rPr>
          <w:snapToGrid w:val="0"/>
          <w:vertAlign w:val="superscript"/>
        </w:rPr>
        <w:t>1M, 1a</w:t>
      </w:r>
      <w:r>
        <w:rPr>
          <w:snapToGrid w:val="0"/>
        </w:rPr>
        <w:t>.  The table also contains information about any reprint.</w:t>
      </w:r>
    </w:p>
    <w:p>
      <w:pPr>
        <w:pStyle w:val="nHeading3"/>
        <w:rPr>
          <w:snapToGrid w:val="0"/>
        </w:rPr>
      </w:pPr>
      <w:bookmarkStart w:id="586" w:name="_Toc497993694"/>
      <w:bookmarkStart w:id="587" w:name="_Toc501548370"/>
      <w:r>
        <w:rPr>
          <w:snapToGrid w:val="0"/>
        </w:rPr>
        <w:t>Compilation table</w:t>
      </w:r>
      <w:bookmarkEnd w:id="586"/>
      <w:bookmarkEnd w:id="587"/>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keepNext/>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 </w:t>
            </w:r>
            <w:r>
              <w:rPr>
                <w:snapToGrid w:val="0"/>
                <w:vertAlign w:val="superscript"/>
              </w:rPr>
              <w:t>3</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keepNext/>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tcBorders>
              <w:bottom w:val="single" w:sz="4" w:space="0" w:color="auto"/>
            </w:tcBorders>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tab/>
        <w:t xml:space="preserve">On the date as at which this </w:t>
      </w:r>
      <w:r>
        <w:rPr>
          <w:snapToGrid w:val="0"/>
        </w:rPr>
        <w:t>reprint</w:t>
      </w:r>
      <w:r>
        <w:t xml:space="preserve"> was prepared, provisions referred to in the following table had not come into operation and were therefore not included in this </w:t>
      </w:r>
      <w:r>
        <w:rPr>
          <w:snapToGrid w:val="0"/>
        </w:rPr>
        <w:t>reprint</w:t>
      </w:r>
      <w:r>
        <w:t>.  For the text of the provisions see the endnotes referred to in the table.</w:t>
      </w:r>
    </w:p>
    <w:p>
      <w:pPr>
        <w:pStyle w:val="nHeading3"/>
        <w:rPr>
          <w:snapToGrid w:val="0"/>
        </w:rPr>
      </w:pPr>
      <w:bookmarkStart w:id="588" w:name="_Toc497993695"/>
      <w:bookmarkStart w:id="589" w:name="_Toc501548371"/>
      <w:r>
        <w:rPr>
          <w:snapToGrid w:val="0"/>
        </w:rPr>
        <w:t>Provisions that have not come into operation</w:t>
      </w:r>
      <w:bookmarkEnd w:id="588"/>
      <w:bookmarkEnd w:id="589"/>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4" w:space="0" w:color="auto"/>
              <w:left w:val="nil"/>
              <w:bottom w:val="single" w:sz="4" w:space="0" w:color="auto"/>
            </w:tcBorders>
            <w:shd w:val="clear" w:color="auto" w:fill="auto"/>
          </w:tcPr>
          <w:p>
            <w:pPr>
              <w:pStyle w:val="nTable"/>
              <w:spacing w:after="40"/>
            </w:pPr>
            <w:r>
              <w:rPr>
                <w:i/>
              </w:rPr>
              <w:t>Courts and Tribunals (Electronic Processes Facilitation) Act 2013</w:t>
            </w:r>
            <w:r>
              <w:t xml:space="preserve"> s. 108, 110</w:t>
            </w:r>
            <w:r>
              <w:noBreakHyphen/>
              <w:t>112, 114</w:t>
            </w:r>
            <w:r>
              <w:noBreakHyphen/>
              <w:t>117, 119 and 121</w:t>
            </w:r>
            <w:r>
              <w:rPr>
                <w:vertAlign w:val="superscript"/>
              </w:rPr>
              <w:t> 4</w:t>
            </w:r>
          </w:p>
        </w:tc>
        <w:tc>
          <w:tcPr>
            <w:tcW w:w="1134" w:type="dxa"/>
            <w:tcBorders>
              <w:top w:val="single" w:sz="4" w:space="0" w:color="auto"/>
              <w:bottom w:val="single" w:sz="4" w:space="0" w:color="auto"/>
            </w:tcBorders>
            <w:shd w:val="clear" w:color="auto" w:fill="auto"/>
          </w:tcPr>
          <w:p>
            <w:pPr>
              <w:pStyle w:val="nTable"/>
              <w:spacing w:after="40"/>
            </w:pPr>
            <w:r>
              <w:t>20 of 2013</w:t>
            </w:r>
          </w:p>
        </w:tc>
        <w:tc>
          <w:tcPr>
            <w:tcW w:w="1134" w:type="dxa"/>
            <w:tcBorders>
              <w:top w:val="single" w:sz="4" w:space="0" w:color="auto"/>
              <w:bottom w:val="single" w:sz="4" w:space="0" w:color="auto"/>
            </w:tcBorders>
            <w:shd w:val="clear" w:color="auto" w:fill="auto"/>
          </w:tcPr>
          <w:p>
            <w:pPr>
              <w:pStyle w:val="nTable"/>
              <w:spacing w:after="40"/>
            </w:pPr>
            <w:r>
              <w:t>4 Nov 2013</w:t>
            </w:r>
          </w:p>
        </w:tc>
        <w:tc>
          <w:tcPr>
            <w:tcW w:w="2552" w:type="dxa"/>
            <w:tcBorders>
              <w:top w:val="single" w:sz="4" w:space="0" w:color="auto"/>
              <w:bottom w:val="single" w:sz="4" w:space="0" w:color="auto"/>
              <w:right w:val="nil"/>
            </w:tcBorders>
            <w:shd w:val="clear" w:color="auto" w:fill="auto"/>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spacing w:before="120"/>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Pr>
        <w:pStyle w:val="nSubsection"/>
        <w:keepNext/>
        <w:keepLines/>
        <w:spacing w:before="120"/>
      </w:pPr>
      <w:r>
        <w:rPr>
          <w:snapToGrid w:val="0"/>
          <w:vertAlign w:val="superscript"/>
        </w:rPr>
        <w:t>4</w:t>
      </w:r>
      <w:r>
        <w:rPr>
          <w:snapToGrid w:val="0"/>
        </w:rPr>
        <w:tab/>
        <w:t xml:space="preserve">On </w:t>
      </w:r>
      <w:r>
        <w:t>the</w:t>
      </w:r>
      <w:r>
        <w:rPr>
          <w:snapToGrid w:val="0"/>
        </w:rPr>
        <w:t xml:space="preserve"> date as at which this reprint was prepared, the </w:t>
      </w:r>
      <w:r>
        <w:rPr>
          <w:i/>
          <w:snapToGrid w:val="0"/>
        </w:rPr>
        <w:t>Courts and Tribunals (Electronic Processes Facilitation) Act 2013</w:t>
      </w:r>
      <w:r>
        <w:rPr>
          <w:snapToGrid w:val="0"/>
        </w:rPr>
        <w:t xml:space="preserve"> </w:t>
      </w:r>
      <w:r>
        <w:rPr>
          <w:sz w:val="19"/>
        </w:rPr>
        <w:t>s. 108, 110</w:t>
      </w:r>
      <w:r>
        <w:rPr>
          <w:sz w:val="19"/>
        </w:rPr>
        <w:noBreakHyphen/>
        <w:t>112, 114</w:t>
      </w:r>
      <w:r>
        <w:rPr>
          <w:sz w:val="19"/>
        </w:rPr>
        <w:noBreakHyphen/>
        <w:t xml:space="preserve">117, 119 and 121 </w:t>
      </w:r>
      <w:r>
        <w:rPr>
          <w:snapToGrid w:val="0"/>
        </w:rPr>
        <w:t>had not come into operation.  They read as follows:</w:t>
      </w:r>
    </w:p>
    <w:p>
      <w:pPr>
        <w:pStyle w:val="BlankClose"/>
        <w:keepNext/>
        <w:keepLines w:val="0"/>
        <w:suppressLineNumbers/>
      </w:pPr>
    </w:p>
    <w:p>
      <w:pPr>
        <w:pStyle w:val="nzHeading5"/>
      </w:pPr>
      <w:r>
        <w:rPr>
          <w:rStyle w:val="CharSectno"/>
        </w:rPr>
        <w:t>108</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remote communication</w:t>
      </w:r>
      <w:r>
        <w:t xml:space="preserve"> means any way of communicating at a distance, including by telephone, fax, radio, video conference or email;</w:t>
      </w:r>
    </w:p>
    <w:p>
      <w:pPr>
        <w:pStyle w:val="BlankClose"/>
      </w:pPr>
    </w:p>
    <w:p>
      <w:pPr>
        <w:pStyle w:val="nzHeading5"/>
      </w:pPr>
      <w:r>
        <w:rPr>
          <w:rStyle w:val="CharSectno"/>
        </w:rPr>
        <w:t>110</w:t>
      </w:r>
      <w:r>
        <w:t>.</w:t>
      </w:r>
      <w:r>
        <w:tab/>
        <w:t>Section 19 amended</w:t>
      </w:r>
    </w:p>
    <w:p>
      <w:pPr>
        <w:pStyle w:val="nzSubsection"/>
        <w:keepNext/>
      </w:pPr>
      <w:r>
        <w:tab/>
        <w:t>(1)</w:t>
      </w:r>
      <w:r>
        <w:tab/>
        <w:t>Delete section 19(b) and insert:</w:t>
      </w:r>
    </w:p>
    <w:p>
      <w:pPr>
        <w:pStyle w:val="BlankOpen"/>
      </w:pPr>
    </w:p>
    <w:p>
      <w:pPr>
        <w:pStyle w:val="nzIndenta"/>
      </w:pPr>
      <w:r>
        <w:tab/>
        <w:t>(b)</w:t>
      </w:r>
      <w:r>
        <w:tab/>
        <w:t>may be made by remote communication; and</w:t>
      </w:r>
    </w:p>
    <w:p>
      <w:pPr>
        <w:pStyle w:val="BlankClose"/>
      </w:pPr>
    </w:p>
    <w:p>
      <w:pPr>
        <w:pStyle w:val="nzSubsection"/>
      </w:pPr>
      <w:r>
        <w:tab/>
        <w:t>(2)</w:t>
      </w:r>
      <w:r>
        <w:tab/>
        <w:t>After section 19(a) insert:</w:t>
      </w:r>
    </w:p>
    <w:p>
      <w:pPr>
        <w:pStyle w:val="BlankOpen"/>
      </w:pPr>
    </w:p>
    <w:p>
      <w:pPr>
        <w:pStyle w:val="nzSubsection"/>
      </w:pPr>
      <w:r>
        <w:tab/>
      </w:r>
      <w:r>
        <w:tab/>
        <w:t>and</w:t>
      </w:r>
    </w:p>
    <w:p>
      <w:pPr>
        <w:pStyle w:val="BlankClose"/>
      </w:pPr>
    </w:p>
    <w:p>
      <w:pPr>
        <w:pStyle w:val="nzHeading5"/>
      </w:pPr>
      <w:r>
        <w:rPr>
          <w:rStyle w:val="CharSectno"/>
        </w:rPr>
        <w:t>111</w:t>
      </w:r>
      <w:r>
        <w:t>.</w:t>
      </w:r>
      <w:r>
        <w:tab/>
        <w:t>Section 21 amended</w:t>
      </w:r>
    </w:p>
    <w:p>
      <w:pPr>
        <w:pStyle w:val="nzSubsection"/>
      </w:pPr>
      <w:r>
        <w:tab/>
      </w:r>
      <w:r>
        <w:tab/>
        <w:t>Delete section 21(1) and insert:</w:t>
      </w:r>
    </w:p>
    <w:p>
      <w:pPr>
        <w:pStyle w:val="BlankOpen"/>
      </w:pPr>
    </w:p>
    <w:p>
      <w:pPr>
        <w:pStyle w:val="nzSubsection"/>
        <w:tabs>
          <w:tab w:val="clear" w:pos="1162"/>
          <w:tab w:val="clear" w:pos="1446"/>
          <w:tab w:val="right" w:pos="1701"/>
          <w:tab w:val="left" w:pos="1985"/>
        </w:tabs>
        <w:ind w:left="1985"/>
      </w:pPr>
      <w:r>
        <w:tab/>
        <w:t>(1)</w:t>
      </w:r>
      <w:r>
        <w:tab/>
        <w:t>The hearing of a telephone application may be conducted by remote communication in whatever manner the authorised magistrate considers appropriate.</w:t>
      </w:r>
    </w:p>
    <w:p>
      <w:pPr>
        <w:pStyle w:val="BlankClose"/>
        <w:keepNext/>
      </w:pPr>
    </w:p>
    <w:p>
      <w:pPr>
        <w:pStyle w:val="nzHeading5"/>
      </w:pPr>
      <w:r>
        <w:rPr>
          <w:rStyle w:val="CharSectno"/>
        </w:rPr>
        <w:t>112</w:t>
      </w:r>
      <w:r>
        <w:t>.</w:t>
      </w:r>
      <w:r>
        <w:tab/>
        <w:t>Section 28 amended</w:t>
      </w:r>
    </w:p>
    <w:p>
      <w:pPr>
        <w:pStyle w:val="nzSubsection"/>
      </w:pPr>
      <w:r>
        <w:tab/>
      </w:r>
      <w:r>
        <w:tab/>
        <w:t>Delete section 28(2).</w:t>
      </w:r>
    </w:p>
    <w:p>
      <w:pPr>
        <w:pStyle w:val="nzHeading5"/>
      </w:pPr>
      <w:r>
        <w:rPr>
          <w:rStyle w:val="CharSectno"/>
        </w:rPr>
        <w:t>114</w:t>
      </w:r>
      <w:r>
        <w:t>.</w:t>
      </w:r>
      <w:r>
        <w:tab/>
        <w:t>Section 54 amended</w:t>
      </w:r>
    </w:p>
    <w:p>
      <w:pPr>
        <w:pStyle w:val="nzSubsection"/>
        <w:keepNext/>
      </w:pPr>
      <w:r>
        <w:tab/>
      </w:r>
      <w:r>
        <w:tab/>
        <w:t>After section 54(1)(a) insert:</w:t>
      </w:r>
    </w:p>
    <w:p>
      <w:pPr>
        <w:pStyle w:val="BlankOpen"/>
      </w:pPr>
    </w:p>
    <w:p>
      <w:pPr>
        <w:pStyle w:val="nzIndenta"/>
      </w:pPr>
      <w:r>
        <w:tab/>
        <w:t>(ba)</w:t>
      </w:r>
      <w:r>
        <w:tab/>
        <w:t>electronically, in accordance with the regulations, at least 7 days before the hearing date, if the person to whom it is directed consents to service in that manner; or</w:t>
      </w:r>
    </w:p>
    <w:p>
      <w:pPr>
        <w:pStyle w:val="BlankClose"/>
      </w:pPr>
    </w:p>
    <w:p>
      <w:pPr>
        <w:pStyle w:val="nzHeading5"/>
      </w:pPr>
      <w:r>
        <w:rPr>
          <w:rStyle w:val="CharSectno"/>
        </w:rPr>
        <w:t>115</w:t>
      </w:r>
      <w:r>
        <w:t>.</w:t>
      </w:r>
      <w:r>
        <w:tab/>
        <w:t>Section 55 amended</w:t>
      </w:r>
    </w:p>
    <w:p>
      <w:pPr>
        <w:pStyle w:val="nzSubsection"/>
      </w:pPr>
      <w:r>
        <w:tab/>
        <w:t>(1)</w:t>
      </w:r>
      <w:r>
        <w:tab/>
        <w:t>In section 55(1)(a) after “oral” insert:</w:t>
      </w:r>
    </w:p>
    <w:p>
      <w:pPr>
        <w:pStyle w:val="BlankOpen"/>
      </w:pPr>
    </w:p>
    <w:p>
      <w:pPr>
        <w:pStyle w:val="nzSubsection"/>
      </w:pPr>
      <w:r>
        <w:tab/>
      </w:r>
      <w:r>
        <w:tab/>
        <w:t>or electronic</w:t>
      </w:r>
    </w:p>
    <w:p>
      <w:pPr>
        <w:pStyle w:val="BlankClose"/>
      </w:pPr>
    </w:p>
    <w:p>
      <w:pPr>
        <w:pStyle w:val="nzSubsection"/>
      </w:pPr>
      <w:r>
        <w:tab/>
        <w:t>(2)</w:t>
      </w:r>
      <w:r>
        <w:tab/>
        <w:t>Delete section 55(2) and insert:</w:t>
      </w:r>
    </w:p>
    <w:p>
      <w:pPr>
        <w:pStyle w:val="BlankOpen"/>
      </w:pPr>
    </w:p>
    <w:p>
      <w:pPr>
        <w:pStyle w:val="nzSubsection"/>
        <w:tabs>
          <w:tab w:val="clear" w:pos="1162"/>
          <w:tab w:val="clear" w:pos="1446"/>
          <w:tab w:val="right" w:pos="1701"/>
          <w:tab w:val="left" w:pos="1985"/>
        </w:tabs>
        <w:ind w:left="1985"/>
      </w:pPr>
      <w:r>
        <w:tab/>
        <w:t>(2)</w:t>
      </w:r>
      <w:r>
        <w:tab/>
        <w:t xml:space="preserve">If the registrar is satisfied that reasonable efforts have been made to serve a restraining order personally, the registrar may authorise — </w:t>
      </w:r>
    </w:p>
    <w:p>
      <w:pPr>
        <w:pStyle w:val="nzIndenta"/>
        <w:tabs>
          <w:tab w:val="clear" w:pos="1899"/>
          <w:tab w:val="clear" w:pos="2183"/>
          <w:tab w:val="right" w:pos="2268"/>
          <w:tab w:val="left" w:pos="2552"/>
        </w:tabs>
        <w:ind w:left="2552"/>
      </w:pPr>
      <w:r>
        <w:tab/>
        <w:t>(a)</w:t>
      </w:r>
      <w:r>
        <w:tab/>
        <w:t>oral service of the order; or</w:t>
      </w:r>
    </w:p>
    <w:p>
      <w:pPr>
        <w:pStyle w:val="nzIndenta"/>
        <w:tabs>
          <w:tab w:val="clear" w:pos="1899"/>
          <w:tab w:val="clear" w:pos="2183"/>
          <w:tab w:val="right" w:pos="2268"/>
          <w:tab w:val="left" w:pos="2552"/>
        </w:tabs>
        <w:ind w:left="2552"/>
      </w:pPr>
      <w:r>
        <w:tab/>
        <w:t>(b)</w:t>
      </w:r>
      <w:r>
        <w:tab/>
        <w:t>electronic service of the order in accordance with the regulations.</w:t>
      </w:r>
    </w:p>
    <w:p>
      <w:pPr>
        <w:pStyle w:val="BlankClose"/>
      </w:pPr>
    </w:p>
    <w:p>
      <w:pPr>
        <w:pStyle w:val="nzSubsection"/>
      </w:pPr>
      <w:r>
        <w:tab/>
        <w:t>(3)</w:t>
      </w:r>
      <w:r>
        <w:tab/>
        <w:t>In section 55(3) delete “subsection (4) —” and insert:</w:t>
      </w:r>
    </w:p>
    <w:p>
      <w:pPr>
        <w:pStyle w:val="BlankOpen"/>
      </w:pPr>
    </w:p>
    <w:p>
      <w:pPr>
        <w:pStyle w:val="nzSubsection"/>
      </w:pPr>
      <w:r>
        <w:tab/>
      </w:r>
      <w:r>
        <w:tab/>
        <w:t xml:space="preserve">subsection (4) or electronically in accordance with the regulations — </w:t>
      </w:r>
    </w:p>
    <w:p>
      <w:pPr>
        <w:pStyle w:val="BlankClose"/>
      </w:pPr>
    </w:p>
    <w:p>
      <w:pPr>
        <w:pStyle w:val="nzHeading5"/>
      </w:pPr>
      <w:r>
        <w:rPr>
          <w:rStyle w:val="CharSectno"/>
        </w:rPr>
        <w:t>116</w:t>
      </w:r>
      <w:r>
        <w:t>.</w:t>
      </w:r>
      <w:r>
        <w:tab/>
        <w:t>Section 56 amended</w:t>
      </w:r>
    </w:p>
    <w:p>
      <w:pPr>
        <w:pStyle w:val="nzSubsection"/>
      </w:pPr>
      <w:r>
        <w:tab/>
        <w:t>(1)</w:t>
      </w:r>
      <w:r>
        <w:tab/>
        <w:t>After section 56(1)(a) insert:</w:t>
      </w:r>
    </w:p>
    <w:p>
      <w:pPr>
        <w:pStyle w:val="BlankOpen"/>
      </w:pPr>
    </w:p>
    <w:p>
      <w:pPr>
        <w:pStyle w:val="nzIndenta"/>
      </w:pPr>
      <w:r>
        <w:tab/>
        <w:t>(ba)</w:t>
      </w:r>
      <w:r>
        <w:tab/>
        <w:t>electronically in accordance with the regulations, if the person consents to notification in that manner; or</w:t>
      </w:r>
    </w:p>
    <w:p>
      <w:pPr>
        <w:pStyle w:val="BlankClose"/>
      </w:pPr>
    </w:p>
    <w:p>
      <w:pPr>
        <w:pStyle w:val="nzSubsection"/>
      </w:pPr>
      <w:r>
        <w:tab/>
        <w:t>(2)</w:t>
      </w:r>
      <w:r>
        <w:tab/>
        <w:t>In section 56(2)(a) delete “personally,” and insert:</w:t>
      </w:r>
    </w:p>
    <w:p>
      <w:pPr>
        <w:pStyle w:val="BlankOpen"/>
      </w:pPr>
    </w:p>
    <w:p>
      <w:pPr>
        <w:pStyle w:val="nzSubsection"/>
      </w:pPr>
      <w:r>
        <w:tab/>
      </w:r>
      <w:r>
        <w:tab/>
        <w:t>personally or electronically,</w:t>
      </w:r>
    </w:p>
    <w:p>
      <w:pPr>
        <w:pStyle w:val="BlankClose"/>
      </w:pPr>
    </w:p>
    <w:p>
      <w:pPr>
        <w:pStyle w:val="nzSubsection"/>
        <w:keepNext/>
      </w:pPr>
      <w:r>
        <w:tab/>
        <w:t>(3)</w:t>
      </w:r>
      <w:r>
        <w:tab/>
        <w:t>After section 56(3)(a) insert:</w:t>
      </w:r>
    </w:p>
    <w:p>
      <w:pPr>
        <w:pStyle w:val="BlankOpen"/>
      </w:pPr>
    </w:p>
    <w:p>
      <w:pPr>
        <w:pStyle w:val="nzIndenta"/>
      </w:pPr>
      <w:r>
        <w:tab/>
        <w:t>(ba)</w:t>
      </w:r>
      <w:r>
        <w:tab/>
        <w:t>given to the person electronically in accordance with the regulations, if the person consents to delivery in that manner; or</w:t>
      </w:r>
    </w:p>
    <w:p>
      <w:pPr>
        <w:pStyle w:val="BlankClose"/>
      </w:pPr>
    </w:p>
    <w:p>
      <w:pPr>
        <w:pStyle w:val="nzHeading5"/>
      </w:pPr>
      <w:r>
        <w:rPr>
          <w:rStyle w:val="CharSectno"/>
        </w:rPr>
        <w:t>117</w:t>
      </w:r>
      <w:r>
        <w:t>.</w:t>
      </w:r>
      <w:r>
        <w:tab/>
        <w:t>Section 58 amended</w:t>
      </w:r>
    </w:p>
    <w:p>
      <w:pPr>
        <w:pStyle w:val="nzSubsection"/>
        <w:keepNext/>
      </w:pPr>
      <w:r>
        <w:tab/>
        <w:t>(1)</w:t>
      </w:r>
      <w:r>
        <w:tab/>
        <w:t>After section 58(1)(a) insert:</w:t>
      </w:r>
    </w:p>
    <w:p>
      <w:pPr>
        <w:pStyle w:val="BlankOpen"/>
      </w:pPr>
    </w:p>
    <w:p>
      <w:pPr>
        <w:pStyle w:val="nzIndenta"/>
      </w:pPr>
      <w:r>
        <w:tab/>
        <w:t>(ba)</w:t>
      </w:r>
      <w:r>
        <w:tab/>
        <w:t>electronically served on a person the requisite copy or copies of a summons or restraining order in accordance with this Division; or</w:t>
      </w:r>
    </w:p>
    <w:p>
      <w:pPr>
        <w:pStyle w:val="BlankClose"/>
      </w:pPr>
    </w:p>
    <w:p>
      <w:pPr>
        <w:pStyle w:val="nzSubsection"/>
      </w:pPr>
      <w:r>
        <w:tab/>
        <w:t>(2)</w:t>
      </w:r>
      <w:r>
        <w:tab/>
        <w:t>In section 58(2)(a) after “personally” insert:</w:t>
      </w:r>
    </w:p>
    <w:p>
      <w:pPr>
        <w:pStyle w:val="BlankOpen"/>
      </w:pPr>
    </w:p>
    <w:p>
      <w:pPr>
        <w:pStyle w:val="nzSubsection"/>
      </w:pPr>
      <w:r>
        <w:tab/>
      </w:r>
      <w:r>
        <w:tab/>
        <w:t>or electronically</w:t>
      </w:r>
    </w:p>
    <w:p>
      <w:pPr>
        <w:pStyle w:val="BlankClose"/>
      </w:pPr>
    </w:p>
    <w:p>
      <w:pPr>
        <w:pStyle w:val="nzSubsection"/>
        <w:keepNext/>
      </w:pPr>
      <w:r>
        <w:tab/>
        <w:t>(3)</w:t>
      </w:r>
      <w:r>
        <w:tab/>
        <w:t>After section 58(1)(a) insert:</w:t>
      </w:r>
    </w:p>
    <w:p>
      <w:pPr>
        <w:pStyle w:val="BlankOpen"/>
      </w:pPr>
    </w:p>
    <w:p>
      <w:pPr>
        <w:pStyle w:val="nzSubsection"/>
      </w:pPr>
      <w:r>
        <w:tab/>
      </w:r>
      <w:r>
        <w:tab/>
        <w:t>or</w:t>
      </w:r>
    </w:p>
    <w:p>
      <w:pPr>
        <w:pStyle w:val="BlankClose"/>
      </w:pPr>
    </w:p>
    <w:p>
      <w:pPr>
        <w:pStyle w:val="nzHeading5"/>
      </w:pPr>
      <w:r>
        <w:rPr>
          <w:rStyle w:val="CharSectno"/>
        </w:rPr>
        <w:t>119</w:t>
      </w:r>
      <w:r>
        <w:t>.</w:t>
      </w:r>
      <w:r>
        <w:tab/>
        <w:t>Section 62D amended</w:t>
      </w:r>
    </w:p>
    <w:p>
      <w:pPr>
        <w:pStyle w:val="nzSubsection"/>
      </w:pPr>
      <w:r>
        <w:tab/>
      </w:r>
      <w:r>
        <w:tab/>
        <w:t xml:space="preserve">In section 62D(8) delete the definition of </w:t>
      </w:r>
      <w:r>
        <w:rPr>
          <w:b/>
          <w:i/>
        </w:rPr>
        <w:t>remote communication</w:t>
      </w:r>
      <w:r>
        <w:t>.</w:t>
      </w:r>
    </w:p>
    <w:p>
      <w:pPr>
        <w:pStyle w:val="nzHeading5"/>
      </w:pPr>
      <w:r>
        <w:rPr>
          <w:rStyle w:val="CharSectno"/>
        </w:rPr>
        <w:t>121</w:t>
      </w:r>
      <w:r>
        <w:t>.</w:t>
      </w:r>
      <w:r>
        <w:tab/>
        <w:t>Section 71 amended</w:t>
      </w:r>
    </w:p>
    <w:p>
      <w:pPr>
        <w:pStyle w:val="nzSubsection"/>
      </w:pPr>
      <w:r>
        <w:tab/>
      </w:r>
      <w:r>
        <w:tab/>
        <w:t>Delete section 71(5)(a) and insert:</w:t>
      </w:r>
    </w:p>
    <w:p>
      <w:pPr>
        <w:pStyle w:val="BlankOpen"/>
      </w:pPr>
    </w:p>
    <w:p>
      <w:pPr>
        <w:pStyle w:val="nzIndenta"/>
      </w:pPr>
      <w:r>
        <w:tab/>
        <w:t>(a)</w:t>
      </w:r>
      <w:r>
        <w:tab/>
        <w:t xml:space="preserve">has been served on the restrained person by post or electronically; and </w:t>
      </w:r>
    </w:p>
    <w:p>
      <w:pPr>
        <w:pStyle w:val="BlankClose"/>
      </w:pPr>
    </w:p>
    <w:p>
      <w:pPr>
        <w:pStyle w:val="BlankClose"/>
      </w:pPr>
    </w:p>
    <w:p>
      <w:pPr>
        <w:pStyle w:val="BlankClose"/>
      </w:pPr>
    </w:p>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591" w:name="_Toc499214647"/>
      <w:bookmarkStart w:id="592" w:name="_Toc499214847"/>
      <w:bookmarkStart w:id="593" w:name="_Toc497993056"/>
      <w:bookmarkStart w:id="594" w:name="_Toc497993254"/>
      <w:bookmarkStart w:id="595" w:name="_Toc497993696"/>
      <w:bookmarkStart w:id="596" w:name="_Toc501538839"/>
      <w:bookmarkStart w:id="597" w:name="_Toc501547969"/>
      <w:bookmarkStart w:id="598" w:name="_Toc501548372"/>
      <w:r>
        <w:rPr>
          <w:sz w:val="28"/>
        </w:rPr>
        <w:t>Defined terms</w:t>
      </w:r>
      <w:bookmarkEnd w:id="591"/>
      <w:bookmarkEnd w:id="592"/>
      <w:bookmarkEnd w:id="593"/>
      <w:bookmarkEnd w:id="594"/>
      <w:bookmarkEnd w:id="595"/>
      <w:bookmarkEnd w:id="596"/>
      <w:bookmarkEnd w:id="597"/>
      <w:bookmarkEnd w:id="5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aid</w:t>
      </w:r>
      <w:r>
        <w:tab/>
        <w:t>61B(1)</w:t>
      </w:r>
    </w:p>
    <w:p>
      <w:pPr>
        <w:pStyle w:val="DefinedTerms"/>
      </w:pPr>
      <w:r>
        <w:t>application</w:t>
      </w:r>
      <w:r>
        <w:tab/>
        <w:t>3(1)</w:t>
      </w:r>
    </w:p>
    <w:p>
      <w:pPr>
        <w:pStyle w:val="DefinedTerms"/>
      </w:pPr>
      <w:r>
        <w:t>assault</w:t>
      </w:r>
      <w:r>
        <w:tab/>
        <w:t>3(1)</w:t>
      </w:r>
    </w:p>
    <w:p>
      <w:pPr>
        <w:pStyle w:val="DefinedTerms"/>
      </w:pPr>
      <w:r>
        <w:t>authorised magistrate</w:t>
      </w:r>
      <w:r>
        <w:tab/>
        <w:t>3(1)</w:t>
      </w:r>
    </w:p>
    <w:p>
      <w:pPr>
        <w:pStyle w:val="DefinedTerms"/>
      </w:pPr>
      <w:r>
        <w:t>authorised person</w:t>
      </w:r>
      <w:r>
        <w:tab/>
        <w:t>3(1)</w:t>
      </w:r>
    </w:p>
    <w:p>
      <w:pPr>
        <w:pStyle w:val="DefinedTerms"/>
      </w:pPr>
      <w:r>
        <w:t>behaviour change order</w:t>
      </w:r>
      <w:r>
        <w:tab/>
        <w:t>10I, 10M(1)</w:t>
      </w:r>
    </w:p>
    <w:p>
      <w:pPr>
        <w:pStyle w:val="DefinedTerms"/>
      </w:pPr>
      <w:r>
        <w:t>behaviour change programme</w:t>
      </w:r>
      <w:r>
        <w:tab/>
        <w:t>10I, 10P(2)</w:t>
      </w:r>
    </w:p>
    <w:p>
      <w:pPr>
        <w:pStyle w:val="DefinedTerms"/>
      </w:pPr>
      <w:r>
        <w:t>behaviour change programme provider</w:t>
      </w:r>
      <w:r>
        <w:tab/>
        <w:t>10I, 10P(3)</w:t>
      </w:r>
    </w:p>
    <w:p>
      <w:pPr>
        <w:pStyle w:val="DefinedTerms"/>
      </w:pPr>
      <w:r>
        <w:t>behaviour management order</w:t>
      </w:r>
      <w:r>
        <w:tab/>
        <w:t>10I</w:t>
      </w:r>
    </w:p>
    <w:p>
      <w:pPr>
        <w:pStyle w:val="DefinedTerms"/>
      </w:pPr>
      <w:r>
        <w:t>bound person</w:t>
      </w:r>
      <w:r>
        <w:tab/>
        <w:t>61B(1)</w:t>
      </w:r>
    </w:p>
    <w:p>
      <w:pPr>
        <w:pStyle w:val="DefinedTerms"/>
      </w:pPr>
      <w:r>
        <w:t>CEO (child welfare)</w:t>
      </w:r>
      <w:r>
        <w:tab/>
        <w:t>3(1)</w:t>
      </w:r>
    </w:p>
    <w:p>
      <w:pPr>
        <w:pStyle w:val="DefinedTerms"/>
      </w:pPr>
      <w:r>
        <w:t>child</w:t>
      </w:r>
      <w:r>
        <w:tab/>
        <w:t>3(1)</w:t>
      </w:r>
    </w:p>
    <w:p>
      <w:pPr>
        <w:pStyle w:val="DefinedTerms"/>
      </w:pPr>
      <w:r>
        <w:t>child welfare law</w:t>
      </w:r>
      <w:r>
        <w:tab/>
        <w:t>50B(4)</w:t>
      </w:r>
    </w:p>
    <w:p>
      <w:pPr>
        <w:pStyle w:val="DefinedTerms"/>
      </w:pPr>
      <w:r>
        <w:t>child welfare officer</w:t>
      </w:r>
      <w:r>
        <w:tab/>
        <w:t>3(1)</w:t>
      </w:r>
    </w:p>
    <w:p>
      <w:pPr>
        <w:pStyle w:val="DefinedTerms"/>
      </w:pPr>
      <w:r>
        <w:t>co</w:t>
      </w:r>
      <w:r>
        <w:noBreakHyphen/>
        <w:t>licensee</w:t>
      </w:r>
      <w:r>
        <w:tab/>
        <w:t>71(2)(a)(iii)</w:t>
      </w:r>
    </w:p>
    <w:p>
      <w:pPr>
        <w:pStyle w:val="DefinedTerms"/>
      </w:pPr>
      <w:r>
        <w:t>Commissioner of Police</w:t>
      </w:r>
      <w:r>
        <w:tab/>
        <w:t>3(1)</w:t>
      </w:r>
    </w:p>
    <w:p>
      <w:pPr>
        <w:pStyle w:val="DefinedTerms"/>
      </w:pPr>
      <w:r>
        <w:t>conduct agreement</w:t>
      </w:r>
      <w:r>
        <w:tab/>
        <w:t>10H(1)</w:t>
      </w:r>
    </w:p>
    <w:p>
      <w:pPr>
        <w:pStyle w:val="DefinedTerms"/>
      </w:pPr>
      <w:r>
        <w:t>conduct agreement order</w:t>
      </w:r>
      <w:r>
        <w:tab/>
        <w:t>3(1), 10H(1)</w:t>
      </w:r>
    </w:p>
    <w:p>
      <w:pPr>
        <w:pStyle w:val="DefinedTerms"/>
      </w:pPr>
      <w:r>
        <w:t>consent order</w:t>
      </w:r>
      <w:r>
        <w:tab/>
        <w:t>3(1)</w:t>
      </w:r>
    </w:p>
    <w:p>
      <w:pPr>
        <w:pStyle w:val="DefinedTerms"/>
      </w:pPr>
      <w:r>
        <w:t>conviction</w:t>
      </w:r>
      <w:r>
        <w:tab/>
        <w:t>61A(1)</w:t>
      </w:r>
    </w:p>
    <w:p>
      <w:pPr>
        <w:pStyle w:val="DefinedTerms"/>
      </w:pPr>
      <w:r>
        <w:t>corresponding law</w:t>
      </w:r>
      <w:r>
        <w:tab/>
        <w:t>3(1)</w:t>
      </w:r>
    </w:p>
    <w:p>
      <w:pPr>
        <w:pStyle w:val="DefinedTerms"/>
      </w:pPr>
      <w:r>
        <w:t>court</w:t>
      </w:r>
      <w:r>
        <w:tab/>
        <w:t>3(1), 10I</w:t>
      </w:r>
    </w:p>
    <w:p>
      <w:pPr>
        <w:pStyle w:val="DefinedTerms"/>
      </w:pPr>
      <w:r>
        <w:t>cyber</w:t>
      </w:r>
      <w:r>
        <w:noBreakHyphen/>
        <w:t>stalking</w:t>
      </w:r>
      <w:r>
        <w:tab/>
        <w:t>3(1)</w:t>
      </w:r>
    </w:p>
    <w:p>
      <w:pPr>
        <w:pStyle w:val="DefinedTerms"/>
      </w:pPr>
      <w:r>
        <w:t>earlier order</w:t>
      </w:r>
      <w:r>
        <w:tab/>
        <w:t>32(5)</w:t>
      </w:r>
    </w:p>
    <w:p>
      <w:pPr>
        <w:pStyle w:val="DefinedTerms"/>
      </w:pPr>
      <w:r>
        <w:t>eligibility assessment interview</w:t>
      </w:r>
      <w:r>
        <w:tab/>
        <w:t>10I, 10L(1)(b)</w:t>
      </w:r>
    </w:p>
    <w:p>
      <w:pPr>
        <w:pStyle w:val="DefinedTerms"/>
      </w:pPr>
      <w:r>
        <w:t>eligibility assessment order</w:t>
      </w:r>
      <w:r>
        <w:tab/>
        <w:t>10I</w:t>
      </w:r>
    </w:p>
    <w:p>
      <w:pPr>
        <w:pStyle w:val="DefinedTerms"/>
      </w:pPr>
      <w:r>
        <w:t>eligibility assessment report</w:t>
      </w:r>
      <w:r>
        <w:tab/>
        <w:t>10I, 10L(1)(a)</w:t>
      </w:r>
    </w:p>
    <w:p>
      <w:pPr>
        <w:pStyle w:val="DefinedTerms"/>
      </w:pPr>
      <w:r>
        <w:t>eligibility assessor</w:t>
      </w:r>
      <w:r>
        <w:tab/>
        <w:t>10I, 10P(1)</w:t>
      </w:r>
    </w:p>
    <w:p>
      <w:pPr>
        <w:pStyle w:val="DefinedTerms"/>
      </w:pPr>
      <w:r>
        <w:t>exposed</w:t>
      </w:r>
      <w:r>
        <w:tab/>
        <w:t>3(1), 6A(1)</w:t>
      </w:r>
    </w:p>
    <w:p>
      <w:pPr>
        <w:pStyle w:val="DefinedTerms"/>
      </w:pPr>
      <w:r>
        <w:t>family member</w:t>
      </w:r>
      <w:r>
        <w:tab/>
        <w:t>3(1), 4(3)</w:t>
      </w:r>
    </w:p>
    <w:p>
      <w:pPr>
        <w:pStyle w:val="DefinedTerms"/>
      </w:pPr>
      <w:r>
        <w:t>family order</w:t>
      </w:r>
      <w:r>
        <w:tab/>
        <w:t>3(1), 5(1)</w:t>
      </w:r>
    </w:p>
    <w:p>
      <w:pPr>
        <w:pStyle w:val="DefinedTerms"/>
      </w:pPr>
      <w:r>
        <w:t>family relationship</w:t>
      </w:r>
      <w:r>
        <w:tab/>
        <w:t>4(1)</w:t>
      </w:r>
    </w:p>
    <w:p>
      <w:pPr>
        <w:pStyle w:val="DefinedTerms"/>
      </w:pPr>
      <w:r>
        <w:t>family violence</w:t>
      </w:r>
      <w:r>
        <w:tab/>
        <w:t>3(1), 5A(1)</w:t>
      </w:r>
    </w:p>
    <w:p>
      <w:pPr>
        <w:pStyle w:val="DefinedTerms"/>
      </w:pPr>
      <w:r>
        <w:t>family violence restraining order</w:t>
      </w:r>
      <w:r>
        <w:tab/>
        <w:t>3(1)</w:t>
      </w:r>
    </w:p>
    <w:p>
      <w:pPr>
        <w:pStyle w:val="DefinedTerms"/>
      </w:pPr>
      <w:r>
        <w:t>final order</w:t>
      </w:r>
      <w:r>
        <w:tab/>
        <w:t>3(1)</w:t>
      </w:r>
    </w:p>
    <w:p>
      <w:pPr>
        <w:pStyle w:val="DefinedTerms"/>
      </w:pPr>
      <w:r>
        <w:t>final order hearing</w:t>
      </w:r>
      <w:r>
        <w:tab/>
        <w:t>3(1)</w:t>
      </w:r>
    </w:p>
    <w:p>
      <w:pPr>
        <w:pStyle w:val="DefinedTerms"/>
      </w:pPr>
      <w:r>
        <w:t>firearm</w:t>
      </w:r>
      <w:r>
        <w:tab/>
        <w:t>3(1)</w:t>
      </w:r>
    </w:p>
    <w:p>
      <w:pPr>
        <w:pStyle w:val="DefinedTerms"/>
      </w:pPr>
      <w:r>
        <w:t>firearms licence</w:t>
      </w:r>
      <w:r>
        <w:tab/>
        <w:t>3(1)</w:t>
      </w:r>
    </w:p>
    <w:p>
      <w:pPr>
        <w:pStyle w:val="DefinedTerms"/>
      </w:pPr>
      <w:r>
        <w:t>firearms order</w:t>
      </w:r>
      <w:r>
        <w:tab/>
        <w:t>71(1)</w:t>
      </w:r>
    </w:p>
    <w:p>
      <w:pPr>
        <w:pStyle w:val="DefinedTerms"/>
      </w:pPr>
      <w:r>
        <w:t>fix a hearing</w:t>
      </w:r>
      <w:r>
        <w:tab/>
        <w:t>3(1)</w:t>
      </w:r>
    </w:p>
    <w:p>
      <w:pPr>
        <w:pStyle w:val="DefinedTerms"/>
      </w:pPr>
      <w:r>
        <w:t>foreign restraining order</w:t>
      </w:r>
      <w:r>
        <w:tab/>
        <w:t>3(1)</w:t>
      </w:r>
    </w:p>
    <w:p>
      <w:pPr>
        <w:pStyle w:val="DefinedTerms"/>
      </w:pPr>
      <w:r>
        <w:t>FVRO</w:t>
      </w:r>
      <w:r>
        <w:tab/>
        <w:t>3(2)</w:t>
      </w:r>
    </w:p>
    <w:p>
      <w:pPr>
        <w:pStyle w:val="DefinedTerms"/>
      </w:pPr>
      <w:r>
        <w:t>imagined personal relationship</w:t>
      </w:r>
      <w:r>
        <w:tab/>
        <w:t>3(1)</w:t>
      </w:r>
    </w:p>
    <w:p>
      <w:pPr>
        <w:pStyle w:val="DefinedTerms"/>
      </w:pPr>
      <w:r>
        <w:t>inform the court</w:t>
      </w:r>
      <w:r>
        <w:tab/>
        <w:t>66(1)</w:t>
      </w:r>
    </w:p>
    <w:p>
      <w:pPr>
        <w:pStyle w:val="DefinedTerms"/>
      </w:pPr>
      <w:r>
        <w:t>interested party</w:t>
      </w:r>
      <w:r>
        <w:tab/>
        <w:t>70A(1)</w:t>
      </w:r>
    </w:p>
    <w:p>
      <w:pPr>
        <w:pStyle w:val="DefinedTerms"/>
      </w:pPr>
      <w:r>
        <w:t>interim order</w:t>
      </w:r>
      <w:r>
        <w:tab/>
        <w:t>3(1)</w:t>
      </w:r>
    </w:p>
    <w:p>
      <w:pPr>
        <w:pStyle w:val="DefinedTerms"/>
      </w:pPr>
      <w:r>
        <w:t>interstate order</w:t>
      </w:r>
      <w:r>
        <w:tab/>
        <w:t>74</w:t>
      </w:r>
    </w:p>
    <w:p>
      <w:pPr>
        <w:pStyle w:val="DefinedTerms"/>
      </w:pPr>
      <w:r>
        <w:t>kidnapping, or depriving the liberty of</w:t>
      </w:r>
      <w:r>
        <w:tab/>
        <w:t>3(1)</w:t>
      </w:r>
    </w:p>
    <w:p>
      <w:pPr>
        <w:pStyle w:val="DefinedTerms"/>
      </w:pPr>
      <w:r>
        <w:t>legal practitioner</w:t>
      </w:r>
      <w:r>
        <w:tab/>
        <w:t>3(1)</w:t>
      </w:r>
    </w:p>
    <w:p>
      <w:pPr>
        <w:pStyle w:val="DefinedTerms"/>
      </w:pPr>
      <w:r>
        <w:t>mention hearing</w:t>
      </w:r>
      <w:r>
        <w:tab/>
        <w:t>3(1)</w:t>
      </w:r>
    </w:p>
    <w:p>
      <w:pPr>
        <w:pStyle w:val="DefinedTerms"/>
      </w:pPr>
      <w:r>
        <w:t>misconduct restraining order</w:t>
      </w:r>
      <w:r>
        <w:tab/>
        <w:t>3(1)</w:t>
      </w:r>
    </w:p>
    <w:p>
      <w:pPr>
        <w:pStyle w:val="DefinedTerms"/>
      </w:pPr>
      <w:r>
        <w:t>MRO</w:t>
      </w:r>
      <w:r>
        <w:tab/>
        <w:t>3(2)</w:t>
      </w:r>
    </w:p>
    <w:p>
      <w:pPr>
        <w:pStyle w:val="DefinedTerms"/>
      </w:pPr>
      <w:r>
        <w:t>order</w:t>
      </w:r>
      <w:r>
        <w:tab/>
        <w:t>61B(1)</w:t>
      </w:r>
    </w:p>
    <w:p>
      <w:pPr>
        <w:pStyle w:val="DefinedTerms"/>
      </w:pPr>
      <w:r>
        <w:t>other personal relationship</w:t>
      </w:r>
      <w:r>
        <w:tab/>
        <w:t>4(2)</w:t>
      </w:r>
    </w:p>
    <w:p>
      <w:pPr>
        <w:pStyle w:val="DefinedTerms"/>
      </w:pPr>
      <w:r>
        <w:t>person protected</w:t>
      </w:r>
      <w:r>
        <w:tab/>
        <w:t>3(1)</w:t>
      </w:r>
    </w:p>
    <w:p>
      <w:pPr>
        <w:pStyle w:val="DefinedTerms"/>
      </w:pPr>
      <w:r>
        <w:t>person seeking to be protected</w:t>
      </w:r>
      <w:r>
        <w:tab/>
        <w:t>3(1)</w:t>
      </w:r>
    </w:p>
    <w:p>
      <w:pPr>
        <w:pStyle w:val="DefinedTerms"/>
      </w:pPr>
      <w:r>
        <w:t>person who is bound</w:t>
      </w:r>
      <w:r>
        <w:tab/>
        <w:t>3(1)</w:t>
      </w:r>
    </w:p>
    <w:p>
      <w:pPr>
        <w:pStyle w:val="DefinedTerms"/>
      </w:pPr>
      <w:r>
        <w:t>personal violence</w:t>
      </w:r>
      <w:r>
        <w:tab/>
        <w:t>3(1), 6(2)</w:t>
      </w:r>
    </w:p>
    <w:p>
      <w:pPr>
        <w:pStyle w:val="DefinedTerms"/>
      </w:pPr>
      <w:r>
        <w:t>police order</w:t>
      </w:r>
      <w:r>
        <w:tab/>
        <w:t>3(1)</w:t>
      </w:r>
    </w:p>
    <w:p>
      <w:pPr>
        <w:pStyle w:val="DefinedTerms"/>
      </w:pPr>
      <w:r>
        <w:t>prepare and serve</w:t>
      </w:r>
      <w:r>
        <w:tab/>
        <w:t>3(1)</w:t>
      </w:r>
    </w:p>
    <w:p>
      <w:pPr>
        <w:pStyle w:val="DefinedTerms"/>
      </w:pPr>
      <w:r>
        <w:t>prescribed form</w:t>
      </w:r>
      <w:r>
        <w:tab/>
        <w:t>3(1)</w:t>
      </w:r>
    </w:p>
    <w:p>
      <w:pPr>
        <w:pStyle w:val="DefinedTerms"/>
      </w:pPr>
      <w:r>
        <w:t>prescribed information</w:t>
      </w:r>
      <w:r>
        <w:tab/>
        <w:t>70A(1)</w:t>
      </w:r>
    </w:p>
    <w:p>
      <w:pPr>
        <w:pStyle w:val="DefinedTerms"/>
      </w:pPr>
      <w:r>
        <w:t>previous offences</w:t>
      </w:r>
      <w:r>
        <w:tab/>
        <w:t>61A(2)(b)</w:t>
      </w:r>
    </w:p>
    <w:p>
      <w:pPr>
        <w:pStyle w:val="DefinedTerms"/>
      </w:pPr>
      <w:r>
        <w:t>prisoner</w:t>
      </w:r>
      <w:r>
        <w:tab/>
        <w:t>16A(1)</w:t>
      </w:r>
    </w:p>
    <w:p>
      <w:pPr>
        <w:pStyle w:val="DefinedTerms"/>
      </w:pPr>
      <w:r>
        <w:t>proceeding</w:t>
      </w:r>
      <w:r>
        <w:tab/>
        <w:t>10I</w:t>
      </w:r>
    </w:p>
    <w:p>
      <w:pPr>
        <w:pStyle w:val="DefinedTerms"/>
      </w:pPr>
      <w:r>
        <w:t>proceedings under this Act</w:t>
      </w:r>
      <w:r>
        <w:tab/>
        <w:t>3(1)</w:t>
      </w:r>
    </w:p>
    <w:p>
      <w:pPr>
        <w:pStyle w:val="DefinedTerms"/>
      </w:pPr>
      <w:r>
        <w:t>property</w:t>
      </w:r>
      <w:r>
        <w:tab/>
        <w:t>3(1)</w:t>
      </w:r>
    </w:p>
    <w:p>
      <w:pPr>
        <w:pStyle w:val="DefinedTerms"/>
      </w:pPr>
      <w:r>
        <w:t>protected person</w:t>
      </w:r>
      <w:r>
        <w:tab/>
        <w:t>61B(1)</w:t>
      </w:r>
    </w:p>
    <w:p>
      <w:pPr>
        <w:pStyle w:val="DefinedTerms"/>
      </w:pPr>
      <w:r>
        <w:t>registered</w:t>
      </w:r>
      <w:r>
        <w:tab/>
        <w:t>3(1)</w:t>
      </w:r>
    </w:p>
    <w:p>
      <w:pPr>
        <w:pStyle w:val="DefinedTerms"/>
      </w:pPr>
      <w:r>
        <w:t>registered order</w:t>
      </w:r>
      <w:r>
        <w:tab/>
        <w:t>74</w:t>
      </w:r>
    </w:p>
    <w:p>
      <w:pPr>
        <w:pStyle w:val="DefinedTerms"/>
      </w:pPr>
      <w:r>
        <w:t>registrar</w:t>
      </w:r>
      <w:r>
        <w:tab/>
        <w:t>3(1), 74</w:t>
      </w:r>
    </w:p>
    <w:p>
      <w:pPr>
        <w:pStyle w:val="DefinedTerms"/>
      </w:pPr>
      <w:r>
        <w:t>related</w:t>
      </w:r>
      <w:r>
        <w:tab/>
        <w:t>4(2)</w:t>
      </w:r>
    </w:p>
    <w:p>
      <w:pPr>
        <w:pStyle w:val="DefinedTerms"/>
      </w:pPr>
      <w:r>
        <w:t>relevant offence</w:t>
      </w:r>
      <w:r>
        <w:tab/>
        <w:t>61A(2)(a)</w:t>
      </w:r>
    </w:p>
    <w:p>
      <w:pPr>
        <w:pStyle w:val="DefinedTerms"/>
      </w:pPr>
      <w:r>
        <w:t>remote communication</w:t>
      </w:r>
      <w:r>
        <w:tab/>
        <w:t>62D(8)</w:t>
      </w:r>
    </w:p>
    <w:p>
      <w:pPr>
        <w:pStyle w:val="DefinedTerms"/>
      </w:pPr>
      <w:r>
        <w:t>representation</w:t>
      </w:r>
      <w:r>
        <w:tab/>
        <w:t>44A(3), 53E(4)</w:t>
      </w:r>
    </w:p>
    <w:p>
      <w:pPr>
        <w:pStyle w:val="DefinedTerms"/>
      </w:pPr>
      <w:r>
        <w:t>respondent</w:t>
      </w:r>
      <w:r>
        <w:tab/>
        <w:t>3(1), 31A, 43A(1)</w:t>
      </w:r>
    </w:p>
    <w:p>
      <w:pPr>
        <w:pStyle w:val="DefinedTerms"/>
      </w:pPr>
      <w:r>
        <w:t>responsible person</w:t>
      </w:r>
      <w:r>
        <w:tab/>
        <w:t>71(1)</w:t>
      </w:r>
    </w:p>
    <w:p>
      <w:pPr>
        <w:pStyle w:val="DefinedTerms"/>
      </w:pPr>
      <w:r>
        <w:t>restrained person</w:t>
      </w:r>
      <w:r>
        <w:tab/>
        <w:t>71(1)</w:t>
      </w:r>
    </w:p>
    <w:p>
      <w:pPr>
        <w:pStyle w:val="DefinedTerms"/>
      </w:pPr>
      <w:r>
        <w:t>restraining order</w:t>
      </w:r>
      <w:r>
        <w:tab/>
        <w:t>3(1)</w:t>
      </w:r>
    </w:p>
    <w:p>
      <w:pPr>
        <w:pStyle w:val="DefinedTerms"/>
      </w:pPr>
      <w:r>
        <w:t>review date</w:t>
      </w:r>
      <w:r>
        <w:tab/>
        <w:t>73A(1)</w:t>
      </w:r>
    </w:p>
    <w:p>
      <w:pPr>
        <w:pStyle w:val="DefinedTerms"/>
      </w:pPr>
      <w:r>
        <w:t>satisfied</w:t>
      </w:r>
      <w:r>
        <w:tab/>
        <w:t>3(1)</w:t>
      </w:r>
    </w:p>
    <w:p>
      <w:pPr>
        <w:pStyle w:val="DefinedTerms"/>
      </w:pPr>
      <w:r>
        <w:t>senior officer</w:t>
      </w:r>
      <w:r>
        <w:tab/>
        <w:t>62D(8)</w:t>
      </w:r>
    </w:p>
    <w:p>
      <w:pPr>
        <w:pStyle w:val="DefinedTerms"/>
      </w:pPr>
      <w:r>
        <w:t>sexual assault</w:t>
      </w:r>
      <w:r>
        <w:tab/>
        <w:t>3(1)</w:t>
      </w:r>
    </w:p>
    <w:p>
      <w:pPr>
        <w:pStyle w:val="DefinedTerms"/>
      </w:pPr>
      <w:r>
        <w:t>specified</w:t>
      </w:r>
      <w:r>
        <w:tab/>
        <w:t>3(1)</w:t>
      </w:r>
    </w:p>
    <w:p>
      <w:pPr>
        <w:pStyle w:val="DefinedTerms"/>
      </w:pPr>
      <w:r>
        <w:t>stalking</w:t>
      </w:r>
      <w:r>
        <w:tab/>
        <w:t>3(1)</w:t>
      </w:r>
    </w:p>
    <w:p>
      <w:pPr>
        <w:pStyle w:val="DefinedTerms"/>
      </w:pPr>
      <w:r>
        <w:t>telephone application</w:t>
      </w:r>
      <w:r>
        <w:tab/>
        <w:t>3(1)</w:t>
      </w:r>
    </w:p>
    <w:p>
      <w:pPr>
        <w:pStyle w:val="DefinedTerms"/>
      </w:pPr>
      <w:r>
        <w:t>telephone order</w:t>
      </w:r>
      <w:r>
        <w:tab/>
        <w:t>3(1)</w:t>
      </w:r>
    </w:p>
    <w:p>
      <w:pPr>
        <w:pStyle w:val="DefinedTerms"/>
      </w:pPr>
      <w:r>
        <w:t>third party</w:t>
      </w:r>
      <w:r>
        <w:tab/>
        <w:t>68(1)</w:t>
      </w:r>
    </w:p>
    <w:p>
      <w:pPr>
        <w:pStyle w:val="DefinedTerms"/>
      </w:pPr>
      <w:r>
        <w:t>under this Act</w:t>
      </w:r>
      <w:r>
        <w:tab/>
        <w:t>70(4)</w:t>
      </w:r>
    </w:p>
    <w:p>
      <w:pPr>
        <w:pStyle w:val="DefinedTerms"/>
      </w:pPr>
      <w:r>
        <w:t>variation or cancellation order</w:t>
      </w:r>
      <w:r>
        <w:tab/>
        <w:t>10I, 10T(1)</w:t>
      </w:r>
    </w:p>
    <w:p>
      <w:pPr>
        <w:pStyle w:val="DefinedTerms"/>
      </w:pPr>
      <w:r>
        <w:t>victim</w:t>
      </w:r>
      <w:r>
        <w:tab/>
        <w:t>10V(2)(c)</w:t>
      </w:r>
    </w:p>
    <w:p>
      <w:pPr>
        <w:pStyle w:val="DefinedTerms"/>
      </w:pPr>
      <w:r>
        <w:t>video link</w:t>
      </w:r>
      <w:r>
        <w:tab/>
        <w:t>53B(4)</w:t>
      </w:r>
    </w:p>
    <w:p>
      <w:pPr>
        <w:pStyle w:val="DefinedTerms"/>
      </w:pPr>
      <w:r>
        <w:t>violence restraining order</w:t>
      </w:r>
      <w:r>
        <w:tab/>
        <w:t>3(1)</w:t>
      </w:r>
    </w:p>
    <w:p>
      <w:pPr>
        <w:pStyle w:val="DefinedTerms"/>
      </w:pPr>
      <w:r>
        <w:t>violent personal offence</w:t>
      </w:r>
      <w:r>
        <w:tab/>
        <w:t>63A(1A), 63B(1)</w:t>
      </w:r>
    </w:p>
    <w:p>
      <w:pPr>
        <w:pStyle w:val="DefinedTerms"/>
      </w:pPr>
      <w:r>
        <w:t>VRO</w:t>
      </w:r>
      <w:r>
        <w:tab/>
        <w:t>3(2)</w:t>
      </w:r>
    </w:p>
    <w:p>
      <w:pPr>
        <w:pStyle w:val="DefinedTerms"/>
      </w:pPr>
      <w:r>
        <w:t>wellbeing</w:t>
      </w:r>
      <w:r>
        <w:tab/>
        <w:t>3(1)</w:t>
      </w:r>
    </w:p>
    <w:p>
      <w:pPr>
        <w:pStyle w:val="DefinedTerms"/>
      </w:pPr>
      <w:r>
        <w:t>written reasons</w:t>
      </w:r>
      <w:r>
        <w:tab/>
        <w:t>61A(8), 67(3A)</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90" w:name="Compilation"/>
    <w:bookmarkEnd w:id="5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9" w:name="DefinedTerms"/>
    <w:bookmarkEnd w:id="59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0" w:name="Coversheet"/>
    <w:bookmarkEnd w:id="6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70B031D"/>
    <w:multiLevelType w:val="hybridMultilevel"/>
    <w:tmpl w:val="5AAA7E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5A373806"/>
    <w:multiLevelType w:val="hybridMultilevel"/>
    <w:tmpl w:val="11FC5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21"/>
  </w:num>
  <w:num w:numId="5">
    <w:abstractNumId w:val="20"/>
  </w:num>
  <w:num w:numId="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23111735"/>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45B668-57C4-4CEE-8046-8705B6BAF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160</Pages>
  <Words>39337</Words>
  <Characters>181346</Characters>
  <Application>Microsoft Office Word</Application>
  <DocSecurity>0</DocSecurity>
  <Lines>5037</Lines>
  <Paragraphs>3023</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217660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1997 - 05-00-00</dc:title>
  <dc:subject/>
  <dc:creator/>
  <cp:keywords/>
  <dc:description/>
  <cp:lastModifiedBy>svcMRProcess</cp:lastModifiedBy>
  <cp:revision>4</cp:revision>
  <cp:lastPrinted>2018-01-15T07:06:00Z</cp:lastPrinted>
  <dcterms:created xsi:type="dcterms:W3CDTF">2020-04-24T16:27:00Z</dcterms:created>
  <dcterms:modified xsi:type="dcterms:W3CDTF">2020-04-24T16:27:00Z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AsAtDate">
    <vt:lpwstr>12 Jan 2018</vt:lpwstr>
  </property>
  <property fmtid="{D5CDD505-2E9C-101B-9397-08002B2CF9AE}" pid="6" name="Suffix">
    <vt:lpwstr>05-00-00</vt:lpwstr>
  </property>
  <property fmtid="{D5CDD505-2E9C-101B-9397-08002B2CF9AE}" pid="7" name="ReprintedAsAt">
    <vt:filetime>2018-01-11T16:00:00Z</vt:filetime>
  </property>
  <property fmtid="{D5CDD505-2E9C-101B-9397-08002B2CF9AE}" pid="8" name="ReprintNo">
    <vt:lpwstr>5</vt:lpwstr>
  </property>
  <property fmtid="{D5CDD505-2E9C-101B-9397-08002B2CF9AE}" pid="9" name="CommencementDate">
    <vt:lpwstr>20180112</vt:lpwstr>
  </property>
</Properties>
</file>