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_Toc509830537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_Toc509830538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_Toc509830539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_Toc509830540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_Toc509830543 \h </w:instrText>
      </w:r>
      <w:r>
        <w:fldChar w:fldCharType="separate"/>
      </w:r>
      <w:r>
        <w:t>6</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_Toc509830544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_Toc509830545 \h </w:instrText>
      </w:r>
      <w:r>
        <w:fldChar w:fldCharType="separate"/>
      </w:r>
      <w:r>
        <w:t>7</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_Toc509830546 \h </w:instrText>
      </w:r>
      <w:r>
        <w:fldChar w:fldCharType="separate"/>
      </w:r>
      <w:r>
        <w:t>7</w:t>
      </w:r>
      <w:r>
        <w:fldChar w:fldCharType="end"/>
      </w:r>
    </w:p>
    <w:p>
      <w:pPr>
        <w:pStyle w:val="TOC8"/>
        <w:rPr>
          <w:rFonts w:asciiTheme="minorHAnsi" w:eastAsiaTheme="minorEastAsia" w:hAnsiTheme="minorHAnsi" w:cstheme="minorBidi"/>
          <w:szCs w:val="22"/>
        </w:rPr>
      </w:pPr>
      <w:r>
        <w:t>5D.</w:t>
      </w:r>
      <w:r>
        <w:tab/>
        <w:t>Term used: victim of an offender or prisoner</w:t>
      </w:r>
      <w:r>
        <w:tab/>
      </w:r>
      <w:r>
        <w:fldChar w:fldCharType="begin"/>
      </w:r>
      <w:r>
        <w:instrText xml:space="preserve"> PAGEREF _Toc509830547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_Toc509830549 \h </w:instrText>
      </w:r>
      <w:r>
        <w:fldChar w:fldCharType="separate"/>
      </w:r>
      <w:r>
        <w:t>9</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_Toc509830550 \h </w:instrText>
      </w:r>
      <w:r>
        <w:fldChar w:fldCharType="separate"/>
      </w:r>
      <w:r>
        <w:t>10</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_Toc509830551 \h </w:instrText>
      </w:r>
      <w:r>
        <w:fldChar w:fldCharType="separate"/>
      </w:r>
      <w:r>
        <w:t>11</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_Toc509830552 \h </w:instrText>
      </w:r>
      <w:r>
        <w:fldChar w:fldCharType="separate"/>
      </w:r>
      <w:r>
        <w:t>12</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_Toc509830553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_Toc509830555 \h </w:instrText>
      </w:r>
      <w:r>
        <w:fldChar w:fldCharType="separate"/>
      </w:r>
      <w:r>
        <w:t>12</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_Toc509830556 \h </w:instrText>
      </w:r>
      <w:r>
        <w:fldChar w:fldCharType="separate"/>
      </w:r>
      <w:r>
        <w:t>13</w:t>
      </w:r>
      <w:r>
        <w:fldChar w:fldCharType="end"/>
      </w:r>
    </w:p>
    <w:p>
      <w:pPr>
        <w:pStyle w:val="TOC8"/>
        <w:rPr>
          <w:rFonts w:asciiTheme="minorHAnsi" w:eastAsiaTheme="minorEastAsia" w:hAnsiTheme="minorHAnsi" w:cstheme="minorBidi"/>
          <w:szCs w:val="22"/>
        </w:rPr>
      </w:pPr>
      <w:r>
        <w:t>12.</w:t>
      </w:r>
      <w:r>
        <w:tab/>
        <w:t>Reports by Board to Minister about prisoners generally</w:t>
      </w:r>
      <w:r>
        <w:tab/>
      </w:r>
      <w:r>
        <w:fldChar w:fldCharType="begin"/>
      </w:r>
      <w:r>
        <w:instrText xml:space="preserve"> PAGEREF _Toc509830557 \h </w:instrText>
      </w:r>
      <w:r>
        <w:fldChar w:fldCharType="separate"/>
      </w:r>
      <w:r>
        <w:t>14</w:t>
      </w:r>
      <w:r>
        <w:fldChar w:fldCharType="end"/>
      </w:r>
    </w:p>
    <w:p>
      <w:pPr>
        <w:pStyle w:val="TOC8"/>
        <w:rPr>
          <w:rFonts w:asciiTheme="minorHAnsi" w:eastAsiaTheme="minorEastAsia" w:hAnsiTheme="minorHAnsi" w:cstheme="minorBidi"/>
          <w:szCs w:val="22"/>
        </w:rPr>
      </w:pPr>
      <w:r>
        <w:t>12A.</w:t>
      </w:r>
      <w:r>
        <w:tab/>
        <w:t>Reports by Board to Minister about Schedule 3 prisoners</w:t>
      </w:r>
      <w:r>
        <w:tab/>
      </w:r>
      <w:r>
        <w:fldChar w:fldCharType="begin"/>
      </w:r>
      <w:r>
        <w:instrText xml:space="preserve"> PAGEREF _Toc509830558 \h </w:instrText>
      </w:r>
      <w:r>
        <w:fldChar w:fldCharType="separate"/>
      </w:r>
      <w:r>
        <w:t>15</w:t>
      </w:r>
      <w:r>
        <w:fldChar w:fldCharType="end"/>
      </w:r>
    </w:p>
    <w:p>
      <w:pPr>
        <w:pStyle w:val="TOC8"/>
        <w:rPr>
          <w:rFonts w:asciiTheme="minorHAnsi" w:eastAsiaTheme="minorEastAsia" w:hAnsiTheme="minorHAnsi" w:cstheme="minorBidi"/>
          <w:szCs w:val="22"/>
        </w:rPr>
      </w:pPr>
      <w:r>
        <w:t>12B.</w:t>
      </w:r>
      <w:r>
        <w:tab/>
        <w:t>Combined reports may be given under sections 12 and 12A</w:t>
      </w:r>
      <w:r>
        <w:tab/>
      </w:r>
      <w:r>
        <w:fldChar w:fldCharType="begin"/>
      </w:r>
      <w:r>
        <w:instrText xml:space="preserve"> PAGEREF _Toc509830559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13.</w:t>
      </w:r>
      <w:r>
        <w:tab/>
        <w:t>Re</w:t>
      </w:r>
      <w:r>
        <w:noBreakHyphen/>
        <w:t>socialisation programmes for Schedule 3 prisoners</w:t>
      </w:r>
      <w:r>
        <w:tab/>
      </w:r>
      <w:r>
        <w:fldChar w:fldCharType="begin"/>
      </w:r>
      <w:r>
        <w:instrText xml:space="preserve"> PAGEREF _Toc509830561 \h </w:instrText>
      </w:r>
      <w:r>
        <w:fldChar w:fldCharType="separate"/>
      </w:r>
      <w:r>
        <w:t>17</w:t>
      </w:r>
      <w:r>
        <w:fldChar w:fldCharType="end"/>
      </w:r>
    </w:p>
    <w:p>
      <w:pPr>
        <w:pStyle w:val="TOC8"/>
        <w:rPr>
          <w:rFonts w:asciiTheme="minorHAnsi" w:eastAsiaTheme="minorEastAsia" w:hAnsiTheme="minorHAnsi" w:cstheme="minorBidi"/>
          <w:szCs w:val="22"/>
        </w:rPr>
      </w:pPr>
      <w:r>
        <w:t>14.</w:t>
      </w:r>
      <w:r>
        <w:tab/>
        <w:t>Re</w:t>
      </w:r>
      <w:r>
        <w:noBreakHyphen/>
        <w:t>socialisation programmes for certain other prisoners</w:t>
      </w:r>
      <w:r>
        <w:tab/>
      </w:r>
      <w:r>
        <w:fldChar w:fldCharType="begin"/>
      </w:r>
      <w:r>
        <w:instrText xml:space="preserve"> PAGEREF _Toc509830562 \h </w:instrText>
      </w:r>
      <w:r>
        <w:fldChar w:fldCharType="separate"/>
      </w:r>
      <w:r>
        <w:t>19</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_Toc509830563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_Toc509830566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_Toc509830568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_Toc509830570 \h </w:instrText>
      </w:r>
      <w:r>
        <w:fldChar w:fldCharType="separate"/>
      </w:r>
      <w:r>
        <w:t>22</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_Toc509830571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_Toc509830573 \h </w:instrText>
      </w:r>
      <w:r>
        <w:fldChar w:fldCharType="separate"/>
      </w:r>
      <w:r>
        <w:t>23</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_Toc509830574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_Toc509830576 \h </w:instrText>
      </w:r>
      <w:r>
        <w:fldChar w:fldCharType="separate"/>
      </w:r>
      <w:r>
        <w:t>26</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_Toc509830577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_Toc509830579 \h </w:instrText>
      </w:r>
      <w:r>
        <w:fldChar w:fldCharType="separate"/>
      </w:r>
      <w:r>
        <w:t>28</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_Toc509830580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_Toc509830582 \h </w:instrText>
      </w:r>
      <w:r>
        <w:fldChar w:fldCharType="separate"/>
      </w:r>
      <w:r>
        <w:t>29</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_Toc509830583 \h </w:instrText>
      </w:r>
      <w:r>
        <w:fldChar w:fldCharType="separate"/>
      </w:r>
      <w:r>
        <w:t>29</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_Toc509830584 \h </w:instrText>
      </w:r>
      <w:r>
        <w:fldChar w:fldCharType="separate"/>
      </w:r>
      <w:r>
        <w:t>29</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_Toc509830585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_Toc509830587 \h </w:instrText>
      </w:r>
      <w:r>
        <w:fldChar w:fldCharType="separate"/>
      </w:r>
      <w:r>
        <w:t>31</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_Toc509830588 \h </w:instrText>
      </w:r>
      <w:r>
        <w:fldChar w:fldCharType="separate"/>
      </w:r>
      <w:r>
        <w:t>32</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_Toc509830589 \h </w:instrText>
      </w:r>
      <w:r>
        <w:fldChar w:fldCharType="separate"/>
      </w:r>
      <w:r>
        <w:t>32</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_Toc509830590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_Toc509830592 \h </w:instrText>
      </w:r>
      <w:r>
        <w:fldChar w:fldCharType="separate"/>
      </w:r>
      <w:r>
        <w:t>33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_Toc509830593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_Toc509830595 \h </w:instrText>
      </w:r>
      <w:r>
        <w:fldChar w:fldCharType="separate"/>
      </w:r>
      <w:r>
        <w:t>34</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_Toc509830596 \h </w:instrText>
      </w:r>
      <w:r>
        <w:fldChar w:fldCharType="separate"/>
      </w:r>
      <w:r>
        <w:t>34</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_Toc509830597 \h </w:instrText>
      </w:r>
      <w:r>
        <w:fldChar w:fldCharType="separate"/>
      </w:r>
      <w:r>
        <w:t>34</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_Toc509830598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_Toc509830600 \h </w:instrText>
      </w:r>
      <w:r>
        <w:fldChar w:fldCharType="separate"/>
      </w:r>
      <w:r>
        <w:t>35</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_Toc509830601 \h </w:instrText>
      </w:r>
      <w:r>
        <w:fldChar w:fldCharType="separate"/>
      </w:r>
      <w:r>
        <w:t>35</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_Toc509830602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_Toc509830604 \h </w:instrText>
      </w:r>
      <w:r>
        <w:fldChar w:fldCharType="separate"/>
      </w:r>
      <w:r>
        <w:t>36</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_Toc509830605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_Toc509830607 \h </w:instrText>
      </w:r>
      <w:r>
        <w:fldChar w:fldCharType="separate"/>
      </w:r>
      <w:r>
        <w:t>38</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_Toc509830608 \h </w:instrText>
      </w:r>
      <w:r>
        <w:fldChar w:fldCharType="separate"/>
      </w:r>
      <w:r>
        <w:t>38</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_Toc509830609 \h </w:instrText>
      </w:r>
      <w:r>
        <w:fldChar w:fldCharType="separate"/>
      </w:r>
      <w:r>
        <w:t>38</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_Toc509830610 \h </w:instrText>
      </w:r>
      <w:r>
        <w:fldChar w:fldCharType="separate"/>
      </w:r>
      <w:r>
        <w:t>39</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_Toc509830611 \h </w:instrText>
      </w:r>
      <w:r>
        <w:fldChar w:fldCharType="separate"/>
      </w:r>
      <w:r>
        <w:t>40</w:t>
      </w:r>
      <w:r>
        <w:fldChar w:fldCharType="end"/>
      </w:r>
    </w:p>
    <w:p>
      <w:pPr>
        <w:pStyle w:val="TOC8"/>
        <w:rPr>
          <w:rFonts w:asciiTheme="minorHAnsi" w:eastAsiaTheme="minorEastAsia" w:hAnsiTheme="minorHAnsi" w:cstheme="minorBidi"/>
          <w:szCs w:val="22"/>
        </w:rPr>
      </w:pPr>
      <w:r>
        <w:t>56.</w:t>
      </w:r>
      <w:r>
        <w:tab/>
        <w:t>RRO, primary requirements</w:t>
      </w:r>
      <w:r>
        <w:tab/>
      </w:r>
      <w:r>
        <w:fldChar w:fldCharType="begin"/>
      </w:r>
      <w:r>
        <w:instrText xml:space="preserve"> PAGEREF _Toc509830612 \h </w:instrText>
      </w:r>
      <w:r>
        <w:fldChar w:fldCharType="separate"/>
      </w:r>
      <w:r>
        <w:t>40</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_Toc509830613 \h </w:instrText>
      </w:r>
      <w:r>
        <w:fldChar w:fldCharType="separate"/>
      </w:r>
      <w:r>
        <w:t>41</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_Toc509830614 \h </w:instrText>
      </w:r>
      <w:r>
        <w:fldChar w:fldCharType="separate"/>
      </w:r>
      <w:r>
        <w:t>41</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_Toc509830615 \h </w:instrText>
      </w:r>
      <w:r>
        <w:fldChar w:fldCharType="separate"/>
      </w:r>
      <w:r>
        <w:t>42</w:t>
      </w:r>
      <w:r>
        <w:fldChar w:fldCharType="end"/>
      </w:r>
    </w:p>
    <w:p>
      <w:pPr>
        <w:pStyle w:val="TOC8"/>
        <w:rPr>
          <w:rFonts w:asciiTheme="minorHAnsi" w:eastAsiaTheme="minorEastAsia" w:hAnsiTheme="minorHAnsi" w:cstheme="minorBidi"/>
          <w:szCs w:val="22"/>
        </w:rPr>
      </w:pPr>
      <w:r>
        <w:t>61.</w:t>
      </w:r>
      <w:r>
        <w:tab/>
        <w:t>Suspension by Board or CEO</w:t>
      </w:r>
      <w:r>
        <w:tab/>
      </w:r>
      <w:r>
        <w:fldChar w:fldCharType="begin"/>
      </w:r>
      <w:r>
        <w:instrText xml:space="preserve"> PAGEREF _Toc509830616 \h </w:instrText>
      </w:r>
      <w:r>
        <w:fldChar w:fldCharType="separate"/>
      </w:r>
      <w:r>
        <w:t>43</w:t>
      </w:r>
      <w:r>
        <w:fldChar w:fldCharType="end"/>
      </w:r>
    </w:p>
    <w:p>
      <w:pPr>
        <w:pStyle w:val="TOC8"/>
        <w:rPr>
          <w:rFonts w:asciiTheme="minorHAnsi" w:eastAsiaTheme="minorEastAsia" w:hAnsiTheme="minorHAnsi" w:cstheme="minorBidi"/>
          <w:szCs w:val="22"/>
        </w:rPr>
      </w:pPr>
      <w:r>
        <w:t>63.</w:t>
      </w:r>
      <w:r>
        <w:tab/>
        <w:t>Cancellation by Board</w:t>
      </w:r>
      <w:r>
        <w:tab/>
      </w:r>
      <w:r>
        <w:fldChar w:fldCharType="begin"/>
      </w:r>
      <w:r>
        <w:instrText xml:space="preserve"> PAGEREF _Toc509830617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_Toc509830620 \h </w:instrText>
      </w:r>
      <w:r>
        <w:fldChar w:fldCharType="separate"/>
      </w:r>
      <w:r>
        <w:t>45</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_Toc509830621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_Toc509830623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_Toc509830625 \h </w:instrText>
      </w:r>
      <w:r>
        <w:fldChar w:fldCharType="separate"/>
      </w:r>
      <w:r>
        <w:t>46</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_Toc509830626 \h </w:instrText>
      </w:r>
      <w:r>
        <w:fldChar w:fldCharType="separate"/>
      </w:r>
      <w:r>
        <w:t>47</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_Toc509830627 \h </w:instrText>
      </w:r>
      <w:r>
        <w:fldChar w:fldCharType="separate"/>
      </w:r>
      <w:r>
        <w:t>48</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_Toc509830628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_Toc509830630 \h </w:instrText>
      </w:r>
      <w:r>
        <w:fldChar w:fldCharType="separate"/>
      </w:r>
      <w:r>
        <w:t>51</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_Toc509830631 \h </w:instrText>
      </w:r>
      <w:r>
        <w:fldChar w:fldCharType="separate"/>
      </w:r>
      <w:r>
        <w:t>51</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_Toc509830632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5A — Post</w:t>
      </w:r>
      <w:r>
        <w:noBreakHyphen/>
        <w:t>sentence supervision of certain offenders</w:t>
      </w:r>
    </w:p>
    <w:p>
      <w:pPr>
        <w:pStyle w:val="TOC8"/>
        <w:rPr>
          <w:rFonts w:asciiTheme="minorHAnsi" w:eastAsiaTheme="minorEastAsia" w:hAnsiTheme="minorHAnsi" w:cstheme="minorBidi"/>
          <w:szCs w:val="22"/>
        </w:rPr>
      </w:pPr>
      <w:r>
        <w:t>74A.</w:t>
      </w:r>
      <w:r>
        <w:tab/>
        <w:t>Terms used</w:t>
      </w:r>
      <w:r>
        <w:tab/>
      </w:r>
      <w:r>
        <w:fldChar w:fldCharType="begin"/>
      </w:r>
      <w:r>
        <w:instrText xml:space="preserve"> PAGEREF _Toc509830634 \h </w:instrText>
      </w:r>
      <w:r>
        <w:fldChar w:fldCharType="separate"/>
      </w:r>
      <w:r>
        <w:t>53</w:t>
      </w:r>
      <w:r>
        <w:fldChar w:fldCharType="end"/>
      </w:r>
    </w:p>
    <w:p>
      <w:pPr>
        <w:pStyle w:val="TOC8"/>
        <w:rPr>
          <w:rFonts w:asciiTheme="minorHAnsi" w:eastAsiaTheme="minorEastAsia" w:hAnsiTheme="minorHAnsi" w:cstheme="minorBidi"/>
          <w:szCs w:val="22"/>
        </w:rPr>
      </w:pPr>
      <w:r>
        <w:t>74B.</w:t>
      </w:r>
      <w:r>
        <w:tab/>
        <w:t>PSSO considerations</w:t>
      </w:r>
      <w:r>
        <w:tab/>
      </w:r>
      <w:r>
        <w:fldChar w:fldCharType="begin"/>
      </w:r>
      <w:r>
        <w:instrText xml:space="preserve"> PAGEREF _Toc509830635 \h </w:instrText>
      </w:r>
      <w:r>
        <w:fldChar w:fldCharType="separate"/>
      </w:r>
      <w:r>
        <w:t>53</w:t>
      </w:r>
      <w:r>
        <w:fldChar w:fldCharType="end"/>
      </w:r>
    </w:p>
    <w:p>
      <w:pPr>
        <w:pStyle w:val="TOC8"/>
        <w:rPr>
          <w:rFonts w:asciiTheme="minorHAnsi" w:eastAsiaTheme="minorEastAsia" w:hAnsiTheme="minorHAnsi" w:cstheme="minorBidi"/>
          <w:szCs w:val="22"/>
        </w:rPr>
      </w:pPr>
      <w:r>
        <w:t>74C.</w:t>
      </w:r>
      <w:r>
        <w:tab/>
        <w:t>Reports by CEO to Board about prisoners</w:t>
      </w:r>
      <w:r>
        <w:tab/>
      </w:r>
      <w:r>
        <w:fldChar w:fldCharType="begin"/>
      </w:r>
      <w:r>
        <w:instrText xml:space="preserve"> PAGEREF _Toc509830636 \h </w:instrText>
      </w:r>
      <w:r>
        <w:fldChar w:fldCharType="separate"/>
      </w:r>
      <w:r>
        <w:t>54</w:t>
      </w:r>
      <w:r>
        <w:fldChar w:fldCharType="end"/>
      </w:r>
    </w:p>
    <w:p>
      <w:pPr>
        <w:pStyle w:val="TOC8"/>
        <w:rPr>
          <w:rFonts w:asciiTheme="minorHAnsi" w:eastAsiaTheme="minorEastAsia" w:hAnsiTheme="minorHAnsi" w:cstheme="minorBidi"/>
          <w:szCs w:val="22"/>
        </w:rPr>
      </w:pPr>
      <w:r>
        <w:t>74D.</w:t>
      </w:r>
      <w:r>
        <w:tab/>
        <w:t>Board may make PSSO</w:t>
      </w:r>
      <w:r>
        <w:tab/>
      </w:r>
      <w:r>
        <w:fldChar w:fldCharType="begin"/>
      </w:r>
      <w:r>
        <w:instrText xml:space="preserve"> PAGEREF _Toc509830637 \h </w:instrText>
      </w:r>
      <w:r>
        <w:fldChar w:fldCharType="separate"/>
      </w:r>
      <w:r>
        <w:t>54</w:t>
      </w:r>
      <w:r>
        <w:fldChar w:fldCharType="end"/>
      </w:r>
    </w:p>
    <w:p>
      <w:pPr>
        <w:pStyle w:val="TOC8"/>
        <w:rPr>
          <w:rFonts w:asciiTheme="minorHAnsi" w:eastAsiaTheme="minorEastAsia" w:hAnsiTheme="minorHAnsi" w:cstheme="minorBidi"/>
          <w:szCs w:val="22"/>
        </w:rPr>
      </w:pPr>
      <w:r>
        <w:t>74E.</w:t>
      </w:r>
      <w:r>
        <w:tab/>
        <w:t>Nature of PSSO</w:t>
      </w:r>
      <w:r>
        <w:tab/>
      </w:r>
      <w:r>
        <w:fldChar w:fldCharType="begin"/>
      </w:r>
      <w:r>
        <w:instrText xml:space="preserve"> PAGEREF _Toc509830638 \h </w:instrText>
      </w:r>
      <w:r>
        <w:fldChar w:fldCharType="separate"/>
      </w:r>
      <w:r>
        <w:t>55</w:t>
      </w:r>
      <w:r>
        <w:fldChar w:fldCharType="end"/>
      </w:r>
    </w:p>
    <w:p>
      <w:pPr>
        <w:pStyle w:val="TOC8"/>
        <w:rPr>
          <w:rFonts w:asciiTheme="minorHAnsi" w:eastAsiaTheme="minorEastAsia" w:hAnsiTheme="minorHAnsi" w:cstheme="minorBidi"/>
          <w:szCs w:val="22"/>
        </w:rPr>
      </w:pPr>
      <w:r>
        <w:t>74F.</w:t>
      </w:r>
      <w:r>
        <w:tab/>
        <w:t>Standard obligations of PSSO</w:t>
      </w:r>
      <w:r>
        <w:tab/>
      </w:r>
      <w:r>
        <w:fldChar w:fldCharType="begin"/>
      </w:r>
      <w:r>
        <w:instrText xml:space="preserve"> PAGEREF _Toc509830639 \h </w:instrText>
      </w:r>
      <w:r>
        <w:fldChar w:fldCharType="separate"/>
      </w:r>
      <w:r>
        <w:t>55</w:t>
      </w:r>
      <w:r>
        <w:fldChar w:fldCharType="end"/>
      </w:r>
    </w:p>
    <w:p>
      <w:pPr>
        <w:pStyle w:val="TOC8"/>
        <w:rPr>
          <w:rFonts w:asciiTheme="minorHAnsi" w:eastAsiaTheme="minorEastAsia" w:hAnsiTheme="minorHAnsi" w:cstheme="minorBidi"/>
          <w:szCs w:val="22"/>
        </w:rPr>
      </w:pPr>
      <w:r>
        <w:t>74G.</w:t>
      </w:r>
      <w:r>
        <w:tab/>
        <w:t>Additional requirements of PSSO</w:t>
      </w:r>
      <w:r>
        <w:tab/>
      </w:r>
      <w:r>
        <w:fldChar w:fldCharType="begin"/>
      </w:r>
      <w:r>
        <w:instrText xml:space="preserve"> PAGEREF _Toc509830640 \h </w:instrText>
      </w:r>
      <w:r>
        <w:fldChar w:fldCharType="separate"/>
      </w:r>
      <w:r>
        <w:t>56</w:t>
      </w:r>
      <w:r>
        <w:fldChar w:fldCharType="end"/>
      </w:r>
    </w:p>
    <w:p>
      <w:pPr>
        <w:pStyle w:val="TOC8"/>
        <w:rPr>
          <w:rFonts w:asciiTheme="minorHAnsi" w:eastAsiaTheme="minorEastAsia" w:hAnsiTheme="minorHAnsi" w:cstheme="minorBidi"/>
          <w:szCs w:val="22"/>
        </w:rPr>
      </w:pPr>
      <w:r>
        <w:t>74H.</w:t>
      </w:r>
      <w:r>
        <w:tab/>
        <w:t>CEO to ensure person subject to PSSO is supervised</w:t>
      </w:r>
      <w:r>
        <w:tab/>
      </w:r>
      <w:r>
        <w:fldChar w:fldCharType="begin"/>
      </w:r>
      <w:r>
        <w:instrText xml:space="preserve"> PAGEREF _Toc509830641 \h </w:instrText>
      </w:r>
      <w:r>
        <w:fldChar w:fldCharType="separate"/>
      </w:r>
      <w:r>
        <w:t>57</w:t>
      </w:r>
      <w:r>
        <w:fldChar w:fldCharType="end"/>
      </w:r>
    </w:p>
    <w:p>
      <w:pPr>
        <w:pStyle w:val="TOC8"/>
        <w:rPr>
          <w:rFonts w:asciiTheme="minorHAnsi" w:eastAsiaTheme="minorEastAsia" w:hAnsiTheme="minorHAnsi" w:cstheme="minorBidi"/>
          <w:szCs w:val="22"/>
        </w:rPr>
      </w:pPr>
      <w:r>
        <w:t>74I.</w:t>
      </w:r>
      <w:r>
        <w:tab/>
        <w:t>Amendment of PSSO</w:t>
      </w:r>
      <w:r>
        <w:tab/>
      </w:r>
      <w:r>
        <w:fldChar w:fldCharType="begin"/>
      </w:r>
      <w:r>
        <w:instrText xml:space="preserve"> PAGEREF _Toc509830642 \h </w:instrText>
      </w:r>
      <w:r>
        <w:fldChar w:fldCharType="separate"/>
      </w:r>
      <w:r>
        <w:t>57</w:t>
      </w:r>
      <w:r>
        <w:fldChar w:fldCharType="end"/>
      </w:r>
    </w:p>
    <w:p>
      <w:pPr>
        <w:pStyle w:val="TOC8"/>
        <w:rPr>
          <w:rFonts w:asciiTheme="minorHAnsi" w:eastAsiaTheme="minorEastAsia" w:hAnsiTheme="minorHAnsi" w:cstheme="minorBidi"/>
          <w:szCs w:val="22"/>
        </w:rPr>
      </w:pPr>
      <w:r>
        <w:t>74J.</w:t>
      </w:r>
      <w:r>
        <w:tab/>
        <w:t>Cancellation of PSSO</w:t>
      </w:r>
      <w:r>
        <w:tab/>
      </w:r>
      <w:r>
        <w:fldChar w:fldCharType="begin"/>
      </w:r>
      <w:r>
        <w:instrText xml:space="preserve"> PAGEREF _Toc509830643 \h </w:instrText>
      </w:r>
      <w:r>
        <w:fldChar w:fldCharType="separate"/>
      </w:r>
      <w:r>
        <w:t>57</w:t>
      </w:r>
      <w:r>
        <w:fldChar w:fldCharType="end"/>
      </w:r>
    </w:p>
    <w:p>
      <w:pPr>
        <w:pStyle w:val="TOC8"/>
        <w:rPr>
          <w:rFonts w:asciiTheme="minorHAnsi" w:eastAsiaTheme="minorEastAsia" w:hAnsiTheme="minorHAnsi" w:cstheme="minorBidi"/>
          <w:szCs w:val="22"/>
        </w:rPr>
      </w:pPr>
      <w:r>
        <w:t>74K.</w:t>
      </w:r>
      <w:r>
        <w:tab/>
        <w:t>Subsequent PSSO after cancellation for committing offence</w:t>
      </w:r>
      <w:r>
        <w:tab/>
      </w:r>
      <w:r>
        <w:fldChar w:fldCharType="begin"/>
      </w:r>
      <w:r>
        <w:instrText xml:space="preserve"> PAGEREF _Toc509830644 \h </w:instrText>
      </w:r>
      <w:r>
        <w:fldChar w:fldCharType="separate"/>
      </w:r>
      <w:r>
        <w:t>57</w:t>
      </w:r>
      <w:r>
        <w:fldChar w:fldCharType="end"/>
      </w:r>
    </w:p>
    <w:p>
      <w:pPr>
        <w:pStyle w:val="TOC8"/>
        <w:rPr>
          <w:rFonts w:asciiTheme="minorHAnsi" w:eastAsiaTheme="minorEastAsia" w:hAnsiTheme="minorHAnsi" w:cstheme="minorBidi"/>
          <w:szCs w:val="22"/>
        </w:rPr>
      </w:pPr>
      <w:r>
        <w:t>74L.</w:t>
      </w:r>
      <w:r>
        <w:tab/>
        <w:t>Offence for breach of PSSO</w:t>
      </w:r>
      <w:r>
        <w:tab/>
      </w:r>
      <w:r>
        <w:fldChar w:fldCharType="begin"/>
      </w:r>
      <w:r>
        <w:instrText xml:space="preserve"> PAGEREF _Toc509830645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_Toc509830647 \h </w:instrText>
      </w:r>
      <w:r>
        <w:fldChar w:fldCharType="separate"/>
      </w:r>
      <w:r>
        <w:t>59</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_Toc509830648 \h </w:instrText>
      </w:r>
      <w:r>
        <w:fldChar w:fldCharType="separate"/>
      </w:r>
      <w:r>
        <w:t>59</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_Toc509830649 \h </w:instrText>
      </w:r>
      <w:r>
        <w:fldChar w:fldCharType="separate"/>
      </w:r>
      <w:r>
        <w:t>61</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_Toc509830650 \h </w:instrText>
      </w:r>
      <w:r>
        <w:fldChar w:fldCharType="separate"/>
      </w:r>
      <w:r>
        <w:t>62</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_Toc509830651 \h </w:instrText>
      </w:r>
      <w:r>
        <w:fldChar w:fldCharType="separate"/>
      </w:r>
      <w:r>
        <w:t>63</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_Toc509830652 \h </w:instrText>
      </w:r>
      <w:r>
        <w:fldChar w:fldCharType="separate"/>
      </w:r>
      <w:r>
        <w:t>64</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_Toc509830653 \h </w:instrText>
      </w:r>
      <w:r>
        <w:fldChar w:fldCharType="separate"/>
      </w:r>
      <w:r>
        <w:t>64</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_Toc509830654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_Toc509830657 \h </w:instrText>
      </w:r>
      <w:r>
        <w:fldChar w:fldCharType="separate"/>
      </w:r>
      <w:r>
        <w:t>66</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_Toc509830658 \h </w:instrText>
      </w:r>
      <w:r>
        <w:fldChar w:fldCharType="separate"/>
      </w:r>
      <w:r>
        <w:t>66</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_Toc509830659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_Toc509830661 \h </w:instrText>
      </w:r>
      <w:r>
        <w:fldChar w:fldCharType="separate"/>
      </w:r>
      <w:r>
        <w:t>67</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_Toc509830662 \h </w:instrText>
      </w:r>
      <w:r>
        <w:fldChar w:fldCharType="separate"/>
      </w:r>
      <w:r>
        <w:t>68</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_Toc509830663 \h </w:instrText>
      </w:r>
      <w:r>
        <w:fldChar w:fldCharType="separate"/>
      </w:r>
      <w:r>
        <w:t>68</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_Toc509830664 \h </w:instrText>
      </w:r>
      <w:r>
        <w:fldChar w:fldCharType="separate"/>
      </w:r>
      <w:r>
        <w:t>69</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_Toc509830665 \h </w:instrText>
      </w:r>
      <w:r>
        <w:fldChar w:fldCharType="separate"/>
      </w:r>
      <w:r>
        <w:t>70</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_Toc509830666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_Toc509830668 \h </w:instrText>
      </w:r>
      <w:r>
        <w:fldChar w:fldCharType="separate"/>
      </w:r>
      <w:r>
        <w:t>71</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_Toc509830669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_Toc509830672 \h </w:instrText>
      </w:r>
      <w:r>
        <w:fldChar w:fldCharType="separate"/>
      </w:r>
      <w:r>
        <w:t>73</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_Toc509830673 \h </w:instrText>
      </w:r>
      <w:r>
        <w:fldChar w:fldCharType="separate"/>
      </w:r>
      <w:r>
        <w:t>74</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_Toc509830674 \h </w:instrText>
      </w:r>
      <w:r>
        <w:fldChar w:fldCharType="separate"/>
      </w:r>
      <w:r>
        <w:t>74</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_Toc509830675 \h </w:instrText>
      </w:r>
      <w:r>
        <w:fldChar w:fldCharType="separate"/>
      </w:r>
      <w:r>
        <w:t>74</w:t>
      </w:r>
      <w:r>
        <w:fldChar w:fldCharType="end"/>
      </w:r>
    </w:p>
    <w:p>
      <w:pPr>
        <w:pStyle w:val="TOC8"/>
        <w:rPr>
          <w:rFonts w:asciiTheme="minorHAnsi" w:eastAsiaTheme="minorEastAsia" w:hAnsiTheme="minorHAnsi" w:cstheme="minorBidi"/>
          <w:szCs w:val="22"/>
        </w:rPr>
      </w:pPr>
      <w:r>
        <w:t>97A.</w:t>
      </w:r>
      <w:r>
        <w:tab/>
        <w:t>Disclosing information about offender for community safety</w:t>
      </w:r>
      <w:r>
        <w:tab/>
      </w:r>
      <w:r>
        <w:fldChar w:fldCharType="begin"/>
      </w:r>
      <w:r>
        <w:instrText xml:space="preserve"> PAGEREF _Toc509830676 \h </w:instrText>
      </w:r>
      <w:r>
        <w:fldChar w:fldCharType="separate"/>
      </w:r>
      <w:r>
        <w:t>75</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_Toc509830677 \h </w:instrText>
      </w:r>
      <w:r>
        <w:fldChar w:fldCharType="separate"/>
      </w:r>
      <w:r>
        <w:t>75</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_Toc509830678 \h </w:instrText>
      </w:r>
      <w:r>
        <w:fldChar w:fldCharType="separate"/>
      </w:r>
      <w:r>
        <w:t>77</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_Toc509830679 \h </w:instrText>
      </w:r>
      <w:r>
        <w:fldChar w:fldCharType="separate"/>
      </w:r>
      <w:r>
        <w:t>77</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_Toc509830680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_Toc509830682 \h </w:instrText>
      </w:r>
      <w:r>
        <w:fldChar w:fldCharType="separate"/>
      </w:r>
      <w:r>
        <w:t>78</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_Toc509830683 \h </w:instrText>
      </w:r>
      <w:r>
        <w:fldChar w:fldCharType="separate"/>
      </w:r>
      <w:r>
        <w:t>79</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_Toc509830684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_Toc509830686 \h </w:instrText>
      </w:r>
      <w:r>
        <w:fldChar w:fldCharType="separate"/>
      </w:r>
      <w:r>
        <w:t>79</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_Toc509830687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_Toc509830689 \h </w:instrText>
      </w:r>
      <w:r>
        <w:fldChar w:fldCharType="separate"/>
      </w:r>
      <w:r>
        <w:t>81</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_Toc509830690 \h </w:instrText>
      </w:r>
      <w:r>
        <w:fldChar w:fldCharType="separate"/>
      </w:r>
      <w:r>
        <w:t>81</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_Toc509830691 \h </w:instrText>
      </w:r>
      <w:r>
        <w:fldChar w:fldCharType="separate"/>
      </w:r>
      <w:r>
        <w:t>83</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_Toc509830692 \h </w:instrText>
      </w:r>
      <w:r>
        <w:fldChar w:fldCharType="separate"/>
      </w:r>
      <w:r>
        <w:t>83</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_Toc509830693 \h </w:instrText>
      </w:r>
      <w:r>
        <w:fldChar w:fldCharType="separate"/>
      </w:r>
      <w:r>
        <w:t>83</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_Toc509830694 \h </w:instrText>
      </w:r>
      <w:r>
        <w:fldChar w:fldCharType="separate"/>
      </w:r>
      <w:r>
        <w:t>83</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_Toc509830695 \h </w:instrText>
      </w:r>
      <w:r>
        <w:fldChar w:fldCharType="separate"/>
      </w:r>
      <w:r>
        <w:t>84</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_Toc509830696 \h </w:instrText>
      </w:r>
      <w:r>
        <w:fldChar w:fldCharType="separate"/>
      </w:r>
      <w:r>
        <w:t>84</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_Toc509830697 \h </w:instrText>
      </w:r>
      <w:r>
        <w:fldChar w:fldCharType="separate"/>
      </w:r>
      <w:r>
        <w:t>84</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_Toc509830698 \h </w:instrText>
      </w:r>
      <w:r>
        <w:fldChar w:fldCharType="separate"/>
      </w:r>
      <w:r>
        <w:t>85</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_Toc509830699 \h </w:instrText>
      </w:r>
      <w:r>
        <w:fldChar w:fldCharType="separate"/>
      </w:r>
      <w:r>
        <w:t>86</w:t>
      </w:r>
      <w:r>
        <w:fldChar w:fldCharType="end"/>
      </w:r>
    </w:p>
    <w:p>
      <w:pPr>
        <w:pStyle w:val="TOC8"/>
        <w:rPr>
          <w:rFonts w:asciiTheme="minorHAnsi" w:eastAsiaTheme="minorEastAsia" w:hAnsiTheme="minorHAnsi" w:cstheme="minorBidi"/>
          <w:szCs w:val="22"/>
        </w:rPr>
      </w:pPr>
      <w:r>
        <w:t>109.</w:t>
      </w:r>
      <w:r>
        <w:tab/>
        <w:t>Board may require person to appear before it</w:t>
      </w:r>
      <w:r>
        <w:tab/>
      </w:r>
      <w:r>
        <w:fldChar w:fldCharType="begin"/>
      </w:r>
      <w:r>
        <w:instrText xml:space="preserve"> PAGEREF _Toc509830700 \h </w:instrText>
      </w:r>
      <w:r>
        <w:fldChar w:fldCharType="separate"/>
      </w:r>
      <w:r>
        <w:t>86</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_Toc509830701 \h </w:instrText>
      </w:r>
      <w:r>
        <w:fldChar w:fldCharType="separate"/>
      </w:r>
      <w:r>
        <w:t>87</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_Toc509830702 \h </w:instrText>
      </w:r>
      <w:r>
        <w:fldChar w:fldCharType="separate"/>
      </w:r>
      <w:r>
        <w:t>87</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_Toc509830703 \h </w:instrText>
      </w:r>
      <w:r>
        <w:fldChar w:fldCharType="separate"/>
      </w:r>
      <w:r>
        <w:t>87</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_Toc509830704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_Toc509830706 \h </w:instrText>
      </w:r>
      <w:r>
        <w:fldChar w:fldCharType="separate"/>
      </w:r>
      <w:r>
        <w:t>90</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_Toc509830707 \h </w:instrText>
      </w:r>
      <w:r>
        <w:fldChar w:fldCharType="separate"/>
      </w:r>
      <w:r>
        <w:t>90</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_Toc509830708 \h </w:instrText>
      </w:r>
      <w:r>
        <w:fldChar w:fldCharType="separate"/>
      </w:r>
      <w:r>
        <w:t>90</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_Toc509830709 \h </w:instrText>
      </w:r>
      <w:r>
        <w:fldChar w:fldCharType="separate"/>
      </w:r>
      <w:r>
        <w:t>92</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_Toc509830710 \h </w:instrText>
      </w:r>
      <w:r>
        <w:fldChar w:fldCharType="separate"/>
      </w:r>
      <w:r>
        <w:t>93</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_Toc509830711 \h </w:instrText>
      </w:r>
      <w:r>
        <w:fldChar w:fldCharType="separate"/>
      </w:r>
      <w:r>
        <w:t>93</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_Toc509830712 \h </w:instrText>
      </w:r>
      <w:r>
        <w:fldChar w:fldCharType="separate"/>
      </w:r>
      <w:r>
        <w:t>94</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_Toc509830713 \h </w:instrText>
      </w:r>
      <w:r>
        <w:fldChar w:fldCharType="separate"/>
      </w:r>
      <w:r>
        <w:t>94</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_Toc509830714 \h </w:instrText>
      </w:r>
      <w:r>
        <w:fldChar w:fldCharType="separate"/>
      </w:r>
      <w:r>
        <w:t>95</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_Toc509830715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and validation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Sentencing Legislation Amendment Act 2016</w:t>
      </w:r>
      <w:r>
        <w:t xml:space="preserve"> Part 2</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_Toc509830718 \h </w:instrText>
      </w:r>
      <w:r>
        <w:fldChar w:fldCharType="separate"/>
      </w:r>
      <w:r>
        <w:t>96</w:t>
      </w:r>
      <w:r>
        <w:fldChar w:fldCharType="end"/>
      </w:r>
    </w:p>
    <w:p>
      <w:pPr>
        <w:pStyle w:val="TOC8"/>
        <w:rPr>
          <w:rFonts w:asciiTheme="minorHAnsi" w:eastAsiaTheme="minorEastAsia" w:hAnsiTheme="minorHAnsi" w:cstheme="minorBidi"/>
          <w:szCs w:val="22"/>
        </w:rPr>
      </w:pPr>
      <w:r>
        <w:t>124.</w:t>
      </w:r>
      <w:r>
        <w:tab/>
        <w:t>Reports during the transitional period: pre</w:t>
      </w:r>
      <w:r>
        <w:noBreakHyphen/>
        <w:t>1996 prisoners</w:t>
      </w:r>
      <w:r>
        <w:tab/>
      </w:r>
      <w:r>
        <w:fldChar w:fldCharType="begin"/>
      </w:r>
      <w:r>
        <w:instrText xml:space="preserve"> PAGEREF _Toc509830719 \h </w:instrText>
      </w:r>
      <w:r>
        <w:fldChar w:fldCharType="separate"/>
      </w:r>
      <w:r>
        <w:t>97</w:t>
      </w:r>
      <w:r>
        <w:fldChar w:fldCharType="end"/>
      </w:r>
    </w:p>
    <w:p>
      <w:pPr>
        <w:pStyle w:val="TOC8"/>
        <w:rPr>
          <w:rFonts w:asciiTheme="minorHAnsi" w:eastAsiaTheme="minorEastAsia" w:hAnsiTheme="minorHAnsi" w:cstheme="minorBidi"/>
          <w:szCs w:val="22"/>
        </w:rPr>
      </w:pPr>
      <w:r>
        <w:t>125.</w:t>
      </w:r>
      <w:r>
        <w:tab/>
        <w:t>Participation in re</w:t>
      </w:r>
      <w:r>
        <w:noBreakHyphen/>
        <w:t>socialisation programmes: pre</w:t>
      </w:r>
      <w:r>
        <w:noBreakHyphen/>
        <w:t>1996 prisoners</w:t>
      </w:r>
      <w:r>
        <w:tab/>
      </w:r>
      <w:r>
        <w:fldChar w:fldCharType="begin"/>
      </w:r>
      <w:r>
        <w:instrText xml:space="preserve"> PAGEREF _Toc509830720 \h </w:instrText>
      </w:r>
      <w:r>
        <w:fldChar w:fldCharType="separate"/>
      </w:r>
      <w:r>
        <w:t>97</w:t>
      </w:r>
      <w:r>
        <w:fldChar w:fldCharType="end"/>
      </w:r>
    </w:p>
    <w:p>
      <w:pPr>
        <w:pStyle w:val="TOC8"/>
        <w:rPr>
          <w:rFonts w:asciiTheme="minorHAnsi" w:eastAsiaTheme="minorEastAsia" w:hAnsiTheme="minorHAnsi" w:cstheme="minorBidi"/>
          <w:szCs w:val="22"/>
        </w:rPr>
      </w:pPr>
      <w:r>
        <w:t>126.</w:t>
      </w:r>
      <w:r>
        <w:tab/>
        <w:t>Release on parole: pre</w:t>
      </w:r>
      <w:r>
        <w:noBreakHyphen/>
        <w:t>1996 prisoners</w:t>
      </w:r>
      <w:r>
        <w:tab/>
      </w:r>
      <w:r>
        <w:fldChar w:fldCharType="begin"/>
      </w:r>
      <w:r>
        <w:instrText xml:space="preserve"> PAGEREF _Toc509830721 \h </w:instrText>
      </w:r>
      <w:r>
        <w:fldChar w:fldCharType="separate"/>
      </w:r>
      <w:r>
        <w:t>98</w:t>
      </w:r>
      <w:r>
        <w:fldChar w:fldCharType="end"/>
      </w:r>
    </w:p>
    <w:p>
      <w:pPr>
        <w:pStyle w:val="TOC8"/>
        <w:rPr>
          <w:rFonts w:asciiTheme="minorHAnsi" w:eastAsiaTheme="minorEastAsia" w:hAnsiTheme="minorHAnsi" w:cstheme="minorBidi"/>
          <w:szCs w:val="22"/>
        </w:rPr>
      </w:pPr>
      <w:r>
        <w:t>127.</w:t>
      </w:r>
      <w:r>
        <w:tab/>
        <w:t>Validation of parole orders: pre</w:t>
      </w:r>
      <w:r>
        <w:noBreakHyphen/>
        <w:t>1996 prisoner</w:t>
      </w:r>
      <w:r>
        <w:tab/>
      </w:r>
      <w:r>
        <w:fldChar w:fldCharType="begin"/>
      </w:r>
      <w:r>
        <w:instrText xml:space="preserve"> PAGEREF _Toc509830722 \h </w:instrText>
      </w:r>
      <w:r>
        <w:fldChar w:fldCharType="separate"/>
      </w:r>
      <w:r>
        <w:t>98</w:t>
      </w:r>
      <w:r>
        <w:fldChar w:fldCharType="end"/>
      </w:r>
    </w:p>
    <w:p>
      <w:pPr>
        <w:pStyle w:val="TOC8"/>
        <w:rPr>
          <w:rFonts w:asciiTheme="minorHAnsi" w:eastAsiaTheme="minorEastAsia" w:hAnsiTheme="minorHAnsi" w:cstheme="minorBidi"/>
          <w:szCs w:val="22"/>
        </w:rPr>
      </w:pPr>
      <w:r>
        <w:t>128.</w:t>
      </w:r>
      <w:r>
        <w:tab/>
        <w:t>Inconsistency with former transitional provisions</w:t>
      </w:r>
      <w:r>
        <w:tab/>
      </w:r>
      <w:r>
        <w:fldChar w:fldCharType="begin"/>
      </w:r>
      <w:r>
        <w:instrText xml:space="preserve"> PAGEREF _Toc509830723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Sentencing Legislation Amendment Act 2016</w:t>
      </w:r>
      <w:r>
        <w:t xml:space="preserve"> Part 3 Division 2</w:t>
      </w:r>
    </w:p>
    <w:p>
      <w:pPr>
        <w:pStyle w:val="TOC8"/>
        <w:rPr>
          <w:rFonts w:asciiTheme="minorHAnsi" w:eastAsiaTheme="minorEastAsia" w:hAnsiTheme="minorHAnsi" w:cstheme="minorBidi"/>
          <w:szCs w:val="22"/>
        </w:rPr>
      </w:pPr>
      <w:r>
        <w:t>129.</w:t>
      </w:r>
      <w:r>
        <w:tab/>
        <w:t>Continued application of former Part 3 Division 4</w:t>
      </w:r>
      <w:r>
        <w:tab/>
      </w:r>
      <w:r>
        <w:fldChar w:fldCharType="begin"/>
      </w:r>
      <w:r>
        <w:instrText xml:space="preserve"> PAGEREF _Toc509830725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_Toc509830727 \h </w:instrText>
      </w:r>
      <w:r>
        <w:fldChar w:fldCharType="separate"/>
      </w:r>
      <w:r>
        <w:t>100</w:t>
      </w:r>
      <w:r>
        <w:fldChar w:fldCharType="end"/>
      </w:r>
    </w:p>
    <w:p>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_Toc509830728 \h </w:instrText>
      </w:r>
      <w:r>
        <w:fldChar w:fldCharType="separate"/>
      </w:r>
      <w:r>
        <w:t>100</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_Toc509830729 \h </w:instrText>
      </w:r>
      <w:r>
        <w:fldChar w:fldCharType="separate"/>
      </w:r>
      <w:r>
        <w:t>101</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_Toc509830730 \h </w:instrText>
      </w:r>
      <w:r>
        <w:fldChar w:fldCharType="separate"/>
      </w:r>
      <w:r>
        <w:t>101</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_Toc509830731 \h </w:instrText>
      </w:r>
      <w:r>
        <w:fldChar w:fldCharType="separate"/>
      </w:r>
      <w:r>
        <w:t>102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_Toc509830732 \h </w:instrText>
      </w:r>
      <w:r>
        <w:fldChar w:fldCharType="separate"/>
      </w:r>
      <w:r>
        <w:t>103</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_Toc509830733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Schedule 3 — Reports and re</w:t>
      </w:r>
      <w:r>
        <w:noBreakHyphen/>
        <w:t>socialisation programmes for certain prisoners</w:t>
      </w:r>
    </w:p>
    <w:p>
      <w:pPr>
        <w:pStyle w:val="TOC4"/>
        <w:tabs>
          <w:tab w:val="right" w:leader="dot" w:pos="7077"/>
        </w:tabs>
        <w:rPr>
          <w:rFonts w:asciiTheme="minorHAnsi" w:eastAsiaTheme="minorEastAsia" w:hAnsiTheme="minorHAnsi" w:cstheme="minorBidi"/>
          <w:b w:val="0"/>
          <w:szCs w:val="22"/>
        </w:rPr>
      </w:pPr>
      <w:r>
        <w:t>Division 1</w:t>
      </w:r>
      <w:r>
        <w:rPr>
          <w:b w:val="0"/>
        </w:rPr>
        <w:t> — </w:t>
      </w:r>
      <w:r>
        <w:t>Current sentence types</w:t>
      </w:r>
    </w:p>
    <w:p>
      <w:pPr>
        <w:pStyle w:val="TOC4"/>
        <w:tabs>
          <w:tab w:val="right" w:leader="dot" w:pos="7077"/>
        </w:tabs>
        <w:rPr>
          <w:rFonts w:asciiTheme="minorHAnsi" w:eastAsiaTheme="minorEastAsia" w:hAnsiTheme="minorHAnsi" w:cstheme="minorBidi"/>
          <w:b w:val="0"/>
          <w:szCs w:val="22"/>
        </w:rPr>
      </w:pPr>
      <w:r>
        <w:t>Division 2 — Former sentence types</w:t>
      </w:r>
    </w:p>
    <w:p>
      <w:pPr>
        <w:pStyle w:val="TOC2"/>
        <w:tabs>
          <w:tab w:val="right" w:leader="dot" w:pos="7077"/>
        </w:tabs>
        <w:rPr>
          <w:rFonts w:asciiTheme="minorHAnsi" w:eastAsiaTheme="minorEastAsia" w:hAnsiTheme="minorHAnsi" w:cstheme="minorBidi"/>
          <w:b w:val="0"/>
          <w:sz w:val="22"/>
          <w:szCs w:val="22"/>
        </w:rPr>
      </w:pPr>
      <w:r>
        <w:t>Schedule 4 — Serious violent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_Toc509830740 \h </w:instrText>
      </w:r>
      <w:r>
        <w:fldChar w:fldCharType="separate"/>
      </w:r>
      <w:r>
        <w:t>112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_Toc509830741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3" w:name="_Toc473634949"/>
      <w:bookmarkStart w:id="4" w:name="_Toc474159007"/>
      <w:bookmarkStart w:id="5" w:name="_Toc485715981"/>
      <w:bookmarkStart w:id="6" w:name="_Toc485719733"/>
      <w:bookmarkStart w:id="7" w:name="_Toc485802476"/>
      <w:bookmarkStart w:id="8" w:name="_Toc486435417"/>
      <w:bookmarkStart w:id="9" w:name="_Toc509830205"/>
      <w:bookmarkStart w:id="10" w:name="_Toc50983053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509830537"/>
      <w:r>
        <w:rPr>
          <w:rStyle w:val="CharSectno"/>
        </w:rPr>
        <w:t>1</w:t>
      </w:r>
      <w:r>
        <w:rPr>
          <w:snapToGrid w:val="0"/>
        </w:rPr>
        <w:t>.</w:t>
      </w:r>
      <w:r>
        <w:rPr>
          <w:snapToGrid w:val="0"/>
        </w:rPr>
        <w:tab/>
        <w:t>Short title</w:t>
      </w:r>
      <w:bookmarkEnd w:id="11"/>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12" w:name="_Toc509830538"/>
      <w:r>
        <w:rPr>
          <w:rStyle w:val="CharSectno"/>
        </w:rPr>
        <w:t>2</w:t>
      </w:r>
      <w:r>
        <w:rPr>
          <w:snapToGrid w:val="0"/>
        </w:rPr>
        <w:t>.</w:t>
      </w:r>
      <w:r>
        <w:rPr>
          <w:snapToGrid w:val="0"/>
        </w:rPr>
        <w:tab/>
        <w:t>Commencement</w:t>
      </w:r>
      <w:bookmarkEnd w:id="12"/>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3" w:name="_Toc509830539"/>
      <w:r>
        <w:rPr>
          <w:rStyle w:val="CharSectno"/>
        </w:rPr>
        <w:t>3</w:t>
      </w:r>
      <w:r>
        <w:t>.</w:t>
      </w:r>
      <w:r>
        <w:tab/>
        <w:t xml:space="preserve">This Act to be read with </w:t>
      </w:r>
      <w:r>
        <w:rPr>
          <w:i/>
        </w:rPr>
        <w:t>Sentencing Act 1995</w:t>
      </w:r>
      <w:bookmarkEnd w:id="13"/>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4" w:name="_Toc509830540"/>
      <w:r>
        <w:rPr>
          <w:rStyle w:val="CharSectno"/>
        </w:rPr>
        <w:t>4</w:t>
      </w:r>
      <w:r>
        <w:t>.</w:t>
      </w:r>
      <w:r>
        <w:tab/>
        <w:t>Terms and abbreviations used</w:t>
      </w:r>
      <w:bookmarkEnd w:id="14"/>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 No. 45 of 2016 s. 4 and 22; No. 49 of 2016 s. 107.]</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15" w:name="_Toc473634954"/>
      <w:bookmarkStart w:id="16" w:name="_Toc474159012"/>
      <w:bookmarkStart w:id="17" w:name="_Toc485715986"/>
      <w:bookmarkStart w:id="18" w:name="_Toc485719738"/>
      <w:bookmarkStart w:id="19" w:name="_Toc485802481"/>
      <w:bookmarkStart w:id="20" w:name="_Toc486435422"/>
      <w:bookmarkStart w:id="21" w:name="_Toc509830210"/>
      <w:bookmarkStart w:id="22" w:name="_Toc509830541"/>
      <w:r>
        <w:rPr>
          <w:rStyle w:val="CharPartNo"/>
        </w:rPr>
        <w:t>Part 2</w:t>
      </w:r>
      <w:r>
        <w:t xml:space="preserve"> — </w:t>
      </w:r>
      <w:r>
        <w:rPr>
          <w:rStyle w:val="CharPartText"/>
        </w:rPr>
        <w:t>General matters</w:t>
      </w:r>
      <w:bookmarkEnd w:id="15"/>
      <w:bookmarkEnd w:id="16"/>
      <w:bookmarkEnd w:id="17"/>
      <w:bookmarkEnd w:id="18"/>
      <w:bookmarkEnd w:id="19"/>
      <w:bookmarkEnd w:id="20"/>
      <w:bookmarkEnd w:id="21"/>
      <w:bookmarkEnd w:id="22"/>
    </w:p>
    <w:p>
      <w:pPr>
        <w:pStyle w:val="Footnoteheading"/>
      </w:pPr>
      <w:r>
        <w:tab/>
        <w:t>[Heading amended by No. 41 of 2006 s. 5.]</w:t>
      </w:r>
    </w:p>
    <w:p>
      <w:pPr>
        <w:pStyle w:val="Heading3"/>
      </w:pPr>
      <w:bookmarkStart w:id="23" w:name="_Toc473634955"/>
      <w:bookmarkStart w:id="24" w:name="_Toc474159013"/>
      <w:bookmarkStart w:id="25" w:name="_Toc485715987"/>
      <w:bookmarkStart w:id="26" w:name="_Toc485719739"/>
      <w:bookmarkStart w:id="27" w:name="_Toc485802482"/>
      <w:bookmarkStart w:id="28" w:name="_Toc486435423"/>
      <w:bookmarkStart w:id="29" w:name="_Toc509830211"/>
      <w:bookmarkStart w:id="30" w:name="_Toc509830542"/>
      <w:r>
        <w:rPr>
          <w:rStyle w:val="CharDivNo"/>
        </w:rPr>
        <w:t>Division 1</w:t>
      </w:r>
      <w:r>
        <w:t xml:space="preserve"> — </w:t>
      </w:r>
      <w:r>
        <w:rPr>
          <w:rStyle w:val="CharDivText"/>
        </w:rPr>
        <w:t>Preliminary</w:t>
      </w:r>
      <w:bookmarkEnd w:id="23"/>
      <w:bookmarkEnd w:id="24"/>
      <w:bookmarkEnd w:id="25"/>
      <w:bookmarkEnd w:id="26"/>
      <w:bookmarkEnd w:id="27"/>
      <w:bookmarkEnd w:id="28"/>
      <w:bookmarkEnd w:id="29"/>
      <w:bookmarkEnd w:id="30"/>
    </w:p>
    <w:p>
      <w:pPr>
        <w:pStyle w:val="Heading5"/>
      </w:pPr>
      <w:bookmarkStart w:id="31" w:name="_Toc509830543"/>
      <w:r>
        <w:rPr>
          <w:rStyle w:val="CharSectno"/>
        </w:rPr>
        <w:t>5</w:t>
      </w:r>
      <w:r>
        <w:t>.</w:t>
      </w:r>
      <w:r>
        <w:tab/>
        <w:t>Terms used and calculations</w:t>
      </w:r>
      <w:bookmarkEnd w:id="31"/>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32" w:name="_Toc509830544"/>
      <w:r>
        <w:rPr>
          <w:rStyle w:val="CharSectno"/>
        </w:rPr>
        <w:t>5A</w:t>
      </w:r>
      <w:r>
        <w:t>.</w:t>
      </w:r>
      <w:r>
        <w:tab/>
        <w:t>Release considerations about people in custody</w:t>
      </w:r>
      <w:bookmarkEnd w:id="32"/>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 amended by No. 49 of 2016 s. 108.]</w:t>
      </w:r>
    </w:p>
    <w:p>
      <w:pPr>
        <w:pStyle w:val="Heading5"/>
        <w:rPr>
          <w:snapToGrid w:val="0"/>
        </w:rPr>
      </w:pPr>
      <w:bookmarkStart w:id="33" w:name="_Toc509830545"/>
      <w:r>
        <w:rPr>
          <w:rStyle w:val="CharSectno"/>
        </w:rPr>
        <w:t>5B</w:t>
      </w:r>
      <w:r>
        <w:rPr>
          <w:snapToGrid w:val="0"/>
        </w:rPr>
        <w:t>.</w:t>
      </w:r>
      <w:r>
        <w:rPr>
          <w:snapToGrid w:val="0"/>
        </w:rPr>
        <w:tab/>
        <w:t>Community safety paramount</w:t>
      </w:r>
      <w:bookmarkEnd w:id="33"/>
    </w:p>
    <w:p>
      <w:pPr>
        <w:pStyle w:val="Subsection"/>
      </w:pPr>
      <w:r>
        <w:tab/>
      </w:r>
      <w:r>
        <w:tab/>
        <w:t>The Board or any other person performing functions under this Act must regard the safety of the community as the paramount consideration.</w:t>
      </w:r>
    </w:p>
    <w:p>
      <w:pPr>
        <w:pStyle w:val="Footnotesection"/>
      </w:pPr>
      <w:r>
        <w:tab/>
        <w:t>[Section 5B inserted by No. 41 of 2006 s. 6.]</w:t>
      </w:r>
    </w:p>
    <w:p>
      <w:pPr>
        <w:pStyle w:val="Heading5"/>
        <w:rPr>
          <w:snapToGrid w:val="0"/>
        </w:rPr>
      </w:pPr>
      <w:bookmarkStart w:id="34" w:name="_Toc509830546"/>
      <w:r>
        <w:rPr>
          <w:rStyle w:val="CharSectno"/>
        </w:rPr>
        <w:t>5C</w:t>
      </w:r>
      <w:r>
        <w:rPr>
          <w:snapToGrid w:val="0"/>
        </w:rPr>
        <w:t>.</w:t>
      </w:r>
      <w:r>
        <w:rPr>
          <w:snapToGrid w:val="0"/>
        </w:rPr>
        <w:tab/>
        <w:t>Victim’s submission to Board</w:t>
      </w:r>
      <w:bookmarkEnd w:id="34"/>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by No. 41 of 2006 s. 6; amended by No. 49 of 2016 s. 109.]</w:t>
      </w:r>
    </w:p>
    <w:p>
      <w:pPr>
        <w:pStyle w:val="Heading5"/>
      </w:pPr>
      <w:bookmarkStart w:id="35" w:name="_Toc468195848"/>
      <w:bookmarkStart w:id="36" w:name="_Toc468197181"/>
      <w:bookmarkStart w:id="37" w:name="_Toc509830547"/>
      <w:bookmarkStart w:id="38" w:name="_Toc473634960"/>
      <w:bookmarkStart w:id="39" w:name="_Toc474159018"/>
      <w:bookmarkStart w:id="40" w:name="_Toc485715992"/>
      <w:bookmarkStart w:id="41" w:name="_Toc485719744"/>
      <w:r>
        <w:rPr>
          <w:rStyle w:val="CharSectno"/>
        </w:rPr>
        <w:t>5D</w:t>
      </w:r>
      <w:r>
        <w:t>.</w:t>
      </w:r>
      <w:r>
        <w:tab/>
        <w:t>Term used: victim of an offender or prisoner</w:t>
      </w:r>
      <w:bookmarkEnd w:id="35"/>
      <w:bookmarkEnd w:id="36"/>
      <w:bookmarkEnd w:id="37"/>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by No. 49 of 2016 s. 110.]</w:t>
      </w:r>
    </w:p>
    <w:p>
      <w:pPr>
        <w:pStyle w:val="Heading3"/>
      </w:pPr>
      <w:bookmarkStart w:id="42" w:name="_Toc485802488"/>
      <w:bookmarkStart w:id="43" w:name="_Toc486435429"/>
      <w:bookmarkStart w:id="44" w:name="_Toc509830217"/>
      <w:bookmarkStart w:id="45" w:name="_Toc509830548"/>
      <w:r>
        <w:rPr>
          <w:rStyle w:val="CharDivNo"/>
        </w:rPr>
        <w:t>Division 2</w:t>
      </w:r>
      <w:r>
        <w:t xml:space="preserve"> — </w:t>
      </w:r>
      <w:r>
        <w:rPr>
          <w:rStyle w:val="CharDivText"/>
        </w:rPr>
        <w:t>Matters affecting the service of terms</w:t>
      </w:r>
      <w:bookmarkEnd w:id="38"/>
      <w:bookmarkEnd w:id="39"/>
      <w:bookmarkEnd w:id="40"/>
      <w:bookmarkEnd w:id="41"/>
      <w:bookmarkEnd w:id="42"/>
      <w:bookmarkEnd w:id="43"/>
      <w:bookmarkEnd w:id="44"/>
      <w:bookmarkEnd w:id="45"/>
    </w:p>
    <w:p>
      <w:pPr>
        <w:pStyle w:val="Heading5"/>
      </w:pPr>
      <w:bookmarkStart w:id="46" w:name="_Toc509830549"/>
      <w:r>
        <w:rPr>
          <w:rStyle w:val="CharSectno"/>
        </w:rPr>
        <w:t>6</w:t>
      </w:r>
      <w:r>
        <w:t>.</w:t>
      </w:r>
      <w:r>
        <w:tab/>
        <w:t>When a term begins</w:t>
      </w:r>
      <w:bookmarkEnd w:id="46"/>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47" w:name="_Toc509830550"/>
      <w:r>
        <w:rPr>
          <w:rStyle w:val="CharSectno"/>
        </w:rPr>
        <w:t>7</w:t>
      </w:r>
      <w:r>
        <w:t>.</w:t>
      </w:r>
      <w:r>
        <w:tab/>
        <w:t>Order of service of fixed terms</w:t>
      </w:r>
      <w:bookmarkEnd w:id="47"/>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by No. 41 of 2006 s. 7; No. 3 of 2008 s. 22; No. 6 of 2014 s. 8.]</w:t>
      </w:r>
    </w:p>
    <w:p>
      <w:pPr>
        <w:pStyle w:val="Heading5"/>
      </w:pPr>
      <w:bookmarkStart w:id="48" w:name="_Toc509830551"/>
      <w:r>
        <w:rPr>
          <w:rStyle w:val="CharSectno"/>
        </w:rPr>
        <w:t>8</w:t>
      </w:r>
      <w:r>
        <w:t>.</w:t>
      </w:r>
      <w:r>
        <w:tab/>
        <w:t>Effect of not being in custody</w:t>
      </w:r>
      <w:bookmarkEnd w:id="48"/>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49" w:name="_Toc509830552"/>
      <w:r>
        <w:rPr>
          <w:rStyle w:val="CharSectno"/>
        </w:rPr>
        <w:t>9</w:t>
      </w:r>
      <w:r>
        <w:t>.</w:t>
      </w:r>
      <w:r>
        <w:tab/>
        <w:t>Effect of time before an appeal</w:t>
      </w:r>
      <w:bookmarkEnd w:id="49"/>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50" w:name="_Toc509830553"/>
      <w:r>
        <w:rPr>
          <w:rStyle w:val="CharSectno"/>
        </w:rPr>
        <w:t>10</w:t>
      </w:r>
      <w:r>
        <w:t>.</w:t>
      </w:r>
      <w:r>
        <w:tab/>
        <w:t>No release if prisoner in custody for another matter</w:t>
      </w:r>
      <w:bookmarkEnd w:id="50"/>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51" w:name="_Toc473634966"/>
      <w:bookmarkStart w:id="52" w:name="_Toc474159024"/>
      <w:bookmarkStart w:id="53" w:name="_Toc485715998"/>
      <w:bookmarkStart w:id="54" w:name="_Toc485719750"/>
      <w:bookmarkStart w:id="55" w:name="_Toc485802494"/>
      <w:bookmarkStart w:id="56" w:name="_Toc486435435"/>
      <w:bookmarkStart w:id="57" w:name="_Toc509830223"/>
      <w:bookmarkStart w:id="58" w:name="_Toc509830554"/>
      <w:r>
        <w:rPr>
          <w:rStyle w:val="CharDivNo"/>
        </w:rPr>
        <w:t>Division 3</w:t>
      </w:r>
      <w:r>
        <w:rPr>
          <w:snapToGrid w:val="0"/>
        </w:rPr>
        <w:t xml:space="preserve"> — </w:t>
      </w:r>
      <w:r>
        <w:rPr>
          <w:rStyle w:val="CharDivText"/>
        </w:rPr>
        <w:t>Reports about prisoners</w:t>
      </w:r>
      <w:bookmarkEnd w:id="51"/>
      <w:bookmarkEnd w:id="52"/>
      <w:bookmarkEnd w:id="53"/>
      <w:bookmarkEnd w:id="54"/>
      <w:bookmarkEnd w:id="55"/>
      <w:bookmarkEnd w:id="56"/>
      <w:bookmarkEnd w:id="57"/>
      <w:bookmarkEnd w:id="58"/>
    </w:p>
    <w:p>
      <w:pPr>
        <w:pStyle w:val="Footnoteheading"/>
      </w:pPr>
      <w:r>
        <w:tab/>
        <w:t>[Heading amended by No. 41 of 2006 s. 8.]</w:t>
      </w:r>
    </w:p>
    <w:p>
      <w:pPr>
        <w:pStyle w:val="Heading5"/>
      </w:pPr>
      <w:bookmarkStart w:id="59" w:name="_Toc509830555"/>
      <w:r>
        <w:rPr>
          <w:rStyle w:val="CharSectno"/>
        </w:rPr>
        <w:t>11</w:t>
      </w:r>
      <w:r>
        <w:t>.</w:t>
      </w:r>
      <w:r>
        <w:tab/>
        <w:t>Report to Minister about the place of custody for a person in custody during Governor’s pleasure</w:t>
      </w:r>
      <w:bookmarkEnd w:id="59"/>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Ednotesubsection"/>
        <w:keepNext/>
      </w:pPr>
      <w:r>
        <w:tab/>
        <w:t>[(3)</w:t>
      </w:r>
      <w:r>
        <w:tab/>
        <w:t>deleted]</w:t>
      </w:r>
    </w:p>
    <w:p>
      <w:pPr>
        <w:pStyle w:val="Footnotesection"/>
      </w:pPr>
      <w:r>
        <w:tab/>
        <w:t>[Section 11 amended by No. 41 of 2006 s. 9; No. 29 of 2008 s. 39(3) and (4); No. 45 of 2016 s. 5.]</w:t>
      </w:r>
    </w:p>
    <w:p>
      <w:pPr>
        <w:pStyle w:val="Heading5"/>
      </w:pPr>
      <w:bookmarkStart w:id="60" w:name="_Toc509830556"/>
      <w:r>
        <w:rPr>
          <w:rStyle w:val="CharSectno"/>
        </w:rPr>
        <w:t>11A</w:t>
      </w:r>
      <w:r>
        <w:t>.</w:t>
      </w:r>
      <w:r>
        <w:tab/>
        <w:t>Reports by CEO to Board about certain prisoners</w:t>
      </w:r>
      <w:bookmarkEnd w:id="60"/>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61" w:name="_Toc509830557"/>
      <w:r>
        <w:rPr>
          <w:rStyle w:val="CharSectno"/>
        </w:rPr>
        <w:t>12</w:t>
      </w:r>
      <w:r>
        <w:t>.</w:t>
      </w:r>
      <w:r>
        <w:tab/>
        <w:t>Reports by Board to Minister about prisoners generally</w:t>
      </w:r>
      <w:bookmarkEnd w:id="61"/>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Ednotepara"/>
      </w:pPr>
      <w:r>
        <w:tab/>
        <w:t>[(c)</w:t>
      </w:r>
      <w:r>
        <w:tab/>
        <w:t>deleted]</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Ednotesubsection"/>
      </w:pPr>
      <w:r>
        <w:tab/>
        <w:t>[(6)</w:t>
      </w:r>
      <w:r>
        <w:tab/>
        <w:t>deleted]</w:t>
      </w:r>
    </w:p>
    <w:p>
      <w:pPr>
        <w:pStyle w:val="Footnotesection"/>
      </w:pPr>
      <w:r>
        <w:tab/>
        <w:t>[Section 12 inserted by No. 41 of 2006 s. 11; amended by No. 29 of 2008 s. 39(5); No. 45 of 2016 s. 6.]</w:t>
      </w:r>
    </w:p>
    <w:p>
      <w:pPr>
        <w:pStyle w:val="Heading5"/>
      </w:pPr>
      <w:bookmarkStart w:id="62" w:name="_Toc509830558"/>
      <w:r>
        <w:rPr>
          <w:rStyle w:val="CharSectno"/>
        </w:rPr>
        <w:t>12A</w:t>
      </w:r>
      <w:r>
        <w:t>.</w:t>
      </w:r>
      <w:r>
        <w:tab/>
        <w:t>Reports by Board to Minister about Schedule 3 prisoners</w:t>
      </w:r>
      <w:bookmarkEnd w:id="62"/>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by No. 41 of 2006 s. 11; amended by No. 29 of 2008 s. 39(6); No. 45 of 2016 s. 7.]</w:t>
      </w:r>
    </w:p>
    <w:p>
      <w:pPr>
        <w:pStyle w:val="Heading5"/>
      </w:pPr>
      <w:bookmarkStart w:id="63" w:name="_Toc509830559"/>
      <w:r>
        <w:rPr>
          <w:rStyle w:val="CharSectno"/>
        </w:rPr>
        <w:t>12B</w:t>
      </w:r>
      <w:r>
        <w:t>.</w:t>
      </w:r>
      <w:r>
        <w:tab/>
        <w:t>Combined reports may be given under sections 12 and 12A</w:t>
      </w:r>
      <w:bookmarkEnd w:id="63"/>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by No. 45 of 2016 s. 8.]</w:t>
      </w:r>
    </w:p>
    <w:p>
      <w:pPr>
        <w:pStyle w:val="Heading3"/>
      </w:pPr>
      <w:bookmarkStart w:id="64" w:name="_Toc473634972"/>
      <w:bookmarkStart w:id="65" w:name="_Toc474159030"/>
      <w:bookmarkStart w:id="66" w:name="_Toc485716004"/>
      <w:bookmarkStart w:id="67" w:name="_Toc485719756"/>
      <w:bookmarkStart w:id="68" w:name="_Toc485802500"/>
      <w:bookmarkStart w:id="69" w:name="_Toc486435441"/>
      <w:bookmarkStart w:id="70" w:name="_Toc509830229"/>
      <w:bookmarkStart w:id="71" w:name="_Toc509830560"/>
      <w:r>
        <w:rPr>
          <w:rStyle w:val="CharDivNo"/>
        </w:rPr>
        <w:t>Division 4</w:t>
      </w:r>
      <w:r>
        <w:t> — </w:t>
      </w:r>
      <w:r>
        <w:rPr>
          <w:rStyle w:val="CharDivText"/>
        </w:rPr>
        <w:t>Programmes for certain prisoners</w:t>
      </w:r>
      <w:bookmarkEnd w:id="64"/>
      <w:bookmarkEnd w:id="65"/>
      <w:bookmarkEnd w:id="66"/>
      <w:bookmarkEnd w:id="67"/>
      <w:bookmarkEnd w:id="68"/>
      <w:bookmarkEnd w:id="69"/>
      <w:bookmarkEnd w:id="70"/>
      <w:bookmarkEnd w:id="71"/>
    </w:p>
    <w:p>
      <w:pPr>
        <w:pStyle w:val="Footnoteheading"/>
      </w:pPr>
      <w:r>
        <w:tab/>
        <w:t>[Heading inserted by No. 41 of 2006 s. 12.]</w:t>
      </w:r>
    </w:p>
    <w:p>
      <w:pPr>
        <w:pStyle w:val="Heading5"/>
        <w:spacing w:before="240"/>
      </w:pPr>
      <w:bookmarkStart w:id="72" w:name="_Toc509830561"/>
      <w:r>
        <w:rPr>
          <w:rStyle w:val="CharSectno"/>
        </w:rPr>
        <w:t>13</w:t>
      </w:r>
      <w:r>
        <w:t>.</w:t>
      </w:r>
      <w:r>
        <w:tab/>
        <w:t>Re</w:t>
      </w:r>
      <w:r>
        <w:noBreakHyphen/>
        <w:t>socialisation programmes for Schedule 3 prisoners</w:t>
      </w:r>
      <w:bookmarkEnd w:id="72"/>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by No. 41 of 2006 s. 12; amended by No. 45 of 2016 s. 9.]</w:t>
      </w:r>
    </w:p>
    <w:p>
      <w:pPr>
        <w:pStyle w:val="Heading5"/>
      </w:pPr>
      <w:bookmarkStart w:id="73" w:name="_Toc509830562"/>
      <w:r>
        <w:rPr>
          <w:rStyle w:val="CharSectno"/>
        </w:rPr>
        <w:t>14</w:t>
      </w:r>
      <w:r>
        <w:t>.</w:t>
      </w:r>
      <w:r>
        <w:tab/>
        <w:t>Re</w:t>
      </w:r>
      <w:r>
        <w:noBreakHyphen/>
        <w:t>socialisation programmes for certain other prisoners</w:t>
      </w:r>
      <w:bookmarkEnd w:id="73"/>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by No. 41 of 2006 s. 12; amended by No. 45 of 2016 s. 10.]</w:t>
      </w:r>
    </w:p>
    <w:p>
      <w:pPr>
        <w:pStyle w:val="Heading5"/>
      </w:pPr>
      <w:bookmarkStart w:id="74" w:name="_Toc509830563"/>
      <w:r>
        <w:rPr>
          <w:rStyle w:val="CharSectno"/>
        </w:rPr>
        <w:t>14A</w:t>
      </w:r>
      <w:r>
        <w:t>.</w:t>
      </w:r>
      <w:r>
        <w:tab/>
        <w:t>Regulations as to re</w:t>
      </w:r>
      <w:r>
        <w:noBreakHyphen/>
        <w:t>socialisation programmes</w:t>
      </w:r>
      <w:bookmarkEnd w:id="74"/>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75" w:name="_Toc473634976"/>
      <w:bookmarkStart w:id="76" w:name="_Toc474159034"/>
      <w:bookmarkStart w:id="77" w:name="_Toc485716008"/>
      <w:bookmarkStart w:id="78" w:name="_Toc485719760"/>
      <w:bookmarkStart w:id="79" w:name="_Toc485802504"/>
      <w:bookmarkStart w:id="80" w:name="_Toc486435445"/>
      <w:bookmarkStart w:id="81" w:name="_Toc509830233"/>
      <w:bookmarkStart w:id="82" w:name="_Toc509830564"/>
      <w:r>
        <w:rPr>
          <w:rStyle w:val="CharPartNo"/>
        </w:rPr>
        <w:t>Part 3</w:t>
      </w:r>
      <w:r>
        <w:t xml:space="preserve"> — </w:t>
      </w:r>
      <w:r>
        <w:rPr>
          <w:rStyle w:val="CharPartText"/>
        </w:rPr>
        <w:t>Parole</w:t>
      </w:r>
      <w:bookmarkEnd w:id="75"/>
      <w:bookmarkEnd w:id="76"/>
      <w:bookmarkEnd w:id="77"/>
      <w:bookmarkEnd w:id="78"/>
      <w:bookmarkEnd w:id="79"/>
      <w:bookmarkEnd w:id="80"/>
      <w:bookmarkEnd w:id="81"/>
      <w:bookmarkEnd w:id="82"/>
    </w:p>
    <w:p>
      <w:pPr>
        <w:pStyle w:val="Heading3"/>
      </w:pPr>
      <w:bookmarkStart w:id="83" w:name="_Toc473634977"/>
      <w:bookmarkStart w:id="84" w:name="_Toc474159035"/>
      <w:bookmarkStart w:id="85" w:name="_Toc485716009"/>
      <w:bookmarkStart w:id="86" w:name="_Toc485719761"/>
      <w:bookmarkStart w:id="87" w:name="_Toc485802505"/>
      <w:bookmarkStart w:id="88" w:name="_Toc486435446"/>
      <w:bookmarkStart w:id="89" w:name="_Toc509830234"/>
      <w:bookmarkStart w:id="90" w:name="_Toc509830565"/>
      <w:r>
        <w:rPr>
          <w:rStyle w:val="CharDivNo"/>
        </w:rPr>
        <w:t>Division 1</w:t>
      </w:r>
      <w:r>
        <w:t xml:space="preserve"> — </w:t>
      </w:r>
      <w:r>
        <w:rPr>
          <w:rStyle w:val="CharDivText"/>
        </w:rPr>
        <w:t>Preliminary</w:t>
      </w:r>
      <w:bookmarkEnd w:id="83"/>
      <w:bookmarkEnd w:id="84"/>
      <w:bookmarkEnd w:id="85"/>
      <w:bookmarkEnd w:id="86"/>
      <w:bookmarkEnd w:id="87"/>
      <w:bookmarkEnd w:id="88"/>
      <w:bookmarkEnd w:id="89"/>
      <w:bookmarkEnd w:id="90"/>
    </w:p>
    <w:p>
      <w:pPr>
        <w:pStyle w:val="Heading5"/>
      </w:pPr>
      <w:bookmarkStart w:id="91" w:name="_Toc509830566"/>
      <w:r>
        <w:rPr>
          <w:rStyle w:val="CharSectno"/>
        </w:rPr>
        <w:t>15</w:t>
      </w:r>
      <w:r>
        <w:t>.</w:t>
      </w:r>
      <w:r>
        <w:tab/>
        <w:t>Terms used and calculations</w:t>
      </w:r>
      <w:bookmarkEnd w:id="91"/>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by No. 41 of 2006 s. 13.]</w:t>
      </w:r>
    </w:p>
    <w:p>
      <w:pPr>
        <w:pStyle w:val="Ednotesection"/>
        <w:spacing w:before="180"/>
        <w:ind w:left="890" w:hanging="890"/>
      </w:pPr>
      <w:r>
        <w:t>[</w:t>
      </w:r>
      <w:r>
        <w:rPr>
          <w:b/>
          <w:bCs/>
        </w:rPr>
        <w:t>16.</w:t>
      </w:r>
      <w:r>
        <w:tab/>
        <w:t>Deleted by No. 41 of 2006 s. 14.]</w:t>
      </w:r>
    </w:p>
    <w:p>
      <w:pPr>
        <w:pStyle w:val="Heading3"/>
        <w:spacing w:before="220"/>
      </w:pPr>
      <w:bookmarkStart w:id="92" w:name="_Toc473634979"/>
      <w:bookmarkStart w:id="93" w:name="_Toc474159037"/>
      <w:bookmarkStart w:id="94" w:name="_Toc485716011"/>
      <w:bookmarkStart w:id="95" w:name="_Toc485719763"/>
      <w:bookmarkStart w:id="96" w:name="_Toc485802507"/>
      <w:bookmarkStart w:id="97" w:name="_Toc486435448"/>
      <w:bookmarkStart w:id="98" w:name="_Toc509830236"/>
      <w:bookmarkStart w:id="99" w:name="_Toc509830567"/>
      <w:r>
        <w:rPr>
          <w:rStyle w:val="CharDivNo"/>
        </w:rPr>
        <w:t>Division 2</w:t>
      </w:r>
      <w:r>
        <w:t xml:space="preserve"> — </w:t>
      </w:r>
      <w:r>
        <w:rPr>
          <w:rStyle w:val="CharDivText"/>
        </w:rPr>
        <w:t>Reports about certain people eligible for parole</w:t>
      </w:r>
      <w:bookmarkEnd w:id="92"/>
      <w:bookmarkEnd w:id="93"/>
      <w:bookmarkEnd w:id="94"/>
      <w:bookmarkEnd w:id="95"/>
      <w:bookmarkEnd w:id="96"/>
      <w:bookmarkEnd w:id="97"/>
      <w:bookmarkEnd w:id="98"/>
      <w:bookmarkEnd w:id="99"/>
    </w:p>
    <w:p>
      <w:pPr>
        <w:pStyle w:val="Heading5"/>
        <w:spacing w:before="180"/>
      </w:pPr>
      <w:bookmarkStart w:id="100" w:name="_Toc509830568"/>
      <w:r>
        <w:rPr>
          <w:rStyle w:val="CharSectno"/>
        </w:rPr>
        <w:t>17</w:t>
      </w:r>
      <w:r>
        <w:t>.</w:t>
      </w:r>
      <w:r>
        <w:tab/>
        <w:t>Parole term, CEO to give Board report about prisoner on</w:t>
      </w:r>
      <w:bookmarkEnd w:id="100"/>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r>
        <w:t>[</w:t>
      </w:r>
      <w:r>
        <w:rPr>
          <w:b/>
          <w:bCs/>
        </w:rPr>
        <w:t>18.</w:t>
      </w:r>
      <w:r>
        <w:tab/>
        <w:t>Deleted by No. 41 of 2006 s. 16.]</w:t>
      </w:r>
    </w:p>
    <w:p>
      <w:pPr>
        <w:pStyle w:val="Heading3"/>
        <w:spacing w:before="200"/>
      </w:pPr>
      <w:bookmarkStart w:id="101" w:name="_Toc473634981"/>
      <w:bookmarkStart w:id="102" w:name="_Toc474159039"/>
      <w:bookmarkStart w:id="103" w:name="_Toc485716013"/>
      <w:bookmarkStart w:id="104" w:name="_Toc485719765"/>
      <w:bookmarkStart w:id="105" w:name="_Toc485802509"/>
      <w:bookmarkStart w:id="106" w:name="_Toc486435450"/>
      <w:bookmarkStart w:id="107" w:name="_Toc509830238"/>
      <w:bookmarkStart w:id="108" w:name="_Toc509830569"/>
      <w:r>
        <w:rPr>
          <w:rStyle w:val="CharDivNo"/>
        </w:rPr>
        <w:t>Division 3</w:t>
      </w:r>
      <w:r>
        <w:t xml:space="preserve"> — </w:t>
      </w:r>
      <w:r>
        <w:rPr>
          <w:rStyle w:val="CharDivText"/>
        </w:rPr>
        <w:t>Parole in case of parole term</w:t>
      </w:r>
      <w:bookmarkEnd w:id="101"/>
      <w:bookmarkEnd w:id="102"/>
      <w:bookmarkEnd w:id="103"/>
      <w:bookmarkEnd w:id="104"/>
      <w:bookmarkEnd w:id="105"/>
      <w:bookmarkEnd w:id="106"/>
      <w:bookmarkEnd w:id="107"/>
      <w:bookmarkEnd w:id="108"/>
      <w:r>
        <w:t xml:space="preserve"> </w:t>
      </w:r>
    </w:p>
    <w:p>
      <w:pPr>
        <w:pStyle w:val="Heading5"/>
        <w:keepNext w:val="0"/>
        <w:keepLines w:val="0"/>
        <w:spacing w:before="180"/>
      </w:pPr>
      <w:bookmarkStart w:id="109" w:name="_Toc509830570"/>
      <w:r>
        <w:rPr>
          <w:rStyle w:val="CharSectno"/>
        </w:rPr>
        <w:t>19</w:t>
      </w:r>
      <w:r>
        <w:t>.</w:t>
      </w:r>
      <w:r>
        <w:tab/>
        <w:t>Term used: prisoner</w:t>
      </w:r>
      <w:bookmarkEnd w:id="109"/>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10" w:name="_Toc509830571"/>
      <w:r>
        <w:rPr>
          <w:rStyle w:val="CharSectno"/>
        </w:rPr>
        <w:t>20</w:t>
      </w:r>
      <w:r>
        <w:t>.</w:t>
      </w:r>
      <w:r>
        <w:tab/>
        <w:t>Board may parole prisoner</w:t>
      </w:r>
      <w:bookmarkEnd w:id="110"/>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by No. 41 of 2006 s. 17.]</w:t>
      </w:r>
    </w:p>
    <w:p>
      <w:pPr>
        <w:pStyle w:val="Ednotesection"/>
      </w:pPr>
      <w:r>
        <w:t>[</w:t>
      </w:r>
      <w:r>
        <w:rPr>
          <w:b/>
          <w:bCs/>
        </w:rPr>
        <w:t>21.</w:t>
      </w:r>
      <w:r>
        <w:tab/>
        <w:t>Deleted by No. 41 of 2006 s. 18.]</w:t>
      </w:r>
    </w:p>
    <w:p>
      <w:pPr>
        <w:pStyle w:val="Heading3"/>
        <w:tabs>
          <w:tab w:val="left" w:pos="5103"/>
        </w:tabs>
      </w:pPr>
      <w:bookmarkStart w:id="111" w:name="_Toc473634984"/>
      <w:bookmarkStart w:id="112" w:name="_Toc474159042"/>
      <w:bookmarkStart w:id="113" w:name="_Toc485716016"/>
      <w:bookmarkStart w:id="114" w:name="_Toc485719768"/>
      <w:bookmarkStart w:id="115" w:name="_Toc485802512"/>
      <w:bookmarkStart w:id="116" w:name="_Toc486435453"/>
      <w:bookmarkStart w:id="117" w:name="_Toc509830241"/>
      <w:bookmarkStart w:id="118" w:name="_Toc509830572"/>
      <w:r>
        <w:rPr>
          <w:rStyle w:val="CharDivNo"/>
        </w:rPr>
        <w:t>Division 4</w:t>
      </w:r>
      <w:r>
        <w:rPr>
          <w:snapToGrid w:val="0"/>
        </w:rPr>
        <w:t xml:space="preserve"> — </w:t>
      </w:r>
      <w:r>
        <w:rPr>
          <w:rStyle w:val="CharDivText"/>
        </w:rPr>
        <w:t>Parole in case of short term</w:t>
      </w:r>
      <w:bookmarkEnd w:id="111"/>
      <w:bookmarkEnd w:id="112"/>
      <w:bookmarkEnd w:id="113"/>
      <w:bookmarkEnd w:id="114"/>
      <w:bookmarkEnd w:id="115"/>
      <w:bookmarkEnd w:id="116"/>
      <w:bookmarkEnd w:id="117"/>
      <w:bookmarkEnd w:id="118"/>
    </w:p>
    <w:p>
      <w:pPr>
        <w:pStyle w:val="Heading5"/>
        <w:spacing w:before="180"/>
      </w:pPr>
      <w:bookmarkStart w:id="119" w:name="_Toc509830573"/>
      <w:r>
        <w:rPr>
          <w:rStyle w:val="CharSectno"/>
        </w:rPr>
        <w:t>22</w:t>
      </w:r>
      <w:r>
        <w:t>.</w:t>
      </w:r>
      <w:r>
        <w:tab/>
        <w:t>Application of Division</w:t>
      </w:r>
      <w:bookmarkEnd w:id="119"/>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by No. 41 of 2006 s. 19; No. 45 of 2016 s. 23.]</w:t>
      </w:r>
    </w:p>
    <w:p>
      <w:pPr>
        <w:pStyle w:val="Heading5"/>
      </w:pPr>
      <w:bookmarkStart w:id="120" w:name="_Toc509830574"/>
      <w:r>
        <w:rPr>
          <w:rStyle w:val="CharSectno"/>
        </w:rPr>
        <w:t>23</w:t>
      </w:r>
      <w:r>
        <w:t>.</w:t>
      </w:r>
      <w:r>
        <w:tab/>
        <w:t>Board may parole prisoner</w:t>
      </w:r>
      <w:bookmarkEnd w:id="120"/>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rPr>
          <w:i/>
        </w:rPr>
        <w:t xml:space="preserve"> </w:t>
      </w:r>
      <w:r>
        <w:t>and that was cancelled under this Act or that Act on a date in the 2 years preceding the commencement of the term that the prisoner is serving.</w:t>
      </w:r>
    </w:p>
    <w:p>
      <w:pPr>
        <w:pStyle w:val="Subsection"/>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by No. 41 of 2006 s. 20; No. 6 of 2014 s. 9.]</w:t>
      </w:r>
    </w:p>
    <w:p>
      <w:pPr>
        <w:pStyle w:val="Ednotesection"/>
      </w:pPr>
      <w:bookmarkStart w:id="121" w:name="_Toc473634988"/>
      <w:bookmarkStart w:id="122" w:name="_Toc474159046"/>
      <w:r>
        <w:t>[</w:t>
      </w:r>
      <w:r>
        <w:rPr>
          <w:b/>
          <w:bCs/>
        </w:rPr>
        <w:t>24.</w:t>
      </w:r>
      <w:r>
        <w:rPr>
          <w:b/>
          <w:bCs/>
        </w:rPr>
        <w:tab/>
      </w:r>
      <w:r>
        <w:t>Deleted by No. 45 of 2016 s. 24.]</w:t>
      </w:r>
    </w:p>
    <w:p>
      <w:pPr>
        <w:pStyle w:val="Heading3"/>
      </w:pPr>
      <w:bookmarkStart w:id="123" w:name="_Toc485716019"/>
      <w:bookmarkStart w:id="124" w:name="_Toc485719771"/>
      <w:bookmarkStart w:id="125" w:name="_Toc485802515"/>
      <w:bookmarkStart w:id="126" w:name="_Toc486435456"/>
      <w:bookmarkStart w:id="127" w:name="_Toc509830244"/>
      <w:bookmarkStart w:id="128" w:name="_Toc509830575"/>
      <w:r>
        <w:rPr>
          <w:rStyle w:val="CharDivNo"/>
        </w:rPr>
        <w:t>Division 5</w:t>
      </w:r>
      <w:r>
        <w:rPr>
          <w:snapToGrid w:val="0"/>
        </w:rPr>
        <w:t xml:space="preserve"> — </w:t>
      </w:r>
      <w:r>
        <w:rPr>
          <w:rStyle w:val="CharDivText"/>
        </w:rPr>
        <w:t>Parole in case of life or indefinite imprisonment</w:t>
      </w:r>
      <w:bookmarkEnd w:id="121"/>
      <w:bookmarkEnd w:id="122"/>
      <w:bookmarkEnd w:id="123"/>
      <w:bookmarkEnd w:id="124"/>
      <w:bookmarkEnd w:id="125"/>
      <w:bookmarkEnd w:id="126"/>
      <w:bookmarkEnd w:id="127"/>
      <w:bookmarkEnd w:id="128"/>
    </w:p>
    <w:p>
      <w:pPr>
        <w:pStyle w:val="Footnoteheading"/>
      </w:pPr>
      <w:r>
        <w:tab/>
        <w:t>[Heading amended by No. 29 of 2008 s. 39(7).]</w:t>
      </w:r>
    </w:p>
    <w:p>
      <w:pPr>
        <w:pStyle w:val="Heading5"/>
      </w:pPr>
      <w:bookmarkStart w:id="129" w:name="_Toc509830576"/>
      <w:r>
        <w:rPr>
          <w:rStyle w:val="CharSectno"/>
        </w:rPr>
        <w:t>25</w:t>
      </w:r>
      <w:r>
        <w:t>.</w:t>
      </w:r>
      <w:r>
        <w:tab/>
        <w:t>Life imprisonment, Governor may parole prisoner</w:t>
      </w:r>
      <w:bookmarkEnd w:id="129"/>
    </w:p>
    <w:p>
      <w:pPr>
        <w:pStyle w:val="Subsection"/>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by No. 41 of 2006 s. 22; No. 29 of 2008 s. 39(8); No. 45 of 2016 s. 11.]</w:t>
      </w:r>
    </w:p>
    <w:p>
      <w:pPr>
        <w:pStyle w:val="Ednotesection"/>
      </w:pPr>
      <w:r>
        <w:t>[</w:t>
      </w:r>
      <w:r>
        <w:rPr>
          <w:b/>
          <w:bCs/>
        </w:rPr>
        <w:t>26.</w:t>
      </w:r>
      <w:r>
        <w:rPr>
          <w:b/>
          <w:bCs/>
        </w:rPr>
        <w:tab/>
      </w:r>
      <w:r>
        <w:t>Deleted by No. 29 of 2008 s. 39(9).]</w:t>
      </w:r>
    </w:p>
    <w:p>
      <w:pPr>
        <w:pStyle w:val="Heading5"/>
      </w:pPr>
      <w:bookmarkStart w:id="130" w:name="_Toc509830577"/>
      <w:r>
        <w:rPr>
          <w:rStyle w:val="CharSectno"/>
        </w:rPr>
        <w:t>27</w:t>
      </w:r>
      <w:r>
        <w:t>.</w:t>
      </w:r>
      <w:r>
        <w:tab/>
        <w:t>Indefinite imprisonment, Governor may parole prisoner</w:t>
      </w:r>
      <w:bookmarkEnd w:id="130"/>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by No. 41 of 2006 s. 22.]</w:t>
      </w:r>
    </w:p>
    <w:p>
      <w:pPr>
        <w:pStyle w:val="Heading3"/>
      </w:pPr>
      <w:bookmarkStart w:id="131" w:name="_Toc473634991"/>
      <w:bookmarkStart w:id="132" w:name="_Toc474159049"/>
      <w:bookmarkStart w:id="133" w:name="_Toc485716022"/>
      <w:bookmarkStart w:id="134" w:name="_Toc485719774"/>
      <w:bookmarkStart w:id="135" w:name="_Toc485802518"/>
      <w:bookmarkStart w:id="136" w:name="_Toc486435459"/>
      <w:bookmarkStart w:id="137" w:name="_Toc509830247"/>
      <w:bookmarkStart w:id="138" w:name="_Toc509830578"/>
      <w:r>
        <w:rPr>
          <w:rStyle w:val="CharDivNo"/>
        </w:rPr>
        <w:t>Division 5A</w:t>
      </w:r>
      <w:r>
        <w:t> — </w:t>
      </w:r>
      <w:r>
        <w:rPr>
          <w:rStyle w:val="CharDivText"/>
        </w:rPr>
        <w:t>Releasing prisoners during the Governor’s pleasure</w:t>
      </w:r>
      <w:bookmarkEnd w:id="131"/>
      <w:bookmarkEnd w:id="132"/>
      <w:bookmarkEnd w:id="133"/>
      <w:bookmarkEnd w:id="134"/>
      <w:bookmarkEnd w:id="135"/>
      <w:bookmarkEnd w:id="136"/>
      <w:bookmarkEnd w:id="137"/>
      <w:bookmarkEnd w:id="138"/>
    </w:p>
    <w:p>
      <w:pPr>
        <w:pStyle w:val="Footnoteheading"/>
      </w:pPr>
      <w:r>
        <w:tab/>
        <w:t>[Heading inserted by No. 41 of 2006 s. 23.]</w:t>
      </w:r>
    </w:p>
    <w:p>
      <w:pPr>
        <w:pStyle w:val="Heading5"/>
      </w:pPr>
      <w:bookmarkStart w:id="139" w:name="_Toc509830579"/>
      <w:r>
        <w:rPr>
          <w:rStyle w:val="CharSectno"/>
        </w:rPr>
        <w:t>27A</w:t>
      </w:r>
      <w:r>
        <w:t>.</w:t>
      </w:r>
      <w:r>
        <w:tab/>
        <w:t>Operation of this Division</w:t>
      </w:r>
      <w:bookmarkEnd w:id="139"/>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by No. 41 of 2006 s. 23; amended by No. 45 of 2016 s. 12.]</w:t>
      </w:r>
    </w:p>
    <w:p>
      <w:pPr>
        <w:pStyle w:val="Heading5"/>
      </w:pPr>
      <w:bookmarkStart w:id="140" w:name="_Toc509830580"/>
      <w:r>
        <w:rPr>
          <w:rStyle w:val="CharSectno"/>
        </w:rPr>
        <w:t>27B</w:t>
      </w:r>
      <w:r>
        <w:t>.</w:t>
      </w:r>
      <w:r>
        <w:tab/>
        <w:t>Release may be by parole order</w:t>
      </w:r>
      <w:bookmarkEnd w:id="140"/>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 ; No. 45 of 2016 s. 13.]</w:t>
      </w:r>
    </w:p>
    <w:p>
      <w:pPr>
        <w:pStyle w:val="Heading3"/>
        <w:spacing w:before="280"/>
      </w:pPr>
      <w:bookmarkStart w:id="141" w:name="_Toc473634994"/>
      <w:bookmarkStart w:id="142" w:name="_Toc474159052"/>
      <w:bookmarkStart w:id="143" w:name="_Toc485716025"/>
      <w:bookmarkStart w:id="144" w:name="_Toc485719777"/>
      <w:bookmarkStart w:id="145" w:name="_Toc485802521"/>
      <w:bookmarkStart w:id="146" w:name="_Toc486435462"/>
      <w:bookmarkStart w:id="147" w:name="_Toc509830250"/>
      <w:bookmarkStart w:id="148" w:name="_Toc509830581"/>
      <w:r>
        <w:rPr>
          <w:rStyle w:val="CharDivNo"/>
        </w:rPr>
        <w:t>Division 6</w:t>
      </w:r>
      <w:r>
        <w:t xml:space="preserve"> — </w:t>
      </w:r>
      <w:r>
        <w:rPr>
          <w:rStyle w:val="CharDivText"/>
        </w:rPr>
        <w:t>Parole orders</w:t>
      </w:r>
      <w:bookmarkEnd w:id="141"/>
      <w:bookmarkEnd w:id="142"/>
      <w:bookmarkEnd w:id="143"/>
      <w:bookmarkEnd w:id="144"/>
      <w:bookmarkEnd w:id="145"/>
      <w:bookmarkEnd w:id="146"/>
      <w:bookmarkEnd w:id="147"/>
      <w:bookmarkEnd w:id="148"/>
    </w:p>
    <w:p>
      <w:pPr>
        <w:pStyle w:val="Heading5"/>
      </w:pPr>
      <w:bookmarkStart w:id="149" w:name="_Toc509830582"/>
      <w:r>
        <w:rPr>
          <w:rStyle w:val="CharSectno"/>
        </w:rPr>
        <w:t>28</w:t>
      </w:r>
      <w:r>
        <w:t>.</w:t>
      </w:r>
      <w:r>
        <w:tab/>
        <w:t>Parole order, nature of</w:t>
      </w:r>
      <w:bookmarkEnd w:id="149"/>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by No. 41 of 2006 s. 24.]</w:t>
      </w:r>
    </w:p>
    <w:p>
      <w:pPr>
        <w:pStyle w:val="Heading5"/>
      </w:pPr>
      <w:bookmarkStart w:id="150" w:name="_Toc509830583"/>
      <w:r>
        <w:rPr>
          <w:rStyle w:val="CharSectno"/>
        </w:rPr>
        <w:t>29</w:t>
      </w:r>
      <w:r>
        <w:t>.</w:t>
      </w:r>
      <w:r>
        <w:tab/>
        <w:t>Parole order, standard obligations</w:t>
      </w:r>
      <w:bookmarkEnd w:id="150"/>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51" w:name="_Toc509830584"/>
      <w:r>
        <w:rPr>
          <w:rStyle w:val="CharSectno"/>
        </w:rPr>
        <w:t>30</w:t>
      </w:r>
      <w:r>
        <w:t>.</w:t>
      </w:r>
      <w:r>
        <w:tab/>
        <w:t>Parole order, additional requirements</w:t>
      </w:r>
      <w:bookmarkEnd w:id="151"/>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by No. 41 of 2006 s. 25; No. 49 of 2016 s. 111.]</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52" w:name="_Toc509830585"/>
      <w:r>
        <w:rPr>
          <w:rStyle w:val="CharSectno"/>
        </w:rPr>
        <w:t>31</w:t>
      </w:r>
      <w:r>
        <w:t>.</w:t>
      </w:r>
      <w:r>
        <w:tab/>
        <w:t>CEO to ensure parolee is supervised during supervised period</w:t>
      </w:r>
      <w:bookmarkEnd w:id="152"/>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spacing w:before="150"/>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153" w:name="_Toc473634999"/>
      <w:bookmarkStart w:id="154" w:name="_Toc474159057"/>
      <w:bookmarkStart w:id="155" w:name="_Toc485716030"/>
      <w:bookmarkStart w:id="156" w:name="_Toc485719782"/>
      <w:bookmarkStart w:id="157" w:name="_Toc485802526"/>
      <w:bookmarkStart w:id="158" w:name="_Toc486435467"/>
      <w:bookmarkStart w:id="159" w:name="_Toc509830255"/>
      <w:bookmarkStart w:id="160" w:name="_Toc509830586"/>
      <w:r>
        <w:rPr>
          <w:rStyle w:val="CharDivNo"/>
        </w:rPr>
        <w:t>Division 7</w:t>
      </w:r>
      <w:r>
        <w:t xml:space="preserve"> — </w:t>
      </w:r>
      <w:r>
        <w:rPr>
          <w:rStyle w:val="CharDivText"/>
        </w:rPr>
        <w:t>Parole orders, general provisions</w:t>
      </w:r>
      <w:bookmarkEnd w:id="153"/>
      <w:bookmarkEnd w:id="154"/>
      <w:bookmarkEnd w:id="155"/>
      <w:bookmarkEnd w:id="156"/>
      <w:bookmarkEnd w:id="157"/>
      <w:bookmarkEnd w:id="158"/>
      <w:bookmarkEnd w:id="159"/>
      <w:bookmarkEnd w:id="160"/>
    </w:p>
    <w:p>
      <w:pPr>
        <w:pStyle w:val="Heading5"/>
      </w:pPr>
      <w:bookmarkStart w:id="161" w:name="_Toc509830587"/>
      <w:r>
        <w:rPr>
          <w:rStyle w:val="CharSectno"/>
        </w:rPr>
        <w:t>32</w:t>
      </w:r>
      <w:r>
        <w:t>.</w:t>
      </w:r>
      <w:r>
        <w:tab/>
        <w:t>Parole order may relate to more than one term</w:t>
      </w:r>
      <w:bookmarkEnd w:id="161"/>
    </w:p>
    <w:p>
      <w:pPr>
        <w:pStyle w:val="Subsection"/>
      </w:pPr>
      <w:r>
        <w:tab/>
      </w:r>
      <w:r>
        <w:tab/>
        <w:t>A parole order may relate to more than one term.</w:t>
      </w:r>
    </w:p>
    <w:p>
      <w:pPr>
        <w:pStyle w:val="Heading5"/>
      </w:pPr>
      <w:bookmarkStart w:id="162" w:name="_Toc509830588"/>
      <w:r>
        <w:rPr>
          <w:rStyle w:val="CharSectno"/>
        </w:rPr>
        <w:t>33</w:t>
      </w:r>
      <w:r>
        <w:t>.</w:t>
      </w:r>
      <w:r>
        <w:tab/>
        <w:t>Prisoner may refuse to be released on parole</w:t>
      </w:r>
      <w:bookmarkEnd w:id="162"/>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by No. 41 of 2006 s. 27.]</w:t>
      </w:r>
    </w:p>
    <w:p>
      <w:pPr>
        <w:pStyle w:val="Heading5"/>
      </w:pPr>
      <w:bookmarkStart w:id="163" w:name="_Toc509830589"/>
      <w:r>
        <w:rPr>
          <w:rStyle w:val="CharSectno"/>
        </w:rPr>
        <w:t>34</w:t>
      </w:r>
      <w:r>
        <w:t>.</w:t>
      </w:r>
      <w:r>
        <w:tab/>
        <w:t>Prisoner’s acknowledgment or undertaking</w:t>
      </w:r>
      <w:bookmarkEnd w:id="163"/>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64" w:name="_Toc509830590"/>
      <w:r>
        <w:rPr>
          <w:rStyle w:val="CharSectno"/>
        </w:rPr>
        <w:t>35</w:t>
      </w:r>
      <w:r>
        <w:t>.</w:t>
      </w:r>
      <w:r>
        <w:tab/>
        <w:t>Making parole order after refusal by prisoner</w:t>
      </w:r>
      <w:bookmarkEnd w:id="164"/>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by No. 41 of 2006 s. 28.]</w:t>
      </w:r>
    </w:p>
    <w:p>
      <w:pPr>
        <w:pStyle w:val="Heading3"/>
      </w:pPr>
      <w:bookmarkStart w:id="165" w:name="_Toc473635004"/>
      <w:bookmarkStart w:id="166" w:name="_Toc474159062"/>
      <w:bookmarkStart w:id="167" w:name="_Toc485716035"/>
      <w:bookmarkStart w:id="168" w:name="_Toc485719787"/>
      <w:bookmarkStart w:id="169" w:name="_Toc485802531"/>
      <w:bookmarkStart w:id="170" w:name="_Toc486435472"/>
      <w:bookmarkStart w:id="171" w:name="_Toc509830260"/>
      <w:bookmarkStart w:id="172" w:name="_Toc509830591"/>
      <w:r>
        <w:rPr>
          <w:rStyle w:val="CharDivNo"/>
        </w:rPr>
        <w:t>Division 8</w:t>
      </w:r>
      <w:r>
        <w:t xml:space="preserve"> — </w:t>
      </w:r>
      <w:r>
        <w:rPr>
          <w:rStyle w:val="CharDivText"/>
        </w:rPr>
        <w:t>Amendment of parole orders</w:t>
      </w:r>
      <w:bookmarkEnd w:id="165"/>
      <w:bookmarkEnd w:id="166"/>
      <w:bookmarkEnd w:id="167"/>
      <w:bookmarkEnd w:id="168"/>
      <w:bookmarkEnd w:id="169"/>
      <w:bookmarkEnd w:id="170"/>
      <w:bookmarkEnd w:id="171"/>
      <w:bookmarkEnd w:id="172"/>
      <w:r>
        <w:rPr>
          <w:rStyle w:val="CharDivText"/>
        </w:rPr>
        <w:t xml:space="preserve"> </w:t>
      </w:r>
    </w:p>
    <w:p>
      <w:pPr>
        <w:pStyle w:val="Heading5"/>
      </w:pPr>
      <w:bookmarkStart w:id="173" w:name="_Toc509830592"/>
      <w:r>
        <w:rPr>
          <w:rStyle w:val="CharSectno"/>
        </w:rPr>
        <w:t>36</w:t>
      </w:r>
      <w:r>
        <w:t>.</w:t>
      </w:r>
      <w:r>
        <w:tab/>
        <w:t>Amending before release</w:t>
      </w:r>
      <w:bookmarkEnd w:id="173"/>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by No. 41 of 2006 s. 29.]</w:t>
      </w:r>
    </w:p>
    <w:p>
      <w:pPr>
        <w:pStyle w:val="Heading5"/>
        <w:keepLines w:val="0"/>
        <w:spacing w:before="180"/>
      </w:pPr>
      <w:bookmarkStart w:id="174" w:name="_Toc509830593"/>
      <w:r>
        <w:rPr>
          <w:rStyle w:val="CharSectno"/>
        </w:rPr>
        <w:t>37</w:t>
      </w:r>
      <w:r>
        <w:rPr>
          <w:snapToGrid w:val="0"/>
        </w:rPr>
        <w:t>.</w:t>
      </w:r>
      <w:r>
        <w:rPr>
          <w:snapToGrid w:val="0"/>
        </w:rPr>
        <w:tab/>
        <w:t>Amending during parole period</w:t>
      </w:r>
      <w:bookmarkEnd w:id="174"/>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r>
        <w:tab/>
        <w:t>[Section 37 amended by No. 41 of 2006 s. 30.]</w:t>
      </w:r>
    </w:p>
    <w:p>
      <w:pPr>
        <w:pStyle w:val="Heading3"/>
      </w:pPr>
      <w:bookmarkStart w:id="175" w:name="_Toc473635007"/>
      <w:bookmarkStart w:id="176" w:name="_Toc474159065"/>
      <w:bookmarkStart w:id="177" w:name="_Toc485716038"/>
      <w:bookmarkStart w:id="178" w:name="_Toc485719790"/>
      <w:bookmarkStart w:id="179" w:name="_Toc485802534"/>
      <w:bookmarkStart w:id="180" w:name="_Toc486435475"/>
      <w:bookmarkStart w:id="181" w:name="_Toc509830263"/>
      <w:bookmarkStart w:id="182" w:name="_Toc509830594"/>
      <w:r>
        <w:rPr>
          <w:rStyle w:val="CharDivNo"/>
        </w:rPr>
        <w:t>Division 9</w:t>
      </w:r>
      <w:r>
        <w:t xml:space="preserve"> — </w:t>
      </w:r>
      <w:r>
        <w:rPr>
          <w:rStyle w:val="CharDivText"/>
        </w:rPr>
        <w:t>Suspension of parole orders</w:t>
      </w:r>
      <w:bookmarkEnd w:id="175"/>
      <w:bookmarkEnd w:id="176"/>
      <w:bookmarkEnd w:id="177"/>
      <w:bookmarkEnd w:id="178"/>
      <w:bookmarkEnd w:id="179"/>
      <w:bookmarkEnd w:id="180"/>
      <w:bookmarkEnd w:id="181"/>
      <w:bookmarkEnd w:id="182"/>
      <w:r>
        <w:rPr>
          <w:rStyle w:val="CharDivText"/>
        </w:rPr>
        <w:t xml:space="preserve"> </w:t>
      </w:r>
    </w:p>
    <w:p>
      <w:pPr>
        <w:pStyle w:val="Heading5"/>
      </w:pPr>
      <w:bookmarkStart w:id="183" w:name="_Toc509830595"/>
      <w:r>
        <w:rPr>
          <w:rStyle w:val="CharSectno"/>
        </w:rPr>
        <w:t>38</w:t>
      </w:r>
      <w:r>
        <w:rPr>
          <w:snapToGrid w:val="0"/>
        </w:rPr>
        <w:t>.</w:t>
      </w:r>
      <w:r>
        <w:rPr>
          <w:snapToGrid w:val="0"/>
        </w:rPr>
        <w:tab/>
        <w:t>Suspension by CEO</w:t>
      </w:r>
      <w:bookmarkEnd w:id="183"/>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by No. 41 of 2006 s. 31.]</w:t>
      </w:r>
    </w:p>
    <w:p>
      <w:pPr>
        <w:pStyle w:val="Heading5"/>
      </w:pPr>
      <w:bookmarkStart w:id="184" w:name="_Toc509830596"/>
      <w:r>
        <w:rPr>
          <w:rStyle w:val="CharSectno"/>
        </w:rPr>
        <w:t>39</w:t>
      </w:r>
      <w:r>
        <w:t>.</w:t>
      </w:r>
      <w:r>
        <w:tab/>
        <w:t>Suspension by Board</w:t>
      </w:r>
      <w:bookmarkEnd w:id="184"/>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by No. 41 of 2006 s. 32.]</w:t>
      </w:r>
    </w:p>
    <w:p>
      <w:pPr>
        <w:pStyle w:val="Heading5"/>
      </w:pPr>
      <w:bookmarkStart w:id="185" w:name="_Toc509830597"/>
      <w:r>
        <w:rPr>
          <w:rStyle w:val="CharSectno"/>
        </w:rPr>
        <w:t>40</w:t>
      </w:r>
      <w:r>
        <w:t>.</w:t>
      </w:r>
      <w:r>
        <w:tab/>
        <w:t>Period of suspension</w:t>
      </w:r>
      <w:bookmarkEnd w:id="185"/>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r>
        <w:tab/>
        <w:t>[(2)</w:t>
      </w:r>
      <w:r>
        <w:tab/>
        <w:t>deleted]</w:t>
      </w:r>
    </w:p>
    <w:p>
      <w:pPr>
        <w:pStyle w:val="Footnotesection"/>
      </w:pPr>
      <w:r>
        <w:tab/>
        <w:t>[Section 40 amended by No. 41 of 2006 s. 33.]</w:t>
      </w:r>
    </w:p>
    <w:p>
      <w:pPr>
        <w:pStyle w:val="Heading5"/>
      </w:pPr>
      <w:bookmarkStart w:id="186" w:name="_Toc509830598"/>
      <w:r>
        <w:rPr>
          <w:rStyle w:val="CharSectno"/>
        </w:rPr>
        <w:t>41</w:t>
      </w:r>
      <w:r>
        <w:t>.</w:t>
      </w:r>
      <w:r>
        <w:tab/>
        <w:t>Suspension, effect on other parole orders</w:t>
      </w:r>
      <w:bookmarkEnd w:id="186"/>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by No. 41 of 2006 s. 34.]</w:t>
      </w:r>
    </w:p>
    <w:p>
      <w:pPr>
        <w:pStyle w:val="Heading3"/>
      </w:pPr>
      <w:bookmarkStart w:id="187" w:name="_Toc473635012"/>
      <w:bookmarkStart w:id="188" w:name="_Toc474159070"/>
      <w:bookmarkStart w:id="189" w:name="_Toc485716043"/>
      <w:bookmarkStart w:id="190" w:name="_Toc485719795"/>
      <w:bookmarkStart w:id="191" w:name="_Toc485802539"/>
      <w:bookmarkStart w:id="192" w:name="_Toc486435480"/>
      <w:bookmarkStart w:id="193" w:name="_Toc509830268"/>
      <w:bookmarkStart w:id="194" w:name="_Toc509830599"/>
      <w:r>
        <w:rPr>
          <w:rStyle w:val="CharDivNo"/>
        </w:rPr>
        <w:t>Division 10</w:t>
      </w:r>
      <w:r>
        <w:t xml:space="preserve"> — </w:t>
      </w:r>
      <w:r>
        <w:rPr>
          <w:rStyle w:val="CharDivText"/>
        </w:rPr>
        <w:t>Cancellation of parole orders</w:t>
      </w:r>
      <w:bookmarkEnd w:id="187"/>
      <w:bookmarkEnd w:id="188"/>
      <w:bookmarkEnd w:id="189"/>
      <w:bookmarkEnd w:id="190"/>
      <w:bookmarkEnd w:id="191"/>
      <w:bookmarkEnd w:id="192"/>
      <w:bookmarkEnd w:id="193"/>
      <w:bookmarkEnd w:id="194"/>
    </w:p>
    <w:p>
      <w:pPr>
        <w:pStyle w:val="Heading5"/>
      </w:pPr>
      <w:bookmarkStart w:id="195" w:name="_Toc509830600"/>
      <w:r>
        <w:rPr>
          <w:rStyle w:val="CharSectno"/>
        </w:rPr>
        <w:t>43</w:t>
      </w:r>
      <w:r>
        <w:t>.</w:t>
      </w:r>
      <w:r>
        <w:tab/>
        <w:t>Cancellation before release</w:t>
      </w:r>
      <w:bookmarkEnd w:id="195"/>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by No. 41 of 2006 s. 35.]</w:t>
      </w:r>
    </w:p>
    <w:p>
      <w:pPr>
        <w:pStyle w:val="Heading5"/>
      </w:pPr>
      <w:bookmarkStart w:id="196" w:name="_Toc509830601"/>
      <w:r>
        <w:rPr>
          <w:rStyle w:val="CharSectno"/>
        </w:rPr>
        <w:t>44</w:t>
      </w:r>
      <w:r>
        <w:t>.</w:t>
      </w:r>
      <w:r>
        <w:tab/>
        <w:t>Cancellation after release</w:t>
      </w:r>
      <w:bookmarkEnd w:id="196"/>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by No. 41 of 2006 s. 36.]</w:t>
      </w:r>
    </w:p>
    <w:p>
      <w:pPr>
        <w:pStyle w:val="Ednotesection"/>
      </w:pPr>
      <w:r>
        <w:t>[</w:t>
      </w:r>
      <w:r>
        <w:rPr>
          <w:b/>
          <w:bCs/>
        </w:rPr>
        <w:t>45.</w:t>
      </w:r>
      <w:r>
        <w:tab/>
        <w:t>Deleted by No. 41 of 2006 s. 37.]</w:t>
      </w:r>
    </w:p>
    <w:p>
      <w:pPr>
        <w:pStyle w:val="Heading5"/>
      </w:pPr>
      <w:bookmarkStart w:id="197" w:name="_Toc509830602"/>
      <w:r>
        <w:rPr>
          <w:rStyle w:val="CharSectno"/>
        </w:rPr>
        <w:t>46</w:t>
      </w:r>
      <w:r>
        <w:t>.</w:t>
      </w:r>
      <w:r>
        <w:tab/>
        <w:t>Cancellation, effect on other parole orders</w:t>
      </w:r>
      <w:bookmarkEnd w:id="197"/>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198" w:name="_Toc473635016"/>
      <w:bookmarkStart w:id="199" w:name="_Toc474159074"/>
      <w:bookmarkStart w:id="200" w:name="_Toc485716047"/>
      <w:bookmarkStart w:id="201" w:name="_Toc485719799"/>
      <w:bookmarkStart w:id="202" w:name="_Toc485802543"/>
      <w:bookmarkStart w:id="203" w:name="_Toc486435484"/>
      <w:bookmarkStart w:id="204" w:name="_Toc509830272"/>
      <w:bookmarkStart w:id="205" w:name="_Toc509830603"/>
      <w:r>
        <w:rPr>
          <w:rStyle w:val="CharDivNo"/>
        </w:rPr>
        <w:t>Division 11</w:t>
      </w:r>
      <w:r>
        <w:t xml:space="preserve"> — </w:t>
      </w:r>
      <w:r>
        <w:rPr>
          <w:rStyle w:val="CharDivText"/>
        </w:rPr>
        <w:t>Miscellaneous</w:t>
      </w:r>
      <w:bookmarkEnd w:id="198"/>
      <w:bookmarkEnd w:id="199"/>
      <w:bookmarkEnd w:id="200"/>
      <w:bookmarkEnd w:id="201"/>
      <w:bookmarkEnd w:id="202"/>
      <w:bookmarkEnd w:id="203"/>
      <w:bookmarkEnd w:id="204"/>
      <w:bookmarkEnd w:id="205"/>
    </w:p>
    <w:p>
      <w:pPr>
        <w:pStyle w:val="Ednotesection"/>
      </w:pPr>
      <w:r>
        <w:t>[</w:t>
      </w:r>
      <w:r>
        <w:rPr>
          <w:b/>
          <w:bCs/>
        </w:rPr>
        <w:t>47.</w:t>
      </w:r>
      <w:r>
        <w:tab/>
        <w:t>Deleted by No. 41 of 2006 s. 38.]</w:t>
      </w:r>
    </w:p>
    <w:p>
      <w:pPr>
        <w:pStyle w:val="Heading5"/>
        <w:rPr>
          <w:b w:val="0"/>
        </w:rPr>
      </w:pPr>
      <w:bookmarkStart w:id="206" w:name="_Toc509830604"/>
      <w:r>
        <w:rPr>
          <w:rStyle w:val="CharSectno"/>
        </w:rPr>
        <w:t>48</w:t>
      </w:r>
      <w:r>
        <w:t>.</w:t>
      </w:r>
      <w:r>
        <w:tab/>
        <w:t>Parole ordered by Governor, Minister to be advised of amendment, suspension or cancellation</w:t>
      </w:r>
      <w:bookmarkEnd w:id="206"/>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207" w:name="_Toc509830605"/>
      <w:r>
        <w:rPr>
          <w:rStyle w:val="CharSectno"/>
        </w:rPr>
        <w:t>49</w:t>
      </w:r>
      <w:r>
        <w:t>.</w:t>
      </w:r>
      <w:r>
        <w:tab/>
        <w:t>Resolution of doubtful cases</w:t>
      </w:r>
      <w:bookmarkEnd w:id="207"/>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208" w:name="_Toc473635019"/>
      <w:bookmarkStart w:id="209" w:name="_Toc474159077"/>
      <w:bookmarkStart w:id="210" w:name="_Toc485716050"/>
      <w:bookmarkStart w:id="211" w:name="_Toc485719802"/>
      <w:bookmarkStart w:id="212" w:name="_Toc485802546"/>
      <w:bookmarkStart w:id="213" w:name="_Toc486435487"/>
      <w:bookmarkStart w:id="214" w:name="_Toc509830275"/>
      <w:bookmarkStart w:id="215" w:name="_Toc509830606"/>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08"/>
      <w:bookmarkEnd w:id="209"/>
      <w:bookmarkEnd w:id="210"/>
      <w:bookmarkEnd w:id="211"/>
      <w:bookmarkEnd w:id="212"/>
      <w:bookmarkEnd w:id="213"/>
      <w:bookmarkEnd w:id="214"/>
      <w:bookmarkEnd w:id="215"/>
    </w:p>
    <w:p>
      <w:pPr>
        <w:pStyle w:val="Heading5"/>
        <w:spacing w:before="160"/>
      </w:pPr>
      <w:bookmarkStart w:id="216" w:name="_Toc509830607"/>
      <w:r>
        <w:rPr>
          <w:rStyle w:val="CharSectno"/>
        </w:rPr>
        <w:t>50</w:t>
      </w:r>
      <w:r>
        <w:t>.</w:t>
      </w:r>
      <w:r>
        <w:tab/>
        <w:t>Certain prisoners may apply to Board for RRO</w:t>
      </w:r>
      <w:bookmarkEnd w:id="216"/>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by No. 41 of 2006 s. 41; No. 29 of 2008 s. 39(11); No. 17 of 2016 s. 52.]</w:t>
      </w:r>
    </w:p>
    <w:p>
      <w:pPr>
        <w:pStyle w:val="Heading5"/>
        <w:spacing w:before="160"/>
      </w:pPr>
      <w:bookmarkStart w:id="217" w:name="_Toc509830608"/>
      <w:r>
        <w:rPr>
          <w:rStyle w:val="CharSectno"/>
        </w:rPr>
        <w:t>51</w:t>
      </w:r>
      <w:r>
        <w:t>.</w:t>
      </w:r>
      <w:r>
        <w:tab/>
        <w:t>CEO to report to Board about RRO applicants</w:t>
      </w:r>
      <w:bookmarkEnd w:id="217"/>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by No. 41 of 2006 s. 42.]</w:t>
      </w:r>
    </w:p>
    <w:p>
      <w:pPr>
        <w:pStyle w:val="Heading5"/>
        <w:keepNext w:val="0"/>
        <w:keepLines w:val="0"/>
        <w:spacing w:before="160"/>
      </w:pPr>
      <w:bookmarkStart w:id="218" w:name="_Toc509830609"/>
      <w:r>
        <w:rPr>
          <w:rStyle w:val="CharSectno"/>
        </w:rPr>
        <w:t>52</w:t>
      </w:r>
      <w:r>
        <w:t>.</w:t>
      </w:r>
      <w:r>
        <w:tab/>
        <w:t>Board may make RRO</w:t>
      </w:r>
      <w:bookmarkEnd w:id="218"/>
    </w:p>
    <w:p>
      <w:pPr>
        <w:pStyle w:val="Subsection"/>
        <w:spacing w:before="11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r>
        <w:t>[</w:t>
      </w:r>
      <w:r>
        <w:rPr>
          <w:b/>
          <w:bCs/>
        </w:rPr>
        <w:t>53.</w:t>
      </w:r>
      <w:r>
        <w:tab/>
        <w:t>Deleted by No. 41 of 2006 s. 44.]</w:t>
      </w:r>
    </w:p>
    <w:p>
      <w:pPr>
        <w:pStyle w:val="Heading5"/>
      </w:pPr>
      <w:bookmarkStart w:id="219" w:name="_Toc509830610"/>
      <w:r>
        <w:rPr>
          <w:rStyle w:val="CharSectno"/>
        </w:rPr>
        <w:t>54</w:t>
      </w:r>
      <w:r>
        <w:t>.</w:t>
      </w:r>
      <w:r>
        <w:tab/>
        <w:t>RRO, nature of</w:t>
      </w:r>
      <w:bookmarkEnd w:id="219"/>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220" w:name="_Toc509830611"/>
      <w:r>
        <w:rPr>
          <w:rStyle w:val="CharSectno"/>
        </w:rPr>
        <w:t>55</w:t>
      </w:r>
      <w:r>
        <w:t>.</w:t>
      </w:r>
      <w:r>
        <w:tab/>
        <w:t>RRO, standard obligations</w:t>
      </w:r>
      <w:bookmarkEnd w:id="220"/>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221" w:name="_Toc509830612"/>
      <w:r>
        <w:rPr>
          <w:rStyle w:val="CharSectno"/>
        </w:rPr>
        <w:t>56</w:t>
      </w:r>
      <w:r>
        <w:t>.</w:t>
      </w:r>
      <w:r>
        <w:tab/>
        <w:t>RRO, primary requirements</w:t>
      </w:r>
      <w:bookmarkEnd w:id="221"/>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222" w:name="_Toc509830613"/>
      <w:r>
        <w:rPr>
          <w:rStyle w:val="CharSectno"/>
        </w:rPr>
        <w:t>57</w:t>
      </w:r>
      <w:r>
        <w:t>.</w:t>
      </w:r>
      <w:r>
        <w:tab/>
        <w:t>RRO, additional requirements</w:t>
      </w:r>
      <w:bookmarkEnd w:id="222"/>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223" w:name="_Toc509830614"/>
      <w:r>
        <w:rPr>
          <w:rStyle w:val="CharSectno"/>
        </w:rPr>
        <w:t>58</w:t>
      </w:r>
      <w:r>
        <w:t>.</w:t>
      </w:r>
      <w:r>
        <w:tab/>
        <w:t>Prisoner’s undertaking</w:t>
      </w:r>
      <w:bookmarkEnd w:id="223"/>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224" w:name="_Toc509830615"/>
      <w:r>
        <w:rPr>
          <w:rStyle w:val="CharSectno"/>
        </w:rPr>
        <w:t>59</w:t>
      </w:r>
      <w:r>
        <w:t>.</w:t>
      </w:r>
      <w:r>
        <w:tab/>
        <w:t>CEO to ensure prisoner is supervised during RRO</w:t>
      </w:r>
      <w:bookmarkEnd w:id="224"/>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225" w:name="_Toc509830616"/>
      <w:r>
        <w:rPr>
          <w:rStyle w:val="CharSectno"/>
        </w:rPr>
        <w:t>61</w:t>
      </w:r>
      <w:r>
        <w:t>.</w:t>
      </w:r>
      <w:r>
        <w:tab/>
        <w:t>Suspension by Board or CEO</w:t>
      </w:r>
      <w:bookmarkEnd w:id="225"/>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226" w:name="_Toc509830617"/>
      <w:r>
        <w:rPr>
          <w:rStyle w:val="CharSectno"/>
        </w:rPr>
        <w:t>63</w:t>
      </w:r>
      <w:r>
        <w:t>.</w:t>
      </w:r>
      <w:r>
        <w:tab/>
        <w:t>Cancellation by Board</w:t>
      </w:r>
      <w:bookmarkEnd w:id="226"/>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227" w:name="_Toc473635031"/>
      <w:bookmarkStart w:id="228" w:name="_Toc474159089"/>
      <w:bookmarkStart w:id="229" w:name="_Toc485716062"/>
      <w:bookmarkStart w:id="230" w:name="_Toc485719814"/>
      <w:bookmarkStart w:id="231" w:name="_Toc485802558"/>
      <w:bookmarkStart w:id="232" w:name="_Toc486435499"/>
      <w:bookmarkStart w:id="233" w:name="_Toc509830287"/>
      <w:bookmarkStart w:id="234" w:name="_Toc509830618"/>
      <w:r>
        <w:rPr>
          <w:rStyle w:val="CharPartNo"/>
        </w:rPr>
        <w:t>Part 5</w:t>
      </w:r>
      <w:r>
        <w:t xml:space="preserve"> — </w:t>
      </w:r>
      <w:r>
        <w:rPr>
          <w:rStyle w:val="CharPartText"/>
        </w:rPr>
        <w:t>Provisions applying to early release orders</w:t>
      </w:r>
      <w:bookmarkEnd w:id="227"/>
      <w:bookmarkEnd w:id="228"/>
      <w:bookmarkEnd w:id="229"/>
      <w:bookmarkEnd w:id="230"/>
      <w:bookmarkEnd w:id="231"/>
      <w:bookmarkEnd w:id="232"/>
      <w:bookmarkEnd w:id="233"/>
      <w:bookmarkEnd w:id="234"/>
    </w:p>
    <w:p>
      <w:pPr>
        <w:pStyle w:val="Heading3"/>
      </w:pPr>
      <w:bookmarkStart w:id="235" w:name="_Toc473635032"/>
      <w:bookmarkStart w:id="236" w:name="_Toc474159090"/>
      <w:bookmarkStart w:id="237" w:name="_Toc485716063"/>
      <w:bookmarkStart w:id="238" w:name="_Toc485719815"/>
      <w:bookmarkStart w:id="239" w:name="_Toc485802559"/>
      <w:bookmarkStart w:id="240" w:name="_Toc486435500"/>
      <w:bookmarkStart w:id="241" w:name="_Toc509830288"/>
      <w:bookmarkStart w:id="242" w:name="_Toc509830619"/>
      <w:r>
        <w:rPr>
          <w:rStyle w:val="CharDivNo"/>
        </w:rPr>
        <w:t>Division 1</w:t>
      </w:r>
      <w:r>
        <w:t xml:space="preserve"> — </w:t>
      </w:r>
      <w:r>
        <w:rPr>
          <w:rStyle w:val="CharDivText"/>
        </w:rPr>
        <w:t>General</w:t>
      </w:r>
      <w:bookmarkEnd w:id="235"/>
      <w:bookmarkEnd w:id="236"/>
      <w:bookmarkEnd w:id="237"/>
      <w:bookmarkEnd w:id="238"/>
      <w:bookmarkEnd w:id="239"/>
      <w:bookmarkEnd w:id="240"/>
      <w:bookmarkEnd w:id="241"/>
      <w:bookmarkEnd w:id="242"/>
    </w:p>
    <w:p>
      <w:pPr>
        <w:pStyle w:val="Heading5"/>
      </w:pPr>
      <w:bookmarkStart w:id="243" w:name="_Toc509830620"/>
      <w:r>
        <w:rPr>
          <w:rStyle w:val="CharSectno"/>
        </w:rPr>
        <w:t>65</w:t>
      </w:r>
      <w:r>
        <w:t>.</w:t>
      </w:r>
      <w:r>
        <w:tab/>
        <w:t>Period of early release order counts as time served</w:t>
      </w:r>
      <w:bookmarkEnd w:id="243"/>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244" w:name="_Toc509830621"/>
      <w:r>
        <w:rPr>
          <w:rStyle w:val="CharSectno"/>
        </w:rPr>
        <w:t>66</w:t>
      </w:r>
      <w:r>
        <w:t>.</w:t>
      </w:r>
      <w:r>
        <w:tab/>
        <w:t>Prisoner under sentence until discharged</w:t>
      </w:r>
      <w:bookmarkEnd w:id="244"/>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245" w:name="_Toc473635035"/>
      <w:bookmarkStart w:id="246" w:name="_Toc474159093"/>
      <w:bookmarkStart w:id="247" w:name="_Toc485716066"/>
      <w:bookmarkStart w:id="248" w:name="_Toc485719818"/>
      <w:bookmarkStart w:id="249" w:name="_Toc485802562"/>
      <w:bookmarkStart w:id="250" w:name="_Toc486435503"/>
      <w:bookmarkStart w:id="251" w:name="_Toc509830291"/>
      <w:bookmarkStart w:id="252" w:name="_Toc509830622"/>
      <w:r>
        <w:rPr>
          <w:rStyle w:val="CharDivNo"/>
        </w:rPr>
        <w:t>Division 2</w:t>
      </w:r>
      <w:r>
        <w:t xml:space="preserve"> — </w:t>
      </w:r>
      <w:r>
        <w:rPr>
          <w:rStyle w:val="CharDivText"/>
        </w:rPr>
        <w:t>Automatic cancellation</w:t>
      </w:r>
      <w:bookmarkEnd w:id="245"/>
      <w:bookmarkEnd w:id="246"/>
      <w:bookmarkEnd w:id="247"/>
      <w:bookmarkEnd w:id="248"/>
      <w:bookmarkEnd w:id="249"/>
      <w:bookmarkEnd w:id="250"/>
      <w:bookmarkEnd w:id="251"/>
      <w:bookmarkEnd w:id="252"/>
    </w:p>
    <w:p>
      <w:pPr>
        <w:pStyle w:val="Heading5"/>
      </w:pPr>
      <w:bookmarkStart w:id="253" w:name="_Toc509830623"/>
      <w:r>
        <w:rPr>
          <w:rStyle w:val="CharSectno"/>
        </w:rPr>
        <w:t>67</w:t>
      </w:r>
      <w:r>
        <w:t>.</w:t>
      </w:r>
      <w:r>
        <w:tab/>
        <w:t>Cancellation automatic if prisoner imprisoned for offence committed on early release order</w:t>
      </w:r>
      <w:bookmarkEnd w:id="253"/>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254" w:name="_Toc473635037"/>
      <w:bookmarkStart w:id="255" w:name="_Toc474159095"/>
      <w:bookmarkStart w:id="256" w:name="_Toc485716068"/>
      <w:bookmarkStart w:id="257" w:name="_Toc485719820"/>
      <w:bookmarkStart w:id="258" w:name="_Toc485802564"/>
      <w:bookmarkStart w:id="259" w:name="_Toc486435505"/>
      <w:bookmarkStart w:id="260" w:name="_Toc509830293"/>
      <w:bookmarkStart w:id="261" w:name="_Toc509830624"/>
      <w:r>
        <w:rPr>
          <w:rStyle w:val="CharDivNo"/>
        </w:rPr>
        <w:t>Division 3</w:t>
      </w:r>
      <w:r>
        <w:t xml:space="preserve"> — </w:t>
      </w:r>
      <w:r>
        <w:rPr>
          <w:rStyle w:val="CharDivText"/>
        </w:rPr>
        <w:t>Consequences of suspension and cancellation</w:t>
      </w:r>
      <w:bookmarkEnd w:id="254"/>
      <w:bookmarkEnd w:id="255"/>
      <w:bookmarkEnd w:id="256"/>
      <w:bookmarkEnd w:id="257"/>
      <w:bookmarkEnd w:id="258"/>
      <w:bookmarkEnd w:id="259"/>
      <w:bookmarkEnd w:id="260"/>
      <w:bookmarkEnd w:id="261"/>
    </w:p>
    <w:p>
      <w:pPr>
        <w:pStyle w:val="Heading5"/>
      </w:pPr>
      <w:bookmarkStart w:id="262" w:name="_Toc509830625"/>
      <w:r>
        <w:rPr>
          <w:rStyle w:val="CharSectno"/>
        </w:rPr>
        <w:t>68</w:t>
      </w:r>
      <w:r>
        <w:t>.</w:t>
      </w:r>
      <w:r>
        <w:tab/>
        <w:t>Suspension, effect of</w:t>
      </w:r>
      <w:bookmarkEnd w:id="262"/>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263" w:name="_Toc509830626"/>
      <w:r>
        <w:rPr>
          <w:rStyle w:val="CharSectno"/>
        </w:rPr>
        <w:t>69</w:t>
      </w:r>
      <w:r>
        <w:t>.</w:t>
      </w:r>
      <w:r>
        <w:tab/>
        <w:t>Cancellation, effect of</w:t>
      </w:r>
      <w:bookmarkEnd w:id="263"/>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spacing w:before="240"/>
      </w:pPr>
      <w:bookmarkStart w:id="264" w:name="_Toc509830627"/>
      <w:r>
        <w:rPr>
          <w:rStyle w:val="CharSectno"/>
        </w:rPr>
        <w:t>70</w:t>
      </w:r>
      <w:r>
        <w:t>.</w:t>
      </w:r>
      <w:r>
        <w:tab/>
        <w:t>Returning prisoner to custody</w:t>
      </w:r>
      <w:bookmarkEnd w:id="264"/>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265" w:name="_Toc509830628"/>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265"/>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266" w:name="_Toc473635042"/>
      <w:bookmarkStart w:id="267" w:name="_Toc474159100"/>
      <w:bookmarkStart w:id="268" w:name="_Toc485716073"/>
      <w:bookmarkStart w:id="269" w:name="_Toc485719825"/>
      <w:bookmarkStart w:id="270" w:name="_Toc485802569"/>
      <w:bookmarkStart w:id="271" w:name="_Toc486435510"/>
      <w:bookmarkStart w:id="272" w:name="_Toc509830298"/>
      <w:bookmarkStart w:id="273" w:name="_Toc509830629"/>
      <w:r>
        <w:rPr>
          <w:rStyle w:val="CharDivNo"/>
        </w:rPr>
        <w:t>Division 4</w:t>
      </w:r>
      <w:r>
        <w:t xml:space="preserve"> — </w:t>
      </w:r>
      <w:r>
        <w:rPr>
          <w:rStyle w:val="CharDivText"/>
        </w:rPr>
        <w:t>Re</w:t>
      </w:r>
      <w:r>
        <w:rPr>
          <w:rStyle w:val="CharDivText"/>
        </w:rPr>
        <w:noBreakHyphen/>
        <w:t>release after cancellation</w:t>
      </w:r>
      <w:bookmarkEnd w:id="266"/>
      <w:bookmarkEnd w:id="267"/>
      <w:bookmarkEnd w:id="268"/>
      <w:bookmarkEnd w:id="269"/>
      <w:bookmarkEnd w:id="270"/>
      <w:bookmarkEnd w:id="271"/>
      <w:bookmarkEnd w:id="272"/>
      <w:bookmarkEnd w:id="273"/>
    </w:p>
    <w:p>
      <w:pPr>
        <w:pStyle w:val="Heading5"/>
      </w:pPr>
      <w:bookmarkStart w:id="274" w:name="_Toc509830630"/>
      <w:r>
        <w:rPr>
          <w:rStyle w:val="CharSectno"/>
        </w:rPr>
        <w:t>72</w:t>
      </w:r>
      <w:r>
        <w:t>.</w:t>
      </w:r>
      <w:r>
        <w:tab/>
        <w:t>Re</w:t>
      </w:r>
      <w:r>
        <w:noBreakHyphen/>
        <w:t>release after cancellation of order made by Board</w:t>
      </w:r>
      <w:bookmarkEnd w:id="274"/>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275" w:name="_Toc509830631"/>
      <w:r>
        <w:rPr>
          <w:rStyle w:val="CharSectno"/>
        </w:rPr>
        <w:t>73</w:t>
      </w:r>
      <w:r>
        <w:t>.</w:t>
      </w:r>
      <w:r>
        <w:tab/>
        <w:t>Re</w:t>
      </w:r>
      <w:r>
        <w:noBreakHyphen/>
        <w:t>release after cancellation of parole order made by Governor</w:t>
      </w:r>
      <w:bookmarkEnd w:id="275"/>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276" w:name="_Toc509830632"/>
      <w:r>
        <w:rPr>
          <w:rStyle w:val="CharSectno"/>
        </w:rPr>
        <w:t>74</w:t>
      </w:r>
      <w:r>
        <w:t>.</w:t>
      </w:r>
      <w:r>
        <w:tab/>
        <w:t>Parole period under new parole order deemed to be time served</w:t>
      </w:r>
      <w:bookmarkEnd w:id="276"/>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by No. 41 of 2006 s. 54.]</w:t>
      </w:r>
    </w:p>
    <w:p>
      <w:pPr>
        <w:pStyle w:val="Heading2"/>
      </w:pPr>
      <w:bookmarkStart w:id="277" w:name="_Toc433901599"/>
      <w:bookmarkStart w:id="278" w:name="_Toc433901643"/>
      <w:bookmarkStart w:id="279" w:name="_Toc433901687"/>
      <w:bookmarkStart w:id="280" w:name="_Toc433901731"/>
      <w:bookmarkStart w:id="281" w:name="_Toc433962313"/>
      <w:bookmarkStart w:id="282" w:name="_Toc433962357"/>
      <w:bookmarkStart w:id="283" w:name="_Toc433982645"/>
      <w:bookmarkStart w:id="284" w:name="_Toc433982689"/>
      <w:bookmarkStart w:id="285" w:name="_Toc442275237"/>
      <w:bookmarkStart w:id="286" w:name="_Toc442280656"/>
      <w:bookmarkStart w:id="287" w:name="_Toc442282800"/>
      <w:bookmarkStart w:id="288" w:name="_Toc442282896"/>
      <w:bookmarkStart w:id="289" w:name="_Toc442341857"/>
      <w:bookmarkStart w:id="290" w:name="_Toc442342618"/>
      <w:bookmarkStart w:id="291" w:name="_Toc442343899"/>
      <w:bookmarkStart w:id="292" w:name="_Toc442344706"/>
      <w:bookmarkStart w:id="293" w:name="_Toc442344796"/>
      <w:bookmarkStart w:id="294" w:name="_Toc442346198"/>
      <w:bookmarkStart w:id="295" w:name="_Toc442348240"/>
      <w:bookmarkStart w:id="296" w:name="_Toc442350835"/>
      <w:bookmarkStart w:id="297" w:name="_Toc442351156"/>
      <w:bookmarkStart w:id="298" w:name="_Toc443464382"/>
      <w:bookmarkStart w:id="299" w:name="_Toc443464756"/>
      <w:bookmarkStart w:id="300" w:name="_Toc443578592"/>
      <w:bookmarkStart w:id="301" w:name="_Toc443579975"/>
      <w:bookmarkStart w:id="302" w:name="_Toc443581136"/>
      <w:bookmarkStart w:id="303" w:name="_Toc443919123"/>
      <w:bookmarkStart w:id="304" w:name="_Toc443921363"/>
      <w:bookmarkStart w:id="305" w:name="_Toc443921504"/>
      <w:bookmarkStart w:id="306" w:name="_Toc444005317"/>
      <w:bookmarkStart w:id="307" w:name="_Toc444785748"/>
      <w:bookmarkStart w:id="308" w:name="_Toc445800609"/>
      <w:bookmarkStart w:id="309" w:name="_Toc446435048"/>
      <w:bookmarkStart w:id="310" w:name="_Toc447794210"/>
      <w:bookmarkStart w:id="311" w:name="_Toc447794376"/>
      <w:bookmarkStart w:id="312" w:name="_Toc447799956"/>
      <w:bookmarkStart w:id="313" w:name="_Toc447800097"/>
      <w:bookmarkStart w:id="314" w:name="_Toc447803203"/>
      <w:bookmarkStart w:id="315" w:name="_Toc448828761"/>
      <w:bookmarkStart w:id="316" w:name="_Toc448829229"/>
      <w:bookmarkStart w:id="317" w:name="_Toc448831386"/>
      <w:bookmarkStart w:id="318" w:name="_Toc450212575"/>
      <w:bookmarkStart w:id="319" w:name="_Toc450214576"/>
      <w:bookmarkStart w:id="320" w:name="_Toc450214718"/>
      <w:bookmarkStart w:id="321" w:name="_Toc450214860"/>
      <w:bookmarkStart w:id="322" w:name="_Toc450574242"/>
      <w:bookmarkStart w:id="323" w:name="_Toc450574863"/>
      <w:bookmarkStart w:id="324" w:name="_Toc454287262"/>
      <w:bookmarkStart w:id="325" w:name="_Toc467152366"/>
      <w:bookmarkStart w:id="326" w:name="_Toc469037387"/>
      <w:bookmarkStart w:id="327" w:name="_Toc485716077"/>
      <w:bookmarkStart w:id="328" w:name="_Toc485719829"/>
      <w:bookmarkStart w:id="329" w:name="_Toc485802573"/>
      <w:bookmarkStart w:id="330" w:name="_Toc486435514"/>
      <w:bookmarkStart w:id="331" w:name="_Toc509830302"/>
      <w:bookmarkStart w:id="332" w:name="_Toc509830633"/>
      <w:bookmarkStart w:id="333" w:name="_Toc473635046"/>
      <w:bookmarkStart w:id="334" w:name="_Toc474159104"/>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pPr>
      <w:bookmarkStart w:id="335" w:name="_Toc433982690"/>
      <w:bookmarkStart w:id="336" w:name="_Toc467152367"/>
      <w:bookmarkStart w:id="337" w:name="_Toc469037388"/>
      <w:r>
        <w:tab/>
        <w:t>[Heading inserted by No. 45 of 2016 s. 25.]</w:t>
      </w:r>
    </w:p>
    <w:p>
      <w:pPr>
        <w:pStyle w:val="Heading5"/>
      </w:pPr>
      <w:bookmarkStart w:id="338" w:name="_Toc509830634"/>
      <w:r>
        <w:rPr>
          <w:rStyle w:val="CharSectno"/>
        </w:rPr>
        <w:t>74A</w:t>
      </w:r>
      <w:r>
        <w:t>.</w:t>
      </w:r>
      <w:r>
        <w:tab/>
        <w:t>Terms used</w:t>
      </w:r>
      <w:bookmarkEnd w:id="335"/>
      <w:bookmarkEnd w:id="336"/>
      <w:bookmarkEnd w:id="337"/>
      <w:bookmarkEnd w:id="338"/>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prisoner who is serving a fixed term for a serious violent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violent offence</w:t>
      </w:r>
      <w:r>
        <w:t xml:space="preserve"> means — </w:t>
      </w:r>
    </w:p>
    <w:p>
      <w:pPr>
        <w:pStyle w:val="Defpara"/>
      </w:pPr>
      <w:r>
        <w:tab/>
        <w:t>(a)</w:t>
      </w:r>
      <w:r>
        <w:tab/>
        <w:t>an offence specified in Schedule 4; or</w:t>
      </w:r>
    </w:p>
    <w:p>
      <w:pPr>
        <w:pStyle w:val="Defpara"/>
      </w:pPr>
      <w:r>
        <w:tab/>
        <w:t>(b)</w:t>
      </w:r>
      <w:r>
        <w:tab/>
        <w:t xml:space="preserve">an offence declared under the </w:t>
      </w:r>
      <w:r>
        <w:rPr>
          <w:i/>
        </w:rPr>
        <w:t>Sentencing Act 1995</w:t>
      </w:r>
      <w:r>
        <w:t xml:space="preserve"> section 97A(3) to be a serious violent offence.</w:t>
      </w:r>
    </w:p>
    <w:p>
      <w:pPr>
        <w:pStyle w:val="Footnotesection"/>
      </w:pPr>
      <w:bookmarkStart w:id="339" w:name="_Toc433982691"/>
      <w:bookmarkStart w:id="340" w:name="_Toc467152368"/>
      <w:bookmarkStart w:id="341" w:name="_Toc469037389"/>
      <w:r>
        <w:tab/>
        <w:t>[Section 74A inserted by No. 45 of 2016 s. 25.]</w:t>
      </w:r>
    </w:p>
    <w:p>
      <w:pPr>
        <w:pStyle w:val="Heading5"/>
      </w:pPr>
      <w:bookmarkStart w:id="342" w:name="_Toc509830635"/>
      <w:r>
        <w:rPr>
          <w:rStyle w:val="CharSectno"/>
        </w:rPr>
        <w:t>74B</w:t>
      </w:r>
      <w:r>
        <w:t>.</w:t>
      </w:r>
      <w:r>
        <w:tab/>
        <w:t>PSSO considerations</w:t>
      </w:r>
      <w:bookmarkEnd w:id="339"/>
      <w:bookmarkEnd w:id="340"/>
      <w:bookmarkEnd w:id="341"/>
      <w:bookmarkEnd w:id="342"/>
    </w:p>
    <w:p>
      <w:pPr>
        <w:pStyle w:val="Subsection"/>
      </w:pPr>
      <w:r>
        <w:tab/>
      </w:r>
      <w:r>
        <w:tab/>
        <w:t xml:space="preserve">In this Part a reference to the PSSO considerations is a reference to these considerations — </w:t>
      </w:r>
    </w:p>
    <w:p>
      <w:pPr>
        <w:pStyle w:val="Indenta"/>
      </w:pPr>
      <w:r>
        <w:tab/>
        <w:t>(a)</w:t>
      </w:r>
      <w:r>
        <w:tab/>
        <w:t>issues for any victim of a serious violent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violent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any other matter that is or may be relevant to whether the prisoner should be subject to a PSSO after the prisoner’s release.</w:t>
      </w:r>
    </w:p>
    <w:p>
      <w:pPr>
        <w:pStyle w:val="Footnotesection"/>
      </w:pPr>
      <w:bookmarkStart w:id="343" w:name="_Toc433982692"/>
      <w:bookmarkStart w:id="344" w:name="_Toc467152369"/>
      <w:bookmarkStart w:id="345" w:name="_Toc469037390"/>
      <w:r>
        <w:tab/>
        <w:t>[Section 74B inserted by No. 45 of 2016 s. 25.]</w:t>
      </w:r>
    </w:p>
    <w:p>
      <w:pPr>
        <w:pStyle w:val="Heading5"/>
      </w:pPr>
      <w:bookmarkStart w:id="346" w:name="_Toc509830636"/>
      <w:r>
        <w:rPr>
          <w:rStyle w:val="CharSectno"/>
        </w:rPr>
        <w:t>74C</w:t>
      </w:r>
      <w:r>
        <w:t>.</w:t>
      </w:r>
      <w:r>
        <w:tab/>
        <w:t>Reports by CEO to Board about prisoners</w:t>
      </w:r>
      <w:bookmarkEnd w:id="343"/>
      <w:bookmarkEnd w:id="344"/>
      <w:bookmarkEnd w:id="345"/>
      <w:bookmarkEnd w:id="346"/>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bookmarkStart w:id="347" w:name="_Toc433982693"/>
      <w:bookmarkStart w:id="348" w:name="_Toc467152370"/>
      <w:bookmarkStart w:id="349" w:name="_Toc469037391"/>
      <w:r>
        <w:tab/>
        <w:t>[Section 74C inserted by No. 45 of 2016 s. 25.]</w:t>
      </w:r>
    </w:p>
    <w:p>
      <w:pPr>
        <w:pStyle w:val="Heading5"/>
      </w:pPr>
      <w:bookmarkStart w:id="350" w:name="_Toc509830637"/>
      <w:r>
        <w:rPr>
          <w:rStyle w:val="CharSectno"/>
        </w:rPr>
        <w:t>74D</w:t>
      </w:r>
      <w:r>
        <w:t>.</w:t>
      </w:r>
      <w:r>
        <w:tab/>
        <w:t>Board may make PSSO</w:t>
      </w:r>
      <w:bookmarkEnd w:id="347"/>
      <w:bookmarkEnd w:id="348"/>
      <w:bookmarkEnd w:id="349"/>
      <w:bookmarkEnd w:id="350"/>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If the Board, having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r>
      <w:r>
        <w:tab/>
        <w:t>decides that it is appropriate to make a post</w:t>
      </w:r>
      <w:r>
        <w:noBreakHyphen/>
        <w:t>sentence supervision order in respect of the prisoner, the Board must do so.</w:t>
      </w:r>
    </w:p>
    <w:p>
      <w:pPr>
        <w:pStyle w:val="Footnotesection"/>
      </w:pPr>
      <w:bookmarkStart w:id="351" w:name="_Toc433982694"/>
      <w:bookmarkStart w:id="352" w:name="_Toc467152371"/>
      <w:bookmarkStart w:id="353" w:name="_Toc469037392"/>
      <w:r>
        <w:tab/>
        <w:t>[Section 74D inserted by No. 45 of 2016 s. 25.]</w:t>
      </w:r>
    </w:p>
    <w:p>
      <w:pPr>
        <w:pStyle w:val="Heading5"/>
      </w:pPr>
      <w:bookmarkStart w:id="354" w:name="_Toc509830638"/>
      <w:r>
        <w:rPr>
          <w:rStyle w:val="CharSectno"/>
        </w:rPr>
        <w:t>74E</w:t>
      </w:r>
      <w:r>
        <w:t>.</w:t>
      </w:r>
      <w:r>
        <w:tab/>
        <w:t>Nature of PSSO</w:t>
      </w:r>
      <w:bookmarkEnd w:id="351"/>
      <w:bookmarkEnd w:id="352"/>
      <w:bookmarkEnd w:id="353"/>
      <w:bookmarkEnd w:id="354"/>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the period of 2 years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bookmarkStart w:id="355" w:name="_Toc433982695"/>
      <w:bookmarkStart w:id="356" w:name="_Toc467152372"/>
      <w:bookmarkStart w:id="357" w:name="_Toc469037393"/>
      <w:r>
        <w:tab/>
        <w:t>[Section 74E inserted by No. 45 of 2016 s. 25.]</w:t>
      </w:r>
    </w:p>
    <w:p>
      <w:pPr>
        <w:pStyle w:val="Heading5"/>
      </w:pPr>
      <w:bookmarkStart w:id="358" w:name="_Toc509830639"/>
      <w:r>
        <w:rPr>
          <w:rStyle w:val="CharSectno"/>
        </w:rPr>
        <w:t>74F</w:t>
      </w:r>
      <w:r>
        <w:t>.</w:t>
      </w:r>
      <w:r>
        <w:tab/>
        <w:t>Standard obligations of PSSO</w:t>
      </w:r>
      <w:bookmarkEnd w:id="355"/>
      <w:bookmarkEnd w:id="356"/>
      <w:bookmarkEnd w:id="357"/>
      <w:bookmarkEnd w:id="358"/>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bookmarkStart w:id="359" w:name="_Toc433982696"/>
      <w:bookmarkStart w:id="360" w:name="_Toc467152373"/>
      <w:bookmarkStart w:id="361" w:name="_Toc469037394"/>
      <w:r>
        <w:tab/>
        <w:t>[Section 74F inserted by No. 45 of 2016 s. 25.]</w:t>
      </w:r>
    </w:p>
    <w:p>
      <w:pPr>
        <w:pStyle w:val="Heading5"/>
      </w:pPr>
      <w:bookmarkStart w:id="362" w:name="_Toc509830640"/>
      <w:r>
        <w:rPr>
          <w:rStyle w:val="CharSectno"/>
        </w:rPr>
        <w:t>74G</w:t>
      </w:r>
      <w:r>
        <w:t>.</w:t>
      </w:r>
      <w:r>
        <w:tab/>
        <w:t>Additional requirements of PSSO</w:t>
      </w:r>
      <w:bookmarkEnd w:id="359"/>
      <w:bookmarkEnd w:id="360"/>
      <w:bookmarkEnd w:id="361"/>
      <w:bookmarkEnd w:id="362"/>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any device for monitoring purposes;</w:t>
      </w:r>
    </w:p>
    <w:p>
      <w:pPr>
        <w:pStyle w:val="Indenta"/>
      </w:pPr>
      <w:r>
        <w:tab/>
        <w:t>(d)</w:t>
      </w:r>
      <w:r>
        <w:tab/>
        <w:t>a requirement that the supervised offender permit the installation of any device or equipment at the place where the offender resides for monitoring purposes;</w:t>
      </w:r>
    </w:p>
    <w:p>
      <w:pPr>
        <w:pStyle w:val="Indenta"/>
      </w:pPr>
      <w:r>
        <w:tab/>
        <w:t>(e)</w:t>
      </w:r>
      <w:r>
        <w:tab/>
        <w:t>a requirement that, if the CEO so directs, the supervised offender —</w:t>
      </w:r>
    </w:p>
    <w:p>
      <w:pPr>
        <w:pStyle w:val="Indenti"/>
      </w:pPr>
      <w:r>
        <w:tab/>
        <w:t>(i)</w:t>
      </w:r>
      <w:r>
        <w:tab/>
        <w:t>wear any device for monitoring purposes;</w:t>
      </w:r>
    </w:p>
    <w:p>
      <w:pPr>
        <w:pStyle w:val="Indenti"/>
      </w:pPr>
      <w:r>
        <w:tab/>
        <w:t>(ii)</w:t>
      </w:r>
      <w:r>
        <w:tab/>
        <w:t>permit the installation of any device or equipment at the place where the offender resides for monitoring purposes;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Indenta"/>
      </w:pPr>
      <w:r>
        <w:tab/>
        <w:t>(h)</w:t>
      </w:r>
      <w:r>
        <w:tab/>
        <w:t>a requirement that the supervised offender must, in each period of 7 days, do the prescribed number of hours of community corrections activities;</w:t>
      </w:r>
    </w:p>
    <w:p>
      <w:pPr>
        <w:pStyle w:val="Indenta"/>
      </w:pPr>
      <w:r>
        <w:tab/>
        <w:t>(i)</w:t>
      </w:r>
      <w:r>
        <w:tab/>
        <w:t>a requirement that the supervised offender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(j)</w:t>
      </w:r>
      <w:r>
        <w:tab/>
        <w:t>prescribed requirements.</w:t>
      </w:r>
    </w:p>
    <w:p>
      <w:pPr>
        <w:pStyle w:val="Footnotesection"/>
      </w:pPr>
      <w:bookmarkStart w:id="363" w:name="_Toc433982697"/>
      <w:bookmarkStart w:id="364" w:name="_Toc467152374"/>
      <w:bookmarkStart w:id="365" w:name="_Toc469037395"/>
      <w:r>
        <w:tab/>
        <w:t>[Section 74G inserted by No. 45 of 2016 s. 25.]</w:t>
      </w:r>
    </w:p>
    <w:p>
      <w:pPr>
        <w:pStyle w:val="Heading5"/>
      </w:pPr>
      <w:bookmarkStart w:id="366" w:name="_Toc509830641"/>
      <w:r>
        <w:rPr>
          <w:rStyle w:val="CharSectno"/>
        </w:rPr>
        <w:t>74H</w:t>
      </w:r>
      <w:r>
        <w:t>.</w:t>
      </w:r>
      <w:r>
        <w:tab/>
        <w:t>CEO to ensure person subject to PSSO is supervised</w:t>
      </w:r>
      <w:bookmarkEnd w:id="363"/>
      <w:bookmarkEnd w:id="364"/>
      <w:bookmarkEnd w:id="365"/>
      <w:bookmarkEnd w:id="366"/>
    </w:p>
    <w:p>
      <w:pPr>
        <w:pStyle w:val="Subsection"/>
      </w:pPr>
      <w:r>
        <w:tab/>
      </w:r>
      <w:r>
        <w:tab/>
        <w:t>The CEO must ensure that a CCO is assigned to supervise a supervised offender for the duration of the PSSO period.</w:t>
      </w:r>
    </w:p>
    <w:p>
      <w:pPr>
        <w:pStyle w:val="Footnotesection"/>
      </w:pPr>
      <w:bookmarkStart w:id="367" w:name="_Toc433982698"/>
      <w:bookmarkStart w:id="368" w:name="_Toc467152375"/>
      <w:bookmarkStart w:id="369" w:name="_Toc469037396"/>
      <w:r>
        <w:tab/>
        <w:t>[Section 74H inserted by No. 45 of 2016 s. 25.]</w:t>
      </w:r>
    </w:p>
    <w:p>
      <w:pPr>
        <w:pStyle w:val="Heading5"/>
      </w:pPr>
      <w:bookmarkStart w:id="370" w:name="_Toc509830642"/>
      <w:r>
        <w:rPr>
          <w:rStyle w:val="CharSectno"/>
        </w:rPr>
        <w:t>74I</w:t>
      </w:r>
      <w:r>
        <w:t>.</w:t>
      </w:r>
      <w:r>
        <w:tab/>
        <w:t>Amendment of PSSO</w:t>
      </w:r>
      <w:bookmarkEnd w:id="367"/>
      <w:bookmarkEnd w:id="368"/>
      <w:bookmarkEnd w:id="369"/>
      <w:bookmarkEnd w:id="370"/>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bookmarkStart w:id="371" w:name="_Toc433982699"/>
      <w:bookmarkStart w:id="372" w:name="_Toc467152376"/>
      <w:bookmarkStart w:id="373" w:name="_Toc469037397"/>
      <w:r>
        <w:tab/>
        <w:t>[Section 74I inserted by No. 45 of 2016 s. 25.]</w:t>
      </w:r>
    </w:p>
    <w:p>
      <w:pPr>
        <w:pStyle w:val="Heading5"/>
      </w:pPr>
      <w:bookmarkStart w:id="374" w:name="_Toc509830643"/>
      <w:r>
        <w:rPr>
          <w:rStyle w:val="CharSectno"/>
        </w:rPr>
        <w:t>74J</w:t>
      </w:r>
      <w:r>
        <w:t>.</w:t>
      </w:r>
      <w:r>
        <w:tab/>
        <w:t>Cancellation of PSSO</w:t>
      </w:r>
      <w:bookmarkEnd w:id="371"/>
      <w:bookmarkEnd w:id="372"/>
      <w:bookmarkEnd w:id="373"/>
      <w:bookmarkEnd w:id="374"/>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section.</w:t>
      </w:r>
    </w:p>
    <w:p>
      <w:pPr>
        <w:pStyle w:val="Footnotesection"/>
      </w:pPr>
      <w:bookmarkStart w:id="375" w:name="_Toc433982700"/>
      <w:bookmarkStart w:id="376" w:name="_Toc467152377"/>
      <w:bookmarkStart w:id="377" w:name="_Toc469037398"/>
      <w:r>
        <w:tab/>
        <w:t>[Section 74J inserted by No. 45 of 2016 s. 25.]</w:t>
      </w:r>
    </w:p>
    <w:p>
      <w:pPr>
        <w:pStyle w:val="Heading5"/>
      </w:pPr>
      <w:bookmarkStart w:id="378" w:name="_Toc509830644"/>
      <w:r>
        <w:rPr>
          <w:rStyle w:val="CharSectno"/>
        </w:rPr>
        <w:t>74K</w:t>
      </w:r>
      <w:r>
        <w:t>.</w:t>
      </w:r>
      <w:r>
        <w:tab/>
        <w:t>Subsequent PSSO after cancellation for committing offence</w:t>
      </w:r>
      <w:bookmarkEnd w:id="375"/>
      <w:bookmarkEnd w:id="376"/>
      <w:bookmarkEnd w:id="377"/>
      <w:bookmarkEnd w:id="378"/>
    </w:p>
    <w:p>
      <w:pPr>
        <w:pStyle w:val="Subsection"/>
      </w:pPr>
      <w:r>
        <w:tab/>
        <w:t>(1)</w:t>
      </w:r>
      <w:r>
        <w:tab/>
        <w:t xml:space="preserve">If a PSSO is cancelled under section 74J(2) (the </w:t>
      </w:r>
      <w:r>
        <w:rPr>
          <w:rStyle w:val="CharDefText"/>
        </w:rPr>
        <w:t>cancelled PSSO</w:t>
      </w:r>
      <w:r>
        <w:t>), the Board may subsequently make another PSSO in respect of the prisoner.</w:t>
      </w:r>
    </w:p>
    <w:p>
      <w:pPr>
        <w:pStyle w:val="Subsection"/>
      </w:pPr>
      <w:r>
        <w:tab/>
        <w:t>(2)</w:t>
      </w:r>
      <w:r>
        <w:tab/>
        <w:t xml:space="preserve">The PSSO period in the subsequent PSSO is to be set by the Board but — </w:t>
      </w:r>
    </w:p>
    <w:p>
      <w:pPr>
        <w:pStyle w:val="Indenta"/>
      </w:pPr>
      <w:r>
        <w:tab/>
        <w:t>(a)</w:t>
      </w:r>
      <w:r>
        <w:tab/>
        <w:t>must begin on the day when the prisoner is released; and</w:t>
      </w:r>
    </w:p>
    <w:p>
      <w:pPr>
        <w:pStyle w:val="Indenta"/>
      </w:pPr>
      <w:r>
        <w:tab/>
        <w:t>(b)</w:t>
      </w:r>
      <w:r>
        <w:tab/>
        <w:t>must not be longer than the remaining PSSO period of the cancelled PSSO.</w:t>
      </w:r>
    </w:p>
    <w:p>
      <w:pPr>
        <w:pStyle w:val="Subsection"/>
      </w:pPr>
      <w:r>
        <w:tab/>
        <w:t>(3)</w:t>
      </w:r>
      <w:r>
        <w:tab/>
        <w:t>Subsection (2) does not apply if the offence by virtue of which the PSSO is cancelled under section 74J(2) is a serious violent offence.</w:t>
      </w:r>
    </w:p>
    <w:p>
      <w:pPr>
        <w:pStyle w:val="Footnotesection"/>
      </w:pPr>
      <w:bookmarkStart w:id="379" w:name="_Toc433982701"/>
      <w:bookmarkStart w:id="380" w:name="_Toc467152378"/>
      <w:bookmarkStart w:id="381" w:name="_Toc469037399"/>
      <w:r>
        <w:tab/>
        <w:t>[Section 74K inserted by No. 45 of 2016 s. 25.]</w:t>
      </w:r>
    </w:p>
    <w:p>
      <w:pPr>
        <w:pStyle w:val="Heading5"/>
      </w:pPr>
      <w:bookmarkStart w:id="382" w:name="_Toc509830645"/>
      <w:r>
        <w:rPr>
          <w:rStyle w:val="CharSectno"/>
        </w:rPr>
        <w:t>74L</w:t>
      </w:r>
      <w:r>
        <w:t>.</w:t>
      </w:r>
      <w:r>
        <w:tab/>
        <w:t>Offence for breach of PSSO</w:t>
      </w:r>
      <w:bookmarkEnd w:id="379"/>
      <w:bookmarkEnd w:id="380"/>
      <w:bookmarkEnd w:id="381"/>
      <w:bookmarkEnd w:id="382"/>
    </w:p>
    <w:p>
      <w:pPr>
        <w:pStyle w:val="Subsection"/>
      </w:pPr>
      <w:r>
        <w:tab/>
      </w:r>
      <w:r>
        <w:tab/>
        <w:t>A supervised offender who breaches a PSSO, without reasonable excuse (proof of which is on the offender), commits a crime.</w:t>
      </w:r>
    </w:p>
    <w:p>
      <w:pPr>
        <w:pStyle w:val="Penstart"/>
      </w:pPr>
      <w:r>
        <w:tab/>
        <w:t>Penalty: imprisonment for 3 years.</w:t>
      </w:r>
    </w:p>
    <w:p>
      <w:pPr>
        <w:pStyle w:val="Penstart"/>
      </w:pPr>
      <w:r>
        <w:tab/>
        <w:t>Summary conviction penalty: a fine of $18 000 and imprisonment for 18 months.</w:t>
      </w:r>
    </w:p>
    <w:p>
      <w:pPr>
        <w:pStyle w:val="Footnotesection"/>
      </w:pPr>
      <w:r>
        <w:tab/>
        <w:t>[Section 74L inserted by No. 45 of 2016 s. 25.]</w:t>
      </w:r>
    </w:p>
    <w:p>
      <w:pPr>
        <w:pStyle w:val="Heading2"/>
      </w:pPr>
      <w:bookmarkStart w:id="383" w:name="_Toc485716090"/>
      <w:bookmarkStart w:id="384" w:name="_Toc485719842"/>
      <w:bookmarkStart w:id="385" w:name="_Toc485802586"/>
      <w:bookmarkStart w:id="386" w:name="_Toc486435527"/>
      <w:bookmarkStart w:id="387" w:name="_Toc509830315"/>
      <w:bookmarkStart w:id="388" w:name="_Toc509830646"/>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333"/>
      <w:bookmarkEnd w:id="334"/>
      <w:bookmarkEnd w:id="383"/>
      <w:bookmarkEnd w:id="384"/>
      <w:bookmarkEnd w:id="385"/>
      <w:bookmarkEnd w:id="386"/>
      <w:bookmarkEnd w:id="387"/>
      <w:bookmarkEnd w:id="388"/>
    </w:p>
    <w:p>
      <w:pPr>
        <w:pStyle w:val="Heading5"/>
        <w:spacing w:before="240"/>
      </w:pPr>
      <w:bookmarkStart w:id="389" w:name="_Toc509830647"/>
      <w:r>
        <w:rPr>
          <w:rStyle w:val="CharSectno"/>
        </w:rPr>
        <w:t>75</w:t>
      </w:r>
      <w:r>
        <w:t>.</w:t>
      </w:r>
      <w:r>
        <w:tab/>
        <w:t>Terms used</w:t>
      </w:r>
      <w:bookmarkEnd w:id="389"/>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by No. 27 of 2004 s. 12; No. 45 of 2016 s. 26.]</w:t>
      </w:r>
    </w:p>
    <w:p>
      <w:pPr>
        <w:pStyle w:val="Heading5"/>
        <w:spacing w:before="240"/>
      </w:pPr>
      <w:bookmarkStart w:id="390" w:name="_Toc509830648"/>
      <w:r>
        <w:rPr>
          <w:rStyle w:val="CharSectno"/>
        </w:rPr>
        <w:t>76</w:t>
      </w:r>
      <w:r>
        <w:t>.</w:t>
      </w:r>
      <w:r>
        <w:tab/>
        <w:t>Offender’s obligations</w:t>
      </w:r>
      <w:bookmarkEnd w:id="390"/>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391" w:name="_Toc509830649"/>
      <w:r>
        <w:rPr>
          <w:rStyle w:val="CharSectno"/>
        </w:rPr>
        <w:t>77</w:t>
      </w:r>
      <w:r>
        <w:t>.</w:t>
      </w:r>
      <w:r>
        <w:tab/>
        <w:t>Consequences of contravening s. 76 obligations</w:t>
      </w:r>
      <w:bookmarkEnd w:id="391"/>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 No. 45 of 2016 s. 27.]</w:t>
      </w:r>
    </w:p>
    <w:p>
      <w:pPr>
        <w:pStyle w:val="Heading5"/>
      </w:pPr>
      <w:bookmarkStart w:id="392" w:name="_Toc509830650"/>
      <w:r>
        <w:rPr>
          <w:rStyle w:val="CharSectno"/>
        </w:rPr>
        <w:t>78</w:t>
      </w:r>
      <w:r>
        <w:t>.</w:t>
      </w:r>
      <w:r>
        <w:tab/>
        <w:t>CEO may suspend requirements in case of illness etc.</w:t>
      </w:r>
      <w:bookmarkEnd w:id="392"/>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 No. 45 of 2016 s. 28.]</w:t>
      </w:r>
    </w:p>
    <w:p>
      <w:pPr>
        <w:pStyle w:val="Heading5"/>
      </w:pPr>
      <w:bookmarkStart w:id="393" w:name="_Toc509830651"/>
      <w:r>
        <w:rPr>
          <w:rStyle w:val="CharSectno"/>
        </w:rPr>
        <w:t>79</w:t>
      </w:r>
      <w:r>
        <w:t>.</w:t>
      </w:r>
      <w:r>
        <w:tab/>
        <w:t>Community service requirement, offender may be directed to do activities</w:t>
      </w:r>
      <w:bookmarkEnd w:id="393"/>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394" w:name="_Toc509830652"/>
      <w:r>
        <w:rPr>
          <w:rStyle w:val="CharSectno"/>
        </w:rPr>
        <w:t>80</w:t>
      </w:r>
      <w:r>
        <w:t>.</w:t>
      </w:r>
      <w:r>
        <w:tab/>
        <w:t>Programme requirement, CEO may give offender additional directions</w:t>
      </w:r>
      <w:bookmarkEnd w:id="394"/>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by No. 27 of 2004 s. 12.]</w:t>
      </w:r>
    </w:p>
    <w:p>
      <w:pPr>
        <w:pStyle w:val="Heading5"/>
      </w:pPr>
      <w:bookmarkStart w:id="395" w:name="_Toc509830653"/>
      <w:r>
        <w:rPr>
          <w:rStyle w:val="CharSectno"/>
        </w:rPr>
        <w:t>81</w:t>
      </w:r>
      <w:r>
        <w:t>.</w:t>
      </w:r>
      <w:r>
        <w:tab/>
        <w:t>Compensation for injury to offenders</w:t>
      </w:r>
      <w:bookmarkEnd w:id="395"/>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396" w:name="_Toc509830654"/>
      <w:r>
        <w:rPr>
          <w:rStyle w:val="CharSectno"/>
        </w:rPr>
        <w:t>82</w:t>
      </w:r>
      <w:r>
        <w:t>.</w:t>
      </w:r>
      <w:r>
        <w:tab/>
        <w:t>Regulations</w:t>
      </w:r>
      <w:bookmarkEnd w:id="396"/>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397" w:name="_Toc473635055"/>
      <w:bookmarkStart w:id="398" w:name="_Toc474159113"/>
      <w:bookmarkStart w:id="399" w:name="_Toc485716099"/>
      <w:bookmarkStart w:id="400" w:name="_Toc485719851"/>
      <w:bookmarkStart w:id="401" w:name="_Toc485802595"/>
      <w:bookmarkStart w:id="402" w:name="_Toc486435536"/>
      <w:bookmarkStart w:id="403" w:name="_Toc509830324"/>
      <w:bookmarkStart w:id="404" w:name="_Toc509830655"/>
      <w:r>
        <w:rPr>
          <w:rStyle w:val="CharPartNo"/>
        </w:rPr>
        <w:t>Part 7</w:t>
      </w:r>
      <w:r>
        <w:t xml:space="preserve"> — </w:t>
      </w:r>
      <w:r>
        <w:rPr>
          <w:rStyle w:val="CharPartText"/>
        </w:rPr>
        <w:t>Community corrections centres</w:t>
      </w:r>
      <w:bookmarkEnd w:id="397"/>
      <w:bookmarkEnd w:id="398"/>
      <w:bookmarkEnd w:id="399"/>
      <w:bookmarkEnd w:id="400"/>
      <w:bookmarkEnd w:id="401"/>
      <w:bookmarkEnd w:id="402"/>
      <w:bookmarkEnd w:id="403"/>
      <w:bookmarkEnd w:id="404"/>
    </w:p>
    <w:p>
      <w:pPr>
        <w:pStyle w:val="Heading3"/>
      </w:pPr>
      <w:bookmarkStart w:id="405" w:name="_Toc473635056"/>
      <w:bookmarkStart w:id="406" w:name="_Toc474159114"/>
      <w:bookmarkStart w:id="407" w:name="_Toc485716100"/>
      <w:bookmarkStart w:id="408" w:name="_Toc485719852"/>
      <w:bookmarkStart w:id="409" w:name="_Toc485802596"/>
      <w:bookmarkStart w:id="410" w:name="_Toc486435537"/>
      <w:bookmarkStart w:id="411" w:name="_Toc509830325"/>
      <w:bookmarkStart w:id="412" w:name="_Toc509830656"/>
      <w:r>
        <w:rPr>
          <w:rStyle w:val="CharDivNo"/>
        </w:rPr>
        <w:t>Division 1</w:t>
      </w:r>
      <w:r>
        <w:t xml:space="preserve"> — </w:t>
      </w:r>
      <w:r>
        <w:rPr>
          <w:rStyle w:val="CharDivText"/>
        </w:rPr>
        <w:t>Preliminary</w:t>
      </w:r>
      <w:bookmarkEnd w:id="405"/>
      <w:bookmarkEnd w:id="406"/>
      <w:bookmarkEnd w:id="407"/>
      <w:bookmarkEnd w:id="408"/>
      <w:bookmarkEnd w:id="409"/>
      <w:bookmarkEnd w:id="410"/>
      <w:bookmarkEnd w:id="411"/>
      <w:bookmarkEnd w:id="412"/>
    </w:p>
    <w:p>
      <w:pPr>
        <w:pStyle w:val="Heading5"/>
      </w:pPr>
      <w:bookmarkStart w:id="413" w:name="_Toc509830657"/>
      <w:r>
        <w:rPr>
          <w:rStyle w:val="CharSectno"/>
        </w:rPr>
        <w:t>83</w:t>
      </w:r>
      <w:r>
        <w:t>.</w:t>
      </w:r>
      <w:r>
        <w:tab/>
        <w:t>Terms used</w:t>
      </w:r>
      <w:bookmarkEnd w:id="413"/>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by No. 27 of 2004 s. 12; No. 45 of 2016 s. 29.]</w:t>
      </w:r>
    </w:p>
    <w:p>
      <w:pPr>
        <w:pStyle w:val="Heading5"/>
      </w:pPr>
      <w:bookmarkStart w:id="414" w:name="_Toc509830658"/>
      <w:r>
        <w:rPr>
          <w:rStyle w:val="CharSectno"/>
        </w:rPr>
        <w:t>84</w:t>
      </w:r>
      <w:r>
        <w:t>.</w:t>
      </w:r>
      <w:r>
        <w:tab/>
        <w:t>Community corrections centres, declaration of</w:t>
      </w:r>
      <w:bookmarkEnd w:id="414"/>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415" w:name="_Toc509830659"/>
      <w:r>
        <w:rPr>
          <w:rStyle w:val="CharSectno"/>
        </w:rPr>
        <w:t>85</w:t>
      </w:r>
      <w:r>
        <w:t>.</w:t>
      </w:r>
      <w:r>
        <w:tab/>
        <w:t>Community corrections activities, approval of</w:t>
      </w:r>
      <w:bookmarkEnd w:id="415"/>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416" w:name="_Toc473635060"/>
      <w:bookmarkStart w:id="417" w:name="_Toc474159118"/>
      <w:bookmarkStart w:id="418" w:name="_Toc485716104"/>
      <w:bookmarkStart w:id="419" w:name="_Toc485719856"/>
      <w:bookmarkStart w:id="420" w:name="_Toc485802600"/>
      <w:bookmarkStart w:id="421" w:name="_Toc486435541"/>
      <w:bookmarkStart w:id="422" w:name="_Toc509830329"/>
      <w:bookmarkStart w:id="423" w:name="_Toc509830660"/>
      <w:r>
        <w:rPr>
          <w:rStyle w:val="CharDivNo"/>
        </w:rPr>
        <w:t>Division 2</w:t>
      </w:r>
      <w:r>
        <w:t xml:space="preserve"> — </w:t>
      </w:r>
      <w:r>
        <w:rPr>
          <w:rStyle w:val="CharDivText"/>
        </w:rPr>
        <w:t>Management</w:t>
      </w:r>
      <w:bookmarkEnd w:id="416"/>
      <w:bookmarkEnd w:id="417"/>
      <w:bookmarkEnd w:id="418"/>
      <w:bookmarkEnd w:id="419"/>
      <w:bookmarkEnd w:id="420"/>
      <w:bookmarkEnd w:id="421"/>
      <w:bookmarkEnd w:id="422"/>
      <w:bookmarkEnd w:id="423"/>
    </w:p>
    <w:p>
      <w:pPr>
        <w:pStyle w:val="Heading5"/>
      </w:pPr>
      <w:bookmarkStart w:id="424" w:name="_Toc509830661"/>
      <w:r>
        <w:rPr>
          <w:rStyle w:val="CharSectno"/>
        </w:rPr>
        <w:t>86</w:t>
      </w:r>
      <w:r>
        <w:t>.</w:t>
      </w:r>
      <w:r>
        <w:tab/>
        <w:t>Instructions about management etc., issue of etc.</w:t>
      </w:r>
      <w:bookmarkEnd w:id="424"/>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425" w:name="_Toc509830662"/>
      <w:r>
        <w:rPr>
          <w:rStyle w:val="CharSectno"/>
        </w:rPr>
        <w:t>87</w:t>
      </w:r>
      <w:r>
        <w:t>.</w:t>
      </w:r>
      <w:r>
        <w:tab/>
      </w:r>
      <w:r>
        <w:rPr>
          <w:snapToGrid w:val="0"/>
        </w:rPr>
        <w:t xml:space="preserve">Managers </w:t>
      </w:r>
      <w:r>
        <w:t>of centres, functions of etc.</w:t>
      </w:r>
      <w:bookmarkEnd w:id="425"/>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426" w:name="_Toc509830663"/>
      <w:r>
        <w:rPr>
          <w:rStyle w:val="CharSectno"/>
        </w:rPr>
        <w:t>88</w:t>
      </w:r>
      <w:r>
        <w:t>.</w:t>
      </w:r>
      <w:r>
        <w:tab/>
        <w:t>Functions of CCOs at centres</w:t>
      </w:r>
      <w:bookmarkEnd w:id="426"/>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427" w:name="_Toc509830664"/>
      <w:r>
        <w:rPr>
          <w:rStyle w:val="CharSectno"/>
        </w:rPr>
        <w:t>89</w:t>
      </w:r>
      <w:r>
        <w:t>.</w:t>
      </w:r>
      <w:r>
        <w:tab/>
        <w:t>Access to centres</w:t>
      </w:r>
      <w:bookmarkEnd w:id="427"/>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428" w:name="_Toc509830665"/>
      <w:r>
        <w:rPr>
          <w:rStyle w:val="CharSectno"/>
        </w:rPr>
        <w:t>90</w:t>
      </w:r>
      <w:r>
        <w:t>.</w:t>
      </w:r>
      <w:r>
        <w:tab/>
        <w:t>Searches</w:t>
      </w:r>
      <w:bookmarkEnd w:id="428"/>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429" w:name="_Toc509830666"/>
      <w:r>
        <w:rPr>
          <w:rStyle w:val="CharSectno"/>
        </w:rPr>
        <w:t>91</w:t>
      </w:r>
      <w:r>
        <w:t>.</w:t>
      </w:r>
      <w:r>
        <w:tab/>
        <w:t>Seizure</w:t>
      </w:r>
      <w:bookmarkEnd w:id="429"/>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430" w:name="_Toc473635067"/>
      <w:bookmarkStart w:id="431" w:name="_Toc474159125"/>
      <w:bookmarkStart w:id="432" w:name="_Toc485716111"/>
      <w:bookmarkStart w:id="433" w:name="_Toc485719863"/>
      <w:bookmarkStart w:id="434" w:name="_Toc485802607"/>
      <w:bookmarkStart w:id="435" w:name="_Toc486435548"/>
      <w:bookmarkStart w:id="436" w:name="_Toc509830336"/>
      <w:bookmarkStart w:id="437" w:name="_Toc509830667"/>
      <w:r>
        <w:rPr>
          <w:rStyle w:val="CharDivNo"/>
        </w:rPr>
        <w:t>Division 3</w:t>
      </w:r>
      <w:r>
        <w:t xml:space="preserve"> — </w:t>
      </w:r>
      <w:r>
        <w:rPr>
          <w:rStyle w:val="CharDivText"/>
        </w:rPr>
        <w:t>Miscellaneous</w:t>
      </w:r>
      <w:bookmarkEnd w:id="430"/>
      <w:bookmarkEnd w:id="431"/>
      <w:bookmarkEnd w:id="432"/>
      <w:bookmarkEnd w:id="433"/>
      <w:bookmarkEnd w:id="434"/>
      <w:bookmarkEnd w:id="435"/>
      <w:bookmarkEnd w:id="436"/>
      <w:bookmarkEnd w:id="437"/>
    </w:p>
    <w:p>
      <w:pPr>
        <w:pStyle w:val="Heading5"/>
      </w:pPr>
      <w:bookmarkStart w:id="438" w:name="_Toc509830668"/>
      <w:r>
        <w:rPr>
          <w:rStyle w:val="CharSectno"/>
        </w:rPr>
        <w:t>92</w:t>
      </w:r>
      <w:r>
        <w:t>.</w:t>
      </w:r>
      <w:r>
        <w:tab/>
        <w:t>Department to report on centres</w:t>
      </w:r>
      <w:bookmarkEnd w:id="438"/>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Sch. 1 cl. 155.]</w:t>
      </w:r>
    </w:p>
    <w:p>
      <w:pPr>
        <w:pStyle w:val="Heading5"/>
        <w:spacing w:before="160"/>
      </w:pPr>
      <w:bookmarkStart w:id="439" w:name="_Toc509830669"/>
      <w:r>
        <w:rPr>
          <w:rStyle w:val="CharSectno"/>
        </w:rPr>
        <w:t>93</w:t>
      </w:r>
      <w:r>
        <w:t>.</w:t>
      </w:r>
      <w:r>
        <w:tab/>
        <w:t>Regulations</w:t>
      </w:r>
      <w:bookmarkEnd w:id="439"/>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440" w:name="_Toc473635070"/>
      <w:bookmarkStart w:id="441" w:name="_Toc474159128"/>
      <w:bookmarkStart w:id="442" w:name="_Toc485716114"/>
      <w:bookmarkStart w:id="443" w:name="_Toc485719866"/>
      <w:bookmarkStart w:id="444" w:name="_Toc485802610"/>
      <w:bookmarkStart w:id="445" w:name="_Toc486435551"/>
      <w:bookmarkStart w:id="446" w:name="_Toc509830339"/>
      <w:bookmarkStart w:id="447" w:name="_Toc509830670"/>
      <w:r>
        <w:rPr>
          <w:rStyle w:val="CharPartNo"/>
        </w:rPr>
        <w:t>Part 8</w:t>
      </w:r>
      <w:r>
        <w:t xml:space="preserve"> — </w:t>
      </w:r>
      <w:r>
        <w:rPr>
          <w:rStyle w:val="CharPartText"/>
        </w:rPr>
        <w:t>Staff</w:t>
      </w:r>
      <w:bookmarkEnd w:id="440"/>
      <w:bookmarkEnd w:id="441"/>
      <w:bookmarkEnd w:id="442"/>
      <w:bookmarkEnd w:id="443"/>
      <w:bookmarkEnd w:id="444"/>
      <w:bookmarkEnd w:id="445"/>
      <w:bookmarkEnd w:id="446"/>
      <w:bookmarkEnd w:id="447"/>
    </w:p>
    <w:p>
      <w:pPr>
        <w:pStyle w:val="Heading3"/>
      </w:pPr>
      <w:bookmarkStart w:id="448" w:name="_Toc473635071"/>
      <w:bookmarkStart w:id="449" w:name="_Toc474159129"/>
      <w:bookmarkStart w:id="450" w:name="_Toc485716115"/>
      <w:bookmarkStart w:id="451" w:name="_Toc485719867"/>
      <w:bookmarkStart w:id="452" w:name="_Toc485802611"/>
      <w:bookmarkStart w:id="453" w:name="_Toc486435552"/>
      <w:bookmarkStart w:id="454" w:name="_Toc509830340"/>
      <w:bookmarkStart w:id="455" w:name="_Toc509830671"/>
      <w:r>
        <w:rPr>
          <w:rStyle w:val="CharDivNo"/>
        </w:rPr>
        <w:t>Division 1</w:t>
      </w:r>
      <w:r>
        <w:t xml:space="preserve"> — </w:t>
      </w:r>
      <w:r>
        <w:rPr>
          <w:rStyle w:val="CharDivText"/>
        </w:rPr>
        <w:t>Chief executive officer</w:t>
      </w:r>
      <w:bookmarkEnd w:id="448"/>
      <w:bookmarkEnd w:id="449"/>
      <w:bookmarkEnd w:id="450"/>
      <w:bookmarkEnd w:id="451"/>
      <w:bookmarkEnd w:id="452"/>
      <w:bookmarkEnd w:id="453"/>
      <w:bookmarkEnd w:id="454"/>
      <w:bookmarkEnd w:id="455"/>
    </w:p>
    <w:p>
      <w:pPr>
        <w:pStyle w:val="Heading5"/>
      </w:pPr>
      <w:bookmarkStart w:id="456" w:name="_Toc509830672"/>
      <w:r>
        <w:rPr>
          <w:rStyle w:val="CharSectno"/>
        </w:rPr>
        <w:t>94</w:t>
      </w:r>
      <w:r>
        <w:t>.</w:t>
      </w:r>
      <w:r>
        <w:tab/>
        <w:t>Functions</w:t>
      </w:r>
      <w:bookmarkEnd w:id="456"/>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 No. 45 of 2016 s. 30.]</w:t>
      </w:r>
    </w:p>
    <w:p>
      <w:pPr>
        <w:pStyle w:val="Heading5"/>
      </w:pPr>
      <w:bookmarkStart w:id="457" w:name="_Toc509830673"/>
      <w:r>
        <w:rPr>
          <w:rStyle w:val="CharSectno"/>
        </w:rPr>
        <w:t>95</w:t>
      </w:r>
      <w:r>
        <w:t>.</w:t>
      </w:r>
      <w:r>
        <w:tab/>
        <w:t>Delegation by CEO</w:t>
      </w:r>
      <w:bookmarkEnd w:id="457"/>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458" w:name="_Toc509830674"/>
      <w:r>
        <w:rPr>
          <w:rStyle w:val="CharSectno"/>
        </w:rPr>
        <w:t>96</w:t>
      </w:r>
      <w:r>
        <w:t>.</w:t>
      </w:r>
      <w:r>
        <w:tab/>
        <w:t>CEO may confer functions of CCO on person</w:t>
      </w:r>
      <w:bookmarkEnd w:id="458"/>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459" w:name="_Toc509830675"/>
      <w:r>
        <w:rPr>
          <w:rStyle w:val="CharSectno"/>
        </w:rPr>
        <w:t>97</w:t>
      </w:r>
      <w:r>
        <w:t>.</w:t>
      </w:r>
      <w:r>
        <w:tab/>
        <w:t>CEO to make information available to Board</w:t>
      </w:r>
      <w:bookmarkEnd w:id="459"/>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460" w:name="_Toc509830676"/>
      <w:r>
        <w:rPr>
          <w:rStyle w:val="CharSectno"/>
        </w:rPr>
        <w:t>97A</w:t>
      </w:r>
      <w:r>
        <w:t>.</w:t>
      </w:r>
      <w:r>
        <w:tab/>
        <w:t>Disclosing information about offender for community safety</w:t>
      </w:r>
      <w:bookmarkEnd w:id="460"/>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461" w:name="_Toc509830677"/>
      <w:r>
        <w:rPr>
          <w:rStyle w:val="CharSectno"/>
        </w:rPr>
        <w:t>97B</w:t>
      </w:r>
      <w:r>
        <w:t>.</w:t>
      </w:r>
      <w:r>
        <w:tab/>
        <w:t>Disclosing and requesting information</w:t>
      </w:r>
      <w:bookmarkEnd w:id="461"/>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462" w:name="_Toc509830678"/>
      <w:r>
        <w:rPr>
          <w:rStyle w:val="CharSectno"/>
        </w:rPr>
        <w:t>97C</w:t>
      </w:r>
      <w:r>
        <w:t>.</w:t>
      </w:r>
      <w:r>
        <w:tab/>
        <w:t>Disclosing information to agencies outside WA</w:t>
      </w:r>
      <w:bookmarkEnd w:id="462"/>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463" w:name="_Toc509830679"/>
      <w:r>
        <w:rPr>
          <w:rStyle w:val="CharSectno"/>
        </w:rPr>
        <w:t>97D</w:t>
      </w:r>
      <w:r>
        <w:t>.</w:t>
      </w:r>
      <w:r>
        <w:tab/>
        <w:t>Disclosing information to victims</w:t>
      </w:r>
      <w:bookmarkEnd w:id="463"/>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 amended by No. 49 of 2016 s. 112.]</w:t>
      </w:r>
    </w:p>
    <w:p>
      <w:pPr>
        <w:pStyle w:val="Heading5"/>
      </w:pPr>
      <w:bookmarkStart w:id="464" w:name="_Toc509830680"/>
      <w:r>
        <w:rPr>
          <w:rStyle w:val="CharSectno"/>
        </w:rPr>
        <w:t>97E</w:t>
      </w:r>
      <w:r>
        <w:t>.</w:t>
      </w:r>
      <w:r>
        <w:tab/>
        <w:t>Disclosure under s. 97A, 97B, 97C and 97D not subject to other laws etc.</w:t>
      </w:r>
      <w:bookmarkEnd w:id="464"/>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465" w:name="_Toc473635081"/>
      <w:bookmarkStart w:id="466" w:name="_Toc474159139"/>
      <w:bookmarkStart w:id="467" w:name="_Toc485716125"/>
      <w:bookmarkStart w:id="468" w:name="_Toc485719877"/>
      <w:bookmarkStart w:id="469" w:name="_Toc485802621"/>
      <w:bookmarkStart w:id="470" w:name="_Toc486435562"/>
      <w:bookmarkStart w:id="471" w:name="_Toc509830350"/>
      <w:bookmarkStart w:id="472" w:name="_Toc509830681"/>
      <w:r>
        <w:rPr>
          <w:rStyle w:val="CharDivNo"/>
        </w:rPr>
        <w:t>Division 2</w:t>
      </w:r>
      <w:r>
        <w:t xml:space="preserve"> — </w:t>
      </w:r>
      <w:r>
        <w:rPr>
          <w:rStyle w:val="CharDivText"/>
        </w:rPr>
        <w:t>Other staff</w:t>
      </w:r>
      <w:bookmarkEnd w:id="465"/>
      <w:bookmarkEnd w:id="466"/>
      <w:bookmarkEnd w:id="467"/>
      <w:bookmarkEnd w:id="468"/>
      <w:bookmarkEnd w:id="469"/>
      <w:bookmarkEnd w:id="470"/>
      <w:bookmarkEnd w:id="471"/>
      <w:bookmarkEnd w:id="472"/>
    </w:p>
    <w:p>
      <w:pPr>
        <w:pStyle w:val="Heading5"/>
        <w:spacing w:before="180"/>
      </w:pPr>
      <w:bookmarkStart w:id="473" w:name="_Toc509830682"/>
      <w:r>
        <w:rPr>
          <w:rStyle w:val="CharSectno"/>
        </w:rPr>
        <w:t>98</w:t>
      </w:r>
      <w:r>
        <w:t>.</w:t>
      </w:r>
      <w:r>
        <w:tab/>
        <w:t>Appointment</w:t>
      </w:r>
      <w:bookmarkEnd w:id="473"/>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74" w:name="_Toc509830683"/>
      <w:r>
        <w:rPr>
          <w:rStyle w:val="CharSectno"/>
        </w:rPr>
        <w:t>98A</w:t>
      </w:r>
      <w:r>
        <w:t>.</w:t>
      </w:r>
      <w:r>
        <w:tab/>
        <w:t>Duties of CCOs</w:t>
      </w:r>
      <w:bookmarkEnd w:id="474"/>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475" w:name="_Toc509830684"/>
      <w:r>
        <w:rPr>
          <w:rStyle w:val="CharSectno"/>
        </w:rPr>
        <w:t>99</w:t>
      </w:r>
      <w:r>
        <w:t>.</w:t>
      </w:r>
      <w:r>
        <w:tab/>
        <w:t>Volunteers</w:t>
      </w:r>
      <w:bookmarkEnd w:id="475"/>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476" w:name="_Toc473635085"/>
      <w:bookmarkStart w:id="477" w:name="_Toc474159143"/>
      <w:bookmarkStart w:id="478" w:name="_Toc485716129"/>
      <w:bookmarkStart w:id="479" w:name="_Toc485719881"/>
      <w:bookmarkStart w:id="480" w:name="_Toc485802625"/>
      <w:bookmarkStart w:id="481" w:name="_Toc486435566"/>
      <w:bookmarkStart w:id="482" w:name="_Toc509830354"/>
      <w:bookmarkStart w:id="483" w:name="_Toc509830685"/>
      <w:r>
        <w:rPr>
          <w:rStyle w:val="CharDivNo"/>
        </w:rPr>
        <w:t>Division 3</w:t>
      </w:r>
      <w:r>
        <w:t xml:space="preserve"> — </w:t>
      </w:r>
      <w:r>
        <w:rPr>
          <w:rStyle w:val="CharDivText"/>
        </w:rPr>
        <w:t>Miscellaneous</w:t>
      </w:r>
      <w:bookmarkEnd w:id="476"/>
      <w:bookmarkEnd w:id="477"/>
      <w:bookmarkEnd w:id="478"/>
      <w:bookmarkEnd w:id="479"/>
      <w:bookmarkEnd w:id="480"/>
      <w:bookmarkEnd w:id="481"/>
      <w:bookmarkEnd w:id="482"/>
      <w:bookmarkEnd w:id="483"/>
    </w:p>
    <w:p>
      <w:pPr>
        <w:pStyle w:val="Heading5"/>
      </w:pPr>
      <w:bookmarkStart w:id="484" w:name="_Toc509830686"/>
      <w:r>
        <w:rPr>
          <w:rStyle w:val="CharSectno"/>
        </w:rPr>
        <w:t>100</w:t>
      </w:r>
      <w:r>
        <w:t>.</w:t>
      </w:r>
      <w:r>
        <w:tab/>
        <w:t>Compensation for injury to volunteers etc.</w:t>
      </w:r>
      <w:bookmarkEnd w:id="484"/>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485" w:name="_Toc509830687"/>
      <w:r>
        <w:rPr>
          <w:rStyle w:val="CharSectno"/>
        </w:rPr>
        <w:t>101</w:t>
      </w:r>
      <w:r>
        <w:t>.</w:t>
      </w:r>
      <w:r>
        <w:tab/>
        <w:t>Assistance by police officers</w:t>
      </w:r>
      <w:bookmarkEnd w:id="485"/>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486" w:name="_Toc473635088"/>
      <w:bookmarkStart w:id="487" w:name="_Toc474159146"/>
      <w:bookmarkStart w:id="488" w:name="_Toc485716132"/>
      <w:bookmarkStart w:id="489" w:name="_Toc485719884"/>
      <w:bookmarkStart w:id="490" w:name="_Toc485802628"/>
      <w:bookmarkStart w:id="491" w:name="_Toc486435569"/>
      <w:bookmarkStart w:id="492" w:name="_Toc509830357"/>
      <w:bookmarkStart w:id="493" w:name="_Toc509830688"/>
      <w:r>
        <w:rPr>
          <w:rStyle w:val="CharPartNo"/>
        </w:rPr>
        <w:t>Part 9</w:t>
      </w:r>
      <w:r>
        <w:rPr>
          <w:rStyle w:val="CharDivNo"/>
        </w:rPr>
        <w:t xml:space="preserve"> </w:t>
      </w:r>
      <w:r>
        <w:t>—</w:t>
      </w:r>
      <w:r>
        <w:rPr>
          <w:rStyle w:val="CharDivText"/>
        </w:rPr>
        <w:t xml:space="preserve"> </w:t>
      </w:r>
      <w:r>
        <w:rPr>
          <w:rStyle w:val="CharPartText"/>
        </w:rPr>
        <w:t>Prisoners Review Board</w:t>
      </w:r>
      <w:bookmarkEnd w:id="486"/>
      <w:bookmarkEnd w:id="487"/>
      <w:bookmarkEnd w:id="488"/>
      <w:bookmarkEnd w:id="489"/>
      <w:bookmarkEnd w:id="490"/>
      <w:bookmarkEnd w:id="491"/>
      <w:bookmarkEnd w:id="492"/>
      <w:bookmarkEnd w:id="493"/>
    </w:p>
    <w:p>
      <w:pPr>
        <w:pStyle w:val="Footnoteheading"/>
      </w:pPr>
      <w:r>
        <w:tab/>
        <w:t>[Heading inserted by No. 41 of 2006 s. 56.]</w:t>
      </w:r>
    </w:p>
    <w:p>
      <w:pPr>
        <w:pStyle w:val="Heading5"/>
      </w:pPr>
      <w:bookmarkStart w:id="494" w:name="_Toc509830689"/>
      <w:r>
        <w:rPr>
          <w:rStyle w:val="CharSectno"/>
        </w:rPr>
        <w:t>102</w:t>
      </w:r>
      <w:r>
        <w:t>.</w:t>
      </w:r>
      <w:r>
        <w:tab/>
        <w:t>Board established</w:t>
      </w:r>
      <w:bookmarkEnd w:id="494"/>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by No. 41 of 2006 s. 57.]</w:t>
      </w:r>
    </w:p>
    <w:p>
      <w:pPr>
        <w:pStyle w:val="Heading5"/>
      </w:pPr>
      <w:bookmarkStart w:id="495" w:name="_Toc509830690"/>
      <w:r>
        <w:rPr>
          <w:rStyle w:val="CharSectno"/>
        </w:rPr>
        <w:t>103</w:t>
      </w:r>
      <w:r>
        <w:t>.</w:t>
      </w:r>
      <w:r>
        <w:tab/>
        <w:t>Membership</w:t>
      </w:r>
      <w:bookmarkEnd w:id="495"/>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by No. 41 of 2006 s. 57.]</w:t>
      </w:r>
    </w:p>
    <w:p>
      <w:pPr>
        <w:pStyle w:val="Heading5"/>
        <w:rPr>
          <w:snapToGrid w:val="0"/>
        </w:rPr>
      </w:pPr>
      <w:bookmarkStart w:id="496" w:name="_Toc509830691"/>
      <w:r>
        <w:rPr>
          <w:rStyle w:val="CharSectno"/>
        </w:rPr>
        <w:t>104</w:t>
      </w:r>
      <w:r>
        <w:rPr>
          <w:snapToGrid w:val="0"/>
        </w:rPr>
        <w:t>.</w:t>
      </w:r>
      <w:r>
        <w:rPr>
          <w:snapToGrid w:val="0"/>
        </w:rPr>
        <w:tab/>
      </w:r>
      <w:r>
        <w:t>Training of members</w:t>
      </w:r>
      <w:bookmarkEnd w:id="496"/>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by No. 41 of 2006 s. 57.]</w:t>
      </w:r>
    </w:p>
    <w:p>
      <w:pPr>
        <w:pStyle w:val="Heading5"/>
      </w:pPr>
      <w:bookmarkStart w:id="497" w:name="_Toc509830692"/>
      <w:r>
        <w:rPr>
          <w:rStyle w:val="CharSectno"/>
        </w:rPr>
        <w:t>104A</w:t>
      </w:r>
      <w:r>
        <w:t>.</w:t>
      </w:r>
      <w:r>
        <w:tab/>
        <w:t>Registrar and other staff</w:t>
      </w:r>
      <w:bookmarkEnd w:id="497"/>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498" w:name="_Toc509830693"/>
      <w:r>
        <w:rPr>
          <w:rStyle w:val="CharSectno"/>
        </w:rPr>
        <w:t>105</w:t>
      </w:r>
      <w:r>
        <w:t>.</w:t>
      </w:r>
      <w:r>
        <w:tab/>
        <w:t>Tenure, meetings etc. (Sch. 1)</w:t>
      </w:r>
      <w:bookmarkEnd w:id="498"/>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499" w:name="_Toc509830694"/>
      <w:r>
        <w:rPr>
          <w:rStyle w:val="CharSectno"/>
        </w:rPr>
        <w:t>106</w:t>
      </w:r>
      <w:r>
        <w:t>.</w:t>
      </w:r>
      <w:r>
        <w:tab/>
        <w:t>Functions</w:t>
      </w:r>
      <w:bookmarkEnd w:id="499"/>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500" w:name="_Toc509830695"/>
      <w:r>
        <w:rPr>
          <w:rStyle w:val="CharSectno"/>
        </w:rPr>
        <w:t>107</w:t>
      </w:r>
      <w:r>
        <w:t>.</w:t>
      </w:r>
      <w:r>
        <w:tab/>
        <w:t>Board to have powers of Royal Commission</w:t>
      </w:r>
      <w:bookmarkEnd w:id="500"/>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501" w:name="_Toc509830696"/>
      <w:r>
        <w:rPr>
          <w:rStyle w:val="CharSectno"/>
        </w:rPr>
        <w:t>107A</w:t>
      </w:r>
      <w:r>
        <w:t>.</w:t>
      </w:r>
      <w:r>
        <w:tab/>
        <w:t>Board may use experts etc.</w:t>
      </w:r>
      <w:bookmarkEnd w:id="501"/>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by No. 41 of 2006 s. 59.]</w:t>
      </w:r>
    </w:p>
    <w:p>
      <w:pPr>
        <w:pStyle w:val="Heading5"/>
      </w:pPr>
      <w:bookmarkStart w:id="502" w:name="_Toc509830697"/>
      <w:r>
        <w:rPr>
          <w:rStyle w:val="CharSectno"/>
        </w:rPr>
        <w:t>107B</w:t>
      </w:r>
      <w:r>
        <w:t>.</w:t>
      </w:r>
      <w:r>
        <w:tab/>
        <w:t>Notification of Board’s decisions</w:t>
      </w:r>
      <w:bookmarkEnd w:id="502"/>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by No. 41 of 2006 s. 59; amended by No. 45 of 2016 s. 31.]</w:t>
      </w:r>
    </w:p>
    <w:p>
      <w:pPr>
        <w:pStyle w:val="Heading5"/>
      </w:pPr>
      <w:bookmarkStart w:id="503" w:name="_Toc509830698"/>
      <w:r>
        <w:rPr>
          <w:rStyle w:val="CharSectno"/>
        </w:rPr>
        <w:t>107C</w:t>
      </w:r>
      <w:r>
        <w:t>.</w:t>
      </w:r>
      <w:r>
        <w:tab/>
        <w:t>Publication of Board’s decisions</w:t>
      </w:r>
      <w:bookmarkEnd w:id="503"/>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by No. 41 of 2006 s. 59; amended by No. 45 of 2016 s. 32.]</w:t>
      </w:r>
    </w:p>
    <w:p>
      <w:pPr>
        <w:pStyle w:val="Heading5"/>
      </w:pPr>
      <w:bookmarkStart w:id="504" w:name="_Toc509830699"/>
      <w:r>
        <w:rPr>
          <w:rStyle w:val="CharSectno"/>
        </w:rPr>
        <w:t>108</w:t>
      </w:r>
      <w:r>
        <w:t>.</w:t>
      </w:r>
      <w:r>
        <w:tab/>
        <w:t>Orders by Board</w:t>
      </w:r>
      <w:bookmarkEnd w:id="504"/>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505" w:name="_Toc509830700"/>
      <w:r>
        <w:rPr>
          <w:rStyle w:val="CharSectno"/>
        </w:rPr>
        <w:t>109</w:t>
      </w:r>
      <w:r>
        <w:t>.</w:t>
      </w:r>
      <w:r>
        <w:tab/>
        <w:t>Board may require person to appear before it</w:t>
      </w:r>
      <w:bookmarkEnd w:id="505"/>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 No. 45 of 2016 s. 33.]</w:t>
      </w:r>
    </w:p>
    <w:p>
      <w:pPr>
        <w:pStyle w:val="Heading5"/>
      </w:pPr>
      <w:bookmarkStart w:id="506" w:name="_Toc509830701"/>
      <w:r>
        <w:rPr>
          <w:rStyle w:val="CharSectno"/>
        </w:rPr>
        <w:t>110</w:t>
      </w:r>
      <w:r>
        <w:t>.</w:t>
      </w:r>
      <w:r>
        <w:tab/>
        <w:t>Issue of warrants by Board</w:t>
      </w:r>
      <w:bookmarkEnd w:id="506"/>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507" w:name="_Toc509830702"/>
      <w:r>
        <w:rPr>
          <w:rStyle w:val="CharSectno"/>
        </w:rPr>
        <w:t>111</w:t>
      </w:r>
      <w:r>
        <w:t>.</w:t>
      </w:r>
      <w:r>
        <w:tab/>
        <w:t>Judicial notice of appointment and signature</w:t>
      </w:r>
      <w:bookmarkEnd w:id="507"/>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 No. 45 of 2016 s. 34.]</w:t>
      </w:r>
    </w:p>
    <w:p>
      <w:pPr>
        <w:pStyle w:val="Heading5"/>
      </w:pPr>
      <w:bookmarkStart w:id="508" w:name="_Toc509830703"/>
      <w:r>
        <w:rPr>
          <w:rStyle w:val="CharSectno"/>
        </w:rPr>
        <w:t>112</w:t>
      </w:r>
      <w:r>
        <w:t>.</w:t>
      </w:r>
      <w:r>
        <w:tab/>
        <w:t>Annual report to Minister</w:t>
      </w:r>
      <w:bookmarkEnd w:id="508"/>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by No. 41 of 2006 s. 64; amended by No. 45 of 2016 s. 35.]</w:t>
      </w:r>
    </w:p>
    <w:p>
      <w:pPr>
        <w:pStyle w:val="Heading5"/>
      </w:pPr>
      <w:bookmarkStart w:id="509" w:name="_Toc509830704"/>
      <w:r>
        <w:rPr>
          <w:rStyle w:val="CharSectno"/>
        </w:rPr>
        <w:t>113</w:t>
      </w:r>
      <w:r>
        <w:t>.</w:t>
      </w:r>
      <w:r>
        <w:tab/>
        <w:t>Special reports to Minister</w:t>
      </w:r>
      <w:bookmarkEnd w:id="509"/>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510" w:name="_Toc473635105"/>
      <w:bookmarkStart w:id="511" w:name="_Toc474159163"/>
      <w:bookmarkStart w:id="512" w:name="_Toc485716149"/>
      <w:bookmarkStart w:id="513" w:name="_Toc485719901"/>
      <w:bookmarkStart w:id="514" w:name="_Toc485802645"/>
      <w:bookmarkStart w:id="515" w:name="_Toc486435586"/>
      <w:bookmarkStart w:id="516" w:name="_Toc509830374"/>
      <w:bookmarkStart w:id="517" w:name="_Toc509830705"/>
      <w:r>
        <w:rPr>
          <w:rStyle w:val="CharPartNo"/>
        </w:rPr>
        <w:t>Part 10</w:t>
      </w:r>
      <w:r>
        <w:rPr>
          <w:rStyle w:val="CharDivNo"/>
        </w:rPr>
        <w:t xml:space="preserve"> </w:t>
      </w:r>
      <w:r>
        <w:t>—</w:t>
      </w:r>
      <w:r>
        <w:rPr>
          <w:rStyle w:val="CharDivText"/>
        </w:rPr>
        <w:t xml:space="preserve"> </w:t>
      </w:r>
      <w:r>
        <w:rPr>
          <w:rStyle w:val="CharPartText"/>
        </w:rPr>
        <w:t>Miscellaneous</w:t>
      </w:r>
      <w:bookmarkEnd w:id="510"/>
      <w:bookmarkEnd w:id="511"/>
      <w:bookmarkEnd w:id="512"/>
      <w:bookmarkEnd w:id="513"/>
      <w:bookmarkEnd w:id="514"/>
      <w:bookmarkEnd w:id="515"/>
      <w:bookmarkEnd w:id="516"/>
      <w:bookmarkEnd w:id="517"/>
    </w:p>
    <w:p>
      <w:pPr>
        <w:pStyle w:val="Heading5"/>
      </w:pPr>
      <w:bookmarkStart w:id="518" w:name="_Toc509830706"/>
      <w:r>
        <w:rPr>
          <w:rStyle w:val="CharSectno"/>
        </w:rPr>
        <w:t>114</w:t>
      </w:r>
      <w:r>
        <w:t>.</w:t>
      </w:r>
      <w:r>
        <w:tab/>
        <w:t>Reasons for decision may be withheld</w:t>
      </w:r>
      <w:bookmarkEnd w:id="518"/>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by No. 45 of 2016 s. 36.]</w:t>
      </w:r>
    </w:p>
    <w:p>
      <w:pPr>
        <w:pStyle w:val="Heading5"/>
      </w:pPr>
      <w:bookmarkStart w:id="519" w:name="_Toc509830707"/>
      <w:r>
        <w:rPr>
          <w:rStyle w:val="CharSectno"/>
        </w:rPr>
        <w:t>115</w:t>
      </w:r>
      <w:r>
        <w:t>.</w:t>
      </w:r>
      <w:r>
        <w:tab/>
        <w:t>Rules of natural justice excluded</w:t>
      </w:r>
      <w:bookmarkEnd w:id="519"/>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520" w:name="_Toc509830708"/>
      <w:r>
        <w:rPr>
          <w:rStyle w:val="CharSectno"/>
        </w:rPr>
        <w:t>115A</w:t>
      </w:r>
      <w:r>
        <w:t>.</w:t>
      </w:r>
      <w:r>
        <w:tab/>
        <w:t>Board may review decisions about release</w:t>
      </w:r>
      <w:bookmarkEnd w:id="520"/>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 No. 45 of 2016 s. 37.]</w:t>
      </w:r>
    </w:p>
    <w:p>
      <w:pPr>
        <w:pStyle w:val="Heading5"/>
      </w:pPr>
      <w:bookmarkStart w:id="521" w:name="_Toc509830709"/>
      <w:r>
        <w:rPr>
          <w:rStyle w:val="CharSectno"/>
        </w:rPr>
        <w:t>116</w:t>
      </w:r>
      <w:r>
        <w:t>.</w:t>
      </w:r>
      <w:r>
        <w:tab/>
        <w:t>Arrest warrant may be issued if warrant of commitment in force</w:t>
      </w:r>
      <w:bookmarkEnd w:id="521"/>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522" w:name="_Toc509830710"/>
      <w:r>
        <w:rPr>
          <w:rStyle w:val="CharSectno"/>
        </w:rPr>
        <w:t>117</w:t>
      </w:r>
      <w:r>
        <w:t>.</w:t>
      </w:r>
      <w:r>
        <w:tab/>
        <w:t>Issue and execution of warrants</w:t>
      </w:r>
      <w:bookmarkEnd w:id="522"/>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523" w:name="_Toc509830711"/>
      <w:r>
        <w:rPr>
          <w:rStyle w:val="CharSectno"/>
        </w:rPr>
        <w:t>118</w:t>
      </w:r>
      <w:r>
        <w:t>.</w:t>
      </w:r>
      <w:r>
        <w:tab/>
        <w:t>Monitoring equipment, retrieval of etc.</w:t>
      </w:r>
      <w:bookmarkEnd w:id="523"/>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524" w:name="_Toc509830712"/>
      <w:r>
        <w:rPr>
          <w:rStyle w:val="CharSectno"/>
        </w:rPr>
        <w:t>119</w:t>
      </w:r>
      <w:r>
        <w:t>.</w:t>
      </w:r>
      <w:r>
        <w:tab/>
        <w:t>Information, disclosure and use of by departmental staff etc.</w:t>
      </w:r>
      <w:bookmarkEnd w:id="524"/>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525" w:name="_Toc509830713"/>
      <w:r>
        <w:rPr>
          <w:rStyle w:val="CharSectno"/>
        </w:rPr>
        <w:t>120</w:t>
      </w:r>
      <w:r>
        <w:t>.</w:t>
      </w:r>
      <w:r>
        <w:tab/>
        <w:t>Protection from personal liability for torts</w:t>
      </w:r>
      <w:bookmarkEnd w:id="525"/>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526" w:name="_Toc509830714"/>
      <w:r>
        <w:rPr>
          <w:rStyle w:val="CharSectno"/>
        </w:rPr>
        <w:t>121</w:t>
      </w:r>
      <w:r>
        <w:t>.</w:t>
      </w:r>
      <w:r>
        <w:tab/>
        <w:t>Regulations</w:t>
      </w:r>
      <w:bookmarkEnd w:id="526"/>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527" w:name="_Toc509830715"/>
      <w:r>
        <w:rPr>
          <w:rStyle w:val="CharSectno"/>
        </w:rPr>
        <w:t>122</w:t>
      </w:r>
      <w:r>
        <w:t>.</w:t>
      </w:r>
      <w:r>
        <w:tab/>
        <w:t>Review of Act</w:t>
      </w:r>
      <w:bookmarkEnd w:id="527"/>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pStyle w:val="Heading2"/>
      </w:pPr>
      <w:bookmarkStart w:id="528" w:name="_Toc473635116"/>
      <w:bookmarkStart w:id="529" w:name="_Toc474159174"/>
      <w:bookmarkStart w:id="530" w:name="_Toc485716160"/>
      <w:bookmarkStart w:id="531" w:name="_Toc485719912"/>
      <w:bookmarkStart w:id="532" w:name="_Toc485802656"/>
      <w:bookmarkStart w:id="533" w:name="_Toc486435597"/>
      <w:bookmarkStart w:id="534" w:name="_Toc509830385"/>
      <w:bookmarkStart w:id="535" w:name="_Toc509830716"/>
      <w:r>
        <w:rPr>
          <w:rStyle w:val="CharPartNo"/>
        </w:rPr>
        <w:t>Part 11</w:t>
      </w:r>
      <w:r>
        <w:t> — </w:t>
      </w:r>
      <w:r>
        <w:rPr>
          <w:rStyle w:val="CharPartText"/>
        </w:rPr>
        <w:t>Transitional and validation provisions</w:t>
      </w:r>
      <w:bookmarkEnd w:id="528"/>
      <w:bookmarkEnd w:id="529"/>
      <w:bookmarkEnd w:id="530"/>
      <w:bookmarkEnd w:id="531"/>
      <w:bookmarkEnd w:id="532"/>
      <w:bookmarkEnd w:id="533"/>
      <w:bookmarkEnd w:id="534"/>
      <w:bookmarkEnd w:id="535"/>
    </w:p>
    <w:p>
      <w:pPr>
        <w:pStyle w:val="Footnoteheading"/>
      </w:pPr>
      <w:r>
        <w:tab/>
        <w:t>[Heading inserted by No. 45 of 2016 s. 14; amended by No. 45 of 2016 s. 38.]</w:t>
      </w:r>
    </w:p>
    <w:p>
      <w:pPr>
        <w:pStyle w:val="Heading3"/>
      </w:pPr>
      <w:bookmarkStart w:id="536" w:name="_Toc442343926"/>
      <w:bookmarkStart w:id="537" w:name="_Toc442344733"/>
      <w:bookmarkStart w:id="538" w:name="_Toc442344823"/>
      <w:bookmarkStart w:id="539" w:name="_Toc442346225"/>
      <w:bookmarkStart w:id="540" w:name="_Toc442348267"/>
      <w:bookmarkStart w:id="541" w:name="_Toc442350862"/>
      <w:bookmarkStart w:id="542" w:name="_Toc442351183"/>
      <w:bookmarkStart w:id="543" w:name="_Toc443464409"/>
      <w:bookmarkStart w:id="544" w:name="_Toc443464783"/>
      <w:bookmarkStart w:id="545" w:name="_Toc443578619"/>
      <w:bookmarkStart w:id="546" w:name="_Toc443580002"/>
      <w:bookmarkStart w:id="547" w:name="_Toc443581163"/>
      <w:bookmarkStart w:id="548" w:name="_Toc443919150"/>
      <w:bookmarkStart w:id="549" w:name="_Toc443921390"/>
      <w:bookmarkStart w:id="550" w:name="_Toc443921531"/>
      <w:bookmarkStart w:id="551" w:name="_Toc444005344"/>
      <w:bookmarkStart w:id="552" w:name="_Toc444785775"/>
      <w:bookmarkStart w:id="553" w:name="_Toc445800636"/>
      <w:bookmarkStart w:id="554" w:name="_Toc446435075"/>
      <w:bookmarkStart w:id="555" w:name="_Toc447794237"/>
      <w:bookmarkStart w:id="556" w:name="_Toc447794403"/>
      <w:bookmarkStart w:id="557" w:name="_Toc447799983"/>
      <w:bookmarkStart w:id="558" w:name="_Toc447800124"/>
      <w:bookmarkStart w:id="559" w:name="_Toc447803230"/>
      <w:bookmarkStart w:id="560" w:name="_Toc448828788"/>
      <w:bookmarkStart w:id="561" w:name="_Toc448829256"/>
      <w:bookmarkStart w:id="562" w:name="_Toc448831413"/>
      <w:bookmarkStart w:id="563" w:name="_Toc450212602"/>
      <w:bookmarkStart w:id="564" w:name="_Toc450214603"/>
      <w:bookmarkStart w:id="565" w:name="_Toc450214745"/>
      <w:bookmarkStart w:id="566" w:name="_Toc450214887"/>
      <w:bookmarkStart w:id="567" w:name="_Toc450574269"/>
      <w:bookmarkStart w:id="568" w:name="_Toc450574890"/>
      <w:bookmarkStart w:id="569" w:name="_Toc454287289"/>
      <w:bookmarkStart w:id="570" w:name="_Toc467152393"/>
      <w:bookmarkStart w:id="571" w:name="_Toc469037414"/>
      <w:bookmarkStart w:id="572" w:name="_Toc485716161"/>
      <w:bookmarkStart w:id="573" w:name="_Toc485719913"/>
      <w:bookmarkStart w:id="574" w:name="_Toc485802657"/>
      <w:bookmarkStart w:id="575" w:name="_Toc486435598"/>
      <w:bookmarkStart w:id="576" w:name="_Toc509830386"/>
      <w:bookmarkStart w:id="577" w:name="_Toc509830717"/>
      <w:r>
        <w:rPr>
          <w:rStyle w:val="CharDivNo"/>
        </w:rPr>
        <w:t>Division 1</w:t>
      </w:r>
      <w:r>
        <w:t> — </w:t>
      </w:r>
      <w:bookmarkStart w:id="578" w:name="_Toc442342644"/>
      <w:r>
        <w:rPr>
          <w:rStyle w:val="CharDivText"/>
        </w:rPr>
        <w:t xml:space="preserve">Provisions for the </w:t>
      </w:r>
      <w:r>
        <w:rPr>
          <w:rStyle w:val="CharDivText"/>
          <w:i/>
        </w:rPr>
        <w:t>Sentencing Legislation Amendment Act 2016</w:t>
      </w:r>
      <w:r>
        <w:rPr>
          <w:rStyle w:val="CharDivText"/>
        </w:rPr>
        <w:t xml:space="preserve"> Part</w:t>
      </w:r>
      <w:bookmarkEnd w:id="578"/>
      <w:r>
        <w:rPr>
          <w:rStyle w:val="CharDivText"/>
        </w:rPr>
        <w:t> 2</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Footnoteheading"/>
      </w:pPr>
      <w:r>
        <w:tab/>
        <w:t>[Heading inserted by No. 45 of 2016 s. 39.]</w:t>
      </w:r>
    </w:p>
    <w:p>
      <w:pPr>
        <w:pStyle w:val="Heading5"/>
      </w:pPr>
      <w:bookmarkStart w:id="579" w:name="_Toc509830718"/>
      <w:r>
        <w:rPr>
          <w:rStyle w:val="CharSectno"/>
        </w:rPr>
        <w:t>123</w:t>
      </w:r>
      <w:r>
        <w:t>.</w:t>
      </w:r>
      <w:r>
        <w:tab/>
        <w:t>Terms used</w:t>
      </w:r>
      <w:bookmarkEnd w:id="579"/>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t xml:space="preserve"> 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Sentencing (Consequential Provisions) Act 1995</w:t>
      </w:r>
      <w:r>
        <w:t xml:space="preserve"> 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by No. 45 of 2016 s. 14; amended by No. 45 of 2016 s. 40.]</w:t>
      </w:r>
    </w:p>
    <w:p>
      <w:pPr>
        <w:pStyle w:val="Heading5"/>
      </w:pPr>
      <w:bookmarkStart w:id="580" w:name="_Toc509830719"/>
      <w:r>
        <w:rPr>
          <w:rStyle w:val="CharSectno"/>
        </w:rPr>
        <w:t>124</w:t>
      </w:r>
      <w:r>
        <w:t>.</w:t>
      </w:r>
      <w:r>
        <w:tab/>
        <w:t>Reports during the transitional period: pre</w:t>
      </w:r>
      <w:r>
        <w:noBreakHyphen/>
        <w:t>1996 prisoners</w:t>
      </w:r>
      <w:bookmarkEnd w:id="580"/>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by No. 45 of 2016 s. 14.]</w:t>
      </w:r>
    </w:p>
    <w:p>
      <w:pPr>
        <w:pStyle w:val="Heading5"/>
      </w:pPr>
      <w:bookmarkStart w:id="581" w:name="_Toc509830720"/>
      <w:r>
        <w:rPr>
          <w:rStyle w:val="CharSectno"/>
        </w:rPr>
        <w:t>125</w:t>
      </w:r>
      <w:r>
        <w:t>.</w:t>
      </w:r>
      <w:r>
        <w:tab/>
        <w:t>Participation in re</w:t>
      </w:r>
      <w:r>
        <w:noBreakHyphen/>
        <w:t>socialisation programmes: pre</w:t>
      </w:r>
      <w:r>
        <w:noBreakHyphen/>
        <w:t>1996 prisoners</w:t>
      </w:r>
      <w:bookmarkEnd w:id="581"/>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by No. 45 of 2016 s. 14.]</w:t>
      </w:r>
    </w:p>
    <w:p>
      <w:pPr>
        <w:pStyle w:val="Heading5"/>
      </w:pPr>
      <w:bookmarkStart w:id="582" w:name="_Toc509830721"/>
      <w:r>
        <w:rPr>
          <w:rStyle w:val="CharSectno"/>
        </w:rPr>
        <w:t>126</w:t>
      </w:r>
      <w:r>
        <w:t>.</w:t>
      </w:r>
      <w:r>
        <w:tab/>
        <w:t>Release on parole: pre</w:t>
      </w:r>
      <w:r>
        <w:noBreakHyphen/>
        <w:t>1996 prisoners</w:t>
      </w:r>
      <w:bookmarkEnd w:id="582"/>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by No. 45 of 2016 s. 14.]</w:t>
      </w:r>
    </w:p>
    <w:p>
      <w:pPr>
        <w:pStyle w:val="Heading5"/>
      </w:pPr>
      <w:bookmarkStart w:id="583" w:name="_Toc509830722"/>
      <w:r>
        <w:rPr>
          <w:rStyle w:val="CharSectno"/>
        </w:rPr>
        <w:t>127</w:t>
      </w:r>
      <w:r>
        <w:t>.</w:t>
      </w:r>
      <w:r>
        <w:tab/>
        <w:t>Validation of parole orders: pre</w:t>
      </w:r>
      <w:r>
        <w:noBreakHyphen/>
        <w:t>1996 prisoner</w:t>
      </w:r>
      <w:bookmarkEnd w:id="583"/>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by No. 45 of 2016 s. 14; amended by No. 45 of 2016 s. 41.]</w:t>
      </w:r>
    </w:p>
    <w:p>
      <w:pPr>
        <w:pStyle w:val="Heading5"/>
      </w:pPr>
      <w:bookmarkStart w:id="584" w:name="_Toc509830723"/>
      <w:r>
        <w:rPr>
          <w:rStyle w:val="CharSectno"/>
        </w:rPr>
        <w:t>128</w:t>
      </w:r>
      <w:r>
        <w:t>.</w:t>
      </w:r>
      <w:r>
        <w:tab/>
        <w:t>Inconsistency with former transitional provisions</w:t>
      </w:r>
      <w:bookmarkEnd w:id="584"/>
    </w:p>
    <w:p>
      <w:pPr>
        <w:pStyle w:val="Subsection"/>
      </w:pPr>
      <w:r>
        <w:tab/>
      </w:r>
      <w:r>
        <w:tab/>
        <w:t xml:space="preserve">If a provision of this Act, or the </w:t>
      </w:r>
      <w:r>
        <w:rPr>
          <w:i/>
        </w:rPr>
        <w:t>Sentence Administration Act 1995</w:t>
      </w:r>
      <w:r>
        <w:t xml:space="preserve">, that applies by virtue of this Division is inconsistent with a provision of the former transitional provisions, the provision of this Act, or the </w:t>
      </w:r>
      <w:r>
        <w:rPr>
          <w:i/>
        </w:rPr>
        <w:t>Sentence Administration Act 1995</w:t>
      </w:r>
      <w:r>
        <w:t>, prevails.</w:t>
      </w:r>
    </w:p>
    <w:p>
      <w:pPr>
        <w:pStyle w:val="Footnotesection"/>
      </w:pPr>
      <w:r>
        <w:tab/>
        <w:t>[Section 128 inserted by No. 45 of 2016 s. 14; amended by No. 45 of 2016 s. 42.]</w:t>
      </w:r>
    </w:p>
    <w:p>
      <w:pPr>
        <w:pStyle w:val="Heading3"/>
      </w:pPr>
      <w:bookmarkStart w:id="585" w:name="_Toc442343928"/>
      <w:bookmarkStart w:id="586" w:name="_Toc442344738"/>
      <w:bookmarkStart w:id="587" w:name="_Toc442344828"/>
      <w:bookmarkStart w:id="588" w:name="_Toc442346230"/>
      <w:bookmarkStart w:id="589" w:name="_Toc442348272"/>
      <w:bookmarkStart w:id="590" w:name="_Toc442350867"/>
      <w:bookmarkStart w:id="591" w:name="_Toc442351188"/>
      <w:bookmarkStart w:id="592" w:name="_Toc443464414"/>
      <w:bookmarkStart w:id="593" w:name="_Toc443464788"/>
      <w:bookmarkStart w:id="594" w:name="_Toc443578624"/>
      <w:bookmarkStart w:id="595" w:name="_Toc443580007"/>
      <w:bookmarkStart w:id="596" w:name="_Toc443581168"/>
      <w:bookmarkStart w:id="597" w:name="_Toc443919155"/>
      <w:bookmarkStart w:id="598" w:name="_Toc443921395"/>
      <w:bookmarkStart w:id="599" w:name="_Toc443921536"/>
      <w:bookmarkStart w:id="600" w:name="_Toc444005349"/>
      <w:bookmarkStart w:id="601" w:name="_Toc444785780"/>
      <w:bookmarkStart w:id="602" w:name="_Toc445800641"/>
      <w:bookmarkStart w:id="603" w:name="_Toc446435080"/>
      <w:bookmarkStart w:id="604" w:name="_Toc447794242"/>
      <w:bookmarkStart w:id="605" w:name="_Toc447794408"/>
      <w:bookmarkStart w:id="606" w:name="_Toc447799988"/>
      <w:bookmarkStart w:id="607" w:name="_Toc447800129"/>
      <w:bookmarkStart w:id="608" w:name="_Toc447803235"/>
      <w:bookmarkStart w:id="609" w:name="_Toc448828793"/>
      <w:bookmarkStart w:id="610" w:name="_Toc448829261"/>
      <w:bookmarkStart w:id="611" w:name="_Toc448831418"/>
      <w:bookmarkStart w:id="612" w:name="_Toc450212607"/>
      <w:bookmarkStart w:id="613" w:name="_Toc450214608"/>
      <w:bookmarkStart w:id="614" w:name="_Toc450214750"/>
      <w:bookmarkStart w:id="615" w:name="_Toc450214892"/>
      <w:bookmarkStart w:id="616" w:name="_Toc450574274"/>
      <w:bookmarkStart w:id="617" w:name="_Toc450574895"/>
      <w:bookmarkStart w:id="618" w:name="_Toc454287294"/>
      <w:bookmarkStart w:id="619" w:name="_Toc467152398"/>
      <w:bookmarkStart w:id="620" w:name="_Toc469037419"/>
      <w:bookmarkStart w:id="621" w:name="_Toc485716168"/>
      <w:bookmarkStart w:id="622" w:name="_Toc485719920"/>
      <w:bookmarkStart w:id="623" w:name="_Toc485802664"/>
      <w:bookmarkStart w:id="624" w:name="_Toc486435605"/>
      <w:bookmarkStart w:id="625" w:name="_Toc509830393"/>
      <w:bookmarkStart w:id="626" w:name="_Toc509830724"/>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Footnoteheading"/>
      </w:pPr>
      <w:bookmarkStart w:id="627" w:name="_Toc433982716"/>
      <w:bookmarkStart w:id="628" w:name="_Toc467152399"/>
      <w:bookmarkStart w:id="629" w:name="_Toc469037420"/>
      <w:r>
        <w:tab/>
        <w:t>[Heading inserted by No. 45 of 2016 s. 43.]</w:t>
      </w:r>
    </w:p>
    <w:p>
      <w:pPr>
        <w:pStyle w:val="Heading5"/>
      </w:pPr>
      <w:bookmarkStart w:id="630" w:name="_Toc509830725"/>
      <w:r>
        <w:t>129.</w:t>
      </w:r>
      <w:r>
        <w:tab/>
        <w:t>Continued application of former Part 3 Division 4</w:t>
      </w:r>
      <w:bookmarkEnd w:id="627"/>
      <w:bookmarkEnd w:id="628"/>
      <w:bookmarkEnd w:id="629"/>
      <w:bookmarkEnd w:id="63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by No. 45 of 2016 s. 43.]</w:t>
      </w:r>
    </w:p>
    <w:p>
      <w:pPr>
        <w:rPr>
          <w:rStyle w:val="CharDivText"/>
        </w:r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31" w:name="_Toc473635123"/>
      <w:bookmarkStart w:id="632" w:name="_Toc474159181"/>
      <w:bookmarkStart w:id="633" w:name="_Toc485716170"/>
      <w:bookmarkStart w:id="634" w:name="_Toc485719922"/>
      <w:bookmarkStart w:id="635" w:name="_Toc485802666"/>
      <w:bookmarkStart w:id="636" w:name="_Toc486435607"/>
      <w:bookmarkStart w:id="637" w:name="_Toc509830395"/>
      <w:bookmarkStart w:id="638" w:name="_Toc509830726"/>
      <w:r>
        <w:rPr>
          <w:rStyle w:val="CharSchNo"/>
        </w:rPr>
        <w:t>Schedule 1</w:t>
      </w:r>
      <w:r>
        <w:t> — </w:t>
      </w:r>
      <w:r>
        <w:rPr>
          <w:rStyle w:val="CharSchText"/>
        </w:rPr>
        <w:t>Provisions applying to the Prisoners Review Board</w:t>
      </w:r>
      <w:bookmarkEnd w:id="631"/>
      <w:bookmarkEnd w:id="632"/>
      <w:bookmarkEnd w:id="633"/>
      <w:bookmarkEnd w:id="634"/>
      <w:bookmarkEnd w:id="635"/>
      <w:bookmarkEnd w:id="636"/>
      <w:bookmarkEnd w:id="637"/>
      <w:bookmarkEnd w:id="638"/>
    </w:p>
    <w:p>
      <w:pPr>
        <w:pStyle w:val="yShoulderClause"/>
      </w:pPr>
      <w:r>
        <w:t>[s. 105]</w:t>
      </w:r>
    </w:p>
    <w:p>
      <w:pPr>
        <w:pStyle w:val="yFootnoteheading"/>
      </w:pPr>
      <w:r>
        <w:tab/>
        <w:t>[Heading inserted by No. 41 of 2006 s. 68.]</w:t>
      </w:r>
    </w:p>
    <w:p>
      <w:pPr>
        <w:pStyle w:val="yHeading5"/>
      </w:pPr>
      <w:bookmarkStart w:id="639" w:name="_Toc509830727"/>
      <w:r>
        <w:rPr>
          <w:rStyle w:val="CharSClsNo"/>
        </w:rPr>
        <w:t>1</w:t>
      </w:r>
      <w:r>
        <w:t>.</w:t>
      </w:r>
      <w:r>
        <w:tab/>
        <w:t>Term used: member</w:t>
      </w:r>
      <w:bookmarkEnd w:id="639"/>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640" w:name="_Toc509830728"/>
      <w:r>
        <w:rPr>
          <w:rStyle w:val="CharSClsNo"/>
        </w:rPr>
        <w:t>2</w:t>
      </w:r>
      <w:r>
        <w:t>.</w:t>
      </w:r>
      <w:r>
        <w:tab/>
        <w:t>Term etc. of office</w:t>
      </w:r>
      <w:bookmarkEnd w:id="640"/>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by No. 41 of 2006 s. 68.]</w:t>
      </w:r>
    </w:p>
    <w:p>
      <w:pPr>
        <w:pStyle w:val="yHeading5"/>
      </w:pPr>
      <w:bookmarkStart w:id="641" w:name="_Toc509830729"/>
      <w:r>
        <w:rPr>
          <w:rStyle w:val="CharSClsNo"/>
        </w:rPr>
        <w:t>3</w:t>
      </w:r>
      <w:r>
        <w:t>.</w:t>
      </w:r>
      <w:r>
        <w:tab/>
        <w:t>Resignation</w:t>
      </w:r>
      <w:bookmarkEnd w:id="641"/>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by No. 41 of 2006 s. 68.]</w:t>
      </w:r>
    </w:p>
    <w:p>
      <w:pPr>
        <w:pStyle w:val="yHeading5"/>
      </w:pPr>
      <w:bookmarkStart w:id="642" w:name="_Toc509830730"/>
      <w:r>
        <w:rPr>
          <w:rStyle w:val="CharSClsNo"/>
        </w:rPr>
        <w:t>4</w:t>
      </w:r>
      <w:r>
        <w:t>.</w:t>
      </w:r>
      <w:r>
        <w:tab/>
        <w:t>Terminating appointments</w:t>
      </w:r>
      <w:bookmarkEnd w:id="642"/>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by No. 41 of 2006 s. 68.]</w:t>
      </w:r>
    </w:p>
    <w:p>
      <w:pPr>
        <w:pStyle w:val="yHeading5"/>
      </w:pPr>
      <w:bookmarkStart w:id="643" w:name="_Toc509830731"/>
      <w:r>
        <w:rPr>
          <w:rStyle w:val="CharSClsNo"/>
        </w:rPr>
        <w:t>5</w:t>
      </w:r>
      <w:r>
        <w:t>.</w:t>
      </w:r>
      <w:r>
        <w:tab/>
        <w:t>Meetings</w:t>
      </w:r>
      <w:bookmarkEnd w:id="643"/>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by No. 41 of 2006 s. 68.]</w:t>
      </w:r>
    </w:p>
    <w:p>
      <w:pPr>
        <w:pStyle w:val="yHeading5"/>
      </w:pPr>
      <w:bookmarkStart w:id="644" w:name="_Toc509830732"/>
      <w:r>
        <w:rPr>
          <w:rStyle w:val="CharSClsNo"/>
        </w:rPr>
        <w:t>6</w:t>
      </w:r>
      <w:r>
        <w:rPr>
          <w:snapToGrid w:val="0"/>
        </w:rPr>
        <w:t>.</w:t>
      </w:r>
      <w:r>
        <w:rPr>
          <w:snapToGrid w:val="0"/>
        </w:rPr>
        <w:tab/>
      </w:r>
      <w:r>
        <w:t>Conditions of service</w:t>
      </w:r>
      <w:bookmarkEnd w:id="644"/>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by No. 41 of 2006 s. 68; amended by No. 39 of 2010 s. 89.]</w:t>
      </w:r>
    </w:p>
    <w:p>
      <w:pPr>
        <w:pStyle w:val="yHeading5"/>
      </w:pPr>
      <w:bookmarkStart w:id="645" w:name="_Toc509830733"/>
      <w:r>
        <w:rPr>
          <w:rStyle w:val="CharSClsNo"/>
        </w:rPr>
        <w:t>7</w:t>
      </w:r>
      <w:r>
        <w:t>.</w:t>
      </w:r>
      <w:r>
        <w:tab/>
        <w:t>Leave of absence</w:t>
      </w:r>
      <w:bookmarkEnd w:id="645"/>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47" w:name="_Toc473635131"/>
      <w:bookmarkStart w:id="648" w:name="_Toc474159189"/>
      <w:bookmarkStart w:id="649" w:name="_Toc485716178"/>
      <w:bookmarkStart w:id="650" w:name="_Toc485719930"/>
      <w:bookmarkStart w:id="651" w:name="_Toc485802674"/>
      <w:bookmarkStart w:id="652" w:name="_Toc486435615"/>
      <w:bookmarkStart w:id="653" w:name="_Toc509830403"/>
      <w:bookmarkStart w:id="654" w:name="_Toc509830734"/>
      <w:r>
        <w:rPr>
          <w:rStyle w:val="CharSchNo"/>
        </w:rPr>
        <w:t>Schedule 2</w:t>
      </w:r>
      <w:r>
        <w:t xml:space="preserve"> — </w:t>
      </w:r>
      <w:r>
        <w:rPr>
          <w:rStyle w:val="CharSchText"/>
        </w:rPr>
        <w:t>Serious offences</w:t>
      </w:r>
      <w:bookmarkEnd w:id="647"/>
      <w:bookmarkEnd w:id="648"/>
      <w:bookmarkEnd w:id="649"/>
      <w:bookmarkEnd w:id="650"/>
      <w:bookmarkEnd w:id="651"/>
      <w:bookmarkEnd w:id="652"/>
      <w:bookmarkEnd w:id="653"/>
      <w:bookmarkEnd w:id="654"/>
    </w:p>
    <w:p>
      <w:pPr>
        <w:pStyle w:val="yShoulderClause"/>
      </w:pPr>
      <w:r>
        <w:t>[s. 4]</w:t>
      </w:r>
    </w:p>
    <w:p>
      <w:pPr>
        <w:pStyle w:val="yFootnoteheading"/>
      </w:pPr>
      <w:r>
        <w:tab/>
        <w:t>[Heading amended by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 No. 6 of 2014 s. 11(2).]</w:t>
      </w:r>
    </w:p>
    <w:p>
      <w:pPr>
        <w:pStyle w:val="yScheduleHeading"/>
      </w:pPr>
      <w:bookmarkStart w:id="655" w:name="_Toc473635132"/>
      <w:bookmarkStart w:id="656" w:name="_Toc474159190"/>
      <w:bookmarkStart w:id="657" w:name="_Toc485716179"/>
      <w:bookmarkStart w:id="658" w:name="_Toc485719931"/>
      <w:bookmarkStart w:id="659" w:name="_Toc485802675"/>
      <w:bookmarkStart w:id="660" w:name="_Toc486435616"/>
      <w:bookmarkStart w:id="661" w:name="_Toc509830404"/>
      <w:bookmarkStart w:id="662" w:name="_Toc509830735"/>
      <w:r>
        <w:rPr>
          <w:rStyle w:val="CharSchNo"/>
        </w:rPr>
        <w:t>Schedule 3</w:t>
      </w:r>
      <w:r>
        <w:t> — </w:t>
      </w:r>
      <w:r>
        <w:rPr>
          <w:rStyle w:val="CharSchText"/>
        </w:rPr>
        <w:t>Reports and re</w:t>
      </w:r>
      <w:r>
        <w:rPr>
          <w:rStyle w:val="CharSchText"/>
        </w:rPr>
        <w:noBreakHyphen/>
        <w:t>socialisation programmes for certain prisoners</w:t>
      </w:r>
      <w:bookmarkEnd w:id="655"/>
      <w:bookmarkEnd w:id="656"/>
      <w:bookmarkEnd w:id="657"/>
      <w:bookmarkEnd w:id="658"/>
      <w:bookmarkEnd w:id="659"/>
      <w:bookmarkEnd w:id="660"/>
      <w:bookmarkEnd w:id="661"/>
      <w:bookmarkEnd w:id="662"/>
    </w:p>
    <w:p>
      <w:pPr>
        <w:pStyle w:val="yShoulderClause"/>
      </w:pPr>
      <w:r>
        <w:t>[s. 12A and 13]</w:t>
      </w:r>
    </w:p>
    <w:p>
      <w:pPr>
        <w:pStyle w:val="yFootnoteheading"/>
      </w:pPr>
      <w:r>
        <w:tab/>
        <w:t>[Heading inserted by No. 45 of 2016 s. 15.]</w:t>
      </w:r>
    </w:p>
    <w:p>
      <w:pPr>
        <w:pStyle w:val="yHeading3"/>
      </w:pPr>
      <w:bookmarkStart w:id="663" w:name="_Toc473635133"/>
      <w:bookmarkStart w:id="664" w:name="_Toc474159191"/>
      <w:bookmarkStart w:id="665" w:name="_Toc485716180"/>
      <w:bookmarkStart w:id="666" w:name="_Toc485719932"/>
      <w:bookmarkStart w:id="667" w:name="_Toc485802676"/>
      <w:bookmarkStart w:id="668" w:name="_Toc486435617"/>
      <w:bookmarkStart w:id="669" w:name="_Toc509830405"/>
      <w:bookmarkStart w:id="670" w:name="_Toc509830736"/>
      <w:r>
        <w:rPr>
          <w:rStyle w:val="CharSDivNo"/>
        </w:rPr>
        <w:t>Division 1</w:t>
      </w:r>
      <w:r>
        <w:rPr>
          <w:b w:val="0"/>
        </w:rPr>
        <w:t> — </w:t>
      </w:r>
      <w:r>
        <w:rPr>
          <w:rStyle w:val="CharSDivText"/>
        </w:rPr>
        <w:t>Current sentence types</w:t>
      </w:r>
      <w:bookmarkEnd w:id="663"/>
      <w:bookmarkEnd w:id="664"/>
      <w:bookmarkEnd w:id="665"/>
      <w:bookmarkEnd w:id="666"/>
      <w:bookmarkEnd w:id="667"/>
      <w:bookmarkEnd w:id="668"/>
      <w:bookmarkEnd w:id="669"/>
      <w:bookmarkEnd w:id="670"/>
    </w:p>
    <w:p>
      <w:pPr>
        <w:pStyle w:val="yFootnoteheading"/>
        <w:spacing w:after="60"/>
      </w:pPr>
      <w:r>
        <w:tab/>
        <w:t>[Heading inserted  by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by No. 45 of 2016 s. 15.]</w:t>
      </w:r>
    </w:p>
    <w:p>
      <w:pPr>
        <w:pStyle w:val="yHeading3"/>
      </w:pPr>
      <w:bookmarkStart w:id="671" w:name="_Toc473635134"/>
      <w:bookmarkStart w:id="672" w:name="_Toc474159192"/>
      <w:bookmarkStart w:id="673" w:name="_Toc485716181"/>
      <w:bookmarkStart w:id="674" w:name="_Toc485719933"/>
      <w:bookmarkStart w:id="675" w:name="_Toc485802677"/>
      <w:bookmarkStart w:id="676" w:name="_Toc486435618"/>
      <w:bookmarkStart w:id="677" w:name="_Toc509830406"/>
      <w:bookmarkStart w:id="678" w:name="_Toc509830737"/>
      <w:r>
        <w:rPr>
          <w:rStyle w:val="CharSDivNo"/>
        </w:rPr>
        <w:t>Division 2</w:t>
      </w:r>
      <w:r>
        <w:t> — </w:t>
      </w:r>
      <w:r>
        <w:rPr>
          <w:rStyle w:val="CharSDivText"/>
        </w:rPr>
        <w:t>Former sentence types</w:t>
      </w:r>
      <w:bookmarkEnd w:id="671"/>
      <w:bookmarkEnd w:id="672"/>
      <w:bookmarkEnd w:id="673"/>
      <w:bookmarkEnd w:id="674"/>
      <w:bookmarkEnd w:id="675"/>
      <w:bookmarkEnd w:id="676"/>
      <w:bookmarkEnd w:id="677"/>
      <w:bookmarkEnd w:id="678"/>
    </w:p>
    <w:p>
      <w:pPr>
        <w:pStyle w:val="yFootnoteheading"/>
        <w:spacing w:after="60"/>
      </w:pPr>
      <w:r>
        <w:tab/>
        <w:t>[Heading inserted by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by No. 45 of 2016 s. 15.]</w:t>
      </w:r>
    </w:p>
    <w:p>
      <w:pPr>
        <w:pStyle w:val="yScheduleHeading"/>
      </w:pPr>
      <w:bookmarkStart w:id="679" w:name="_Toc433901628"/>
      <w:bookmarkStart w:id="680" w:name="_Toc433901672"/>
      <w:bookmarkStart w:id="681" w:name="_Toc433901716"/>
      <w:bookmarkStart w:id="682" w:name="_Toc433901760"/>
      <w:bookmarkStart w:id="683" w:name="_Toc433962342"/>
      <w:bookmarkStart w:id="684" w:name="_Toc433962386"/>
      <w:bookmarkStart w:id="685" w:name="_Toc433982674"/>
      <w:bookmarkStart w:id="686" w:name="_Toc433982718"/>
      <w:bookmarkStart w:id="687" w:name="_Toc442275266"/>
      <w:bookmarkStart w:id="688" w:name="_Toc442280685"/>
      <w:bookmarkStart w:id="689" w:name="_Toc442282829"/>
      <w:bookmarkStart w:id="690" w:name="_Toc442282925"/>
      <w:bookmarkStart w:id="691" w:name="_Toc442341886"/>
      <w:bookmarkStart w:id="692" w:name="_Toc442342648"/>
      <w:bookmarkStart w:id="693" w:name="_Toc442343931"/>
      <w:bookmarkStart w:id="694" w:name="_Toc442344741"/>
      <w:bookmarkStart w:id="695" w:name="_Toc442344831"/>
      <w:bookmarkStart w:id="696" w:name="_Toc442346233"/>
      <w:bookmarkStart w:id="697" w:name="_Toc442348275"/>
      <w:bookmarkStart w:id="698" w:name="_Toc442350870"/>
      <w:bookmarkStart w:id="699" w:name="_Toc442351191"/>
      <w:bookmarkStart w:id="700" w:name="_Toc443464417"/>
      <w:bookmarkStart w:id="701" w:name="_Toc443464791"/>
      <w:bookmarkStart w:id="702" w:name="_Toc443578627"/>
      <w:bookmarkStart w:id="703" w:name="_Toc443580010"/>
      <w:bookmarkStart w:id="704" w:name="_Toc443581171"/>
      <w:bookmarkStart w:id="705" w:name="_Toc443919158"/>
      <w:bookmarkStart w:id="706" w:name="_Toc443921398"/>
      <w:bookmarkStart w:id="707" w:name="_Toc443921539"/>
      <w:bookmarkStart w:id="708" w:name="_Toc444005352"/>
      <w:bookmarkStart w:id="709" w:name="_Toc444785783"/>
      <w:bookmarkStart w:id="710" w:name="_Toc445800644"/>
      <w:bookmarkStart w:id="711" w:name="_Toc446435083"/>
      <w:bookmarkStart w:id="712" w:name="_Toc447794245"/>
      <w:bookmarkStart w:id="713" w:name="_Toc447794411"/>
      <w:bookmarkStart w:id="714" w:name="_Toc447799991"/>
      <w:bookmarkStart w:id="715" w:name="_Toc447800132"/>
      <w:bookmarkStart w:id="716" w:name="_Toc447803238"/>
      <w:bookmarkStart w:id="717" w:name="_Toc448828796"/>
      <w:bookmarkStart w:id="718" w:name="_Toc448829264"/>
      <w:bookmarkStart w:id="719" w:name="_Toc448831421"/>
      <w:bookmarkStart w:id="720" w:name="_Toc450212610"/>
      <w:bookmarkStart w:id="721" w:name="_Toc450214611"/>
      <w:bookmarkStart w:id="722" w:name="_Toc450214753"/>
      <w:bookmarkStart w:id="723" w:name="_Toc450214895"/>
      <w:bookmarkStart w:id="724" w:name="_Toc450574277"/>
      <w:bookmarkStart w:id="725" w:name="_Toc450574898"/>
      <w:bookmarkStart w:id="726" w:name="_Toc454287297"/>
      <w:bookmarkStart w:id="727" w:name="_Toc467152401"/>
      <w:bookmarkStart w:id="728" w:name="_Toc469037422"/>
      <w:bookmarkStart w:id="729" w:name="_Toc485716182"/>
      <w:bookmarkStart w:id="730" w:name="_Toc485719934"/>
      <w:bookmarkStart w:id="731" w:name="_Toc485802678"/>
      <w:bookmarkStart w:id="732" w:name="_Toc486435619"/>
      <w:bookmarkStart w:id="733" w:name="_Toc509830407"/>
      <w:bookmarkStart w:id="734" w:name="_Toc509830738"/>
      <w:r>
        <w:rPr>
          <w:rStyle w:val="CharSchNo"/>
        </w:rPr>
        <w:t>Schedule 4</w:t>
      </w:r>
      <w:r>
        <w:rPr>
          <w:rStyle w:val="CharSDivNo"/>
        </w:rPr>
        <w:t> </w:t>
      </w:r>
      <w:r>
        <w:t>—</w:t>
      </w:r>
      <w:r>
        <w:rPr>
          <w:rStyle w:val="CharSDivText"/>
        </w:rPr>
        <w:t xml:space="preserve"> </w:t>
      </w:r>
      <w:r>
        <w:rPr>
          <w:rStyle w:val="CharSchText"/>
        </w:rPr>
        <w:t>Serious violent offences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yShoulderClause"/>
      </w:pPr>
      <w:r>
        <w:t>[s. 74A]</w:t>
      </w:r>
    </w:p>
    <w:p>
      <w:pPr>
        <w:pStyle w:val="yFootnoteheading"/>
      </w:pPr>
      <w:r>
        <w:tab/>
        <w:t>[Heading inserted by No. 45 of 2016 s. 44.]</w:t>
      </w:r>
    </w:p>
    <w:tbl>
      <w:tblPr>
        <w:tblW w:w="6946" w:type="dxa"/>
        <w:tblInd w:w="250" w:type="dxa"/>
        <w:tblLayout w:type="fixed"/>
        <w:tblCellMar>
          <w:bottom w:w="113" w:type="dxa"/>
        </w:tblCellMar>
        <w:tblLook w:val="0000" w:firstRow="0" w:lastRow="0" w:firstColumn="0" w:lastColumn="0" w:noHBand="0" w:noVBand="0"/>
      </w:tblPr>
      <w:tblGrid>
        <w:gridCol w:w="851"/>
        <w:gridCol w:w="3047"/>
        <w:gridCol w:w="3048"/>
      </w:tblGrid>
      <w:tr>
        <w:trPr>
          <w:cantSplit/>
          <w:tblHeader/>
        </w:trPr>
        <w:tc>
          <w:tcPr>
            <w:tcW w:w="851" w:type="dxa"/>
          </w:tcPr>
          <w:p>
            <w:pPr>
              <w:pStyle w:val="zyTableNAm"/>
            </w:pPr>
          </w:p>
        </w:tc>
        <w:tc>
          <w:tcPr>
            <w:tcW w:w="3047" w:type="dxa"/>
          </w:tcPr>
          <w:p>
            <w:pPr>
              <w:pStyle w:val="yTableNAm"/>
            </w:pPr>
            <w:r>
              <w:rPr>
                <w:b/>
              </w:rPr>
              <w:t>Enactment</w:t>
            </w:r>
          </w:p>
        </w:tc>
        <w:tc>
          <w:tcPr>
            <w:tcW w:w="3048" w:type="dxa"/>
          </w:tcPr>
          <w:p>
            <w:pPr>
              <w:pStyle w:val="yTableNAm"/>
            </w:pPr>
            <w:r>
              <w:rPr>
                <w:b/>
              </w:rPr>
              <w:t>Description of offence</w:t>
            </w:r>
          </w:p>
        </w:tc>
      </w:tr>
      <w:tr>
        <w:trPr>
          <w:cantSplit/>
        </w:trPr>
        <w:tc>
          <w:tcPr>
            <w:tcW w:w="851" w:type="dxa"/>
          </w:tcPr>
          <w:p>
            <w:pPr>
              <w:pStyle w:val="yTableNAm"/>
            </w:pPr>
            <w:r>
              <w:rPr>
                <w:b/>
              </w:rPr>
              <w:t>1.</w:t>
            </w:r>
          </w:p>
        </w:tc>
        <w:tc>
          <w:tcPr>
            <w:tcW w:w="3047" w:type="dxa"/>
          </w:tcPr>
          <w:p>
            <w:pPr>
              <w:pStyle w:val="yTableNAm"/>
            </w:pPr>
            <w:r>
              <w:rPr>
                <w:b/>
                <w:i/>
              </w:rPr>
              <w:t>The Criminal Code</w:t>
            </w:r>
          </w:p>
        </w:tc>
        <w:tc>
          <w:tcPr>
            <w:tcW w:w="3048" w:type="dxa"/>
          </w:tcPr>
          <w:p>
            <w:pPr>
              <w:pStyle w:val="yTableNAm"/>
            </w:pPr>
          </w:p>
        </w:tc>
      </w:tr>
      <w:tr>
        <w:trPr>
          <w:cantSplit/>
        </w:trPr>
        <w:tc>
          <w:tcPr>
            <w:tcW w:w="851" w:type="dxa"/>
          </w:tcPr>
          <w:p>
            <w:pPr>
              <w:pStyle w:val="zyTableNAm"/>
            </w:pPr>
          </w:p>
        </w:tc>
        <w:tc>
          <w:tcPr>
            <w:tcW w:w="3047" w:type="dxa"/>
          </w:tcPr>
          <w:p>
            <w:pPr>
              <w:pStyle w:val="yTableNAm"/>
            </w:pPr>
            <w:r>
              <w:t>s. 279</w:t>
            </w:r>
          </w:p>
        </w:tc>
        <w:tc>
          <w:tcPr>
            <w:tcW w:w="3048" w:type="dxa"/>
          </w:tcPr>
          <w:p>
            <w:pPr>
              <w:pStyle w:val="yTableNAm"/>
            </w:pPr>
            <w:r>
              <w:t>Murder</w:t>
            </w:r>
          </w:p>
        </w:tc>
      </w:tr>
      <w:tr>
        <w:trPr>
          <w:cantSplit/>
        </w:trPr>
        <w:tc>
          <w:tcPr>
            <w:tcW w:w="851" w:type="dxa"/>
          </w:tcPr>
          <w:p>
            <w:pPr>
              <w:pStyle w:val="zyTableNAm"/>
            </w:pPr>
          </w:p>
        </w:tc>
        <w:tc>
          <w:tcPr>
            <w:tcW w:w="3047" w:type="dxa"/>
          </w:tcPr>
          <w:p>
            <w:pPr>
              <w:pStyle w:val="yTableNAm"/>
            </w:pPr>
            <w:r>
              <w:t>s. 280</w:t>
            </w:r>
          </w:p>
        </w:tc>
        <w:tc>
          <w:tcPr>
            <w:tcW w:w="3048" w:type="dxa"/>
          </w:tcPr>
          <w:p>
            <w:pPr>
              <w:pStyle w:val="yTableNAm"/>
            </w:pPr>
            <w:r>
              <w:t>Manslaughter</w:t>
            </w:r>
          </w:p>
        </w:tc>
      </w:tr>
      <w:tr>
        <w:trPr>
          <w:cantSplit/>
        </w:trPr>
        <w:tc>
          <w:tcPr>
            <w:tcW w:w="851" w:type="dxa"/>
          </w:tcPr>
          <w:p>
            <w:pPr>
              <w:pStyle w:val="zyTableNAm"/>
            </w:pPr>
          </w:p>
        </w:tc>
        <w:tc>
          <w:tcPr>
            <w:tcW w:w="3047" w:type="dxa"/>
          </w:tcPr>
          <w:p>
            <w:pPr>
              <w:pStyle w:val="yTableNAm"/>
            </w:pPr>
            <w:r>
              <w:t>s. 281</w:t>
            </w:r>
          </w:p>
        </w:tc>
        <w:tc>
          <w:tcPr>
            <w:tcW w:w="3048" w:type="dxa"/>
          </w:tcPr>
          <w:p>
            <w:pPr>
              <w:pStyle w:val="yTableNAm"/>
            </w:pPr>
            <w:r>
              <w:t>Unlawful assault causing death</w:t>
            </w:r>
          </w:p>
        </w:tc>
      </w:tr>
      <w:tr>
        <w:trPr>
          <w:cantSplit/>
        </w:trPr>
        <w:tc>
          <w:tcPr>
            <w:tcW w:w="851" w:type="dxa"/>
          </w:tcPr>
          <w:p>
            <w:pPr>
              <w:pStyle w:val="zyTableNAm"/>
            </w:pPr>
          </w:p>
        </w:tc>
        <w:tc>
          <w:tcPr>
            <w:tcW w:w="3047" w:type="dxa"/>
          </w:tcPr>
          <w:p>
            <w:pPr>
              <w:pStyle w:val="yTableNAm"/>
            </w:pPr>
            <w:r>
              <w:t>s. 283</w:t>
            </w:r>
          </w:p>
        </w:tc>
        <w:tc>
          <w:tcPr>
            <w:tcW w:w="3048" w:type="dxa"/>
          </w:tcPr>
          <w:p>
            <w:pPr>
              <w:pStyle w:val="yTableNAm"/>
            </w:pPr>
            <w:r>
              <w:t>Attempt to unlawfully kill</w:t>
            </w:r>
          </w:p>
        </w:tc>
      </w:tr>
      <w:tr>
        <w:trPr>
          <w:cantSplit/>
        </w:trPr>
        <w:tc>
          <w:tcPr>
            <w:tcW w:w="851" w:type="dxa"/>
          </w:tcPr>
          <w:p>
            <w:pPr>
              <w:pStyle w:val="zyTableNAm"/>
            </w:pPr>
          </w:p>
        </w:tc>
        <w:tc>
          <w:tcPr>
            <w:tcW w:w="3047" w:type="dxa"/>
          </w:tcPr>
          <w:p>
            <w:pPr>
              <w:pStyle w:val="yTableNAm"/>
            </w:pPr>
            <w:r>
              <w:t>s. 294</w:t>
            </w:r>
          </w:p>
        </w:tc>
        <w:tc>
          <w:tcPr>
            <w:tcW w:w="3048" w:type="dxa"/>
          </w:tcPr>
          <w:p>
            <w:pPr>
              <w:pStyle w:val="yTableNAm"/>
            </w:pPr>
            <w:r>
              <w:t>Act intended to cause grievous bodily harm or prevent arrest</w:t>
            </w:r>
          </w:p>
        </w:tc>
      </w:tr>
      <w:tr>
        <w:trPr>
          <w:cantSplit/>
        </w:trPr>
        <w:tc>
          <w:tcPr>
            <w:tcW w:w="851" w:type="dxa"/>
          </w:tcPr>
          <w:p>
            <w:pPr>
              <w:pStyle w:val="zyTableNAm"/>
            </w:pPr>
          </w:p>
        </w:tc>
        <w:tc>
          <w:tcPr>
            <w:tcW w:w="3047" w:type="dxa"/>
          </w:tcPr>
          <w:p>
            <w:pPr>
              <w:pStyle w:val="yTableNAm"/>
            </w:pPr>
            <w:r>
              <w:t>s. 297</w:t>
            </w:r>
          </w:p>
        </w:tc>
        <w:tc>
          <w:tcPr>
            <w:tcW w:w="3048" w:type="dxa"/>
          </w:tcPr>
          <w:p>
            <w:pPr>
              <w:pStyle w:val="yTableNAm"/>
            </w:pPr>
            <w:r>
              <w:t>Grievous bodily harm</w:t>
            </w:r>
          </w:p>
        </w:tc>
      </w:tr>
      <w:tr>
        <w:trPr>
          <w:cantSplit/>
        </w:trPr>
        <w:tc>
          <w:tcPr>
            <w:tcW w:w="851" w:type="dxa"/>
          </w:tcPr>
          <w:p>
            <w:pPr>
              <w:pStyle w:val="zyTableNAm"/>
            </w:pPr>
          </w:p>
        </w:tc>
        <w:tc>
          <w:tcPr>
            <w:tcW w:w="3047" w:type="dxa"/>
          </w:tcPr>
          <w:p>
            <w:pPr>
              <w:pStyle w:val="yTableNAm"/>
            </w:pPr>
            <w:r>
              <w:t>s. 320</w:t>
            </w:r>
          </w:p>
        </w:tc>
        <w:tc>
          <w:tcPr>
            <w:tcW w:w="3048" w:type="dxa"/>
          </w:tcPr>
          <w:p>
            <w:pPr>
              <w:pStyle w:val="yTableNAm"/>
            </w:pPr>
            <w:r>
              <w:t>Sexual offences against child under 13</w:t>
            </w:r>
          </w:p>
        </w:tc>
      </w:tr>
      <w:tr>
        <w:trPr>
          <w:cantSplit/>
        </w:trPr>
        <w:tc>
          <w:tcPr>
            <w:tcW w:w="851" w:type="dxa"/>
          </w:tcPr>
          <w:p>
            <w:pPr>
              <w:pStyle w:val="zyTableNAm"/>
            </w:pPr>
          </w:p>
        </w:tc>
        <w:tc>
          <w:tcPr>
            <w:tcW w:w="3047" w:type="dxa"/>
          </w:tcPr>
          <w:p>
            <w:pPr>
              <w:pStyle w:val="yTableNAm"/>
            </w:pPr>
            <w:r>
              <w:t>s. 321</w:t>
            </w:r>
          </w:p>
        </w:tc>
        <w:tc>
          <w:tcPr>
            <w:tcW w:w="3048" w:type="dxa"/>
          </w:tcPr>
          <w:p>
            <w:pPr>
              <w:pStyle w:val="yTableNAm"/>
            </w:pPr>
            <w:r>
              <w:t>Sexual offences against child of or over 13 and under 16</w:t>
            </w:r>
          </w:p>
        </w:tc>
      </w:tr>
      <w:tr>
        <w:trPr>
          <w:cantSplit/>
        </w:trPr>
        <w:tc>
          <w:tcPr>
            <w:tcW w:w="851" w:type="dxa"/>
          </w:tcPr>
          <w:p>
            <w:pPr>
              <w:pStyle w:val="zyTableNAm"/>
            </w:pPr>
          </w:p>
        </w:tc>
        <w:tc>
          <w:tcPr>
            <w:tcW w:w="3047" w:type="dxa"/>
          </w:tcPr>
          <w:p>
            <w:pPr>
              <w:pStyle w:val="yTableNAm"/>
            </w:pPr>
            <w:r>
              <w:t>s. 324</w:t>
            </w:r>
          </w:p>
        </w:tc>
        <w:tc>
          <w:tcPr>
            <w:tcW w:w="3048" w:type="dxa"/>
          </w:tcPr>
          <w:p>
            <w:pPr>
              <w:pStyle w:val="yTableNAm"/>
            </w:pPr>
            <w:r>
              <w:t>Aggravated indecent assault</w:t>
            </w:r>
          </w:p>
        </w:tc>
      </w:tr>
      <w:tr>
        <w:trPr>
          <w:cantSplit/>
        </w:trPr>
        <w:tc>
          <w:tcPr>
            <w:tcW w:w="851" w:type="dxa"/>
          </w:tcPr>
          <w:p>
            <w:pPr>
              <w:pStyle w:val="zyTableNAm"/>
            </w:pPr>
          </w:p>
        </w:tc>
        <w:tc>
          <w:tcPr>
            <w:tcW w:w="3047" w:type="dxa"/>
          </w:tcPr>
          <w:p>
            <w:pPr>
              <w:pStyle w:val="yTableNAm"/>
            </w:pPr>
            <w:r>
              <w:t>s. 325</w:t>
            </w:r>
          </w:p>
        </w:tc>
        <w:tc>
          <w:tcPr>
            <w:tcW w:w="3048" w:type="dxa"/>
          </w:tcPr>
          <w:p>
            <w:pPr>
              <w:pStyle w:val="yTableNAm"/>
            </w:pPr>
            <w:r>
              <w:t>Sexual penetration without consent</w:t>
            </w:r>
          </w:p>
        </w:tc>
      </w:tr>
      <w:tr>
        <w:trPr>
          <w:cantSplit/>
        </w:trPr>
        <w:tc>
          <w:tcPr>
            <w:tcW w:w="851" w:type="dxa"/>
          </w:tcPr>
          <w:p>
            <w:pPr>
              <w:pStyle w:val="zyTableNAm"/>
            </w:pPr>
          </w:p>
        </w:tc>
        <w:tc>
          <w:tcPr>
            <w:tcW w:w="3047" w:type="dxa"/>
          </w:tcPr>
          <w:p>
            <w:pPr>
              <w:pStyle w:val="yTableNAm"/>
            </w:pPr>
            <w:r>
              <w:t>s. 326</w:t>
            </w:r>
          </w:p>
        </w:tc>
        <w:tc>
          <w:tcPr>
            <w:tcW w:w="3048" w:type="dxa"/>
          </w:tcPr>
          <w:p>
            <w:pPr>
              <w:pStyle w:val="yTableNAm"/>
            </w:pPr>
            <w:r>
              <w:t>Aggravated sexual penetration without consent</w:t>
            </w:r>
          </w:p>
        </w:tc>
      </w:tr>
      <w:tr>
        <w:trPr>
          <w:cantSplit/>
        </w:trPr>
        <w:tc>
          <w:tcPr>
            <w:tcW w:w="851" w:type="dxa"/>
          </w:tcPr>
          <w:p>
            <w:pPr>
              <w:pStyle w:val="zyTableNAm"/>
            </w:pPr>
          </w:p>
        </w:tc>
        <w:tc>
          <w:tcPr>
            <w:tcW w:w="3047" w:type="dxa"/>
          </w:tcPr>
          <w:p>
            <w:pPr>
              <w:pStyle w:val="yTableNAm"/>
            </w:pPr>
            <w:r>
              <w:t>s. 327</w:t>
            </w:r>
          </w:p>
        </w:tc>
        <w:tc>
          <w:tcPr>
            <w:tcW w:w="3048" w:type="dxa"/>
          </w:tcPr>
          <w:p>
            <w:pPr>
              <w:pStyle w:val="yTableNAm"/>
            </w:pPr>
            <w:r>
              <w:t>Sexual coercion</w:t>
            </w:r>
          </w:p>
        </w:tc>
      </w:tr>
      <w:tr>
        <w:trPr>
          <w:cantSplit/>
        </w:trPr>
        <w:tc>
          <w:tcPr>
            <w:tcW w:w="851" w:type="dxa"/>
          </w:tcPr>
          <w:p>
            <w:pPr>
              <w:pStyle w:val="zyTableNAm"/>
            </w:pPr>
          </w:p>
        </w:tc>
        <w:tc>
          <w:tcPr>
            <w:tcW w:w="3047" w:type="dxa"/>
          </w:tcPr>
          <w:p>
            <w:pPr>
              <w:pStyle w:val="yTableNAm"/>
            </w:pPr>
            <w:r>
              <w:t>s. 328</w:t>
            </w:r>
          </w:p>
        </w:tc>
        <w:tc>
          <w:tcPr>
            <w:tcW w:w="3048" w:type="dxa"/>
          </w:tcPr>
          <w:p>
            <w:pPr>
              <w:pStyle w:val="yTableNAm"/>
            </w:pPr>
            <w:r>
              <w:t>Aggravated sexual coercion</w:t>
            </w:r>
          </w:p>
        </w:tc>
      </w:tr>
      <w:tr>
        <w:trPr>
          <w:cantSplit/>
        </w:trPr>
        <w:tc>
          <w:tcPr>
            <w:tcW w:w="851" w:type="dxa"/>
          </w:tcPr>
          <w:p>
            <w:pPr>
              <w:pStyle w:val="zyTableNAm"/>
            </w:pPr>
          </w:p>
        </w:tc>
        <w:tc>
          <w:tcPr>
            <w:tcW w:w="3047" w:type="dxa"/>
          </w:tcPr>
          <w:p>
            <w:pPr>
              <w:pStyle w:val="yTableNAm"/>
            </w:pPr>
            <w:r>
              <w:t>s. 330</w:t>
            </w:r>
          </w:p>
        </w:tc>
        <w:tc>
          <w:tcPr>
            <w:tcW w:w="3048" w:type="dxa"/>
          </w:tcPr>
          <w:p>
            <w:pPr>
              <w:pStyle w:val="yTableNAm"/>
            </w:pPr>
            <w:r>
              <w:t>Sexual offences against incapable person</w:t>
            </w:r>
          </w:p>
        </w:tc>
      </w:tr>
      <w:tr>
        <w:trPr>
          <w:cantSplit/>
        </w:trPr>
        <w:tc>
          <w:tcPr>
            <w:tcW w:w="851" w:type="dxa"/>
          </w:tcPr>
          <w:p>
            <w:pPr>
              <w:pStyle w:val="zyTableNAm"/>
            </w:pPr>
          </w:p>
        </w:tc>
        <w:tc>
          <w:tcPr>
            <w:tcW w:w="3047" w:type="dxa"/>
          </w:tcPr>
          <w:p>
            <w:pPr>
              <w:pStyle w:val="yTableNAm"/>
            </w:pPr>
            <w:r>
              <w:t>s. 392</w:t>
            </w:r>
          </w:p>
        </w:tc>
        <w:tc>
          <w:tcPr>
            <w:tcW w:w="3048" w:type="dxa"/>
          </w:tcPr>
          <w:p>
            <w:pPr>
              <w:pStyle w:val="yTableNAm"/>
              <w:rPr>
                <w:rStyle w:val="DraftersNotes"/>
                <w:b w:val="0"/>
                <w:i w:val="0"/>
              </w:rPr>
            </w:pPr>
            <w:r>
              <w:t>Robbery, if the offence is committed in circumstances described in s. 392(c) or in circumstances of aggravation</w:t>
            </w:r>
          </w:p>
        </w:tc>
      </w:tr>
      <w:tr>
        <w:trPr>
          <w:cantSplit/>
        </w:trPr>
        <w:tc>
          <w:tcPr>
            <w:tcW w:w="851" w:type="dxa"/>
          </w:tcPr>
          <w:p>
            <w:pPr>
              <w:pStyle w:val="zyTableNAm"/>
            </w:pPr>
          </w:p>
        </w:tc>
        <w:tc>
          <w:tcPr>
            <w:tcW w:w="3047" w:type="dxa"/>
          </w:tcPr>
          <w:p>
            <w:pPr>
              <w:pStyle w:val="yTableNAm"/>
            </w:pPr>
            <w:r>
              <w:t>s. 444(1)</w:t>
            </w:r>
          </w:p>
        </w:tc>
        <w:tc>
          <w:tcPr>
            <w:tcW w:w="3048" w:type="dxa"/>
          </w:tcPr>
          <w:p>
            <w:pPr>
              <w:pStyle w:val="yTableNAm"/>
            </w:pPr>
            <w:r>
              <w:t xml:space="preserve">Criminal damage, if the offence is committed in circumstances described in s. 444(1)(a) </w:t>
            </w:r>
          </w:p>
        </w:tc>
      </w:tr>
      <w:tr>
        <w:trPr>
          <w:cantSplit/>
        </w:trPr>
        <w:tc>
          <w:tcPr>
            <w:tcW w:w="851" w:type="dxa"/>
          </w:tcPr>
          <w:p>
            <w:pPr>
              <w:pStyle w:val="zyTableNAm"/>
            </w:pPr>
          </w:p>
        </w:tc>
        <w:tc>
          <w:tcPr>
            <w:tcW w:w="3047" w:type="dxa"/>
          </w:tcPr>
          <w:p>
            <w:pPr>
              <w:pStyle w:val="yTableNAm"/>
            </w:pPr>
            <w:r>
              <w:t>s. 445A</w:t>
            </w:r>
          </w:p>
        </w:tc>
        <w:tc>
          <w:tcPr>
            <w:tcW w:w="3048" w:type="dxa"/>
          </w:tcPr>
          <w:p>
            <w:pPr>
              <w:pStyle w:val="yTableNAm"/>
            </w:pPr>
            <w:r>
              <w:t>Breach of s. 444A duty</w:t>
            </w:r>
          </w:p>
        </w:tc>
      </w:tr>
      <w:tr>
        <w:trPr>
          <w:cantSplit/>
        </w:trPr>
        <w:tc>
          <w:tcPr>
            <w:tcW w:w="851" w:type="dxa"/>
          </w:tcPr>
          <w:p>
            <w:pPr>
              <w:pStyle w:val="yTableNAm"/>
            </w:pPr>
            <w:r>
              <w:rPr>
                <w:b/>
              </w:rPr>
              <w:t>2.</w:t>
            </w:r>
          </w:p>
        </w:tc>
        <w:tc>
          <w:tcPr>
            <w:tcW w:w="3047" w:type="dxa"/>
          </w:tcPr>
          <w:p>
            <w:pPr>
              <w:pStyle w:val="yTableNAm"/>
            </w:pPr>
            <w:r>
              <w:rPr>
                <w:b/>
                <w:i/>
              </w:rPr>
              <w:t>Bush Fires Act 1954</w:t>
            </w:r>
          </w:p>
        </w:tc>
        <w:tc>
          <w:tcPr>
            <w:tcW w:w="3048" w:type="dxa"/>
          </w:tcPr>
          <w:p>
            <w:pPr>
              <w:pStyle w:val="yTableNAm"/>
            </w:pPr>
          </w:p>
        </w:tc>
      </w:tr>
      <w:tr>
        <w:trPr>
          <w:cantSplit/>
        </w:trPr>
        <w:tc>
          <w:tcPr>
            <w:tcW w:w="851" w:type="dxa"/>
          </w:tcPr>
          <w:p>
            <w:pPr>
              <w:pStyle w:val="zyTableNAm"/>
            </w:pPr>
          </w:p>
        </w:tc>
        <w:tc>
          <w:tcPr>
            <w:tcW w:w="3047" w:type="dxa"/>
          </w:tcPr>
          <w:p>
            <w:pPr>
              <w:pStyle w:val="yTableNAm"/>
              <w:rPr>
                <w:rStyle w:val="DraftersNotes"/>
              </w:rPr>
            </w:pPr>
            <w:r>
              <w:t>s. 32(2)</w:t>
            </w:r>
          </w:p>
        </w:tc>
        <w:tc>
          <w:tcPr>
            <w:tcW w:w="3048" w:type="dxa"/>
          </w:tcPr>
          <w:p>
            <w:pPr>
              <w:pStyle w:val="yTableNAm"/>
            </w:pPr>
            <w:r>
              <w:t>Offences of lighting or attempting to light fire likely to injure</w:t>
            </w:r>
          </w:p>
        </w:tc>
      </w:tr>
      <w:tr>
        <w:trPr>
          <w:cantSplit/>
        </w:trPr>
        <w:tc>
          <w:tcPr>
            <w:tcW w:w="851" w:type="dxa"/>
          </w:tcPr>
          <w:p>
            <w:pPr>
              <w:pStyle w:val="yTableNAm"/>
            </w:pPr>
            <w:r>
              <w:rPr>
                <w:b/>
              </w:rPr>
              <w:t>3.</w:t>
            </w:r>
          </w:p>
        </w:tc>
        <w:tc>
          <w:tcPr>
            <w:tcW w:w="3047" w:type="dxa"/>
          </w:tcPr>
          <w:p>
            <w:pPr>
              <w:pStyle w:val="yTableNAm"/>
            </w:pPr>
            <w:r>
              <w:rPr>
                <w:b/>
                <w:i/>
              </w:rPr>
              <w:t>Road Traffic Act 1974</w:t>
            </w:r>
          </w:p>
        </w:tc>
        <w:tc>
          <w:tcPr>
            <w:tcW w:w="3048" w:type="dxa"/>
          </w:tcPr>
          <w:p>
            <w:pPr>
              <w:pStyle w:val="yTableNAm"/>
            </w:pPr>
          </w:p>
        </w:tc>
      </w:tr>
      <w:tr>
        <w:trPr>
          <w:cantSplit/>
        </w:trPr>
        <w:tc>
          <w:tcPr>
            <w:tcW w:w="851" w:type="dxa"/>
          </w:tcPr>
          <w:p>
            <w:pPr>
              <w:pStyle w:val="zyTableNAm"/>
              <w:keepNext/>
              <w:keepLines/>
              <w:widowControl w:val="0"/>
            </w:pPr>
          </w:p>
        </w:tc>
        <w:tc>
          <w:tcPr>
            <w:tcW w:w="3047" w:type="dxa"/>
          </w:tcPr>
          <w:p>
            <w:pPr>
              <w:pStyle w:val="yTableNAm"/>
            </w:pPr>
            <w:r>
              <w:t>s. 59</w:t>
            </w:r>
          </w:p>
        </w:tc>
        <w:tc>
          <w:tcPr>
            <w:tcW w:w="3048" w:type="dxa"/>
          </w:tcPr>
          <w:p>
            <w:pPr>
              <w:pStyle w:val="yTableNAm"/>
            </w:pPr>
            <w:r>
              <w:t>Dangerous driving causing death or grievous bodily harm</w:t>
            </w:r>
          </w:p>
        </w:tc>
      </w:tr>
    </w:tbl>
    <w:p>
      <w:pPr>
        <w:pStyle w:val="BlankClose"/>
      </w:pPr>
    </w:p>
    <w:p>
      <w:pPr>
        <w:pStyle w:val="yFootnotesection"/>
      </w:pPr>
      <w:r>
        <w:tab/>
        <w:t>[Schedule 4 inserted by No. 45 of 2016 s. 44.]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735" w:name="_Toc473635135"/>
      <w:bookmarkStart w:id="736" w:name="_Toc474159193"/>
      <w:bookmarkStart w:id="737" w:name="_Toc485716183"/>
      <w:bookmarkStart w:id="738" w:name="_Toc485719935"/>
      <w:bookmarkStart w:id="739" w:name="_Toc485802679"/>
      <w:bookmarkStart w:id="740" w:name="_Toc486435620"/>
      <w:bookmarkStart w:id="741" w:name="_Toc509830408"/>
      <w:bookmarkStart w:id="742" w:name="_Toc509830739"/>
      <w:r>
        <w:t>Notes</w:t>
      </w:r>
      <w:bookmarkEnd w:id="735"/>
      <w:bookmarkEnd w:id="736"/>
      <w:bookmarkEnd w:id="737"/>
      <w:bookmarkEnd w:id="738"/>
      <w:bookmarkEnd w:id="739"/>
      <w:bookmarkEnd w:id="740"/>
      <w:bookmarkEnd w:id="741"/>
      <w:bookmarkEnd w:id="742"/>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1a, 5</w:t>
      </w:r>
      <w:r>
        <w:rPr>
          <w:snapToGrid w:val="0"/>
        </w:rPr>
        <w:t>.  The table also contains information about any reprint.</w:t>
      </w:r>
    </w:p>
    <w:p>
      <w:pPr>
        <w:pStyle w:val="nHeading3"/>
      </w:pPr>
      <w:bookmarkStart w:id="743" w:name="_Toc509830740"/>
      <w:r>
        <w:t>Compilation table</w:t>
      </w:r>
      <w:bookmarkEnd w:id="74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56"/>
        <w:gridCol w:w="249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1"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1" w:type="dxa"/>
            <w:gridSpan w:val="2"/>
          </w:tcPr>
          <w:p>
            <w:pPr>
              <w:pStyle w:val="nTable"/>
              <w:spacing w:after="40"/>
            </w:pPr>
            <w:r>
              <w:t>21 May 2004 (see s. 2)</w:t>
            </w:r>
          </w:p>
        </w:tc>
      </w:tr>
      <w:tr>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1" w:type="dxa"/>
            <w:gridSpan w:val="2"/>
          </w:tcPr>
          <w:p>
            <w:pPr>
              <w:pStyle w:val="nTable"/>
              <w:spacing w:after="40"/>
            </w:pPr>
            <w:r>
              <w:t xml:space="preserve">31 May 2006 (see s. 2 and </w:t>
            </w:r>
            <w:r>
              <w:rPr>
                <w:i/>
              </w:rPr>
              <w:t>Gazette</w:t>
            </w:r>
            <w:r>
              <w:t xml:space="preserve"> 30 May 2006 p. 1965)</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 xml:space="preserve">Parole and Sentencing Legislation Amendment Act 2006 </w:t>
            </w:r>
            <w:r>
              <w:rPr>
                <w:snapToGrid w:val="0"/>
              </w:rPr>
              <w:t xml:space="preserve">Pt. 2 </w:t>
            </w:r>
            <w:r>
              <w:rPr>
                <w:snapToGrid w:val="0"/>
                <w:vertAlign w:val="superscript"/>
              </w:rPr>
              <w:t>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1"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1"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5"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5"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5"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single" w:sz="4" w:space="0" w:color="auto"/>
              <w:right w:val="nil"/>
            </w:tcBorders>
            <w:shd w:val="clear" w:color="auto" w:fill="auto"/>
          </w:tcPr>
          <w:p>
            <w:pPr>
              <w:pStyle w:val="nTable"/>
              <w:spacing w:after="40"/>
            </w:pPr>
            <w:r>
              <w:t>45 of 2016</w:t>
            </w:r>
          </w:p>
        </w:tc>
        <w:tc>
          <w:tcPr>
            <w:tcW w:w="1190" w:type="dxa"/>
            <w:gridSpan w:val="2"/>
            <w:tcBorders>
              <w:top w:val="nil"/>
              <w:left w:val="nil"/>
              <w:bottom w:val="single" w:sz="4" w:space="0" w:color="auto"/>
              <w:right w:val="nil"/>
            </w:tcBorders>
            <w:shd w:val="clear" w:color="auto" w:fill="auto"/>
          </w:tcPr>
          <w:p>
            <w:pPr>
              <w:pStyle w:val="nTable"/>
              <w:spacing w:after="40"/>
            </w:pPr>
            <w:r>
              <w:t>7 Dec 2016</w:t>
            </w:r>
          </w:p>
        </w:tc>
        <w:tc>
          <w:tcPr>
            <w:tcW w:w="2495" w:type="dxa"/>
            <w:tcBorders>
              <w:top w:val="nil"/>
              <w:left w:val="nil"/>
              <w:bottom w:val="single" w:sz="4" w:space="0" w:color="auto"/>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4" w:name="_Toc509830741"/>
      <w:r>
        <w:t>Provisions that have not come into operation</w:t>
      </w:r>
      <w:bookmarkEnd w:id="74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rPr>
              <w:t>Sentence Administration Amendment Act 2018</w:t>
            </w:r>
            <w:r>
              <w:t xml:space="preserve"> s. 3</w:t>
            </w:r>
            <w:r>
              <w:noBreakHyphen/>
              <w:t>10</w:t>
            </w:r>
            <w:r>
              <w:rPr>
                <w:vertAlign w:val="superscript"/>
              </w:rPr>
              <w:t> 7</w:t>
            </w:r>
          </w:p>
        </w:tc>
        <w:tc>
          <w:tcPr>
            <w:tcW w:w="1134" w:type="dxa"/>
          </w:tcPr>
          <w:p>
            <w:pPr>
              <w:pStyle w:val="nTable"/>
              <w:spacing w:after="40"/>
            </w:pPr>
            <w:r>
              <w:t>2 of 2018</w:t>
            </w:r>
          </w:p>
        </w:tc>
        <w:tc>
          <w:tcPr>
            <w:tcW w:w="1134" w:type="dxa"/>
          </w:tcPr>
          <w:p>
            <w:pPr>
              <w:pStyle w:val="nTable"/>
              <w:spacing w:after="40"/>
            </w:pPr>
            <w:r>
              <w:t>23 Mar 2018</w:t>
            </w:r>
          </w:p>
        </w:tc>
        <w:tc>
          <w:tcPr>
            <w:tcW w:w="2552" w:type="dxa"/>
          </w:tcPr>
          <w:p>
            <w:pPr>
              <w:pStyle w:val="nTable"/>
              <w:spacing w:after="40"/>
            </w:pPr>
            <w:r>
              <w:t>To be proclaimed (see s. 2(b))</w:t>
            </w:r>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Subsection"/>
        <w:keepLines/>
        <w:rPr>
          <w:snapToGrid w:val="0"/>
        </w:rPr>
      </w:pPr>
      <w:r>
        <w:rPr>
          <w:snapToGrid w:val="0"/>
          <w:vertAlign w:val="superscript"/>
        </w:rPr>
        <w:t>7</w:t>
      </w:r>
      <w:r>
        <w:rPr>
          <w:snapToGrid w:val="0"/>
        </w:rPr>
        <w:tab/>
        <w:t>On the date as at which this compilation was prepared, the</w:t>
      </w:r>
      <w:r>
        <w:t xml:space="preserve"> </w:t>
      </w:r>
      <w:r>
        <w:rPr>
          <w:i/>
          <w:snapToGrid w:val="0"/>
        </w:rPr>
        <w:t>Sentence Administration Amendment Act 2018</w:t>
      </w:r>
      <w:r>
        <w:rPr>
          <w:snapToGrid w:val="0"/>
        </w:rPr>
        <w:t xml:space="preserve"> s. 3</w:t>
      </w:r>
      <w:r>
        <w:rPr>
          <w:snapToGrid w:val="0"/>
        </w:rPr>
        <w:noBreakHyphen/>
        <w:t>10 had not come into operation.  They read as follows:</w:t>
      </w:r>
    </w:p>
    <w:p>
      <w:pPr>
        <w:pStyle w:val="BlankOpen"/>
      </w:pPr>
    </w:p>
    <w:p>
      <w:pPr>
        <w:pStyle w:val="nzHeading5"/>
        <w:rPr>
          <w:snapToGrid w:val="0"/>
        </w:rPr>
      </w:pPr>
      <w:bookmarkStart w:id="745" w:name="_Toc509823765"/>
      <w:bookmarkStart w:id="746" w:name="_Toc509824237"/>
      <w:r>
        <w:rPr>
          <w:rStyle w:val="CharSectno"/>
        </w:rPr>
        <w:t>3</w:t>
      </w:r>
      <w:r>
        <w:rPr>
          <w:snapToGrid w:val="0"/>
        </w:rPr>
        <w:t>.</w:t>
      </w:r>
      <w:r>
        <w:rPr>
          <w:snapToGrid w:val="0"/>
        </w:rPr>
        <w:tab/>
        <w:t>Act amended</w:t>
      </w:r>
      <w:bookmarkEnd w:id="745"/>
      <w:bookmarkEnd w:id="746"/>
    </w:p>
    <w:p>
      <w:pPr>
        <w:pStyle w:val="nzSubsection"/>
      </w:pPr>
      <w:r>
        <w:tab/>
      </w:r>
      <w:r>
        <w:tab/>
        <w:t xml:space="preserve">This Act amends the </w:t>
      </w:r>
      <w:r>
        <w:rPr>
          <w:i/>
        </w:rPr>
        <w:t>Sentence Administration Act 2003</w:t>
      </w:r>
      <w:r>
        <w:t>.</w:t>
      </w:r>
    </w:p>
    <w:p>
      <w:pPr>
        <w:pStyle w:val="nzHeading5"/>
      </w:pPr>
      <w:bookmarkStart w:id="747" w:name="_Toc509823766"/>
      <w:bookmarkStart w:id="748" w:name="_Toc509824238"/>
      <w:r>
        <w:rPr>
          <w:rStyle w:val="CharSectno"/>
        </w:rPr>
        <w:t>4</w:t>
      </w:r>
      <w:r>
        <w:t>.</w:t>
      </w:r>
      <w:r>
        <w:tab/>
        <w:t>Section 12 amended</w:t>
      </w:r>
      <w:bookmarkEnd w:id="747"/>
      <w:bookmarkEnd w:id="748"/>
    </w:p>
    <w:p>
      <w:pPr>
        <w:pStyle w:val="nzSubsection"/>
      </w:pPr>
      <w:r>
        <w:tab/>
      </w:r>
      <w:r>
        <w:tab/>
        <w:t>In section 12(4) delete “A report —” and insert:</w:t>
      </w:r>
    </w:p>
    <w:p>
      <w:pPr>
        <w:pStyle w:val="BlankOpen"/>
      </w:pPr>
    </w:p>
    <w:p>
      <w:pPr>
        <w:pStyle w:val="nzSubsection"/>
      </w:pPr>
      <w:r>
        <w:tab/>
      </w:r>
      <w:r>
        <w:tab/>
        <w:t xml:space="preserve">Subject to section 66B(1), a report — </w:t>
      </w:r>
    </w:p>
    <w:p>
      <w:pPr>
        <w:pStyle w:val="BlankClose"/>
      </w:pPr>
    </w:p>
    <w:p>
      <w:pPr>
        <w:pStyle w:val="nzHeading5"/>
      </w:pPr>
      <w:bookmarkStart w:id="749" w:name="_Toc509823767"/>
      <w:bookmarkStart w:id="750" w:name="_Toc509824239"/>
      <w:r>
        <w:rPr>
          <w:rStyle w:val="CharSectno"/>
        </w:rPr>
        <w:t>5</w:t>
      </w:r>
      <w:r>
        <w:t>.</w:t>
      </w:r>
      <w:r>
        <w:tab/>
        <w:t>Section 12A amended</w:t>
      </w:r>
      <w:bookmarkEnd w:id="749"/>
      <w:bookmarkEnd w:id="750"/>
    </w:p>
    <w:p>
      <w:pPr>
        <w:pStyle w:val="nzSubsection"/>
      </w:pPr>
      <w:r>
        <w:tab/>
      </w:r>
      <w:r>
        <w:tab/>
        <w:t>In section 12A(5) delete “A report” and insert:</w:t>
      </w:r>
    </w:p>
    <w:p>
      <w:pPr>
        <w:pStyle w:val="BlankOpen"/>
      </w:pPr>
    </w:p>
    <w:p>
      <w:pPr>
        <w:pStyle w:val="nzSubsection"/>
      </w:pPr>
      <w:r>
        <w:tab/>
      </w:r>
      <w:r>
        <w:tab/>
        <w:t xml:space="preserve">Subject to section 66B(1), a report </w:t>
      </w:r>
    </w:p>
    <w:p>
      <w:pPr>
        <w:pStyle w:val="BlankClose"/>
      </w:pPr>
    </w:p>
    <w:p>
      <w:pPr>
        <w:pStyle w:val="nzHeading5"/>
      </w:pPr>
      <w:bookmarkStart w:id="751" w:name="_Toc509823768"/>
      <w:bookmarkStart w:id="752" w:name="_Toc509824240"/>
      <w:r>
        <w:rPr>
          <w:rStyle w:val="CharSectno"/>
        </w:rPr>
        <w:t>6</w:t>
      </w:r>
      <w:r>
        <w:t>.</w:t>
      </w:r>
      <w:r>
        <w:tab/>
        <w:t>Section 20 amended</w:t>
      </w:r>
      <w:bookmarkEnd w:id="751"/>
      <w:bookmarkEnd w:id="752"/>
    </w:p>
    <w:p>
      <w:pPr>
        <w:pStyle w:val="nzSubsection"/>
      </w:pPr>
      <w:r>
        <w:tab/>
      </w:r>
      <w:r>
        <w:tab/>
        <w:t>Before section 20(2)(a) insert:</w:t>
      </w:r>
    </w:p>
    <w:p>
      <w:pPr>
        <w:pStyle w:val="BlankOpen"/>
      </w:pPr>
    </w:p>
    <w:p>
      <w:pPr>
        <w:pStyle w:val="nzIndenta"/>
      </w:pPr>
      <w:r>
        <w:tab/>
        <w:t>(aa)</w:t>
      </w:r>
      <w:r>
        <w:tab/>
        <w:t>the requirements of section 66B(1); and</w:t>
      </w:r>
    </w:p>
    <w:p>
      <w:pPr>
        <w:pStyle w:val="BlankClose"/>
      </w:pPr>
    </w:p>
    <w:p>
      <w:pPr>
        <w:pStyle w:val="nzHeading5"/>
      </w:pPr>
      <w:bookmarkStart w:id="753" w:name="_Toc509823769"/>
      <w:bookmarkStart w:id="754" w:name="_Toc509824241"/>
      <w:r>
        <w:rPr>
          <w:rStyle w:val="CharSectno"/>
        </w:rPr>
        <w:t>7</w:t>
      </w:r>
      <w:r>
        <w:t>.</w:t>
      </w:r>
      <w:r>
        <w:tab/>
        <w:t>Section 23 amended</w:t>
      </w:r>
      <w:bookmarkEnd w:id="753"/>
      <w:bookmarkEnd w:id="754"/>
    </w:p>
    <w:p>
      <w:pPr>
        <w:pStyle w:val="nzSubsection"/>
      </w:pPr>
      <w:r>
        <w:tab/>
        <w:t>(1)</w:t>
      </w:r>
      <w:r>
        <w:tab/>
        <w:t>Before section 23(2a)(a) insert:</w:t>
      </w:r>
    </w:p>
    <w:p>
      <w:pPr>
        <w:pStyle w:val="BlankOpen"/>
      </w:pPr>
    </w:p>
    <w:p>
      <w:pPr>
        <w:pStyle w:val="nzIndenta"/>
      </w:pPr>
      <w:r>
        <w:tab/>
        <w:t>(aa)</w:t>
      </w:r>
      <w:r>
        <w:tab/>
        <w:t>the requirements of section 66B(1); and</w:t>
      </w:r>
    </w:p>
    <w:p>
      <w:pPr>
        <w:pStyle w:val="BlankClose"/>
      </w:pPr>
    </w:p>
    <w:p>
      <w:pPr>
        <w:pStyle w:val="nzSubsection"/>
      </w:pPr>
      <w:r>
        <w:tab/>
        <w:t>(2)</w:t>
      </w:r>
      <w:r>
        <w:tab/>
        <w:t>In section 23(3) delete “section 10,” and insert:</w:t>
      </w:r>
    </w:p>
    <w:p>
      <w:pPr>
        <w:pStyle w:val="BlankOpen"/>
      </w:pPr>
    </w:p>
    <w:p>
      <w:pPr>
        <w:pStyle w:val="nzSubsection"/>
      </w:pPr>
      <w:r>
        <w:tab/>
      </w:r>
      <w:r>
        <w:tab/>
        <w:t>sections 10 and 66B(1),</w:t>
      </w:r>
    </w:p>
    <w:p>
      <w:pPr>
        <w:pStyle w:val="BlankClose"/>
      </w:pPr>
    </w:p>
    <w:p>
      <w:pPr>
        <w:pStyle w:val="nzHeading5"/>
      </w:pPr>
      <w:bookmarkStart w:id="755" w:name="_Toc509823770"/>
      <w:bookmarkStart w:id="756" w:name="_Toc509824242"/>
      <w:r>
        <w:rPr>
          <w:rStyle w:val="CharSectno"/>
        </w:rPr>
        <w:t>8</w:t>
      </w:r>
      <w:r>
        <w:t>.</w:t>
      </w:r>
      <w:r>
        <w:tab/>
        <w:t>Section 52 amended</w:t>
      </w:r>
      <w:bookmarkEnd w:id="755"/>
      <w:bookmarkEnd w:id="756"/>
    </w:p>
    <w:p>
      <w:pPr>
        <w:pStyle w:val="nzSubsection"/>
      </w:pPr>
      <w:r>
        <w:tab/>
      </w:r>
      <w:r>
        <w:tab/>
        <w:t>In section 52(2) after “have regard to” insert:</w:t>
      </w:r>
    </w:p>
    <w:p>
      <w:pPr>
        <w:pStyle w:val="BlankOpen"/>
      </w:pPr>
    </w:p>
    <w:p>
      <w:pPr>
        <w:pStyle w:val="nzSubsection"/>
      </w:pPr>
      <w:r>
        <w:tab/>
      </w:r>
      <w:r>
        <w:tab/>
        <w:t>the requirements of section 66B(1) and</w:t>
      </w:r>
    </w:p>
    <w:p>
      <w:pPr>
        <w:pStyle w:val="BlankClose"/>
      </w:pPr>
    </w:p>
    <w:p>
      <w:pPr>
        <w:pStyle w:val="nzHeading5"/>
      </w:pPr>
      <w:bookmarkStart w:id="757" w:name="_Toc509823771"/>
      <w:bookmarkStart w:id="758" w:name="_Toc509824243"/>
      <w:r>
        <w:rPr>
          <w:rStyle w:val="CharSectno"/>
        </w:rPr>
        <w:t>9</w:t>
      </w:r>
      <w:r>
        <w:t>.</w:t>
      </w:r>
      <w:r>
        <w:tab/>
        <w:t>Part 5 Division 1A inserted</w:t>
      </w:r>
      <w:bookmarkEnd w:id="757"/>
      <w:bookmarkEnd w:id="758"/>
    </w:p>
    <w:p>
      <w:pPr>
        <w:pStyle w:val="nzSubsection"/>
      </w:pPr>
      <w:r>
        <w:tab/>
      </w:r>
      <w:r>
        <w:tab/>
        <w:t>After Part 5 Division 1 insert:</w:t>
      </w:r>
    </w:p>
    <w:p>
      <w:pPr>
        <w:pStyle w:val="BlankOpen"/>
      </w:pPr>
    </w:p>
    <w:p>
      <w:pPr>
        <w:pStyle w:val="nzHeading3"/>
      </w:pPr>
      <w:bookmarkStart w:id="759" w:name="_Toc482359529"/>
      <w:bookmarkStart w:id="760" w:name="_Toc482359543"/>
      <w:bookmarkStart w:id="761" w:name="_Toc482362136"/>
      <w:bookmarkStart w:id="762" w:name="_Toc482362457"/>
      <w:bookmarkStart w:id="763" w:name="_Toc482373929"/>
      <w:bookmarkStart w:id="764" w:name="_Toc482374981"/>
      <w:bookmarkStart w:id="765" w:name="_Toc482375231"/>
      <w:bookmarkStart w:id="766" w:name="_Toc482375908"/>
      <w:bookmarkStart w:id="767" w:name="_Toc482376478"/>
      <w:bookmarkStart w:id="768" w:name="_Toc482434587"/>
      <w:bookmarkStart w:id="769" w:name="_Toc482439510"/>
      <w:bookmarkStart w:id="770" w:name="_Toc482439534"/>
      <w:bookmarkStart w:id="771" w:name="_Toc482442728"/>
      <w:bookmarkStart w:id="772" w:name="_Toc482442742"/>
      <w:bookmarkStart w:id="773" w:name="_Toc482445825"/>
      <w:bookmarkStart w:id="774" w:name="_Toc482447326"/>
      <w:bookmarkStart w:id="775" w:name="_Toc482448035"/>
      <w:bookmarkStart w:id="776" w:name="_Toc482449917"/>
      <w:bookmarkStart w:id="777" w:name="_Toc482450191"/>
      <w:bookmarkStart w:id="778" w:name="_Toc482452182"/>
      <w:bookmarkStart w:id="779" w:name="_Toc482452239"/>
      <w:bookmarkStart w:id="780" w:name="_Toc482601189"/>
      <w:bookmarkStart w:id="781" w:name="_Toc482616851"/>
      <w:bookmarkStart w:id="782" w:name="_Toc482689533"/>
      <w:bookmarkStart w:id="783" w:name="_Toc509388832"/>
      <w:bookmarkStart w:id="784" w:name="_Toc509392466"/>
      <w:bookmarkStart w:id="785" w:name="_Toc509392630"/>
      <w:bookmarkStart w:id="786" w:name="_Toc509393791"/>
      <w:bookmarkStart w:id="787" w:name="_Toc509393924"/>
      <w:bookmarkStart w:id="788" w:name="_Toc509823772"/>
      <w:bookmarkStart w:id="789" w:name="_Toc509824244"/>
      <w:r>
        <w:t>Division 1A — Homicide offence or homicide related offence</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nzHeading5"/>
      </w:pPr>
      <w:bookmarkStart w:id="790" w:name="_Toc509823773"/>
      <w:bookmarkStart w:id="791" w:name="_Toc509824245"/>
      <w:r>
        <w:t>66A.</w:t>
      </w:r>
      <w:r>
        <w:tab/>
        <w:t>Terms used</w:t>
      </w:r>
      <w:bookmarkEnd w:id="790"/>
      <w:bookmarkEnd w:id="791"/>
    </w:p>
    <w:p>
      <w:pPr>
        <w:pStyle w:val="nzSubsection"/>
      </w:pPr>
      <w:r>
        <w:tab/>
      </w:r>
      <w:r>
        <w:tab/>
        <w:t>In this Division —</w:t>
      </w:r>
    </w:p>
    <w:p>
      <w:pPr>
        <w:pStyle w:val="nzDefstart"/>
      </w:pPr>
      <w:r>
        <w:tab/>
      </w:r>
      <w:r>
        <w:rPr>
          <w:rStyle w:val="CharDefText"/>
        </w:rPr>
        <w:t>homicide offence</w:t>
      </w:r>
      <w:r>
        <w:t xml:space="preserve"> means an offence of — </w:t>
      </w:r>
    </w:p>
    <w:p>
      <w:pPr>
        <w:pStyle w:val="nzDefpara"/>
      </w:pPr>
      <w:r>
        <w:tab/>
        <w:t>(a)</w:t>
      </w:r>
      <w:r>
        <w:tab/>
        <w:t>murder; or</w:t>
      </w:r>
    </w:p>
    <w:p>
      <w:pPr>
        <w:pStyle w:val="nzDefpara"/>
      </w:pPr>
      <w:r>
        <w:tab/>
        <w:t>(b)</w:t>
      </w:r>
      <w:r>
        <w:tab/>
        <w:t>manslaughter; or</w:t>
      </w:r>
    </w:p>
    <w:p>
      <w:pPr>
        <w:pStyle w:val="nz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nzDefstart"/>
      </w:pPr>
      <w:r>
        <w:tab/>
      </w:r>
      <w:r>
        <w:rPr>
          <w:rStyle w:val="CharDefText"/>
        </w:rPr>
        <w:t>homicide related offence</w:t>
      </w:r>
      <w:r>
        <w:t xml:space="preserve"> means any of the following offences, if the offence relates to the death of a person — </w:t>
      </w:r>
    </w:p>
    <w:p>
      <w:pPr>
        <w:pStyle w:val="nzDefpara"/>
      </w:pPr>
      <w:r>
        <w:tab/>
        <w:t>(a)</w:t>
      </w:r>
      <w:r>
        <w:tab/>
        <w:t>counselling or procuring the commission of a homicide offence; or</w:t>
      </w:r>
    </w:p>
    <w:p>
      <w:pPr>
        <w:pStyle w:val="nzDefpara"/>
      </w:pPr>
      <w:r>
        <w:tab/>
        <w:t>(b)</w:t>
      </w:r>
      <w:r>
        <w:tab/>
        <w:t>inciting another person to commit a homicide offence; or</w:t>
      </w:r>
    </w:p>
    <w:p>
      <w:pPr>
        <w:pStyle w:val="nzDefpara"/>
      </w:pPr>
      <w:r>
        <w:tab/>
        <w:t>(c)</w:t>
      </w:r>
      <w:r>
        <w:tab/>
        <w:t>becoming an accessory after the fact to a homicide offence; or</w:t>
      </w:r>
    </w:p>
    <w:p>
      <w:pPr>
        <w:pStyle w:val="nzDefpara"/>
      </w:pPr>
      <w:r>
        <w:tab/>
        <w:t>(d)</w:t>
      </w:r>
      <w:r>
        <w:tab/>
        <w:t>conspiring with another person to commit a homicide offence;</w:t>
      </w:r>
    </w:p>
    <w:p>
      <w:pPr>
        <w:pStyle w:val="nzDefstart"/>
      </w:pPr>
      <w:r>
        <w:tab/>
      </w:r>
      <w:r>
        <w:rPr>
          <w:rStyle w:val="CharDefText"/>
        </w:rPr>
        <w:t>release action</w:t>
      </w:r>
      <w:r>
        <w:rPr>
          <w:b/>
          <w:i/>
        </w:rPr>
        <w:t xml:space="preserve"> </w:t>
      </w:r>
      <w:r>
        <w:t>means making a parole order under section 23(3)(b) in respect of a prisoner;</w:t>
      </w:r>
    </w:p>
    <w:p>
      <w:pPr>
        <w:pStyle w:val="nzDefstart"/>
      </w:pPr>
      <w:r>
        <w:tab/>
      </w:r>
      <w:r>
        <w:rPr>
          <w:rStyle w:val="CharDefText"/>
        </w:rPr>
        <w:t>release decision</w:t>
      </w:r>
      <w:r>
        <w:t xml:space="preserve"> means — </w:t>
      </w:r>
    </w:p>
    <w:p>
      <w:pPr>
        <w:pStyle w:val="nzDefpara"/>
      </w:pPr>
      <w:r>
        <w:tab/>
        <w:t>(a)</w:t>
      </w:r>
      <w:r>
        <w:tab/>
        <w:t>a decision to recommend, in a report given under section 12 or 12A, that a prisoner be released; or</w:t>
      </w:r>
    </w:p>
    <w:p>
      <w:pPr>
        <w:pStyle w:val="nzDefpara"/>
      </w:pPr>
      <w:r>
        <w:tab/>
        <w:t>(b)</w:t>
      </w:r>
      <w:r>
        <w:tab/>
        <w:t>a decision under section 20(2) that it is appropriate to release a prisoner on parole; or</w:t>
      </w:r>
    </w:p>
    <w:p>
      <w:pPr>
        <w:pStyle w:val="nzDefpara"/>
      </w:pPr>
      <w:r>
        <w:tab/>
        <w:t>(c)</w:t>
      </w:r>
      <w:r>
        <w:tab/>
        <w:t xml:space="preserve">a decision under section 23(3)(a) to make a parole order in respect of a prisoner; or </w:t>
      </w:r>
    </w:p>
    <w:p>
      <w:pPr>
        <w:pStyle w:val="nzDefpara"/>
      </w:pPr>
      <w:r>
        <w:tab/>
        <w:t>(d)</w:t>
      </w:r>
      <w:r>
        <w:tab/>
        <w:t>a decision under section 52(1) to make an RRO in respect of a prisoner;</w:t>
      </w:r>
    </w:p>
    <w:p>
      <w:pPr>
        <w:pStyle w:val="nzDefstart"/>
        <w:keepNext/>
      </w:pPr>
      <w:r>
        <w:tab/>
      </w:r>
      <w:r>
        <w:rPr>
          <w:rStyle w:val="CharDefText"/>
        </w:rPr>
        <w:t>relevant prisoner</w:t>
      </w:r>
      <w:r>
        <w:t xml:space="preserve"> means — </w:t>
      </w:r>
    </w:p>
    <w:p>
      <w:pPr>
        <w:pStyle w:val="nzDefpara"/>
      </w:pPr>
      <w:r>
        <w:tab/>
        <w:t>(a)</w:t>
      </w:r>
      <w:r>
        <w:tab/>
        <w:t>a person serving a sentence for a homicide offence or homicide related offence; or</w:t>
      </w:r>
    </w:p>
    <w:p>
      <w:pPr>
        <w:pStyle w:val="nzDefpara"/>
      </w:pPr>
      <w:r>
        <w:tab/>
        <w:t>(b)</w:t>
      </w:r>
      <w:r>
        <w:tab/>
        <w:t xml:space="preserve">a person subject to a sentence of detention imposed under </w:t>
      </w:r>
      <w:r>
        <w:rPr>
          <w:i/>
        </w:rPr>
        <w:t>The Criminal Code</w:t>
      </w:r>
      <w:r>
        <w:t xml:space="preserve"> section 279(5)(b); or</w:t>
      </w:r>
    </w:p>
    <w:p>
      <w:pPr>
        <w:pStyle w:val="nz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nz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nzDefstart"/>
      </w:pPr>
      <w:r>
        <w:tab/>
      </w:r>
      <w:r>
        <w:rPr>
          <w:rStyle w:val="CharDefText"/>
        </w:rPr>
        <w:t>remains of the victim</w:t>
      </w:r>
      <w:r>
        <w:t>, in relation to a homicide offence, means the remains of the person against whom the homicide offence was committed.</w:t>
      </w:r>
    </w:p>
    <w:p>
      <w:pPr>
        <w:pStyle w:val="nzHeading5"/>
      </w:pPr>
      <w:bookmarkStart w:id="792" w:name="_Toc509823774"/>
      <w:bookmarkStart w:id="793" w:name="_Toc509824246"/>
      <w:r>
        <w:t>66B.</w:t>
      </w:r>
      <w:r>
        <w:tab/>
        <w:t>Board not to release or recommend release unless prisoner cooperates or victim’s remains located</w:t>
      </w:r>
      <w:bookmarkEnd w:id="792"/>
      <w:bookmarkEnd w:id="793"/>
    </w:p>
    <w:p>
      <w:pPr>
        <w:pStyle w:val="nz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nzIndenta"/>
      </w:pPr>
      <w:r>
        <w:tab/>
        <w:t>(a)</w:t>
      </w:r>
      <w:r>
        <w:tab/>
        <w:t xml:space="preserve">the prisoner has cooperated with a member of the Police Force in the identification of the location, or last known location, of the remains of the victim of the homicide offence; or </w:t>
      </w:r>
    </w:p>
    <w:p>
      <w:pPr>
        <w:pStyle w:val="nzIndenta"/>
      </w:pPr>
      <w:r>
        <w:tab/>
        <w:t>(b)</w:t>
      </w:r>
      <w:r>
        <w:tab/>
        <w:t>a member of the Police Force knows the location of the remains of the victim of the homicide offence.</w:t>
      </w:r>
    </w:p>
    <w:p>
      <w:pPr>
        <w:pStyle w:val="nzSubsection"/>
      </w:pPr>
      <w:r>
        <w:tab/>
        <w:t>(2)</w:t>
      </w:r>
      <w:r>
        <w:tab/>
        <w:t xml:space="preserve">The Board may be satisfied under subsection (1)(a) in relation to a relevant prisoner in custody for a homicide offence or homicide related offence even if the prisoner did not cooperate — </w:t>
      </w:r>
    </w:p>
    <w:p>
      <w:pPr>
        <w:pStyle w:val="nzIndenta"/>
      </w:pPr>
      <w:r>
        <w:tab/>
        <w:t>(a)</w:t>
      </w:r>
      <w:r>
        <w:tab/>
        <w:t xml:space="preserve">before being sentenced for the offence; or </w:t>
      </w:r>
    </w:p>
    <w:p>
      <w:pPr>
        <w:pStyle w:val="nzIndenta"/>
      </w:pPr>
      <w:r>
        <w:tab/>
        <w:t>(b)</w:t>
      </w:r>
      <w:r>
        <w:tab/>
        <w:t>before the determination of an appeal against the conviction or sentence for the offence.</w:t>
      </w:r>
    </w:p>
    <w:p>
      <w:pPr>
        <w:pStyle w:val="nzSubsection"/>
      </w:pPr>
    </w:p>
    <w:p>
      <w:pPr>
        <w:pStyle w:val="nzSubsection"/>
      </w:pPr>
      <w:r>
        <w:tab/>
        <w:t>(3)</w:t>
      </w:r>
      <w:r>
        <w:tab/>
        <w:t>The Board must, when deciding whether it is satisfied under subsection (1)(a), take into account any information the Board has about the prisoner’s mental capacity to provide relevant information or evidence.</w:t>
      </w:r>
    </w:p>
    <w:p>
      <w:pPr>
        <w:pStyle w:val="nz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nzHeading5"/>
      </w:pPr>
      <w:bookmarkStart w:id="794" w:name="_Toc509823775"/>
      <w:bookmarkStart w:id="795" w:name="_Toc509824247"/>
      <w:r>
        <w:t>66C.</w:t>
      </w:r>
      <w:r>
        <w:tab/>
        <w:t>Commissioner of Police report</w:t>
      </w:r>
      <w:bookmarkEnd w:id="794"/>
      <w:bookmarkEnd w:id="795"/>
    </w:p>
    <w:p>
      <w:pPr>
        <w:pStyle w:val="nz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nzSubsection"/>
      </w:pPr>
      <w:r>
        <w:tab/>
        <w:t>(2)</w:t>
      </w:r>
      <w:r>
        <w:tab/>
        <w:t>The Board does not have to request a report if the Board is already satisfied that a member of the Police Force knows the location of the remains of the victim of the homicide offence.</w:t>
      </w:r>
    </w:p>
    <w:p>
      <w:pPr>
        <w:pStyle w:val="nzSubsection"/>
      </w:pPr>
      <w:r>
        <w:tab/>
        <w:t>(3)</w:t>
      </w:r>
      <w:r>
        <w:tab/>
        <w:t xml:space="preserve">The report must deal with each of the following matters — </w:t>
      </w:r>
    </w:p>
    <w:p>
      <w:pPr>
        <w:pStyle w:val="nzIndenta"/>
      </w:pPr>
      <w:r>
        <w:tab/>
        <w:t>(a)</w:t>
      </w:r>
      <w:r>
        <w:tab/>
        <w:t xml:space="preserve">in relation to the prisoner’s cooperation described in section 66B(1)(a) — </w:t>
      </w:r>
    </w:p>
    <w:p>
      <w:pPr>
        <w:pStyle w:val="nzIndenti"/>
      </w:pPr>
      <w:r>
        <w:tab/>
        <w:t>(i)</w:t>
      </w:r>
      <w:r>
        <w:tab/>
        <w:t>the nature and extent of the prisoner’s cooperation; and</w:t>
      </w:r>
    </w:p>
    <w:p>
      <w:pPr>
        <w:pStyle w:val="nzIndenti"/>
      </w:pPr>
      <w:r>
        <w:tab/>
        <w:t>(ii)</w:t>
      </w:r>
      <w:r>
        <w:tab/>
        <w:t>the timeliness of the prisoner’s cooperation; and</w:t>
      </w:r>
    </w:p>
    <w:p>
      <w:pPr>
        <w:pStyle w:val="nzIndenti"/>
      </w:pPr>
      <w:r>
        <w:tab/>
        <w:t>(iii)</w:t>
      </w:r>
      <w:r>
        <w:tab/>
        <w:t>the truthfulness, completeness and reliability of any information or evidence provided by the prisoner; and</w:t>
      </w:r>
    </w:p>
    <w:p>
      <w:pPr>
        <w:pStyle w:val="nzIndenti"/>
      </w:pPr>
      <w:r>
        <w:tab/>
        <w:t>(iv)</w:t>
      </w:r>
      <w:r>
        <w:tab/>
        <w:t>the significance and usefulness of the prisoner’s cooperation; and</w:t>
      </w:r>
    </w:p>
    <w:p>
      <w:pPr>
        <w:pStyle w:val="nzIndenti"/>
      </w:pPr>
      <w:r>
        <w:tab/>
        <w:t>(v)</w:t>
      </w:r>
      <w:r>
        <w:tab/>
        <w:t>to the extent known to the Commissioner of Police, the prisoner’s mental capacity to provide relevant information or evidence;</w:t>
      </w:r>
    </w:p>
    <w:p>
      <w:pPr>
        <w:pStyle w:val="nzIndenta"/>
      </w:pPr>
      <w:r>
        <w:tab/>
        <w:t>(b)</w:t>
      </w:r>
      <w:r>
        <w:tab/>
        <w:t>whether a member of the Police Force knows the location of the remains of the victim of the homicide offence.</w:t>
      </w:r>
    </w:p>
    <w:p>
      <w:pPr>
        <w:pStyle w:val="nzSubsection"/>
      </w:pPr>
      <w:r>
        <w:tab/>
        <w:t>(4)</w:t>
      </w:r>
      <w:r>
        <w:tab/>
        <w:t>The Commissioner of Police must give the Board the report within a reasonable period of time after receiving the request.</w:t>
      </w:r>
    </w:p>
    <w:p>
      <w:pPr>
        <w:pStyle w:val="nzSubsection"/>
      </w:pPr>
      <w:r>
        <w:tab/>
        <w:t>(5)</w:t>
      </w:r>
      <w:r>
        <w:tab/>
        <w:t>If the Board requests a report the Board must, when deciding whether it is satisfied for the purposes of section 66B(1), take into account the matters referred to in subsection (3) as dealt with in the report.</w:t>
      </w:r>
    </w:p>
    <w:p>
      <w:pPr>
        <w:pStyle w:val="BlankClose"/>
      </w:pPr>
    </w:p>
    <w:p>
      <w:pPr>
        <w:pStyle w:val="nzHeading5"/>
      </w:pPr>
      <w:bookmarkStart w:id="796" w:name="_Toc509823776"/>
      <w:bookmarkStart w:id="797" w:name="_Toc509824248"/>
      <w:r>
        <w:rPr>
          <w:rStyle w:val="CharSectno"/>
        </w:rPr>
        <w:t>10</w:t>
      </w:r>
      <w:r>
        <w:t>.</w:t>
      </w:r>
      <w:r>
        <w:tab/>
        <w:t>Section 112 amended</w:t>
      </w:r>
      <w:bookmarkEnd w:id="796"/>
      <w:bookmarkEnd w:id="797"/>
    </w:p>
    <w:p>
      <w:pPr>
        <w:pStyle w:val="nzSubsection"/>
        <w:keepNext/>
      </w:pPr>
      <w:r>
        <w:tab/>
      </w:r>
      <w:r>
        <w:tab/>
        <w:t>After section 112(e) insert:</w:t>
      </w:r>
    </w:p>
    <w:p>
      <w:pPr>
        <w:pStyle w:val="BlankOpen"/>
      </w:pPr>
    </w:p>
    <w:p>
      <w:pPr>
        <w:pStyle w:val="nzIndenta"/>
      </w:pPr>
      <w:r>
        <w:tab/>
        <w:t>(ea)</w:t>
      </w:r>
      <w:r>
        <w:tab/>
        <w:t xml:space="preserve">the number of prisoners whose cooperation was considered by the Board for the purposes of section 66B(1)(a) during the previous financial year; </w:t>
      </w:r>
    </w:p>
    <w:p>
      <w:pPr>
        <w:pStyle w:val="nzIndenta"/>
      </w:pPr>
      <w:r>
        <w:tab/>
        <w:t>(eb)</w:t>
      </w:r>
      <w:r>
        <w:tab/>
        <w:t>the number of prisoners referred to in paragraph (ea) who were released under an early release order by the Board or the Governor during the previous financial year;</w:t>
      </w:r>
    </w:p>
    <w:p>
      <w:pPr>
        <w:pStyle w:val="BlankClose"/>
      </w:pPr>
    </w:p>
    <w:p>
      <w:pPr>
        <w:pStyle w:val="BlankClose"/>
      </w:pPr>
    </w:p>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799" w:name="_Toc486435622"/>
      <w:bookmarkStart w:id="800" w:name="_Toc509830411"/>
      <w:bookmarkStart w:id="801" w:name="_Toc509830742"/>
      <w:r>
        <w:rPr>
          <w:sz w:val="28"/>
        </w:rPr>
        <w:t>Defined terms</w:t>
      </w:r>
      <w:bookmarkEnd w:id="799"/>
      <w:bookmarkEnd w:id="800"/>
      <w:bookmarkEnd w:id="8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108(1)</w:t>
      </w:r>
    </w:p>
    <w:p>
      <w:pPr>
        <w:pStyle w:val="DefinedTerms"/>
      </w:pPr>
      <w:r>
        <w:t>Board</w:t>
      </w:r>
      <w:r>
        <w:tab/>
        <w:t>4(2)</w:t>
      </w:r>
    </w:p>
    <w:p>
      <w:pPr>
        <w:pStyle w:val="DefinedTerms"/>
      </w:pPr>
      <w:r>
        <w:t>breach</w:t>
      </w:r>
      <w:r>
        <w:tab/>
        <w:t>74A</w:t>
      </w:r>
    </w:p>
    <w:p>
      <w:pPr>
        <w:pStyle w:val="DefinedTerms"/>
      </w:pPr>
      <w:r>
        <w:t>cancelled PSSO</w:t>
      </w:r>
      <w:r>
        <w:tab/>
        <w:t>74A, 74K(1)</w:t>
      </w:r>
    </w:p>
    <w:p>
      <w:pPr>
        <w:pStyle w:val="DefinedTerms"/>
      </w:pPr>
      <w:r>
        <w:t>CCO</w:t>
      </w:r>
      <w:r>
        <w:tab/>
        <w:t>4(3)</w:t>
      </w:r>
    </w:p>
    <w:p>
      <w:pPr>
        <w:pStyle w:val="DefinedTerms"/>
      </w:pPr>
      <w:r>
        <w:t>centre</w:t>
      </w:r>
      <w:r>
        <w:tab/>
        <w:t>75, 83</w:t>
      </w:r>
    </w:p>
    <w:p>
      <w:pPr>
        <w:pStyle w:val="DefinedTerms"/>
      </w:pPr>
      <w:r>
        <w:t>CEO</w:t>
      </w:r>
      <w:r>
        <w:tab/>
        <w:t>4(2)</w:t>
      </w:r>
    </w:p>
    <w:p>
      <w:pPr>
        <w:pStyle w:val="DefinedTerms"/>
      </w:pPr>
      <w:r>
        <w:t>combined report</w:t>
      </w:r>
      <w:r>
        <w:tab/>
        <w:t>12B(1)</w:t>
      </w:r>
    </w:p>
    <w:p>
      <w:pPr>
        <w:pStyle w:val="DefinedTerms"/>
      </w:pPr>
      <w:r>
        <w:t>commencement</w:t>
      </w:r>
      <w:r>
        <w:tab/>
        <w:t>123</w:t>
      </w:r>
    </w:p>
    <w:p>
      <w:pPr>
        <w:pStyle w:val="DefinedTerms"/>
      </w:pPr>
      <w:r>
        <w:t>commencement day</w:t>
      </w:r>
      <w:r>
        <w:tab/>
        <w:t>129(1)</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contractor</w:t>
      </w:r>
      <w:r>
        <w:tab/>
        <w:t>97B(1)</w:t>
      </w:r>
    </w:p>
    <w:p>
      <w:pPr>
        <w:pStyle w:val="DefinedTerms"/>
      </w:pPr>
      <w:r>
        <w:t>CSI</w:t>
      </w:r>
      <w:r>
        <w:tab/>
        <w:t>4(3)</w:t>
      </w:r>
    </w:p>
    <w:p>
      <w:pPr>
        <w:pStyle w:val="DefinedTerms"/>
      </w:pPr>
      <w:r>
        <w:t>departmental staff</w:t>
      </w:r>
      <w:r>
        <w:tab/>
        <w:t>4(2)</w:t>
      </w:r>
    </w:p>
    <w:p>
      <w:pPr>
        <w:pStyle w:val="DefinedTerms"/>
      </w:pPr>
      <w:r>
        <w:t>early release order</w:t>
      </w:r>
      <w:r>
        <w:tab/>
        <w:t>4(2)</w:t>
      </w:r>
    </w:p>
    <w:p>
      <w:pPr>
        <w:pStyle w:val="DefinedTerms"/>
      </w:pPr>
      <w:r>
        <w:t>first report</w:t>
      </w:r>
      <w:r>
        <w:tab/>
        <w:t>12B(1)</w:t>
      </w:r>
    </w:p>
    <w:p>
      <w:pPr>
        <w:pStyle w:val="DefinedTerms"/>
      </w:pPr>
      <w:r>
        <w:t>fixed term</w:t>
      </w:r>
      <w:r>
        <w:tab/>
        <w:t>7(1)</w:t>
      </w:r>
    </w:p>
    <w:p>
      <w:pPr>
        <w:pStyle w:val="DefinedTerms"/>
      </w:pPr>
      <w:r>
        <w:t>former Division</w:t>
      </w:r>
      <w:r>
        <w:tab/>
        <w:t>129(1)</w:t>
      </w:r>
    </w:p>
    <w:p>
      <w:pPr>
        <w:pStyle w:val="DefinedTerms"/>
      </w:pPr>
      <w:r>
        <w:t>former transitional provisions</w:t>
      </w:r>
      <w:r>
        <w:tab/>
        <w:t>123</w:t>
      </w:r>
    </w:p>
    <w:p>
      <w:pPr>
        <w:pStyle w:val="DefinedTerms"/>
      </w:pPr>
      <w:r>
        <w:t>Governor’s pleasure detainee</w:t>
      </w:r>
      <w:r>
        <w:tab/>
        <w:t>4(2)</w:t>
      </w:r>
    </w:p>
    <w:p>
      <w:pPr>
        <w:pStyle w:val="DefinedTerms"/>
      </w:pPr>
      <w:r>
        <w:t>honorary CCO</w:t>
      </w:r>
      <w:r>
        <w:tab/>
        <w:t>4(2)</w:t>
      </w:r>
    </w:p>
    <w:p>
      <w:pPr>
        <w:pStyle w:val="DefinedTerms"/>
      </w:pPr>
      <w:r>
        <w:t>member</w:t>
      </w:r>
      <w:r>
        <w:tab/>
        <w:t>Sch. 1 cl. 1</w:t>
      </w:r>
    </w:p>
    <w:p>
      <w:pPr>
        <w:pStyle w:val="DefinedTerms"/>
      </w:pPr>
      <w:r>
        <w:t>minimum hours requirement</w:t>
      </w:r>
      <w:r>
        <w:tab/>
        <w:t>78(1)</w:t>
      </w:r>
    </w:p>
    <w:p>
      <w:pPr>
        <w:pStyle w:val="DefinedTerms"/>
      </w:pPr>
      <w:r>
        <w:t>monitoring equipment</w:t>
      </w:r>
      <w:r>
        <w:tab/>
        <w:t>118(1)</w:t>
      </w:r>
    </w:p>
    <w:p>
      <w:pPr>
        <w:pStyle w:val="DefinedTerms"/>
      </w:pPr>
      <w:r>
        <w:t>non</w:t>
      </w:r>
      <w:r>
        <w:noBreakHyphen/>
        <w:t>parole period</w:t>
      </w:r>
      <w:r>
        <w:tab/>
        <w:t>7(1)</w:t>
      </w:r>
    </w:p>
    <w:p>
      <w:pPr>
        <w:pStyle w:val="DefinedTerms"/>
      </w:pPr>
      <w:r>
        <w:t>notice</w:t>
      </w:r>
      <w:r>
        <w:tab/>
        <w:t>84(3)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post</w:t>
      </w:r>
      <w:r>
        <w:noBreakHyphen/>
        <w:t>sentence supervision order</w:t>
      </w:r>
      <w:r>
        <w:tab/>
        <w:t>4(2)</w:t>
      </w:r>
    </w:p>
    <w:p>
      <w:pPr>
        <w:pStyle w:val="DefinedTerms"/>
      </w:pPr>
      <w:r>
        <w:t>pre</w:t>
      </w:r>
      <w:r>
        <w:noBreakHyphen/>
        <w:t>1996 prisoner</w:t>
      </w:r>
      <w:r>
        <w:tab/>
        <w:t>123</w:t>
      </w:r>
    </w:p>
    <w:p>
      <w:pPr>
        <w:pStyle w:val="DefinedTerms"/>
      </w:pPr>
      <w:r>
        <w:t>prescribed prisoner</w:t>
      </w:r>
      <w:r>
        <w:tab/>
        <w:t>23(1)</w:t>
      </w:r>
    </w:p>
    <w:p>
      <w:pPr>
        <w:pStyle w:val="DefinedTerms"/>
      </w:pPr>
      <w:r>
        <w:t>prisoner</w:t>
      </w:r>
      <w:r>
        <w:tab/>
        <w:t>4(2), 11A(1), 13(1), 14(1), 19, 25(1), 74A</w:t>
      </w:r>
    </w:p>
    <w:p>
      <w:pPr>
        <w:pStyle w:val="DefinedTerms"/>
      </w:pPr>
      <w:r>
        <w:t>prisoner management report</w:t>
      </w:r>
      <w:r>
        <w:tab/>
        <w:t>11A(2)</w:t>
      </w:r>
    </w:p>
    <w:p>
      <w:pPr>
        <w:pStyle w:val="DefinedTerms"/>
      </w:pPr>
      <w:r>
        <w:t>PSSO</w:t>
      </w:r>
      <w:r>
        <w:tab/>
        <w:t>4(3)</w:t>
      </w:r>
    </w:p>
    <w:p>
      <w:pPr>
        <w:pStyle w:val="DefinedTerms"/>
      </w:pPr>
      <w:r>
        <w:t>PSSO considerations</w:t>
      </w:r>
      <w:r>
        <w:tab/>
        <w:t>74A</w:t>
      </w:r>
    </w:p>
    <w:p>
      <w:pPr>
        <w:pStyle w:val="DefinedTerms"/>
      </w:pPr>
      <w:r>
        <w:t>PSSO period</w:t>
      </w:r>
      <w:r>
        <w:tab/>
        <w:t>74A, 74E(2)</w:t>
      </w:r>
    </w:p>
    <w:p>
      <w:pPr>
        <w:pStyle w:val="DefinedTerms"/>
      </w:pPr>
      <w:r>
        <w:t>public authority</w:t>
      </w:r>
      <w:r>
        <w:tab/>
        <w:t>97B(1)</w:t>
      </w:r>
    </w:p>
    <w:p>
      <w:pPr>
        <w:pStyle w:val="DefinedTerms"/>
      </w:pPr>
      <w:r>
        <w:t>re</w:t>
      </w:r>
      <w:r>
        <w:noBreakHyphen/>
        <w:t>entry release order</w:t>
      </w:r>
      <w:r>
        <w:tab/>
        <w:t>4(2)</w:t>
      </w:r>
    </w:p>
    <w:p>
      <w:pPr>
        <w:pStyle w:val="DefinedTerms"/>
      </w:pPr>
      <w:r>
        <w:t>release</w:t>
      </w:r>
      <w:r>
        <w:tab/>
        <w:t>4(2)</w:t>
      </w:r>
    </w:p>
    <w:p>
      <w:pPr>
        <w:pStyle w:val="DefinedTerms"/>
      </w:pPr>
      <w:r>
        <w:t>release considerations</w:t>
      </w:r>
      <w:r>
        <w:tab/>
        <w:t>4(2), 5A</w:t>
      </w:r>
    </w:p>
    <w:p>
      <w:pPr>
        <w:pStyle w:val="DefinedTerms"/>
      </w:pPr>
      <w:r>
        <w:t>relevant information</w:t>
      </w:r>
      <w:r>
        <w:tab/>
        <w:t>97B(1)</w:t>
      </w:r>
    </w:p>
    <w:p>
      <w:pPr>
        <w:pStyle w:val="DefinedTerms"/>
      </w:pPr>
      <w:r>
        <w:t>research</w:t>
      </w:r>
      <w:r>
        <w:tab/>
        <w:t>97B(1)</w:t>
      </w:r>
    </w:p>
    <w:p>
      <w:pPr>
        <w:pStyle w:val="DefinedTerms"/>
      </w:pPr>
      <w:r>
        <w:t>re</w:t>
      </w:r>
      <w:r>
        <w:noBreakHyphen/>
        <w:t>socialisation programme</w:t>
      </w:r>
      <w:r>
        <w:tab/>
        <w:t>4(2)</w:t>
      </w:r>
    </w:p>
    <w:p>
      <w:pPr>
        <w:pStyle w:val="DefinedTerms"/>
      </w:pPr>
      <w:r>
        <w:t>reviewable decision</w:t>
      </w:r>
      <w:r>
        <w:tab/>
        <w:t>115A(1)</w:t>
      </w:r>
    </w:p>
    <w:p>
      <w:pPr>
        <w:pStyle w:val="DefinedTerms"/>
      </w:pPr>
      <w:r>
        <w:t>RRO</w:t>
      </w:r>
      <w:r>
        <w:tab/>
        <w:t>4(3)</w:t>
      </w:r>
    </w:p>
    <w:p>
      <w:pPr>
        <w:pStyle w:val="DefinedTerms"/>
      </w:pPr>
      <w:r>
        <w:t>Schedule 3 prisoner</w:t>
      </w:r>
      <w:r>
        <w:tab/>
        <w:t>4(2)</w:t>
      </w:r>
    </w:p>
    <w:p>
      <w:pPr>
        <w:pStyle w:val="DefinedTerms"/>
      </w:pPr>
      <w:r>
        <w:t>sentence</w:t>
      </w:r>
      <w:r>
        <w:tab/>
        <w:t>4(2)</w:t>
      </w:r>
    </w:p>
    <w:p>
      <w:pPr>
        <w:pStyle w:val="DefinedTerms"/>
      </w:pPr>
      <w:r>
        <w:t>serious offence</w:t>
      </w:r>
      <w:r>
        <w:tab/>
        <w:t>4(2)</w:t>
      </w:r>
    </w:p>
    <w:p>
      <w:pPr>
        <w:pStyle w:val="DefinedTerms"/>
      </w:pPr>
      <w:r>
        <w:t>serious violent offence</w:t>
      </w:r>
      <w:r>
        <w:tab/>
        <w:t>74A</w:t>
      </w:r>
    </w:p>
    <w:p>
      <w:pPr>
        <w:pStyle w:val="DefinedTerms"/>
      </w:pPr>
      <w:r>
        <w:t>service provider</w:t>
      </w:r>
      <w:r>
        <w:tab/>
        <w:t>97B(1)</w:t>
      </w:r>
    </w:p>
    <w:p>
      <w:pPr>
        <w:pStyle w:val="DefinedTerms"/>
      </w:pPr>
      <w:r>
        <w:t>supervised offender</w:t>
      </w:r>
      <w:r>
        <w:tab/>
        <w:t>4(2), 74E(1)</w:t>
      </w:r>
    </w:p>
    <w:p>
      <w:pPr>
        <w:pStyle w:val="DefinedTerms"/>
      </w:pPr>
      <w:r>
        <w:t>T</w:t>
      </w:r>
      <w:r>
        <w:tab/>
        <w:t>69(6)</w:t>
      </w:r>
    </w:p>
    <w:p>
      <w:pPr>
        <w:pStyle w:val="DefinedTerms"/>
      </w:pPr>
      <w:r>
        <w:t>transitional period</w:t>
      </w:r>
      <w:r>
        <w:tab/>
        <w:t>123</w:t>
      </w:r>
    </w:p>
    <w:p>
      <w:pPr>
        <w:pStyle w:val="DefinedTerms"/>
      </w:pPr>
      <w:r>
        <w:t>victim</w:t>
      </w:r>
      <w:r>
        <w:tab/>
        <w:t>4(2), 5D(1)</w:t>
      </w:r>
    </w:p>
    <w:p>
      <w:pPr>
        <w:pStyle w:val="DefinedTerms"/>
      </w:pPr>
      <w:r>
        <w:t>victim’s submission</w:t>
      </w:r>
      <w:r>
        <w:tab/>
        <w:t>4(2), 5C(1)</w:t>
      </w:r>
    </w:p>
    <w:p>
      <w:pPr>
        <w:pStyle w:val="DefinedTerms"/>
      </w:pPr>
      <w:r>
        <w:t>violent personal offence</w:t>
      </w:r>
      <w:r>
        <w:tab/>
        <w:t>5D(1)</w:t>
      </w:r>
    </w:p>
    <w:p>
      <w:pPr>
        <w:pStyle w:val="DefinedTerms"/>
      </w:pPr>
      <w:r>
        <w:t>WDO</w:t>
      </w:r>
      <w:r>
        <w:tab/>
        <w:t>4(3)</w:t>
      </w:r>
    </w:p>
    <w:p>
      <w:pPr>
        <w:pStyle w:val="DefinedTerms"/>
      </w:pPr>
      <w:r>
        <w:t>work and development order</w:t>
      </w:r>
      <w:r>
        <w:tab/>
        <w:t>4(2)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Mar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p>
  <w:p>
    <w:pPr>
      <w:pStyle w:val="Footer"/>
      <w:tabs>
        <w:tab w:val="center" w:pos="3600"/>
      </w:tabs>
      <w:jc w:val="center"/>
      <w:rPr>
        <w:sz w:val="16"/>
      </w:rPr>
    </w:pPr>
    <w:r>
      <w:rPr>
        <w:sz w:val="16"/>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Mar 2018</w:t>
    </w:r>
    <w:r>
      <w:rPr>
        <w:sz w:val="20"/>
      </w:rPr>
      <w:fldChar w:fldCharType="end"/>
    </w:r>
  </w:p>
  <w:p>
    <w:pPr>
      <w:pStyle w:val="Footer"/>
      <w:tabs>
        <w:tab w:val="center" w:pos="3600"/>
      </w:tabs>
      <w:jc w:val="center"/>
      <w:rPr>
        <w:sz w:val="16"/>
      </w:rPr>
    </w:pPr>
    <w:r>
      <w:rPr>
        <w:sz w:val="16"/>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121</w:t>
    </w:r>
    <w:r>
      <w:rPr>
        <w:sz w:val="20"/>
      </w:rPr>
      <w:fldChar w:fldCharType="end"/>
    </w:r>
  </w:p>
  <w:p>
    <w:pPr>
      <w:pStyle w:val="Footer"/>
      <w:tabs>
        <w:tab w:val="center" w:pos="3600"/>
      </w:tabs>
      <w:jc w:val="center"/>
      <w:rPr>
        <w:sz w:val="16"/>
      </w:rPr>
    </w:pPr>
    <w:r>
      <w:rPr>
        <w:sz w:val="16"/>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jc w:val="center"/>
      <w:rPr>
        <w:sz w:val="16"/>
      </w:rPr>
    </w:pPr>
    <w:r>
      <w:rPr>
        <w:sz w:val="16"/>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Mar 2018</w:t>
    </w:r>
    <w:r>
      <w:rPr>
        <w:sz w:val="20"/>
      </w:rPr>
      <w:fldChar w:fldCharType="end"/>
    </w:r>
  </w:p>
  <w:p>
    <w:pPr>
      <w:pStyle w:val="Footer"/>
      <w:tabs>
        <w:tab w:val="center" w:pos="3600"/>
      </w:tabs>
      <w:jc w:val="center"/>
      <w:rPr>
        <w:sz w:val="16"/>
      </w:rPr>
    </w:pPr>
    <w:r>
      <w:rPr>
        <w:sz w:val="16"/>
      </w:rPr>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46" w:name="Schedule"/>
    <w:bookmarkEnd w:id="6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98" w:name="Compilation"/>
    <w:bookmarkEnd w:id="79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02" w:name="DefinedTerms"/>
    <w:bookmarkEnd w:id="80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03" w:name="Coversheet"/>
    <w:bookmarkEnd w:id="8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86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0446"/>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686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ommentTextChar">
    <w:name w:val="Comment Text Char"/>
    <w:basedOn w:val="DefaultParagraphFont"/>
    <w:link w:val="CommentText"/>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C18FA-CCC5-4E80-A897-08B220BC2A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132</Pages>
  <Words>30303</Words>
  <Characters>141819</Characters>
  <Application>Microsoft Office Word</Application>
  <DocSecurity>0</DocSecurity>
  <Lines>4171</Lines>
  <Paragraphs>2531</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169591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2003 - 02-h0-00</dc:title>
  <dc:subject/>
  <dc:creator/>
  <cp:keywords/>
  <dc:description/>
  <cp:lastModifiedBy>svcMRProcess</cp:lastModifiedBy>
  <cp:revision>4</cp:revision>
  <cp:lastPrinted>2017-06-28T09:42:00Z</cp:lastPrinted>
  <dcterms:created xsi:type="dcterms:W3CDTF">2018-09-08T14:39:00Z</dcterms:created>
  <dcterms:modified xsi:type="dcterms:W3CDTF">2018-09-08T14:39:00Z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No">
    <vt:lpwstr>2</vt:lpwstr>
  </property>
  <property fmtid="{D5CDD505-2E9C-101B-9397-08002B2CF9AE}" pid="6" name="ReprintedAsAt">
    <vt:filetime>2011-03-31T16:00:00Z</vt:filetime>
  </property>
  <property fmtid="{D5CDD505-2E9C-101B-9397-08002B2CF9AE}" pid="7" name="AsAtDate">
    <vt:lpwstr>23 Mar 2018</vt:lpwstr>
  </property>
  <property fmtid="{D5CDD505-2E9C-101B-9397-08002B2CF9AE}" pid="8" name="Suffix">
    <vt:lpwstr>02-h0-00</vt:lpwstr>
  </property>
  <property fmtid="{D5CDD505-2E9C-101B-9397-08002B2CF9AE}" pid="9" name="CommencementDate">
    <vt:lpwstr>20180323</vt:lpwstr>
  </property>
</Properties>
</file>