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RuleErr_1"/>
      <w:bookmarkStart w:id="1" w:name="_GoBack"/>
      <w:bookmarkEnd w:id="1"/>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Lotteries Commission Act 1990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Lotteries Commission (Authorised Lotteries) Rules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Lotteries Commission (Authorised Lotteries) Rules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_Toc511124746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_Toc511124747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provisions</w:t>
      </w:r>
    </w:p>
    <w:p>
      <w:pPr>
        <w:pStyle w:val="TOC4"/>
        <w:tabs>
          <w:tab w:val="right" w:leader="dot" w:pos="7077"/>
        </w:tabs>
        <w:rPr>
          <w:rFonts w:asciiTheme="minorHAnsi" w:eastAsiaTheme="minorEastAsia" w:hAnsiTheme="minorHAnsi" w:cstheme="minorBidi"/>
          <w:b w:val="0"/>
          <w:szCs w:val="22"/>
        </w:rPr>
      </w:pPr>
      <w:r>
        <w:t>Division 1 — General requirements of entry</w:t>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_Toc511124750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Methods of entry</w:t>
      </w:r>
      <w:r>
        <w:tab/>
      </w:r>
      <w:r>
        <w:fldChar w:fldCharType="begin"/>
      </w:r>
      <w:r>
        <w:instrText xml:space="preserve"> PAGEREF _Toc511124751 \h </w:instrText>
      </w:r>
      <w:r>
        <w:fldChar w:fldCharType="separate"/>
      </w:r>
      <w:r>
        <w:t>5</w:t>
      </w:r>
      <w:r>
        <w:fldChar w:fldCharType="end"/>
      </w:r>
    </w:p>
    <w:p>
      <w:pPr>
        <w:pStyle w:val="TOC8"/>
        <w:rPr>
          <w:rFonts w:asciiTheme="minorHAnsi" w:eastAsiaTheme="minorEastAsia" w:hAnsiTheme="minorHAnsi" w:cstheme="minorBidi"/>
          <w:szCs w:val="22"/>
        </w:rPr>
      </w:pPr>
      <w:r>
        <w:t>5.</w:t>
      </w:r>
      <w:r>
        <w:tab/>
        <w:t>Receipted tickets to be issued</w:t>
      </w:r>
      <w:r>
        <w:tab/>
      </w:r>
      <w:r>
        <w:fldChar w:fldCharType="begin"/>
      </w:r>
      <w:r>
        <w:instrText xml:space="preserve"> PAGEREF _Toc511124752 \h </w:instrText>
      </w:r>
      <w:r>
        <w:fldChar w:fldCharType="separate"/>
      </w:r>
      <w:r>
        <w:t>6</w:t>
      </w:r>
      <w:r>
        <w:fldChar w:fldCharType="end"/>
      </w:r>
    </w:p>
    <w:p>
      <w:pPr>
        <w:pStyle w:val="TOC8"/>
        <w:rPr>
          <w:rFonts w:asciiTheme="minorHAnsi" w:eastAsiaTheme="minorEastAsia" w:hAnsiTheme="minorHAnsi" w:cstheme="minorBidi"/>
          <w:szCs w:val="22"/>
        </w:rPr>
      </w:pPr>
      <w:r>
        <w:t>6.</w:t>
      </w:r>
      <w:r>
        <w:tab/>
        <w:t>Ticket repeat method of entry</w:t>
      </w:r>
      <w:r>
        <w:tab/>
      </w:r>
      <w:r>
        <w:fldChar w:fldCharType="begin"/>
      </w:r>
      <w:r>
        <w:instrText xml:space="preserve"> PAGEREF _Toc511124753 \h </w:instrText>
      </w:r>
      <w:r>
        <w:fldChar w:fldCharType="separate"/>
      </w:r>
      <w:r>
        <w:t>7</w:t>
      </w:r>
      <w:r>
        <w:fldChar w:fldCharType="end"/>
      </w:r>
    </w:p>
    <w:p>
      <w:pPr>
        <w:pStyle w:val="TOC8"/>
        <w:rPr>
          <w:rFonts w:asciiTheme="minorHAnsi" w:eastAsiaTheme="minorEastAsia" w:hAnsiTheme="minorHAnsi" w:cstheme="minorBidi"/>
          <w:szCs w:val="22"/>
        </w:rPr>
      </w:pPr>
      <w:r>
        <w:t>7.</w:t>
      </w:r>
      <w:r>
        <w:tab/>
        <w:t>Favourite numbers</w:t>
      </w:r>
      <w:r>
        <w:tab/>
      </w:r>
      <w:r>
        <w:fldChar w:fldCharType="begin"/>
      </w:r>
      <w:r>
        <w:instrText xml:space="preserve"> PAGEREF _Toc511124754 \h </w:instrText>
      </w:r>
      <w:r>
        <w:fldChar w:fldCharType="separate"/>
      </w:r>
      <w:r>
        <w:t>7</w:t>
      </w:r>
      <w:r>
        <w:fldChar w:fldCharType="end"/>
      </w:r>
    </w:p>
    <w:p>
      <w:pPr>
        <w:pStyle w:val="TOC8"/>
        <w:rPr>
          <w:rFonts w:asciiTheme="minorHAnsi" w:eastAsiaTheme="minorEastAsia" w:hAnsiTheme="minorHAnsi" w:cstheme="minorBidi"/>
          <w:szCs w:val="22"/>
        </w:rPr>
      </w:pPr>
      <w:r>
        <w:t>8.</w:t>
      </w:r>
      <w:r>
        <w:tab/>
        <w:t>Multiple weeks</w:t>
      </w:r>
      <w:r>
        <w:tab/>
      </w:r>
      <w:r>
        <w:fldChar w:fldCharType="begin"/>
      </w:r>
      <w:r>
        <w:instrText xml:space="preserve"> PAGEREF _Toc511124755 \h </w:instrText>
      </w:r>
      <w:r>
        <w:fldChar w:fldCharType="separate"/>
      </w:r>
      <w:r>
        <w:t>8</w:t>
      </w:r>
      <w:r>
        <w:fldChar w:fldCharType="end"/>
      </w:r>
    </w:p>
    <w:p>
      <w:pPr>
        <w:pStyle w:val="TOC8"/>
        <w:rPr>
          <w:rFonts w:asciiTheme="minorHAnsi" w:eastAsiaTheme="minorEastAsia" w:hAnsiTheme="minorHAnsi" w:cstheme="minorBidi"/>
          <w:szCs w:val="22"/>
        </w:rPr>
      </w:pPr>
      <w:r>
        <w:t>9.</w:t>
      </w:r>
      <w:r>
        <w:tab/>
        <w:t>Limitations on entries by a person</w:t>
      </w:r>
      <w:r>
        <w:tab/>
      </w:r>
      <w:r>
        <w:fldChar w:fldCharType="begin"/>
      </w:r>
      <w:r>
        <w:instrText xml:space="preserve"> PAGEREF _Toc511124756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ab/>
        <w:t>Surrender of receipted tickets</w:t>
      </w:r>
      <w:r>
        <w:tab/>
      </w:r>
      <w:r>
        <w:fldChar w:fldCharType="begin"/>
      </w:r>
      <w:r>
        <w:instrText xml:space="preserve"> PAGEREF _Toc511124757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ab/>
        <w:t>Effect of receipted tickets</w:t>
      </w:r>
      <w:r>
        <w:tab/>
      </w:r>
      <w:r>
        <w:fldChar w:fldCharType="begin"/>
      </w:r>
      <w:r>
        <w:instrText xml:space="preserve"> PAGEREF _Toc511124758 \h </w:instrText>
      </w:r>
      <w:r>
        <w:fldChar w:fldCharType="separate"/>
      </w:r>
      <w:r>
        <w:t>9</w:t>
      </w:r>
      <w:r>
        <w:fldChar w:fldCharType="end"/>
      </w:r>
    </w:p>
    <w:p>
      <w:pPr>
        <w:pStyle w:val="TOC8"/>
        <w:rPr>
          <w:rFonts w:asciiTheme="minorHAnsi" w:eastAsiaTheme="minorEastAsia" w:hAnsiTheme="minorHAnsi" w:cstheme="minorBidi"/>
          <w:szCs w:val="22"/>
        </w:rPr>
      </w:pPr>
      <w:r>
        <w:t>12.</w:t>
      </w:r>
      <w:r>
        <w:tab/>
        <w:t>Which divisions can be won by a receipted ticket</w:t>
      </w:r>
      <w:r>
        <w:tab/>
      </w:r>
      <w:r>
        <w:fldChar w:fldCharType="begin"/>
      </w:r>
      <w:r>
        <w:instrText xml:space="preserve"> PAGEREF _Toc511124759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t>Agents not required to check accuracy of receipted tickets</w:t>
      </w:r>
      <w:r>
        <w:tab/>
      </w:r>
      <w:r>
        <w:fldChar w:fldCharType="begin"/>
      </w:r>
      <w:r>
        <w:instrText xml:space="preserve"> PAGEREF _Toc511124760 \h </w:instrText>
      </w:r>
      <w:r>
        <w:fldChar w:fldCharType="separate"/>
      </w:r>
      <w:r>
        <w:t>10</w:t>
      </w:r>
      <w:r>
        <w:fldChar w:fldCharType="end"/>
      </w:r>
    </w:p>
    <w:p>
      <w:pPr>
        <w:pStyle w:val="TOC8"/>
        <w:rPr>
          <w:rFonts w:asciiTheme="minorHAnsi" w:eastAsiaTheme="minorEastAsia" w:hAnsiTheme="minorHAnsi" w:cstheme="minorBidi"/>
          <w:szCs w:val="22"/>
        </w:rPr>
      </w:pPr>
      <w:r>
        <w:t>14.</w:t>
      </w:r>
      <w:r>
        <w:tab/>
      </w:r>
      <w:r>
        <w:rPr>
          <w:snapToGrid w:val="0"/>
        </w:rPr>
        <w:t>Commission may require a statutory declaration as to compliance</w:t>
      </w:r>
      <w:r>
        <w:tab/>
      </w:r>
      <w:r>
        <w:fldChar w:fldCharType="begin"/>
      </w:r>
      <w:r>
        <w:instrText xml:space="preserve"> PAGEREF _Toc511124761 \h </w:instrText>
      </w:r>
      <w:r>
        <w:fldChar w:fldCharType="separate"/>
      </w:r>
      <w:r>
        <w:t>10</w:t>
      </w:r>
      <w:r>
        <w:fldChar w:fldCharType="end"/>
      </w:r>
    </w:p>
    <w:p>
      <w:pPr>
        <w:pStyle w:val="TOC8"/>
        <w:rPr>
          <w:rFonts w:asciiTheme="minorHAnsi" w:eastAsiaTheme="minorEastAsia" w:hAnsiTheme="minorHAnsi" w:cstheme="minorBidi"/>
          <w:szCs w:val="22"/>
        </w:rPr>
      </w:pPr>
      <w:r>
        <w:t>15.</w:t>
      </w:r>
      <w:r>
        <w:tab/>
        <w:t>Lotterywest membership</w:t>
      </w:r>
      <w:r>
        <w:tab/>
      </w:r>
      <w:r>
        <w:fldChar w:fldCharType="begin"/>
      </w:r>
      <w:r>
        <w:instrText xml:space="preserve"> PAGEREF _Toc511124762 \h </w:instrText>
      </w:r>
      <w:r>
        <w:fldChar w:fldCharType="separate"/>
      </w:r>
      <w:r>
        <w:t>11</w:t>
      </w:r>
      <w:r>
        <w:fldChar w:fldCharType="end"/>
      </w:r>
    </w:p>
    <w:p>
      <w:pPr>
        <w:pStyle w:val="TOC8"/>
        <w:rPr>
          <w:rFonts w:asciiTheme="minorHAnsi" w:eastAsiaTheme="minorEastAsia" w:hAnsiTheme="minorHAnsi" w:cstheme="minorBidi"/>
          <w:szCs w:val="22"/>
        </w:rPr>
      </w:pPr>
      <w:r>
        <w:t>16.</w:t>
      </w:r>
      <w:r>
        <w:tab/>
        <w:t>Information on p</w:t>
      </w:r>
      <w:r>
        <w:rPr>
          <w:snapToGrid w:val="0"/>
        </w:rPr>
        <w:t>layslips</w:t>
      </w:r>
      <w:r>
        <w:tab/>
      </w:r>
      <w:r>
        <w:fldChar w:fldCharType="begin"/>
      </w:r>
      <w:r>
        <w:instrText xml:space="preserve"> PAGEREF _Toc511124763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Status of instructions on playslips</w:t>
      </w:r>
      <w:r>
        <w:tab/>
      </w:r>
      <w:r>
        <w:fldChar w:fldCharType="begin"/>
      </w:r>
      <w:r>
        <w:instrText xml:space="preserve"> PAGEREF _Toc511124764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ab/>
        <w:t>Commission’s decisions are final</w:t>
      </w:r>
      <w:r>
        <w:tab/>
      </w:r>
      <w:r>
        <w:fldChar w:fldCharType="begin"/>
      </w:r>
      <w:r>
        <w:instrText xml:space="preserve"> PAGEREF _Toc511124765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Conducting a lotto draw</w:t>
      </w:r>
    </w:p>
    <w:p>
      <w:pPr>
        <w:pStyle w:val="TOC8"/>
        <w:rPr>
          <w:rFonts w:asciiTheme="minorHAnsi" w:eastAsiaTheme="minorEastAsia" w:hAnsiTheme="minorHAnsi" w:cstheme="minorBidi"/>
          <w:szCs w:val="22"/>
        </w:rPr>
      </w:pPr>
      <w:r>
        <w:t>19.</w:t>
      </w:r>
      <w:r>
        <w:tab/>
        <w:t>Lotto draws to be numbered</w:t>
      </w:r>
      <w:r>
        <w:tab/>
      </w:r>
      <w:r>
        <w:fldChar w:fldCharType="begin"/>
      </w:r>
      <w:r>
        <w:instrText xml:space="preserve"> PAGEREF _Toc511124767 \h </w:instrText>
      </w:r>
      <w:r>
        <w:fldChar w:fldCharType="separate"/>
      </w:r>
      <w:r>
        <w:t>13</w:t>
      </w:r>
      <w:r>
        <w:fldChar w:fldCharType="end"/>
      </w:r>
    </w:p>
    <w:p>
      <w:pPr>
        <w:pStyle w:val="TOC8"/>
        <w:rPr>
          <w:rFonts w:asciiTheme="minorHAnsi" w:eastAsiaTheme="minorEastAsia" w:hAnsiTheme="minorHAnsi" w:cstheme="minorBidi"/>
          <w:szCs w:val="22"/>
        </w:rPr>
      </w:pPr>
      <w:r>
        <w:t>20.</w:t>
      </w:r>
      <w:r>
        <w:tab/>
        <w:t>Lotto draws to be supervised</w:t>
      </w:r>
      <w:r>
        <w:tab/>
      </w:r>
      <w:r>
        <w:fldChar w:fldCharType="begin"/>
      </w:r>
      <w:r>
        <w:instrText xml:space="preserve"> PAGEREF _Toc511124768 \h </w:instrText>
      </w:r>
      <w:r>
        <w:fldChar w:fldCharType="separate"/>
      </w:r>
      <w:r>
        <w:t>13</w:t>
      </w:r>
      <w:r>
        <w:fldChar w:fldCharType="end"/>
      </w:r>
    </w:p>
    <w:p>
      <w:pPr>
        <w:pStyle w:val="TOC8"/>
        <w:rPr>
          <w:rFonts w:asciiTheme="minorHAnsi" w:eastAsiaTheme="minorEastAsia" w:hAnsiTheme="minorHAnsi" w:cstheme="minorBidi"/>
          <w:szCs w:val="22"/>
        </w:rPr>
      </w:pPr>
      <w:r>
        <w:t>21.</w:t>
      </w:r>
      <w:r>
        <w:tab/>
        <w:t>Availability of results</w:t>
      </w:r>
      <w:r>
        <w:tab/>
      </w:r>
      <w:r>
        <w:fldChar w:fldCharType="begin"/>
      </w:r>
      <w:r>
        <w:instrText xml:space="preserve"> PAGEREF _Toc511124769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Publication of results</w:t>
      </w:r>
      <w:r>
        <w:tab/>
      </w:r>
      <w:r>
        <w:fldChar w:fldCharType="begin"/>
      </w:r>
      <w:r>
        <w:instrText xml:space="preserve"> PAGEREF _Toc511124770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Publishing the names and addresses of prize winners</w:t>
      </w:r>
      <w:r>
        <w:tab/>
      </w:r>
      <w:r>
        <w:fldChar w:fldCharType="begin"/>
      </w:r>
      <w:r>
        <w:instrText xml:space="preserve"> PAGEREF _Toc511124771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ab/>
        <w:t>These rules to be made available</w:t>
      </w:r>
      <w:r>
        <w:tab/>
      </w:r>
      <w:r>
        <w:fldChar w:fldCharType="begin"/>
      </w:r>
      <w:r>
        <w:instrText xml:space="preserve"> PAGEREF _Toc511124772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 — Syndicate entries</w:t>
      </w:r>
    </w:p>
    <w:p>
      <w:pPr>
        <w:pStyle w:val="TOC8"/>
        <w:rPr>
          <w:rFonts w:asciiTheme="minorHAnsi" w:eastAsiaTheme="minorEastAsia" w:hAnsiTheme="minorHAnsi" w:cstheme="minorBidi"/>
          <w:szCs w:val="22"/>
        </w:rPr>
      </w:pPr>
      <w:r>
        <w:t>25.</w:t>
      </w:r>
      <w:r>
        <w:tab/>
        <w:t>Application of this Part to informal syndicate entries</w:t>
      </w:r>
      <w:r>
        <w:tab/>
      </w:r>
      <w:r>
        <w:fldChar w:fldCharType="begin"/>
      </w:r>
      <w:r>
        <w:instrText xml:space="preserve"> PAGEREF _Toc511124774 \h </w:instrText>
      </w:r>
      <w:r>
        <w:fldChar w:fldCharType="separate"/>
      </w:r>
      <w:r>
        <w:t>14</w:t>
      </w:r>
      <w:r>
        <w:fldChar w:fldCharType="end"/>
      </w:r>
    </w:p>
    <w:p>
      <w:pPr>
        <w:pStyle w:val="TOC8"/>
        <w:rPr>
          <w:rFonts w:asciiTheme="minorHAnsi" w:eastAsiaTheme="minorEastAsia" w:hAnsiTheme="minorHAnsi" w:cstheme="minorBidi"/>
          <w:szCs w:val="22"/>
        </w:rPr>
      </w:pPr>
      <w:r>
        <w:t>26.</w:t>
      </w:r>
      <w:r>
        <w:tab/>
        <w:t>Creating a syndicate</w:t>
      </w:r>
      <w:r>
        <w:tab/>
      </w:r>
      <w:r>
        <w:fldChar w:fldCharType="begin"/>
      </w:r>
      <w:r>
        <w:instrText xml:space="preserve"> PAGEREF _Toc511124775 \h </w:instrText>
      </w:r>
      <w:r>
        <w:fldChar w:fldCharType="separate"/>
      </w:r>
      <w:r>
        <w:t>14</w:t>
      </w:r>
      <w:r>
        <w:fldChar w:fldCharType="end"/>
      </w:r>
    </w:p>
    <w:p>
      <w:pPr>
        <w:pStyle w:val="TOC8"/>
        <w:rPr>
          <w:rFonts w:asciiTheme="minorHAnsi" w:eastAsiaTheme="minorEastAsia" w:hAnsiTheme="minorHAnsi" w:cstheme="minorBidi"/>
          <w:szCs w:val="22"/>
        </w:rPr>
      </w:pPr>
      <w:r>
        <w:t>27.</w:t>
      </w:r>
      <w:r>
        <w:tab/>
        <w:t>Syndicate share numbers and cost parameters</w:t>
      </w:r>
      <w:r>
        <w:tab/>
      </w:r>
      <w:r>
        <w:fldChar w:fldCharType="begin"/>
      </w:r>
      <w:r>
        <w:instrText xml:space="preserve"> PAGEREF _Toc511124776 \h </w:instrText>
      </w:r>
      <w:r>
        <w:fldChar w:fldCharType="separate"/>
      </w:r>
      <w:r>
        <w:t>15</w:t>
      </w:r>
      <w:r>
        <w:fldChar w:fldCharType="end"/>
      </w:r>
    </w:p>
    <w:p>
      <w:pPr>
        <w:pStyle w:val="TOC8"/>
        <w:rPr>
          <w:rFonts w:asciiTheme="minorHAnsi" w:eastAsiaTheme="minorEastAsia" w:hAnsiTheme="minorHAnsi" w:cstheme="minorBidi"/>
          <w:szCs w:val="22"/>
        </w:rPr>
      </w:pPr>
      <w:r>
        <w:t>28.</w:t>
      </w:r>
      <w:r>
        <w:tab/>
        <w:t>Agent’s component of syndicate share</w:t>
      </w:r>
      <w:r>
        <w:tab/>
      </w:r>
      <w:r>
        <w:fldChar w:fldCharType="begin"/>
      </w:r>
      <w:r>
        <w:instrText xml:space="preserve"> PAGEREF _Toc511124777 \h </w:instrText>
      </w:r>
      <w:r>
        <w:fldChar w:fldCharType="separate"/>
      </w:r>
      <w:r>
        <w:t>15</w:t>
      </w:r>
      <w:r>
        <w:fldChar w:fldCharType="end"/>
      </w:r>
    </w:p>
    <w:p>
      <w:pPr>
        <w:pStyle w:val="TOC8"/>
        <w:rPr>
          <w:rFonts w:asciiTheme="minorHAnsi" w:eastAsiaTheme="minorEastAsia" w:hAnsiTheme="minorHAnsi" w:cstheme="minorBidi"/>
          <w:szCs w:val="22"/>
        </w:rPr>
      </w:pPr>
      <w:r>
        <w:t>29.</w:t>
      </w:r>
      <w:r>
        <w:tab/>
        <w:t>Syndicate participation parameters</w:t>
      </w:r>
      <w:r>
        <w:tab/>
      </w:r>
      <w:r>
        <w:fldChar w:fldCharType="begin"/>
      </w:r>
      <w:r>
        <w:instrText xml:space="preserve"> PAGEREF _Toc511124778 \h </w:instrText>
      </w:r>
      <w:r>
        <w:fldChar w:fldCharType="separate"/>
      </w:r>
      <w:r>
        <w:t>15</w:t>
      </w:r>
      <w:r>
        <w:fldChar w:fldCharType="end"/>
      </w:r>
    </w:p>
    <w:p>
      <w:pPr>
        <w:pStyle w:val="TOC8"/>
        <w:rPr>
          <w:rFonts w:asciiTheme="minorHAnsi" w:eastAsiaTheme="minorEastAsia" w:hAnsiTheme="minorHAnsi" w:cstheme="minorBidi"/>
          <w:szCs w:val="22"/>
        </w:rPr>
      </w:pPr>
      <w:r>
        <w:t>30.</w:t>
      </w:r>
      <w:r>
        <w:tab/>
        <w:t>Types of syndicate entries</w:t>
      </w:r>
      <w:r>
        <w:tab/>
      </w:r>
      <w:r>
        <w:fldChar w:fldCharType="begin"/>
      </w:r>
      <w:r>
        <w:instrText xml:space="preserve"> PAGEREF _Toc511124779 \h </w:instrText>
      </w:r>
      <w:r>
        <w:fldChar w:fldCharType="separate"/>
      </w:r>
      <w:r>
        <w:t>16</w:t>
      </w:r>
      <w:r>
        <w:fldChar w:fldCharType="end"/>
      </w:r>
    </w:p>
    <w:p>
      <w:pPr>
        <w:pStyle w:val="TOC8"/>
        <w:rPr>
          <w:rFonts w:asciiTheme="minorHAnsi" w:eastAsiaTheme="minorEastAsia" w:hAnsiTheme="minorHAnsi" w:cstheme="minorBidi"/>
          <w:szCs w:val="22"/>
        </w:rPr>
      </w:pPr>
      <w:r>
        <w:t>31.</w:t>
      </w:r>
      <w:r>
        <w:tab/>
        <w:t>Syndicate share receipted ticket</w:t>
      </w:r>
      <w:r>
        <w:tab/>
      </w:r>
      <w:r>
        <w:fldChar w:fldCharType="begin"/>
      </w:r>
      <w:r>
        <w:instrText xml:space="preserve"> PAGEREF _Toc511124780 \h </w:instrText>
      </w:r>
      <w:r>
        <w:fldChar w:fldCharType="separate"/>
      </w:r>
      <w:r>
        <w:t>16</w:t>
      </w:r>
      <w:r>
        <w:fldChar w:fldCharType="end"/>
      </w:r>
    </w:p>
    <w:p>
      <w:pPr>
        <w:pStyle w:val="TOC8"/>
        <w:rPr>
          <w:rFonts w:asciiTheme="minorHAnsi" w:eastAsiaTheme="minorEastAsia" w:hAnsiTheme="minorHAnsi" w:cstheme="minorBidi"/>
          <w:szCs w:val="22"/>
        </w:rPr>
      </w:pPr>
      <w:r>
        <w:t>32.</w:t>
      </w:r>
      <w:r>
        <w:tab/>
        <w:t>Unsold shares in some syndicates: syndicate master ticket</w:t>
      </w:r>
      <w:r>
        <w:tab/>
      </w:r>
      <w:r>
        <w:fldChar w:fldCharType="begin"/>
      </w:r>
      <w:r>
        <w:instrText xml:space="preserve"> PAGEREF _Toc511124781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4 — Paying prizes for lotto draws</w:t>
      </w:r>
    </w:p>
    <w:p>
      <w:pPr>
        <w:pStyle w:val="TOC8"/>
        <w:rPr>
          <w:rFonts w:asciiTheme="minorHAnsi" w:eastAsiaTheme="minorEastAsia" w:hAnsiTheme="minorHAnsi" w:cstheme="minorBidi"/>
          <w:szCs w:val="22"/>
        </w:rPr>
      </w:pPr>
      <w:r>
        <w:t>33</w:t>
      </w:r>
      <w:r>
        <w:rPr>
          <w:snapToGrid w:val="0"/>
        </w:rPr>
        <w:t>.</w:t>
      </w:r>
      <w:r>
        <w:rPr>
          <w:snapToGrid w:val="0"/>
        </w:rPr>
        <w:tab/>
        <w:t>Distribution of prize pool</w:t>
      </w:r>
      <w:r>
        <w:tab/>
      </w:r>
      <w:r>
        <w:fldChar w:fldCharType="begin"/>
      </w:r>
      <w:r>
        <w:instrText xml:space="preserve"> PAGEREF _Toc511124783 \h </w:instrText>
      </w:r>
      <w:r>
        <w:fldChar w:fldCharType="separate"/>
      </w:r>
      <w:r>
        <w:t>17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Claims for and payment of prizes</w:t>
      </w:r>
      <w:r>
        <w:tab/>
      </w:r>
      <w:r>
        <w:fldChar w:fldCharType="begin"/>
      </w:r>
      <w:r>
        <w:instrText xml:space="preserve"> PAGEREF _Toc511124784 \h </w:instrText>
      </w:r>
      <w:r>
        <w:fldChar w:fldCharType="separate"/>
      </w:r>
      <w:r>
        <w:t>18</w:t>
      </w:r>
      <w:r>
        <w:fldChar w:fldCharType="end"/>
      </w:r>
    </w:p>
    <w:p>
      <w:pPr>
        <w:pStyle w:val="TOC8"/>
        <w:rPr>
          <w:rFonts w:asciiTheme="minorHAnsi" w:eastAsiaTheme="minorEastAsia" w:hAnsiTheme="minorHAnsi" w:cstheme="minorBidi"/>
          <w:szCs w:val="22"/>
        </w:rPr>
      </w:pPr>
      <w:r>
        <w:t>36.</w:t>
      </w:r>
      <w:r>
        <w:tab/>
        <w:t>Claims for and payment of syndicate share prizes</w:t>
      </w:r>
      <w:r>
        <w:tab/>
      </w:r>
      <w:r>
        <w:fldChar w:fldCharType="begin"/>
      </w:r>
      <w:r>
        <w:instrText xml:space="preserve"> PAGEREF _Toc511124785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5 — Lotterywest membership</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_Toc511124787 \h </w:instrText>
      </w:r>
      <w:r>
        <w:fldChar w:fldCharType="separate"/>
      </w:r>
      <w:r>
        <w:t>20</w:t>
      </w:r>
      <w:r>
        <w:fldChar w:fldCharType="end"/>
      </w:r>
    </w:p>
    <w:p>
      <w:pPr>
        <w:pStyle w:val="TOC8"/>
        <w:rPr>
          <w:rFonts w:asciiTheme="minorHAnsi" w:eastAsiaTheme="minorEastAsia" w:hAnsiTheme="minorHAnsi" w:cstheme="minorBidi"/>
          <w:szCs w:val="22"/>
        </w:rPr>
      </w:pPr>
      <w:r>
        <w:t>38.</w:t>
      </w:r>
      <w:r>
        <w:tab/>
        <w:t>Relevant rules of lotto unaffected</w:t>
      </w:r>
      <w:r>
        <w:tab/>
      </w:r>
      <w:r>
        <w:fldChar w:fldCharType="begin"/>
      </w:r>
      <w:r>
        <w:instrText xml:space="preserve"> PAGEREF _Toc511124788 \h </w:instrText>
      </w:r>
      <w:r>
        <w:fldChar w:fldCharType="separate"/>
      </w:r>
      <w:r>
        <w:t>20</w:t>
      </w:r>
      <w:r>
        <w:fldChar w:fldCharType="end"/>
      </w:r>
    </w:p>
    <w:p>
      <w:pPr>
        <w:pStyle w:val="TOC8"/>
        <w:rPr>
          <w:rFonts w:asciiTheme="minorHAnsi" w:eastAsiaTheme="minorEastAsia" w:hAnsiTheme="minorHAnsi" w:cstheme="minorBidi"/>
          <w:szCs w:val="22"/>
        </w:rPr>
      </w:pPr>
      <w:r>
        <w:t>39.</w:t>
      </w:r>
      <w:r>
        <w:tab/>
        <w:t>Play Online and Lotterywest App</w:t>
      </w:r>
      <w:r>
        <w:tab/>
      </w:r>
      <w:r>
        <w:fldChar w:fldCharType="begin"/>
      </w:r>
      <w:r>
        <w:instrText xml:space="preserve"> PAGEREF _Toc511124789 \h </w:instrText>
      </w:r>
      <w:r>
        <w:fldChar w:fldCharType="separate"/>
      </w:r>
      <w:r>
        <w:t>20</w:t>
      </w:r>
      <w:r>
        <w:fldChar w:fldCharType="end"/>
      </w:r>
    </w:p>
    <w:p>
      <w:pPr>
        <w:pStyle w:val="TOC8"/>
        <w:rPr>
          <w:rFonts w:asciiTheme="minorHAnsi" w:eastAsiaTheme="minorEastAsia" w:hAnsiTheme="minorHAnsi" w:cstheme="minorBidi"/>
          <w:szCs w:val="22"/>
        </w:rPr>
      </w:pPr>
      <w:r>
        <w:t>39A.</w:t>
      </w:r>
      <w:r>
        <w:tab/>
        <w:t>Self</w:t>
      </w:r>
      <w:r>
        <w:noBreakHyphen/>
        <w:t>serve kiosk</w:t>
      </w:r>
      <w:r>
        <w:tab/>
      </w:r>
      <w:r>
        <w:fldChar w:fldCharType="begin"/>
      </w:r>
      <w:r>
        <w:instrText xml:space="preserve"> PAGEREF _Toc511124790 \h </w:instrText>
      </w:r>
      <w:r>
        <w:fldChar w:fldCharType="separate"/>
      </w:r>
      <w:r>
        <w:t>21</w:t>
      </w:r>
      <w:r>
        <w:fldChar w:fldCharType="end"/>
      </w:r>
    </w:p>
    <w:p>
      <w:pPr>
        <w:pStyle w:val="TOC8"/>
        <w:rPr>
          <w:rFonts w:asciiTheme="minorHAnsi" w:eastAsiaTheme="minorEastAsia" w:hAnsiTheme="minorHAnsi" w:cstheme="minorBidi"/>
          <w:szCs w:val="22"/>
        </w:rPr>
      </w:pPr>
      <w:r>
        <w:t>40.</w:t>
      </w:r>
      <w:r>
        <w:tab/>
        <w:t>Registration</w:t>
      </w:r>
      <w:r>
        <w:tab/>
      </w:r>
      <w:r>
        <w:fldChar w:fldCharType="begin"/>
      </w:r>
      <w:r>
        <w:instrText xml:space="preserve"> PAGEREF _Toc511124791 \h </w:instrText>
      </w:r>
      <w:r>
        <w:fldChar w:fldCharType="separate"/>
      </w:r>
      <w:r>
        <w:t>21</w:t>
      </w:r>
      <w:r>
        <w:fldChar w:fldCharType="end"/>
      </w:r>
    </w:p>
    <w:p>
      <w:pPr>
        <w:pStyle w:val="TOC8"/>
        <w:rPr>
          <w:rFonts w:asciiTheme="minorHAnsi" w:eastAsiaTheme="minorEastAsia" w:hAnsiTheme="minorHAnsi" w:cstheme="minorBidi"/>
          <w:szCs w:val="22"/>
        </w:rPr>
      </w:pPr>
      <w:r>
        <w:t>41.</w:t>
      </w:r>
      <w:r>
        <w:tab/>
        <w:t>Player’s account</w:t>
      </w:r>
      <w:r>
        <w:tab/>
      </w:r>
      <w:r>
        <w:fldChar w:fldCharType="begin"/>
      </w:r>
      <w:r>
        <w:instrText xml:space="preserve"> PAGEREF _Toc511124792 \h </w:instrText>
      </w:r>
      <w:r>
        <w:fldChar w:fldCharType="separate"/>
      </w:r>
      <w:r>
        <w:t>21</w:t>
      </w:r>
      <w:r>
        <w:fldChar w:fldCharType="end"/>
      </w:r>
    </w:p>
    <w:p>
      <w:pPr>
        <w:pStyle w:val="TOC8"/>
        <w:rPr>
          <w:rFonts w:asciiTheme="minorHAnsi" w:eastAsiaTheme="minorEastAsia" w:hAnsiTheme="minorHAnsi" w:cstheme="minorBidi"/>
          <w:szCs w:val="22"/>
        </w:rPr>
      </w:pPr>
      <w:r>
        <w:t>42.</w:t>
      </w:r>
      <w:r>
        <w:tab/>
        <w:t>Suspension or cancellation of Lotterywest membership</w:t>
      </w:r>
      <w:r>
        <w:tab/>
      </w:r>
      <w:r>
        <w:fldChar w:fldCharType="begin"/>
      </w:r>
      <w:r>
        <w:instrText xml:space="preserve"> PAGEREF _Toc511124793 \h </w:instrText>
      </w:r>
      <w:r>
        <w:fldChar w:fldCharType="separate"/>
      </w:r>
      <w:r>
        <w:t>22</w:t>
      </w:r>
      <w:r>
        <w:fldChar w:fldCharType="end"/>
      </w:r>
    </w:p>
    <w:p>
      <w:pPr>
        <w:pStyle w:val="TOC8"/>
        <w:rPr>
          <w:rFonts w:asciiTheme="minorHAnsi" w:eastAsiaTheme="minorEastAsia" w:hAnsiTheme="minorHAnsi" w:cstheme="minorBidi"/>
          <w:szCs w:val="22"/>
        </w:rPr>
      </w:pPr>
      <w:r>
        <w:t>43.</w:t>
      </w:r>
      <w:r>
        <w:tab/>
        <w:t>Seven day spending limit</w:t>
      </w:r>
      <w:r>
        <w:tab/>
      </w:r>
      <w:r>
        <w:fldChar w:fldCharType="begin"/>
      </w:r>
      <w:r>
        <w:instrText xml:space="preserve"> PAGEREF _Toc511124794 \h </w:instrText>
      </w:r>
      <w:r>
        <w:fldChar w:fldCharType="separate"/>
      </w:r>
      <w:r>
        <w:t>22</w:t>
      </w:r>
      <w:r>
        <w:fldChar w:fldCharType="end"/>
      </w:r>
    </w:p>
    <w:p>
      <w:pPr>
        <w:pStyle w:val="TOC8"/>
        <w:rPr>
          <w:rFonts w:asciiTheme="minorHAnsi" w:eastAsiaTheme="minorEastAsia" w:hAnsiTheme="minorHAnsi" w:cstheme="minorBidi"/>
          <w:szCs w:val="22"/>
        </w:rPr>
      </w:pPr>
      <w:r>
        <w:t>44.</w:t>
      </w:r>
      <w:r>
        <w:tab/>
        <w:t>Player may restrict own ability to purchase entries</w:t>
      </w:r>
      <w:r>
        <w:tab/>
      </w:r>
      <w:r>
        <w:fldChar w:fldCharType="begin"/>
      </w:r>
      <w:r>
        <w:instrText xml:space="preserve"> PAGEREF _Toc511124795 \h </w:instrText>
      </w:r>
      <w:r>
        <w:fldChar w:fldCharType="separate"/>
      </w:r>
      <w:r>
        <w:t>22</w:t>
      </w:r>
      <w:r>
        <w:fldChar w:fldCharType="end"/>
      </w:r>
    </w:p>
    <w:p>
      <w:pPr>
        <w:pStyle w:val="TOC8"/>
        <w:rPr>
          <w:rFonts w:asciiTheme="minorHAnsi" w:eastAsiaTheme="minorEastAsia" w:hAnsiTheme="minorHAnsi" w:cstheme="minorBidi"/>
          <w:szCs w:val="22"/>
        </w:rPr>
      </w:pPr>
      <w:r>
        <w:t>45.</w:t>
      </w:r>
      <w:r>
        <w:tab/>
        <w:t>Entries</w:t>
      </w:r>
      <w:r>
        <w:tab/>
      </w:r>
      <w:r>
        <w:fldChar w:fldCharType="begin"/>
      </w:r>
      <w:r>
        <w:instrText xml:space="preserve"> PAGEREF _Toc511124796 \h </w:instrText>
      </w:r>
      <w:r>
        <w:fldChar w:fldCharType="separate"/>
      </w:r>
      <w:r>
        <w:t>23</w:t>
      </w:r>
      <w:r>
        <w:fldChar w:fldCharType="end"/>
      </w:r>
    </w:p>
    <w:p>
      <w:pPr>
        <w:pStyle w:val="TOC8"/>
        <w:rPr>
          <w:rFonts w:asciiTheme="minorHAnsi" w:eastAsiaTheme="minorEastAsia" w:hAnsiTheme="minorHAnsi" w:cstheme="minorBidi"/>
          <w:szCs w:val="22"/>
        </w:rPr>
      </w:pPr>
      <w:r>
        <w:t>46.</w:t>
      </w:r>
      <w:r>
        <w:tab/>
        <w:t>Cancellation of entry</w:t>
      </w:r>
      <w:r>
        <w:tab/>
      </w:r>
      <w:r>
        <w:fldChar w:fldCharType="begin"/>
      </w:r>
      <w:r>
        <w:instrText xml:space="preserve"> PAGEREF _Toc511124797 \h </w:instrText>
      </w:r>
      <w:r>
        <w:fldChar w:fldCharType="separate"/>
      </w:r>
      <w:r>
        <w:t>23</w:t>
      </w:r>
      <w:r>
        <w:fldChar w:fldCharType="end"/>
      </w:r>
    </w:p>
    <w:p>
      <w:pPr>
        <w:pStyle w:val="TOC8"/>
        <w:rPr>
          <w:rFonts w:asciiTheme="minorHAnsi" w:eastAsiaTheme="minorEastAsia" w:hAnsiTheme="minorHAnsi" w:cstheme="minorBidi"/>
          <w:szCs w:val="22"/>
        </w:rPr>
      </w:pPr>
      <w:r>
        <w:t>47.</w:t>
      </w:r>
      <w:r>
        <w:tab/>
        <w:t>Commission not liable for delays and loss of chance</w:t>
      </w:r>
      <w:r>
        <w:tab/>
      </w:r>
      <w:r>
        <w:fldChar w:fldCharType="begin"/>
      </w:r>
      <w:r>
        <w:instrText xml:space="preserve"> PAGEREF _Toc511124798 \h </w:instrText>
      </w:r>
      <w:r>
        <w:fldChar w:fldCharType="separate"/>
      </w:r>
      <w:r>
        <w:t>24</w:t>
      </w:r>
      <w:r>
        <w:fldChar w:fldCharType="end"/>
      </w:r>
    </w:p>
    <w:p>
      <w:pPr>
        <w:pStyle w:val="TOC8"/>
        <w:rPr>
          <w:rFonts w:asciiTheme="minorHAnsi" w:eastAsiaTheme="minorEastAsia" w:hAnsiTheme="minorHAnsi" w:cstheme="minorBidi"/>
          <w:szCs w:val="22"/>
        </w:rPr>
      </w:pPr>
      <w:r>
        <w:t>48.</w:t>
      </w:r>
      <w:r>
        <w:tab/>
        <w:t>Prizes where there is no validation period</w:t>
      </w:r>
      <w:r>
        <w:tab/>
      </w:r>
      <w:r>
        <w:fldChar w:fldCharType="begin"/>
      </w:r>
      <w:r>
        <w:instrText xml:space="preserve"> PAGEREF _Toc511124799 \h </w:instrText>
      </w:r>
      <w:r>
        <w:fldChar w:fldCharType="separate"/>
      </w:r>
      <w:r>
        <w:t>24</w:t>
      </w:r>
      <w:r>
        <w:fldChar w:fldCharType="end"/>
      </w:r>
    </w:p>
    <w:p>
      <w:pPr>
        <w:pStyle w:val="TOC8"/>
        <w:rPr>
          <w:rFonts w:asciiTheme="minorHAnsi" w:eastAsiaTheme="minorEastAsia" w:hAnsiTheme="minorHAnsi" w:cstheme="minorBidi"/>
          <w:szCs w:val="22"/>
        </w:rPr>
      </w:pPr>
      <w:r>
        <w:t>49.</w:t>
      </w:r>
      <w:r>
        <w:tab/>
        <w:t>Prizes where there is validation period</w:t>
      </w:r>
      <w:r>
        <w:tab/>
      </w:r>
      <w:r>
        <w:fldChar w:fldCharType="begin"/>
      </w:r>
      <w:r>
        <w:instrText xml:space="preserve"> PAGEREF _Toc511124800 \h </w:instrText>
      </w:r>
      <w:r>
        <w:fldChar w:fldCharType="separate"/>
      </w:r>
      <w:r>
        <w:t>24</w:t>
      </w:r>
      <w:r>
        <w:fldChar w:fldCharType="end"/>
      </w:r>
    </w:p>
    <w:p>
      <w:pPr>
        <w:pStyle w:val="TOC8"/>
        <w:rPr>
          <w:rFonts w:asciiTheme="minorHAnsi" w:eastAsiaTheme="minorEastAsia" w:hAnsiTheme="minorHAnsi" w:cstheme="minorBidi"/>
          <w:szCs w:val="22"/>
        </w:rPr>
      </w:pPr>
      <w:r>
        <w:t>50.</w:t>
      </w:r>
      <w:r>
        <w:tab/>
        <w:t>Play Online, the Lotterywest App and the self-serve kiosk information and format</w:t>
      </w:r>
      <w:r>
        <w:tab/>
      </w:r>
      <w:r>
        <w:fldChar w:fldCharType="begin"/>
      </w:r>
      <w:r>
        <w:instrText xml:space="preserve"> PAGEREF _Toc511124801 \h </w:instrText>
      </w:r>
      <w:r>
        <w:fldChar w:fldCharType="separate"/>
      </w:r>
      <w:r>
        <w:t>25</w:t>
      </w:r>
      <w:r>
        <w:fldChar w:fldCharType="end"/>
      </w:r>
    </w:p>
    <w:p>
      <w:pPr>
        <w:pStyle w:val="TOC8"/>
        <w:rPr>
          <w:rFonts w:asciiTheme="minorHAnsi" w:eastAsiaTheme="minorEastAsia" w:hAnsiTheme="minorHAnsi" w:cstheme="minorBidi"/>
          <w:szCs w:val="22"/>
        </w:rPr>
      </w:pPr>
      <w:r>
        <w:t>51.</w:t>
      </w:r>
      <w:r>
        <w:tab/>
        <w:t>Publication of names and addresses of prize winners</w:t>
      </w:r>
      <w:r>
        <w:tab/>
      </w:r>
      <w:r>
        <w:fldChar w:fldCharType="begin"/>
      </w:r>
      <w:r>
        <w:instrText xml:space="preserve"> PAGEREF _Toc511124802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3 — Cash 3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52.</w:t>
      </w:r>
      <w:r>
        <w:tab/>
        <w:t>Terms used</w:t>
      </w:r>
      <w:r>
        <w:tab/>
      </w:r>
      <w:r>
        <w:fldChar w:fldCharType="begin"/>
      </w:r>
      <w:r>
        <w:instrText xml:space="preserve"> PAGEREF _Toc511124805 \h </w:instrText>
      </w:r>
      <w:r>
        <w:fldChar w:fldCharType="separate"/>
      </w:r>
      <w:r>
        <w:t>26</w:t>
      </w:r>
      <w:r>
        <w:fldChar w:fldCharType="end"/>
      </w:r>
    </w:p>
    <w:p>
      <w:pPr>
        <w:pStyle w:val="TOC8"/>
        <w:rPr>
          <w:rFonts w:asciiTheme="minorHAnsi" w:eastAsiaTheme="minorEastAsia" w:hAnsiTheme="minorHAnsi" w:cstheme="minorBidi"/>
          <w:szCs w:val="22"/>
        </w:rPr>
      </w:pPr>
      <w:r>
        <w:t>54.</w:t>
      </w:r>
      <w:r>
        <w:tab/>
      </w:r>
      <w:r>
        <w:rPr>
          <w:snapToGrid w:val="0"/>
        </w:rPr>
        <w:t>How to fill out a playslip</w:t>
      </w:r>
      <w:r>
        <w:tab/>
      </w:r>
      <w:r>
        <w:fldChar w:fldCharType="begin"/>
      </w:r>
      <w:r>
        <w:instrText xml:space="preserve"> PAGEREF _Toc511124806 \h </w:instrText>
      </w:r>
      <w:r>
        <w:fldChar w:fldCharType="separate"/>
      </w:r>
      <w:r>
        <w:t>26</w:t>
      </w:r>
      <w:r>
        <w:fldChar w:fldCharType="end"/>
      </w:r>
    </w:p>
    <w:p>
      <w:pPr>
        <w:pStyle w:val="TOC8"/>
        <w:rPr>
          <w:rFonts w:asciiTheme="minorHAnsi" w:eastAsiaTheme="minorEastAsia" w:hAnsiTheme="minorHAnsi" w:cstheme="minorBidi"/>
          <w:szCs w:val="22"/>
        </w:rPr>
      </w:pPr>
      <w:r>
        <w:t>55.</w:t>
      </w:r>
      <w:r>
        <w:tab/>
        <w:t>Oral request for entry</w:t>
      </w:r>
      <w:r>
        <w:tab/>
      </w:r>
      <w:r>
        <w:fldChar w:fldCharType="begin"/>
      </w:r>
      <w:r>
        <w:instrText xml:space="preserve"> PAGEREF _Toc511124807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56.</w:t>
      </w:r>
      <w:r>
        <w:tab/>
        <w:t>Cash 3 prize pool and prize reserve fund</w:t>
      </w:r>
      <w:r>
        <w:tab/>
      </w:r>
      <w:r>
        <w:fldChar w:fldCharType="begin"/>
      </w:r>
      <w:r>
        <w:instrText xml:space="preserve"> PAGEREF _Toc511124809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3 — Cash 3 draw</w:t>
      </w:r>
    </w:p>
    <w:p>
      <w:pPr>
        <w:pStyle w:val="TOC8"/>
        <w:rPr>
          <w:rFonts w:asciiTheme="minorHAnsi" w:eastAsiaTheme="minorEastAsia" w:hAnsiTheme="minorHAnsi" w:cstheme="minorBidi"/>
          <w:szCs w:val="22"/>
        </w:rPr>
      </w:pPr>
      <w:r>
        <w:t>57.</w:t>
      </w:r>
      <w:r>
        <w:tab/>
        <w:t>Nature of a Cash 3 draw</w:t>
      </w:r>
      <w:r>
        <w:tab/>
      </w:r>
      <w:r>
        <w:fldChar w:fldCharType="begin"/>
      </w:r>
      <w:r>
        <w:instrText xml:space="preserve"> PAGEREF _Toc511124811 \h </w:instrText>
      </w:r>
      <w:r>
        <w:fldChar w:fldCharType="separate"/>
      </w:r>
      <w:r>
        <w:t>29</w:t>
      </w:r>
      <w:r>
        <w:fldChar w:fldCharType="end"/>
      </w:r>
    </w:p>
    <w:p>
      <w:pPr>
        <w:pStyle w:val="TOC8"/>
        <w:rPr>
          <w:rFonts w:asciiTheme="minorHAnsi" w:eastAsiaTheme="minorEastAsia" w:hAnsiTheme="minorHAnsi" w:cstheme="minorBidi"/>
          <w:szCs w:val="22"/>
        </w:rPr>
      </w:pPr>
      <w:r>
        <w:t>58.</w:t>
      </w:r>
      <w:r>
        <w:tab/>
        <w:t>Frequency of Cash 3 draws</w:t>
      </w:r>
      <w:r>
        <w:tab/>
      </w:r>
      <w:r>
        <w:fldChar w:fldCharType="begin"/>
      </w:r>
      <w:r>
        <w:instrText xml:space="preserve"> PAGEREF _Toc511124812 \h </w:instrText>
      </w:r>
      <w:r>
        <w:fldChar w:fldCharType="separate"/>
      </w:r>
      <w:r>
        <w:t>29</w:t>
      </w:r>
      <w:r>
        <w:fldChar w:fldCharType="end"/>
      </w:r>
    </w:p>
    <w:p>
      <w:pPr>
        <w:pStyle w:val="TOC8"/>
        <w:rPr>
          <w:rFonts w:asciiTheme="minorHAnsi" w:eastAsiaTheme="minorEastAsia" w:hAnsiTheme="minorHAnsi" w:cstheme="minorBidi"/>
          <w:szCs w:val="22"/>
        </w:rPr>
      </w:pPr>
      <w:r>
        <w:t>59.</w:t>
      </w:r>
      <w:r>
        <w:tab/>
        <w:t>Types of play</w:t>
      </w:r>
      <w:r>
        <w:tab/>
      </w:r>
      <w:r>
        <w:fldChar w:fldCharType="begin"/>
      </w:r>
      <w:r>
        <w:instrText xml:space="preserve"> PAGEREF _Toc511124813 \h </w:instrText>
      </w:r>
      <w:r>
        <w:fldChar w:fldCharType="separate"/>
      </w:r>
      <w:r>
        <w:t>29</w:t>
      </w:r>
      <w:r>
        <w:fldChar w:fldCharType="end"/>
      </w:r>
    </w:p>
    <w:p>
      <w:pPr>
        <w:pStyle w:val="TOC8"/>
        <w:rPr>
          <w:rFonts w:asciiTheme="minorHAnsi" w:eastAsiaTheme="minorEastAsia" w:hAnsiTheme="minorHAnsi" w:cstheme="minorBidi"/>
          <w:szCs w:val="22"/>
        </w:rPr>
      </w:pPr>
      <w:r>
        <w:t>60.</w:t>
      </w:r>
      <w:r>
        <w:tab/>
        <w:t>Criteria for winning — 3 different digits</w:t>
      </w:r>
      <w:r>
        <w:tab/>
      </w:r>
      <w:r>
        <w:fldChar w:fldCharType="begin"/>
      </w:r>
      <w:r>
        <w:instrText xml:space="preserve"> PAGEREF _Toc511124814 \h </w:instrText>
      </w:r>
      <w:r>
        <w:fldChar w:fldCharType="separate"/>
      </w:r>
      <w:r>
        <w:t>29</w:t>
      </w:r>
      <w:r>
        <w:fldChar w:fldCharType="end"/>
      </w:r>
    </w:p>
    <w:p>
      <w:pPr>
        <w:pStyle w:val="TOC8"/>
        <w:rPr>
          <w:rFonts w:asciiTheme="minorHAnsi" w:eastAsiaTheme="minorEastAsia" w:hAnsiTheme="minorHAnsi" w:cstheme="minorBidi"/>
          <w:szCs w:val="22"/>
        </w:rPr>
      </w:pPr>
      <w:r>
        <w:t>61.</w:t>
      </w:r>
      <w:r>
        <w:tab/>
        <w:t>Criteria for winning — 2 like digits</w:t>
      </w:r>
      <w:r>
        <w:tab/>
      </w:r>
      <w:r>
        <w:fldChar w:fldCharType="begin"/>
      </w:r>
      <w:r>
        <w:instrText xml:space="preserve"> PAGEREF _Toc511124815 \h </w:instrText>
      </w:r>
      <w:r>
        <w:fldChar w:fldCharType="separate"/>
      </w:r>
      <w:r>
        <w:t>30</w:t>
      </w:r>
      <w:r>
        <w:fldChar w:fldCharType="end"/>
      </w:r>
    </w:p>
    <w:p>
      <w:pPr>
        <w:pStyle w:val="TOC8"/>
        <w:rPr>
          <w:rFonts w:asciiTheme="minorHAnsi" w:eastAsiaTheme="minorEastAsia" w:hAnsiTheme="minorHAnsi" w:cstheme="minorBidi"/>
          <w:szCs w:val="22"/>
        </w:rPr>
      </w:pPr>
      <w:r>
        <w:t>62.</w:t>
      </w:r>
      <w:r>
        <w:tab/>
        <w:t>Criteria for winning — 3 like digits</w:t>
      </w:r>
      <w:r>
        <w:tab/>
      </w:r>
      <w:r>
        <w:fldChar w:fldCharType="begin"/>
      </w:r>
      <w:r>
        <w:instrText xml:space="preserve"> PAGEREF _Toc511124816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 — Monday and Wednesday Lotto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_Toc511124819 \h </w:instrText>
      </w:r>
      <w:r>
        <w:fldChar w:fldCharType="separate"/>
      </w:r>
      <w:r>
        <w:t>32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How to fill out a playslip</w:t>
      </w:r>
      <w:r>
        <w:tab/>
      </w:r>
      <w:r>
        <w:fldChar w:fldCharType="begin"/>
      </w:r>
      <w:r>
        <w:instrText xml:space="preserve"> PAGEREF _Toc511124820 \h </w:instrText>
      </w:r>
      <w:r>
        <w:fldChar w:fldCharType="separate"/>
      </w:r>
      <w:r>
        <w:t>33</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Oral request for entry</w:t>
      </w:r>
      <w:r>
        <w:tab/>
      </w:r>
      <w:r>
        <w:fldChar w:fldCharType="begin"/>
      </w:r>
      <w:r>
        <w:instrText xml:space="preserve"> PAGEREF _Toc511124821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67</w:t>
      </w:r>
      <w:r>
        <w:rPr>
          <w:snapToGrid w:val="0"/>
        </w:rPr>
        <w:t>.</w:t>
      </w:r>
      <w:r>
        <w:rPr>
          <w:snapToGrid w:val="0"/>
        </w:rPr>
        <w:tab/>
      </w:r>
      <w:r>
        <w:t>Lotto Bloc’s prize pool and prize reserve fund</w:t>
      </w:r>
      <w:r>
        <w:tab/>
      </w:r>
      <w:r>
        <w:fldChar w:fldCharType="begin"/>
      </w:r>
      <w:r>
        <w:instrText xml:space="preserve"> PAGEREF _Toc511124823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3 — Conducting a Monday and Wednesday Lotto draw</w:t>
      </w:r>
    </w:p>
    <w:p>
      <w:pPr>
        <w:pStyle w:val="TOC8"/>
        <w:rPr>
          <w:rFonts w:asciiTheme="minorHAnsi" w:eastAsiaTheme="minorEastAsia" w:hAnsiTheme="minorHAnsi" w:cstheme="minorBidi"/>
          <w:szCs w:val="22"/>
        </w:rPr>
      </w:pPr>
      <w:r>
        <w:t>68</w:t>
      </w:r>
      <w:r>
        <w:rPr>
          <w:snapToGrid w:val="0"/>
        </w:rPr>
        <w:t>.</w:t>
      </w:r>
      <w:r>
        <w:rPr>
          <w:snapToGrid w:val="0"/>
        </w:rPr>
        <w:tab/>
        <w:t>Nature of a lotto draw</w:t>
      </w:r>
      <w:r>
        <w:tab/>
      </w:r>
      <w:r>
        <w:fldChar w:fldCharType="begin"/>
      </w:r>
      <w:r>
        <w:instrText xml:space="preserve"> PAGEREF _Toc511124825 \h </w:instrText>
      </w:r>
      <w:r>
        <w:fldChar w:fldCharType="separate"/>
      </w:r>
      <w:r>
        <w:t>36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Criteria for winning</w:t>
      </w:r>
      <w:r>
        <w:tab/>
      </w:r>
      <w:r>
        <w:fldChar w:fldCharType="begin"/>
      </w:r>
      <w:r>
        <w:instrText xml:space="preserve"> PAGEREF _Toc511124826 \h </w:instrText>
      </w:r>
      <w:r>
        <w:fldChar w:fldCharType="separate"/>
      </w:r>
      <w:r>
        <w:t>36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Only one prize per game except for system entries</w:t>
      </w:r>
      <w:r>
        <w:tab/>
      </w:r>
      <w:r>
        <w:fldChar w:fldCharType="begin"/>
      </w:r>
      <w:r>
        <w:instrText xml:space="preserve"> PAGEREF _Toc511124827 \h </w:instrText>
      </w:r>
      <w:r>
        <w:fldChar w:fldCharType="separate"/>
      </w:r>
      <w:r>
        <w:t>37</w:t>
      </w:r>
      <w:r>
        <w:fldChar w:fldCharType="end"/>
      </w:r>
    </w:p>
    <w:p>
      <w:pPr>
        <w:pStyle w:val="TOC8"/>
        <w:rPr>
          <w:rFonts w:asciiTheme="minorHAnsi" w:eastAsiaTheme="minorEastAsia" w:hAnsiTheme="minorHAnsi" w:cstheme="minorBidi"/>
          <w:szCs w:val="22"/>
        </w:rPr>
      </w:pPr>
      <w:r>
        <w:t>71.</w:t>
      </w:r>
      <w:r>
        <w:tab/>
        <w:t>Distribution of prize pool</w:t>
      </w:r>
      <w:r>
        <w:tab/>
      </w:r>
      <w:r>
        <w:fldChar w:fldCharType="begin"/>
      </w:r>
      <w:r>
        <w:instrText xml:space="preserve"> PAGEREF _Toc511124828 \h </w:instrText>
      </w:r>
      <w:r>
        <w:fldChar w:fldCharType="separate"/>
      </w:r>
      <w:r>
        <w:t>37</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r>
      <w:r>
        <w:t>Application of prize pool if divisions 2 to 5 prize not won</w:t>
      </w:r>
      <w:r>
        <w:tab/>
      </w:r>
      <w:r>
        <w:fldChar w:fldCharType="begin"/>
      </w:r>
      <w:r>
        <w:instrText xml:space="preserve"> PAGEREF _Toc511124829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5 — OZ Lotto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73.</w:t>
      </w:r>
      <w:r>
        <w:tab/>
        <w:t>Terms used</w:t>
      </w:r>
      <w:r>
        <w:tab/>
      </w:r>
      <w:r>
        <w:fldChar w:fldCharType="begin"/>
      </w:r>
      <w:r>
        <w:instrText xml:space="preserve"> PAGEREF _Toc511124832 \h </w:instrText>
      </w:r>
      <w:r>
        <w:fldChar w:fldCharType="separate"/>
      </w:r>
      <w:r>
        <w:t>39</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How to fill out a playslip</w:t>
      </w:r>
      <w:r>
        <w:tab/>
      </w:r>
      <w:r>
        <w:fldChar w:fldCharType="begin"/>
      </w:r>
      <w:r>
        <w:instrText xml:space="preserve"> PAGEREF _Toc511124833 \h </w:instrText>
      </w:r>
      <w:r>
        <w:fldChar w:fldCharType="separate"/>
      </w:r>
      <w:r>
        <w:t>40</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Oral request for entry</w:t>
      </w:r>
      <w:r>
        <w:tab/>
      </w:r>
      <w:r>
        <w:fldChar w:fldCharType="begin"/>
      </w:r>
      <w:r>
        <w:instrText xml:space="preserve"> PAGEREF _Toc511124834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77</w:t>
      </w:r>
      <w:r>
        <w:rPr>
          <w:snapToGrid w:val="0"/>
        </w:rPr>
        <w:t>.</w:t>
      </w:r>
      <w:r>
        <w:rPr>
          <w:snapToGrid w:val="0"/>
        </w:rPr>
        <w:tab/>
      </w:r>
      <w:r>
        <w:t>Lotto Bloc’s prize pool and prize reserve fund</w:t>
      </w:r>
      <w:r>
        <w:tab/>
      </w:r>
      <w:r>
        <w:fldChar w:fldCharType="begin"/>
      </w:r>
      <w:r>
        <w:instrText xml:space="preserve"> PAGEREF _Toc511124836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3 — OZ Lotto draw</w:t>
      </w:r>
    </w:p>
    <w:p>
      <w:pPr>
        <w:pStyle w:val="TOC8"/>
        <w:rPr>
          <w:rFonts w:asciiTheme="minorHAnsi" w:eastAsiaTheme="minorEastAsia" w:hAnsiTheme="minorHAnsi" w:cstheme="minorBidi"/>
          <w:szCs w:val="22"/>
        </w:rPr>
      </w:pPr>
      <w:r>
        <w:t>78.</w:t>
      </w:r>
      <w:r>
        <w:tab/>
        <w:t>N</w:t>
      </w:r>
      <w:r>
        <w:rPr>
          <w:snapToGrid w:val="0"/>
        </w:rPr>
        <w:t>ature of an OZ Lotto draw</w:t>
      </w:r>
      <w:r>
        <w:tab/>
      </w:r>
      <w:r>
        <w:fldChar w:fldCharType="begin"/>
      </w:r>
      <w:r>
        <w:instrText xml:space="preserve"> PAGEREF _Toc511124838 \h </w:instrText>
      </w:r>
      <w:r>
        <w:fldChar w:fldCharType="separate"/>
      </w:r>
      <w:r>
        <w:t>43</w:t>
      </w:r>
      <w:r>
        <w:fldChar w:fldCharType="end"/>
      </w:r>
    </w:p>
    <w:p>
      <w:pPr>
        <w:pStyle w:val="TOC8"/>
        <w:rPr>
          <w:rFonts w:asciiTheme="minorHAnsi" w:eastAsiaTheme="minorEastAsia" w:hAnsiTheme="minorHAnsi" w:cstheme="minorBidi"/>
          <w:szCs w:val="22"/>
        </w:rPr>
      </w:pPr>
      <w:r>
        <w:t>79.</w:t>
      </w:r>
      <w:r>
        <w:tab/>
        <w:t>Criteria for winning</w:t>
      </w:r>
      <w:r>
        <w:tab/>
      </w:r>
      <w:r>
        <w:fldChar w:fldCharType="begin"/>
      </w:r>
      <w:r>
        <w:instrText xml:space="preserve"> PAGEREF _Toc511124839 \h </w:instrText>
      </w:r>
      <w:r>
        <w:fldChar w:fldCharType="separate"/>
      </w:r>
      <w:r>
        <w:t>44</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Only one prize per game except for system entries</w:t>
      </w:r>
      <w:r>
        <w:tab/>
      </w:r>
      <w:r>
        <w:fldChar w:fldCharType="begin"/>
      </w:r>
      <w:r>
        <w:instrText xml:space="preserve"> PAGEREF _Toc511124840 \h </w:instrText>
      </w:r>
      <w:r>
        <w:fldChar w:fldCharType="separate"/>
      </w:r>
      <w:r>
        <w:t>44</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Distribution of prize pool</w:t>
      </w:r>
      <w:r>
        <w:tab/>
      </w:r>
      <w:r>
        <w:fldChar w:fldCharType="begin"/>
      </w:r>
      <w:r>
        <w:instrText xml:space="preserve"> PAGEREF _Toc511124841 \h </w:instrText>
      </w:r>
      <w:r>
        <w:fldChar w:fldCharType="separate"/>
      </w:r>
      <w:r>
        <w:t>45</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Application of prize pool if divisions 2 to 6 prize not won</w:t>
      </w:r>
      <w:r>
        <w:tab/>
      </w:r>
      <w:r>
        <w:fldChar w:fldCharType="begin"/>
      </w:r>
      <w:r>
        <w:instrText xml:space="preserve"> PAGEREF _Toc511124842 \h </w:instrText>
      </w:r>
      <w:r>
        <w:fldChar w:fldCharType="separate"/>
      </w:r>
      <w:r>
        <w:t>45</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Bonus draws and guaranteed prize pools for division 1</w:t>
      </w:r>
      <w:r>
        <w:tab/>
      </w:r>
      <w:r>
        <w:fldChar w:fldCharType="begin"/>
      </w:r>
      <w:r>
        <w:instrText xml:space="preserve"> PAGEREF _Toc511124843 \h </w:instrText>
      </w:r>
      <w:r>
        <w:fldChar w:fldCharType="separate"/>
      </w:r>
      <w:r>
        <w:t>45</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Combination of jackpot and prize reserve amount to form single division 1 prize pool</w:t>
      </w:r>
      <w:r>
        <w:tab/>
      </w:r>
      <w:r>
        <w:fldChar w:fldCharType="begin"/>
      </w:r>
      <w:r>
        <w:instrText xml:space="preserve"> PAGEREF _Toc511124844 \h </w:instrText>
      </w:r>
      <w:r>
        <w:fldChar w:fldCharType="separate"/>
      </w:r>
      <w:r>
        <w:t>46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Minimum division 1 prize pool may be guaranteed</w:t>
      </w:r>
      <w:r>
        <w:tab/>
      </w:r>
      <w:r>
        <w:fldChar w:fldCharType="begin"/>
      </w:r>
      <w:r>
        <w:instrText xml:space="preserve"> PAGEREF _Toc511124845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6 — Powerball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86.</w:t>
      </w:r>
      <w:r>
        <w:tab/>
        <w:t>Terms used</w:t>
      </w:r>
      <w:r>
        <w:tab/>
      </w:r>
      <w:r>
        <w:fldChar w:fldCharType="begin"/>
      </w:r>
      <w:r>
        <w:instrText xml:space="preserve"> PAGEREF _Toc511124848 \h </w:instrText>
      </w:r>
      <w:r>
        <w:fldChar w:fldCharType="separate"/>
      </w:r>
      <w:r>
        <w:t>47</w:t>
      </w:r>
      <w:r>
        <w:fldChar w:fldCharType="end"/>
      </w:r>
    </w:p>
    <w:p>
      <w:pPr>
        <w:pStyle w:val="TOC8"/>
        <w:rPr>
          <w:rFonts w:asciiTheme="minorHAnsi" w:eastAsiaTheme="minorEastAsia" w:hAnsiTheme="minorHAnsi" w:cstheme="minorBidi"/>
          <w:szCs w:val="22"/>
        </w:rPr>
      </w:pPr>
      <w:r>
        <w:t>88.</w:t>
      </w:r>
      <w:r>
        <w:rPr>
          <w:snapToGrid w:val="0"/>
        </w:rPr>
        <w:tab/>
        <w:t>How to fill out a playslip</w:t>
      </w:r>
      <w:r>
        <w:tab/>
      </w:r>
      <w:r>
        <w:fldChar w:fldCharType="begin"/>
      </w:r>
      <w:r>
        <w:instrText xml:space="preserve"> PAGEREF _Toc511124849 \h </w:instrText>
      </w:r>
      <w:r>
        <w:fldChar w:fldCharType="separate"/>
      </w:r>
      <w:r>
        <w:t>49</w:t>
      </w:r>
      <w:r>
        <w:fldChar w:fldCharType="end"/>
      </w:r>
    </w:p>
    <w:p>
      <w:pPr>
        <w:pStyle w:val="TOC8"/>
        <w:rPr>
          <w:rFonts w:asciiTheme="minorHAnsi" w:eastAsiaTheme="minorEastAsia" w:hAnsiTheme="minorHAnsi" w:cstheme="minorBidi"/>
          <w:szCs w:val="22"/>
        </w:rPr>
      </w:pPr>
      <w:r>
        <w:t>89.</w:t>
      </w:r>
      <w:r>
        <w:rPr>
          <w:snapToGrid w:val="0"/>
        </w:rPr>
        <w:tab/>
        <w:t>Oral request for entry</w:t>
      </w:r>
      <w:r>
        <w:tab/>
      </w:r>
      <w:r>
        <w:fldChar w:fldCharType="begin"/>
      </w:r>
      <w:r>
        <w:instrText xml:space="preserve"> PAGEREF _Toc511124850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90.</w:t>
      </w:r>
      <w:r>
        <w:rPr>
          <w:snapToGrid w:val="0"/>
        </w:rPr>
        <w:tab/>
        <w:t>Lotto Bloc’s prize pool and prize reserve fund</w:t>
      </w:r>
      <w:r>
        <w:tab/>
      </w:r>
      <w:r>
        <w:fldChar w:fldCharType="begin"/>
      </w:r>
      <w:r>
        <w:instrText xml:space="preserve"> PAGEREF _Toc511124852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3 — Powerball draw</w:t>
      </w:r>
    </w:p>
    <w:p>
      <w:pPr>
        <w:pStyle w:val="TOC8"/>
        <w:rPr>
          <w:rFonts w:asciiTheme="minorHAnsi" w:eastAsiaTheme="minorEastAsia" w:hAnsiTheme="minorHAnsi" w:cstheme="minorBidi"/>
          <w:szCs w:val="22"/>
        </w:rPr>
      </w:pPr>
      <w:r>
        <w:t>91.</w:t>
      </w:r>
      <w:r>
        <w:tab/>
      </w:r>
      <w:r>
        <w:rPr>
          <w:snapToGrid w:val="0"/>
        </w:rPr>
        <w:t>Nature of a Powerball draw</w:t>
      </w:r>
      <w:r>
        <w:tab/>
      </w:r>
      <w:r>
        <w:fldChar w:fldCharType="begin"/>
      </w:r>
      <w:r>
        <w:instrText xml:space="preserve"> PAGEREF _Toc511124854 \h </w:instrText>
      </w:r>
      <w:r>
        <w:fldChar w:fldCharType="separate"/>
      </w:r>
      <w:r>
        <w:t>53</w:t>
      </w:r>
      <w:r>
        <w:fldChar w:fldCharType="end"/>
      </w:r>
    </w:p>
    <w:p>
      <w:pPr>
        <w:pStyle w:val="TOC8"/>
        <w:rPr>
          <w:rFonts w:asciiTheme="minorHAnsi" w:eastAsiaTheme="minorEastAsia" w:hAnsiTheme="minorHAnsi" w:cstheme="minorBidi"/>
          <w:szCs w:val="22"/>
        </w:rPr>
      </w:pPr>
      <w:r>
        <w:t>92.</w:t>
      </w:r>
      <w:r>
        <w:rPr>
          <w:snapToGrid w:val="0"/>
        </w:rPr>
        <w:tab/>
        <w:t>Criteria for winning</w:t>
      </w:r>
      <w:r>
        <w:tab/>
      </w:r>
      <w:r>
        <w:fldChar w:fldCharType="begin"/>
      </w:r>
      <w:r>
        <w:instrText xml:space="preserve"> PAGEREF _Toc511124855 \h </w:instrText>
      </w:r>
      <w:r>
        <w:fldChar w:fldCharType="separate"/>
      </w:r>
      <w:r>
        <w:t>53</w:t>
      </w:r>
      <w:r>
        <w:fldChar w:fldCharType="end"/>
      </w:r>
    </w:p>
    <w:p>
      <w:pPr>
        <w:pStyle w:val="TOC8"/>
        <w:rPr>
          <w:rFonts w:asciiTheme="minorHAnsi" w:eastAsiaTheme="minorEastAsia" w:hAnsiTheme="minorHAnsi" w:cstheme="minorBidi"/>
          <w:szCs w:val="22"/>
        </w:rPr>
      </w:pPr>
      <w:r>
        <w:t>93.</w:t>
      </w:r>
      <w:r>
        <w:rPr>
          <w:snapToGrid w:val="0"/>
        </w:rPr>
        <w:tab/>
        <w:t>Only one prize per game except for system entries</w:t>
      </w:r>
      <w:r>
        <w:tab/>
      </w:r>
      <w:r>
        <w:fldChar w:fldCharType="begin"/>
      </w:r>
      <w:r>
        <w:instrText xml:space="preserve"> PAGEREF _Toc511124856 \h </w:instrText>
      </w:r>
      <w:r>
        <w:fldChar w:fldCharType="separate"/>
      </w:r>
      <w:r>
        <w:t>54</w:t>
      </w:r>
      <w:r>
        <w:fldChar w:fldCharType="end"/>
      </w:r>
    </w:p>
    <w:p>
      <w:pPr>
        <w:pStyle w:val="TOC8"/>
        <w:rPr>
          <w:rFonts w:asciiTheme="minorHAnsi" w:eastAsiaTheme="minorEastAsia" w:hAnsiTheme="minorHAnsi" w:cstheme="minorBidi"/>
          <w:szCs w:val="22"/>
        </w:rPr>
      </w:pPr>
      <w:r>
        <w:t>94.</w:t>
      </w:r>
      <w:r>
        <w:rPr>
          <w:snapToGrid w:val="0"/>
        </w:rPr>
        <w:tab/>
        <w:t>Distribution of prize pool</w:t>
      </w:r>
      <w:r>
        <w:tab/>
      </w:r>
      <w:r>
        <w:fldChar w:fldCharType="begin"/>
      </w:r>
      <w:r>
        <w:instrText xml:space="preserve"> PAGEREF _Toc511124857 \h </w:instrText>
      </w:r>
      <w:r>
        <w:fldChar w:fldCharType="separate"/>
      </w:r>
      <w:r>
        <w:t>54</w:t>
      </w:r>
      <w:r>
        <w:fldChar w:fldCharType="end"/>
      </w:r>
    </w:p>
    <w:p>
      <w:pPr>
        <w:pStyle w:val="TOC8"/>
        <w:rPr>
          <w:rFonts w:asciiTheme="minorHAnsi" w:eastAsiaTheme="minorEastAsia" w:hAnsiTheme="minorHAnsi" w:cstheme="minorBidi"/>
          <w:szCs w:val="22"/>
        </w:rPr>
      </w:pPr>
      <w:r>
        <w:t>95.</w:t>
      </w:r>
      <w:r>
        <w:rPr>
          <w:snapToGrid w:val="0"/>
        </w:rPr>
        <w:tab/>
        <w:t>Application of prize pool if divisions 2 to 8 prize not won</w:t>
      </w:r>
      <w:r>
        <w:tab/>
      </w:r>
      <w:r>
        <w:fldChar w:fldCharType="begin"/>
      </w:r>
      <w:r>
        <w:instrText xml:space="preserve"> PAGEREF _Toc511124858 \h </w:instrText>
      </w:r>
      <w:r>
        <w:fldChar w:fldCharType="separate"/>
      </w:r>
      <w:r>
        <w:t>55</w:t>
      </w:r>
      <w:r>
        <w:fldChar w:fldCharType="end"/>
      </w:r>
    </w:p>
    <w:p>
      <w:pPr>
        <w:pStyle w:val="TOC8"/>
        <w:rPr>
          <w:rFonts w:asciiTheme="minorHAnsi" w:eastAsiaTheme="minorEastAsia" w:hAnsiTheme="minorHAnsi" w:cstheme="minorBidi"/>
          <w:szCs w:val="22"/>
        </w:rPr>
      </w:pPr>
      <w:r>
        <w:t>96.</w:t>
      </w:r>
      <w:r>
        <w:rPr>
          <w:snapToGrid w:val="0"/>
        </w:rPr>
        <w:tab/>
        <w:t>Bonus draws and guaranteed prize pools for division 1</w:t>
      </w:r>
      <w:r>
        <w:tab/>
      </w:r>
      <w:r>
        <w:fldChar w:fldCharType="begin"/>
      </w:r>
      <w:r>
        <w:instrText xml:space="preserve"> PAGEREF _Toc511124859 \h </w:instrText>
      </w:r>
      <w:r>
        <w:fldChar w:fldCharType="separate"/>
      </w:r>
      <w:r>
        <w:t>55</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Combination of jackpot and prize reserve amount to form single division 1 prize pool</w:t>
      </w:r>
      <w:r>
        <w:tab/>
      </w:r>
      <w:r>
        <w:fldChar w:fldCharType="begin"/>
      </w:r>
      <w:r>
        <w:instrText xml:space="preserve"> PAGEREF _Toc511124860 \h </w:instrText>
      </w:r>
      <w:r>
        <w:fldChar w:fldCharType="separate"/>
      </w:r>
      <w:r>
        <w:t>56</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Minimum division 1 prize pool may be guaranteed</w:t>
      </w:r>
      <w:r>
        <w:tab/>
      </w:r>
      <w:r>
        <w:fldChar w:fldCharType="begin"/>
      </w:r>
      <w:r>
        <w:instrText xml:space="preserve"> PAGEREF _Toc511124861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7 — Saturday Lotto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_Toc511124864 \h </w:instrText>
      </w:r>
      <w:r>
        <w:fldChar w:fldCharType="separate"/>
      </w:r>
      <w:r>
        <w:t>57</w:t>
      </w:r>
      <w:r>
        <w:fldChar w:fldCharType="end"/>
      </w:r>
    </w:p>
    <w:p>
      <w:pPr>
        <w:pStyle w:val="TOC8"/>
        <w:rPr>
          <w:rFonts w:asciiTheme="minorHAnsi" w:eastAsiaTheme="minorEastAsia" w:hAnsiTheme="minorHAnsi" w:cstheme="minorBidi"/>
          <w:szCs w:val="22"/>
        </w:rPr>
      </w:pPr>
      <w:r>
        <w:t>101.</w:t>
      </w:r>
      <w:r>
        <w:rPr>
          <w:snapToGrid w:val="0"/>
        </w:rPr>
        <w:tab/>
        <w:t>How to fill out a playslip</w:t>
      </w:r>
      <w:r>
        <w:tab/>
      </w:r>
      <w:r>
        <w:fldChar w:fldCharType="begin"/>
      </w:r>
      <w:r>
        <w:instrText xml:space="preserve"> PAGEREF _Toc511124865 \h </w:instrText>
      </w:r>
      <w:r>
        <w:fldChar w:fldCharType="separate"/>
      </w:r>
      <w:r>
        <w:t>58</w:t>
      </w:r>
      <w:r>
        <w:fldChar w:fldCharType="end"/>
      </w:r>
    </w:p>
    <w:p>
      <w:pPr>
        <w:pStyle w:val="TOC8"/>
        <w:rPr>
          <w:rFonts w:asciiTheme="minorHAnsi" w:eastAsiaTheme="minorEastAsia" w:hAnsiTheme="minorHAnsi" w:cstheme="minorBidi"/>
          <w:szCs w:val="22"/>
        </w:rPr>
      </w:pPr>
      <w:r>
        <w:t>102.</w:t>
      </w:r>
      <w:r>
        <w:rPr>
          <w:snapToGrid w:val="0"/>
        </w:rPr>
        <w:tab/>
        <w:t>Oral request for entry</w:t>
      </w:r>
      <w:r>
        <w:tab/>
      </w:r>
      <w:r>
        <w:fldChar w:fldCharType="begin"/>
      </w:r>
      <w:r>
        <w:instrText xml:space="preserve"> PAGEREF _Toc511124866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103</w:t>
      </w:r>
      <w:r>
        <w:rPr>
          <w:snapToGrid w:val="0"/>
        </w:rPr>
        <w:t>.</w:t>
      </w:r>
      <w:r>
        <w:rPr>
          <w:snapToGrid w:val="0"/>
        </w:rPr>
        <w:tab/>
      </w:r>
      <w:r>
        <w:t>Lotto Bloc’s prize pool and prize reserve fund</w:t>
      </w:r>
      <w:r>
        <w:tab/>
      </w:r>
      <w:r>
        <w:fldChar w:fldCharType="begin"/>
      </w:r>
      <w:r>
        <w:instrText xml:space="preserve"> PAGEREF _Toc511124868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3 — Saturday Lotto draw</w:t>
      </w:r>
    </w:p>
    <w:p>
      <w:pPr>
        <w:pStyle w:val="TOC8"/>
        <w:rPr>
          <w:rFonts w:asciiTheme="minorHAnsi" w:eastAsiaTheme="minorEastAsia" w:hAnsiTheme="minorHAnsi" w:cstheme="minorBidi"/>
          <w:szCs w:val="22"/>
        </w:rPr>
      </w:pPr>
      <w:r>
        <w:t>104.</w:t>
      </w:r>
      <w:r>
        <w:tab/>
        <w:t>Nature of a Saturday Lotto d</w:t>
      </w:r>
      <w:r>
        <w:rPr>
          <w:snapToGrid w:val="0"/>
        </w:rPr>
        <w:t>raw</w:t>
      </w:r>
      <w:r>
        <w:tab/>
      </w:r>
      <w:r>
        <w:fldChar w:fldCharType="begin"/>
      </w:r>
      <w:r>
        <w:instrText xml:space="preserve"> PAGEREF _Toc511124870 \h </w:instrText>
      </w:r>
      <w:r>
        <w:fldChar w:fldCharType="separate"/>
      </w:r>
      <w:r>
        <w:t>61</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Criteria for winning</w:t>
      </w:r>
      <w:r>
        <w:tab/>
      </w:r>
      <w:r>
        <w:fldChar w:fldCharType="begin"/>
      </w:r>
      <w:r>
        <w:instrText xml:space="preserve"> PAGEREF _Toc511124871 \h </w:instrText>
      </w:r>
      <w:r>
        <w:fldChar w:fldCharType="separate"/>
      </w:r>
      <w:r>
        <w:t>61</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Only one prize per game except for system entries</w:t>
      </w:r>
      <w:r>
        <w:tab/>
      </w:r>
      <w:r>
        <w:fldChar w:fldCharType="begin"/>
      </w:r>
      <w:r>
        <w:instrText xml:space="preserve"> PAGEREF _Toc511124872 \h </w:instrText>
      </w:r>
      <w:r>
        <w:fldChar w:fldCharType="separate"/>
      </w:r>
      <w:r>
        <w:t>61</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Distribution of prize pool</w:t>
      </w:r>
      <w:r>
        <w:tab/>
      </w:r>
      <w:r>
        <w:fldChar w:fldCharType="begin"/>
      </w:r>
      <w:r>
        <w:instrText xml:space="preserve"> PAGEREF _Toc511124873 \h </w:instrText>
      </w:r>
      <w:r>
        <w:fldChar w:fldCharType="separate"/>
      </w:r>
      <w:r>
        <w:t>62</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Application of prize pool if divisions 2 to 5 prize not won</w:t>
      </w:r>
      <w:r>
        <w:tab/>
      </w:r>
      <w:r>
        <w:fldChar w:fldCharType="begin"/>
      </w:r>
      <w:r>
        <w:instrText xml:space="preserve"> PAGEREF _Toc511124874 \h </w:instrText>
      </w:r>
      <w:r>
        <w:fldChar w:fldCharType="separate"/>
      </w:r>
      <w:r>
        <w:t>62</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Bonus draws and guaranteed prize pools for division 1</w:t>
      </w:r>
      <w:r>
        <w:tab/>
      </w:r>
      <w:r>
        <w:fldChar w:fldCharType="begin"/>
      </w:r>
      <w:r>
        <w:instrText xml:space="preserve"> PAGEREF _Toc511124875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8 — Set for Life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110.</w:t>
      </w:r>
      <w:r>
        <w:tab/>
        <w:t>Terms used</w:t>
      </w:r>
      <w:r>
        <w:tab/>
      </w:r>
      <w:r>
        <w:fldChar w:fldCharType="begin"/>
      </w:r>
      <w:r>
        <w:instrText xml:space="preserve"> PAGEREF _Toc511124878 \h </w:instrText>
      </w:r>
      <w:r>
        <w:fldChar w:fldCharType="separate"/>
      </w:r>
      <w:r>
        <w:t>65</w:t>
      </w:r>
      <w:r>
        <w:fldChar w:fldCharType="end"/>
      </w:r>
    </w:p>
    <w:p>
      <w:pPr>
        <w:pStyle w:val="TOC8"/>
        <w:rPr>
          <w:rFonts w:asciiTheme="minorHAnsi" w:eastAsiaTheme="minorEastAsia" w:hAnsiTheme="minorHAnsi" w:cstheme="minorBidi"/>
          <w:szCs w:val="22"/>
        </w:rPr>
      </w:pPr>
      <w:r>
        <w:t>111.</w:t>
      </w:r>
      <w:r>
        <w:tab/>
      </w:r>
      <w:r>
        <w:rPr>
          <w:snapToGrid w:val="0"/>
        </w:rPr>
        <w:t>How to fill out a playslip</w:t>
      </w:r>
      <w:r>
        <w:tab/>
      </w:r>
      <w:r>
        <w:fldChar w:fldCharType="begin"/>
      </w:r>
      <w:r>
        <w:instrText xml:space="preserve"> PAGEREF _Toc511124879 \h </w:instrText>
      </w:r>
      <w:r>
        <w:fldChar w:fldCharType="separate"/>
      </w:r>
      <w:r>
        <w:t>66</w:t>
      </w:r>
      <w:r>
        <w:fldChar w:fldCharType="end"/>
      </w:r>
    </w:p>
    <w:p>
      <w:pPr>
        <w:pStyle w:val="TOC8"/>
        <w:rPr>
          <w:rFonts w:asciiTheme="minorHAnsi" w:eastAsiaTheme="minorEastAsia" w:hAnsiTheme="minorHAnsi" w:cstheme="minorBidi"/>
          <w:szCs w:val="22"/>
        </w:rPr>
      </w:pPr>
      <w:r>
        <w:t>112.</w:t>
      </w:r>
      <w:r>
        <w:tab/>
        <w:t>Oral request for entry</w:t>
      </w:r>
      <w:r>
        <w:tab/>
      </w:r>
      <w:r>
        <w:fldChar w:fldCharType="begin"/>
      </w:r>
      <w:r>
        <w:instrText xml:space="preserve"> PAGEREF _Toc511124880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113.</w:t>
      </w:r>
      <w:r>
        <w:tab/>
        <w:t>Lotto Bloc’s prize pool and prize reserve fund</w:t>
      </w:r>
      <w:r>
        <w:tab/>
      </w:r>
      <w:r>
        <w:fldChar w:fldCharType="begin"/>
      </w:r>
      <w:r>
        <w:instrText xml:space="preserve"> PAGEREF _Toc511124882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3 — Set for Life draw</w:t>
      </w:r>
    </w:p>
    <w:p>
      <w:pPr>
        <w:pStyle w:val="TOC8"/>
        <w:rPr>
          <w:rFonts w:asciiTheme="minorHAnsi" w:eastAsiaTheme="minorEastAsia" w:hAnsiTheme="minorHAnsi" w:cstheme="minorBidi"/>
          <w:szCs w:val="22"/>
        </w:rPr>
      </w:pPr>
      <w:r>
        <w:t>114.</w:t>
      </w:r>
      <w:r>
        <w:tab/>
        <w:t>Nature of a Set for Life draw</w:t>
      </w:r>
      <w:r>
        <w:tab/>
      </w:r>
      <w:r>
        <w:fldChar w:fldCharType="begin"/>
      </w:r>
      <w:r>
        <w:instrText xml:space="preserve"> PAGEREF _Toc511124884 \h </w:instrText>
      </w:r>
      <w:r>
        <w:fldChar w:fldCharType="separate"/>
      </w:r>
      <w:r>
        <w:t>69</w:t>
      </w:r>
      <w:r>
        <w:fldChar w:fldCharType="end"/>
      </w:r>
    </w:p>
    <w:p>
      <w:pPr>
        <w:pStyle w:val="TOC8"/>
        <w:rPr>
          <w:rFonts w:asciiTheme="minorHAnsi" w:eastAsiaTheme="minorEastAsia" w:hAnsiTheme="minorHAnsi" w:cstheme="minorBidi"/>
          <w:szCs w:val="22"/>
        </w:rPr>
      </w:pPr>
      <w:r>
        <w:t>115.</w:t>
      </w:r>
      <w:r>
        <w:tab/>
        <w:t>Criteria for winning</w:t>
      </w:r>
      <w:r>
        <w:tab/>
      </w:r>
      <w:r>
        <w:fldChar w:fldCharType="begin"/>
      </w:r>
      <w:r>
        <w:instrText xml:space="preserve"> PAGEREF _Toc511124885 \h </w:instrText>
      </w:r>
      <w:r>
        <w:fldChar w:fldCharType="separate"/>
      </w:r>
      <w:r>
        <w:t>69</w:t>
      </w:r>
      <w:r>
        <w:fldChar w:fldCharType="end"/>
      </w:r>
    </w:p>
    <w:p>
      <w:pPr>
        <w:pStyle w:val="TOC8"/>
        <w:rPr>
          <w:rFonts w:asciiTheme="minorHAnsi" w:eastAsiaTheme="minorEastAsia" w:hAnsiTheme="minorHAnsi" w:cstheme="minorBidi"/>
          <w:szCs w:val="22"/>
        </w:rPr>
      </w:pPr>
      <w:r>
        <w:t>116.</w:t>
      </w:r>
      <w:r>
        <w:tab/>
        <w:t>Only one prize per SET except for system entries</w:t>
      </w:r>
      <w:r>
        <w:tab/>
      </w:r>
      <w:r>
        <w:fldChar w:fldCharType="begin"/>
      </w:r>
      <w:r>
        <w:instrText xml:space="preserve"> PAGEREF _Toc511124886 \h </w:instrText>
      </w:r>
      <w:r>
        <w:fldChar w:fldCharType="separate"/>
      </w:r>
      <w:r>
        <w:t>69</w:t>
      </w:r>
      <w:r>
        <w:fldChar w:fldCharType="end"/>
      </w:r>
    </w:p>
    <w:p>
      <w:pPr>
        <w:pStyle w:val="TOC8"/>
        <w:rPr>
          <w:rFonts w:asciiTheme="minorHAnsi" w:eastAsiaTheme="minorEastAsia" w:hAnsiTheme="minorHAnsi" w:cstheme="minorBidi"/>
          <w:szCs w:val="22"/>
        </w:rPr>
      </w:pPr>
      <w:r>
        <w:t>117.</w:t>
      </w:r>
      <w:r>
        <w:tab/>
        <w:t>Distribution of prize pool</w:t>
      </w:r>
      <w:r>
        <w:tab/>
      </w:r>
      <w:r>
        <w:fldChar w:fldCharType="begin"/>
      </w:r>
      <w:r>
        <w:instrText xml:space="preserve"> PAGEREF _Toc511124887 \h </w:instrText>
      </w:r>
      <w:r>
        <w:fldChar w:fldCharType="separate"/>
      </w:r>
      <w:r>
        <w:t>70</w:t>
      </w:r>
      <w:r>
        <w:fldChar w:fldCharType="end"/>
      </w:r>
    </w:p>
    <w:p>
      <w:pPr>
        <w:pStyle w:val="TOC8"/>
        <w:rPr>
          <w:rFonts w:asciiTheme="minorHAnsi" w:eastAsiaTheme="minorEastAsia" w:hAnsiTheme="minorHAnsi" w:cstheme="minorBidi"/>
          <w:szCs w:val="22"/>
        </w:rPr>
      </w:pPr>
      <w:r>
        <w:t>118.</w:t>
      </w:r>
      <w:r>
        <w:tab/>
        <w:t>Application of prize pool if 2nd Prize to 7th Prize not won</w:t>
      </w:r>
      <w:r>
        <w:tab/>
      </w:r>
      <w:r>
        <w:fldChar w:fldCharType="begin"/>
      </w:r>
      <w:r>
        <w:instrText xml:space="preserve"> PAGEREF _Toc511124888 \h </w:instrText>
      </w:r>
      <w:r>
        <w:fldChar w:fldCharType="separate"/>
      </w:r>
      <w:r>
        <w:t>70</w:t>
      </w:r>
      <w:r>
        <w:fldChar w:fldCharType="end"/>
      </w:r>
    </w:p>
    <w:p>
      <w:pPr>
        <w:pStyle w:val="TOC8"/>
        <w:rPr>
          <w:rFonts w:asciiTheme="minorHAnsi" w:eastAsiaTheme="minorEastAsia" w:hAnsiTheme="minorHAnsi" w:cstheme="minorBidi"/>
          <w:szCs w:val="22"/>
        </w:rPr>
      </w:pPr>
      <w:r>
        <w:t>119.</w:t>
      </w:r>
      <w:r>
        <w:tab/>
        <w:t>Application of prize reserve fund to 1st Prize</w:t>
      </w:r>
      <w:r>
        <w:tab/>
      </w:r>
      <w:r>
        <w:fldChar w:fldCharType="begin"/>
      </w:r>
      <w:r>
        <w:instrText xml:space="preserve"> PAGEREF _Toc511124889 \h </w:instrText>
      </w:r>
      <w:r>
        <w:fldChar w:fldCharType="separate"/>
      </w:r>
      <w:r>
        <w:t>70</w:t>
      </w:r>
      <w:r>
        <w:fldChar w:fldCharType="end"/>
      </w:r>
    </w:p>
    <w:p>
      <w:pPr>
        <w:pStyle w:val="TOC8"/>
        <w:rPr>
          <w:rFonts w:asciiTheme="minorHAnsi" w:eastAsiaTheme="minorEastAsia" w:hAnsiTheme="minorHAnsi" w:cstheme="minorBidi"/>
          <w:szCs w:val="22"/>
        </w:rPr>
      </w:pPr>
      <w:r>
        <w:t>120.</w:t>
      </w:r>
      <w:r>
        <w:tab/>
        <w:t>Claims for and payment of 1st Prizes</w:t>
      </w:r>
      <w:r>
        <w:tab/>
      </w:r>
      <w:r>
        <w:fldChar w:fldCharType="begin"/>
      </w:r>
      <w:r>
        <w:instrText xml:space="preserve"> PAGEREF _Toc511124890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9 — Soccer Pools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121.</w:t>
      </w:r>
      <w:r>
        <w:tab/>
        <w:t>Terms used</w:t>
      </w:r>
      <w:r>
        <w:tab/>
      </w:r>
      <w:r>
        <w:fldChar w:fldCharType="begin"/>
      </w:r>
      <w:r>
        <w:instrText xml:space="preserve"> PAGEREF _Toc511124893 \h </w:instrText>
      </w:r>
      <w:r>
        <w:fldChar w:fldCharType="separate"/>
      </w:r>
      <w:r>
        <w:t>73</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How to fill out a playslip</w:t>
      </w:r>
      <w:r>
        <w:tab/>
      </w:r>
      <w:r>
        <w:fldChar w:fldCharType="begin"/>
      </w:r>
      <w:r>
        <w:instrText xml:space="preserve"> PAGEREF _Toc511124894 \h </w:instrText>
      </w:r>
      <w:r>
        <w:fldChar w:fldCharType="separate"/>
      </w:r>
      <w:r>
        <w:t>74</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Oral request for entry</w:t>
      </w:r>
      <w:r>
        <w:tab/>
      </w:r>
      <w:r>
        <w:fldChar w:fldCharType="begin"/>
      </w:r>
      <w:r>
        <w:instrText xml:space="preserve"> PAGEREF _Toc511124895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2 — Determination of results of Soccer Pools</w:t>
      </w:r>
    </w:p>
    <w:p>
      <w:pPr>
        <w:pStyle w:val="TOC8"/>
        <w:rPr>
          <w:rFonts w:asciiTheme="minorHAnsi" w:eastAsiaTheme="minorEastAsia" w:hAnsiTheme="minorHAnsi" w:cstheme="minorBidi"/>
          <w:szCs w:val="22"/>
        </w:rPr>
      </w:pPr>
      <w:r>
        <w:t>125.</w:t>
      </w:r>
      <w:r>
        <w:tab/>
      </w:r>
      <w:r>
        <w:rPr>
          <w:snapToGrid w:val="0"/>
        </w:rPr>
        <w:t>Publication of match list</w:t>
      </w:r>
      <w:r>
        <w:tab/>
      </w:r>
      <w:r>
        <w:fldChar w:fldCharType="begin"/>
      </w:r>
      <w:r>
        <w:instrText xml:space="preserve"> PAGEREF _Toc511124897 \h </w:instrText>
      </w:r>
      <w:r>
        <w:fldChar w:fldCharType="separate"/>
      </w:r>
      <w:r>
        <w:t>76</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Determination of the winning numbers</w:t>
      </w:r>
      <w:r>
        <w:tab/>
      </w:r>
      <w:r>
        <w:fldChar w:fldCharType="begin"/>
      </w:r>
      <w:r>
        <w:instrText xml:space="preserve"> PAGEREF _Toc511124898 \h </w:instrText>
      </w:r>
      <w:r>
        <w:fldChar w:fldCharType="separate"/>
      </w:r>
      <w:r>
        <w:t>77</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Ranking matches</w:t>
      </w:r>
      <w:r>
        <w:tab/>
      </w:r>
      <w:r>
        <w:fldChar w:fldCharType="begin"/>
      </w:r>
      <w:r>
        <w:instrText xml:space="preserve"> PAGEREF _Toc511124899 \h </w:instrText>
      </w:r>
      <w:r>
        <w:fldChar w:fldCharType="separate"/>
      </w:r>
      <w:r>
        <w:t>77</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Dealing with void matches</w:t>
      </w:r>
      <w:r>
        <w:tab/>
      </w:r>
      <w:r>
        <w:fldChar w:fldCharType="begin"/>
      </w:r>
      <w:r>
        <w:instrText xml:space="preserve"> PAGEREF _Toc511124900 \h </w:instrText>
      </w:r>
      <w:r>
        <w:fldChar w:fldCharType="separate"/>
      </w:r>
      <w:r>
        <w:t>78</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When Soccer Pools Games are to be cancelled</w:t>
      </w:r>
      <w:r>
        <w:tab/>
      </w:r>
      <w:r>
        <w:fldChar w:fldCharType="begin"/>
      </w:r>
      <w:r>
        <w:instrText xml:space="preserve"> PAGEREF _Toc511124901 \h </w:instrText>
      </w:r>
      <w:r>
        <w:fldChar w:fldCharType="separate"/>
      </w:r>
      <w:r>
        <w:t>79</w:t>
      </w:r>
      <w:r>
        <w:fldChar w:fldCharType="end"/>
      </w:r>
    </w:p>
    <w:p>
      <w:pPr>
        <w:pStyle w:val="TOC8"/>
        <w:rPr>
          <w:rFonts w:asciiTheme="minorHAnsi" w:eastAsiaTheme="minorEastAsia" w:hAnsiTheme="minorHAnsi" w:cstheme="minorBidi"/>
          <w:szCs w:val="22"/>
        </w:rPr>
      </w:pPr>
      <w:r>
        <w:t>130.</w:t>
      </w:r>
      <w:r>
        <w:tab/>
        <w:t>Commission may withdraw from non</w:t>
      </w:r>
      <w:r>
        <w:noBreakHyphen/>
        <w:t>conforming Soccer Pools Game</w:t>
      </w:r>
      <w:r>
        <w:tab/>
      </w:r>
      <w:r>
        <w:fldChar w:fldCharType="begin"/>
      </w:r>
      <w:r>
        <w:instrText xml:space="preserve"> PAGEREF _Toc511124902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3 — Prize pool and prize reserve fund</w:t>
      </w:r>
    </w:p>
    <w:p>
      <w:pPr>
        <w:pStyle w:val="TOC8"/>
        <w:rPr>
          <w:rFonts w:asciiTheme="minorHAnsi" w:eastAsiaTheme="minorEastAsia" w:hAnsiTheme="minorHAnsi" w:cstheme="minorBidi"/>
          <w:szCs w:val="22"/>
        </w:rPr>
      </w:pPr>
      <w:r>
        <w:t>131</w:t>
      </w:r>
      <w:r>
        <w:rPr>
          <w:snapToGrid w:val="0"/>
        </w:rPr>
        <w:t>.</w:t>
      </w:r>
      <w:r>
        <w:rPr>
          <w:snapToGrid w:val="0"/>
        </w:rPr>
        <w:tab/>
        <w:t>Lotto Bloc’s prize pool and prize reserve fund</w:t>
      </w:r>
      <w:r>
        <w:tab/>
      </w:r>
      <w:r>
        <w:fldChar w:fldCharType="begin"/>
      </w:r>
      <w:r>
        <w:instrText xml:space="preserve"> PAGEREF _Toc511124904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4 — Determination of Soccer Pools Game prizes</w:t>
      </w:r>
    </w:p>
    <w:p>
      <w:pPr>
        <w:pStyle w:val="TOC8"/>
        <w:rPr>
          <w:rFonts w:asciiTheme="minorHAnsi" w:eastAsiaTheme="minorEastAsia" w:hAnsiTheme="minorHAnsi" w:cstheme="minorBidi"/>
          <w:szCs w:val="22"/>
        </w:rPr>
      </w:pPr>
      <w:r>
        <w:t>132.</w:t>
      </w:r>
      <w:r>
        <w:tab/>
      </w:r>
      <w:r>
        <w:rPr>
          <w:snapToGrid w:val="0"/>
        </w:rPr>
        <w:t>Criteria for winning</w:t>
      </w:r>
      <w:r>
        <w:tab/>
      </w:r>
      <w:r>
        <w:fldChar w:fldCharType="begin"/>
      </w:r>
      <w:r>
        <w:instrText xml:space="preserve"> PAGEREF _Toc511124906 \h </w:instrText>
      </w:r>
      <w:r>
        <w:fldChar w:fldCharType="separate"/>
      </w:r>
      <w:r>
        <w:t>80</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Only one prize per game except for system entries</w:t>
      </w:r>
      <w:r>
        <w:tab/>
      </w:r>
      <w:r>
        <w:fldChar w:fldCharType="begin"/>
      </w:r>
      <w:r>
        <w:instrText xml:space="preserve"> PAGEREF _Toc511124907 \h </w:instrText>
      </w:r>
      <w:r>
        <w:fldChar w:fldCharType="separate"/>
      </w:r>
      <w:r>
        <w:t>81</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Distribution of prize pool</w:t>
      </w:r>
      <w:r>
        <w:tab/>
      </w:r>
      <w:r>
        <w:fldChar w:fldCharType="begin"/>
      </w:r>
      <w:r>
        <w:instrText xml:space="preserve"> PAGEREF _Toc511124908 \h </w:instrText>
      </w:r>
      <w:r>
        <w:fldChar w:fldCharType="separate"/>
      </w:r>
      <w:r>
        <w:t>81</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Application of prize pool if divisions 2 to 4 prize not won</w:t>
      </w:r>
      <w:r>
        <w:tab/>
      </w:r>
      <w:r>
        <w:fldChar w:fldCharType="begin"/>
      </w:r>
      <w:r>
        <w:instrText xml:space="preserve"> PAGEREF _Toc511124909 \h </w:instrText>
      </w:r>
      <w:r>
        <w:fldChar w:fldCharType="separate"/>
      </w:r>
      <w:r>
        <w:t>82</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Bonus Soccer Pools Games and guaranteed prize pools</w:t>
      </w:r>
      <w:r>
        <w:tab/>
      </w:r>
      <w:r>
        <w:fldChar w:fldCharType="begin"/>
      </w:r>
      <w:r>
        <w:instrText xml:space="preserve"> PAGEREF _Toc511124910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10 — Super66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137.</w:t>
      </w:r>
      <w:r>
        <w:tab/>
        <w:t>Terms used</w:t>
      </w:r>
      <w:r>
        <w:tab/>
      </w:r>
      <w:r>
        <w:fldChar w:fldCharType="begin"/>
      </w:r>
      <w:r>
        <w:instrText xml:space="preserve"> PAGEREF _Toc511124913 \h </w:instrText>
      </w:r>
      <w:r>
        <w:fldChar w:fldCharType="separate"/>
      </w:r>
      <w:r>
        <w:t>84</w:t>
      </w:r>
      <w:r>
        <w:fldChar w:fldCharType="end"/>
      </w:r>
    </w:p>
    <w:p>
      <w:pPr>
        <w:pStyle w:val="TOC8"/>
        <w:rPr>
          <w:rFonts w:asciiTheme="minorHAnsi" w:eastAsiaTheme="minorEastAsia" w:hAnsiTheme="minorHAnsi" w:cstheme="minorBidi"/>
          <w:szCs w:val="22"/>
        </w:rPr>
      </w:pPr>
      <w:r>
        <w:t>138.</w:t>
      </w:r>
      <w:r>
        <w:tab/>
        <w:t>How to fill out a playslip when entering another lotto</w:t>
      </w:r>
      <w:r>
        <w:tab/>
      </w:r>
      <w:r>
        <w:fldChar w:fldCharType="begin"/>
      </w:r>
      <w:r>
        <w:instrText xml:space="preserve"> PAGEREF _Toc511124914 \h </w:instrText>
      </w:r>
      <w:r>
        <w:fldChar w:fldCharType="separate"/>
      </w:r>
      <w:r>
        <w:t>85</w:t>
      </w:r>
      <w:r>
        <w:fldChar w:fldCharType="end"/>
      </w:r>
    </w:p>
    <w:p>
      <w:pPr>
        <w:pStyle w:val="TOC8"/>
        <w:rPr>
          <w:rFonts w:asciiTheme="minorHAnsi" w:eastAsiaTheme="minorEastAsia" w:hAnsiTheme="minorHAnsi" w:cstheme="minorBidi"/>
          <w:szCs w:val="22"/>
        </w:rPr>
      </w:pPr>
      <w:r>
        <w:t>139.</w:t>
      </w:r>
      <w:r>
        <w:tab/>
        <w:t>Request for entry (with or without a lotto entry)</w:t>
      </w:r>
      <w:r>
        <w:tab/>
      </w:r>
      <w:r>
        <w:fldChar w:fldCharType="begin"/>
      </w:r>
      <w:r>
        <w:instrText xml:space="preserve"> PAGEREF _Toc511124915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140</w:t>
      </w:r>
      <w:r>
        <w:rPr>
          <w:snapToGrid w:val="0"/>
        </w:rPr>
        <w:t>.</w:t>
      </w:r>
      <w:r>
        <w:rPr>
          <w:snapToGrid w:val="0"/>
        </w:rPr>
        <w:tab/>
        <w:t>Lotto Bloc’s prize pool and prize reserve fund</w:t>
      </w:r>
      <w:r>
        <w:tab/>
      </w:r>
      <w:r>
        <w:fldChar w:fldCharType="begin"/>
      </w:r>
      <w:r>
        <w:instrText xml:space="preserve"> PAGEREF _Toc511124917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3 — Super66 draw</w:t>
      </w:r>
    </w:p>
    <w:p>
      <w:pPr>
        <w:pStyle w:val="TOC8"/>
        <w:rPr>
          <w:rFonts w:asciiTheme="minorHAnsi" w:eastAsiaTheme="minorEastAsia" w:hAnsiTheme="minorHAnsi" w:cstheme="minorBidi"/>
          <w:szCs w:val="22"/>
        </w:rPr>
      </w:pPr>
      <w:r>
        <w:t>141.</w:t>
      </w:r>
      <w:r>
        <w:tab/>
        <w:t>Nature of a Super66 draw</w:t>
      </w:r>
      <w:r>
        <w:tab/>
      </w:r>
      <w:r>
        <w:fldChar w:fldCharType="begin"/>
      </w:r>
      <w:r>
        <w:instrText xml:space="preserve"> PAGEREF _Toc511124919 \h </w:instrText>
      </w:r>
      <w:r>
        <w:fldChar w:fldCharType="separate"/>
      </w:r>
      <w:r>
        <w:t>87</w:t>
      </w:r>
      <w:r>
        <w:fldChar w:fldCharType="end"/>
      </w:r>
    </w:p>
    <w:p>
      <w:pPr>
        <w:pStyle w:val="TOC8"/>
        <w:rPr>
          <w:rFonts w:asciiTheme="minorHAnsi" w:eastAsiaTheme="minorEastAsia" w:hAnsiTheme="minorHAnsi" w:cstheme="minorBidi"/>
          <w:szCs w:val="22"/>
        </w:rPr>
      </w:pPr>
      <w:r>
        <w:t>142.</w:t>
      </w:r>
      <w:r>
        <w:rPr>
          <w:snapToGrid w:val="0"/>
        </w:rPr>
        <w:tab/>
        <w:t>Criteria for winning</w:t>
      </w:r>
      <w:r>
        <w:tab/>
      </w:r>
      <w:r>
        <w:fldChar w:fldCharType="begin"/>
      </w:r>
      <w:r>
        <w:instrText xml:space="preserve"> PAGEREF _Toc511124920 \h </w:instrText>
      </w:r>
      <w:r>
        <w:fldChar w:fldCharType="separate"/>
      </w:r>
      <w:r>
        <w:t>87</w:t>
      </w:r>
      <w:r>
        <w:fldChar w:fldCharType="end"/>
      </w:r>
    </w:p>
    <w:p>
      <w:pPr>
        <w:pStyle w:val="TOC8"/>
        <w:rPr>
          <w:rFonts w:asciiTheme="minorHAnsi" w:eastAsiaTheme="minorEastAsia" w:hAnsiTheme="minorHAnsi" w:cstheme="minorBidi"/>
          <w:szCs w:val="22"/>
        </w:rPr>
      </w:pPr>
      <w:r>
        <w:t>143.</w:t>
      </w:r>
      <w:r>
        <w:rPr>
          <w:snapToGrid w:val="0"/>
        </w:rPr>
        <w:tab/>
        <w:t>Distribution of prize pool</w:t>
      </w:r>
      <w:r>
        <w:tab/>
      </w:r>
      <w:r>
        <w:fldChar w:fldCharType="begin"/>
      </w:r>
      <w:r>
        <w:instrText xml:space="preserve"> PAGEREF _Toc511124921 \h </w:instrText>
      </w:r>
      <w:r>
        <w:fldChar w:fldCharType="separate"/>
      </w:r>
      <w:r>
        <w:t>88</w:t>
      </w:r>
      <w:r>
        <w:fldChar w:fldCharType="end"/>
      </w:r>
    </w:p>
    <w:p>
      <w:pPr>
        <w:pStyle w:val="TOC8"/>
        <w:rPr>
          <w:rFonts w:asciiTheme="minorHAnsi" w:eastAsiaTheme="minorEastAsia" w:hAnsiTheme="minorHAnsi" w:cstheme="minorBidi"/>
          <w:szCs w:val="22"/>
        </w:rPr>
      </w:pPr>
      <w:r>
        <w:t>144.</w:t>
      </w:r>
      <w:r>
        <w:rPr>
          <w:snapToGrid w:val="0"/>
        </w:rPr>
        <w:tab/>
        <w:t>Application of prize pool if division 1 not won</w:t>
      </w:r>
      <w:r>
        <w:tab/>
      </w:r>
      <w:r>
        <w:fldChar w:fldCharType="begin"/>
      </w:r>
      <w:r>
        <w:instrText xml:space="preserve"> PAGEREF _Toc511124922 \h </w:instrText>
      </w:r>
      <w:r>
        <w:fldChar w:fldCharType="separate"/>
      </w:r>
      <w:r>
        <w:t>88</w:t>
      </w:r>
      <w:r>
        <w:fldChar w:fldCharType="end"/>
      </w:r>
    </w:p>
    <w:p>
      <w:pPr>
        <w:pStyle w:val="TOC8"/>
        <w:rPr>
          <w:rFonts w:asciiTheme="minorHAnsi" w:eastAsiaTheme="minorEastAsia" w:hAnsiTheme="minorHAnsi" w:cstheme="minorBidi"/>
          <w:szCs w:val="22"/>
        </w:rPr>
      </w:pPr>
      <w:r>
        <w:t>145.</w:t>
      </w:r>
      <w:r>
        <w:rPr>
          <w:snapToGrid w:val="0"/>
        </w:rPr>
        <w:tab/>
        <w:t>Bonus draws and guaranteed prize pools for division 1</w:t>
      </w:r>
      <w:r>
        <w:tab/>
      </w:r>
      <w:r>
        <w:fldChar w:fldCharType="begin"/>
      </w:r>
      <w:r>
        <w:instrText xml:space="preserve"> PAGEREF _Toc511124923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11 — Repeals</w:t>
      </w:r>
    </w:p>
    <w:p>
      <w:pPr>
        <w:pStyle w:val="TOC8"/>
        <w:rPr>
          <w:rFonts w:asciiTheme="minorHAnsi" w:eastAsiaTheme="minorEastAsia" w:hAnsiTheme="minorHAnsi" w:cstheme="minorBidi"/>
          <w:szCs w:val="22"/>
        </w:rPr>
      </w:pPr>
      <w:r>
        <w:t>146.</w:t>
      </w:r>
      <w:r>
        <w:tab/>
        <w:t>Rules repealed</w:t>
      </w:r>
      <w:r>
        <w:tab/>
      </w:r>
      <w:r>
        <w:fldChar w:fldCharType="begin"/>
      </w:r>
      <w:r>
        <w:instrText xml:space="preserve"> PAGEREF _Toc511124925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Schedule 1 — Cash 3 Types of Play, Odds, etc.</w:t>
      </w:r>
    </w:p>
    <w:p>
      <w:pPr>
        <w:pStyle w:val="TOC2"/>
        <w:tabs>
          <w:tab w:val="right" w:leader="dot" w:pos="7077"/>
        </w:tabs>
        <w:rPr>
          <w:rFonts w:asciiTheme="minorHAnsi" w:eastAsiaTheme="minorEastAsia" w:hAnsiTheme="minorHAnsi" w:cstheme="minorBidi"/>
          <w:b w:val="0"/>
          <w:sz w:val="22"/>
          <w:szCs w:val="22"/>
        </w:rPr>
      </w:pPr>
      <w:r>
        <w:t>Schedule 2 — Syndicate cost parameters</w:t>
      </w:r>
    </w:p>
    <w:p>
      <w:pPr>
        <w:pStyle w:val="TOC2"/>
        <w:tabs>
          <w:tab w:val="right" w:leader="dot" w:pos="7077"/>
        </w:tabs>
        <w:rPr>
          <w:rFonts w:asciiTheme="minorHAnsi" w:eastAsiaTheme="minorEastAsia" w:hAnsiTheme="minorHAnsi" w:cstheme="minorBidi"/>
          <w:b w:val="0"/>
          <w:sz w:val="22"/>
          <w:szCs w:val="22"/>
        </w:rPr>
      </w:pPr>
      <w:r>
        <w:t>Schedule 3 — Monday and Wednesday Lotto</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Monday and Wednesday Lotto is conducted</w:t>
      </w:r>
    </w:p>
    <w:p>
      <w:pPr>
        <w:pStyle w:val="TOC2"/>
        <w:tabs>
          <w:tab w:val="right" w:leader="dot" w:pos="7077"/>
        </w:tabs>
        <w:rPr>
          <w:rFonts w:asciiTheme="minorHAnsi" w:eastAsiaTheme="minorEastAsia" w:hAnsiTheme="minorHAnsi" w:cstheme="minorBidi"/>
          <w:b w:val="0"/>
          <w:sz w:val="22"/>
          <w:szCs w:val="22"/>
        </w:rPr>
      </w:pPr>
      <w:r>
        <w:t>Schedule 4 — OZ Lotto</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OZ Lotto is conducted</w:t>
      </w:r>
    </w:p>
    <w:p>
      <w:pPr>
        <w:pStyle w:val="TOC2"/>
        <w:tabs>
          <w:tab w:val="right" w:leader="dot" w:pos="7077"/>
        </w:tabs>
        <w:rPr>
          <w:rFonts w:asciiTheme="minorHAnsi" w:eastAsiaTheme="minorEastAsia" w:hAnsiTheme="minorHAnsi" w:cstheme="minorBidi"/>
          <w:b w:val="0"/>
          <w:sz w:val="22"/>
          <w:szCs w:val="22"/>
        </w:rPr>
      </w:pPr>
      <w:r>
        <w:t>Schedule 5 — Powerball</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Powerpik selections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Powerball is conducted</w:t>
      </w:r>
    </w:p>
    <w:p>
      <w:pPr>
        <w:pStyle w:val="TOC2"/>
        <w:tabs>
          <w:tab w:val="right" w:leader="dot" w:pos="7077"/>
        </w:tabs>
        <w:rPr>
          <w:rFonts w:asciiTheme="minorHAnsi" w:eastAsiaTheme="minorEastAsia" w:hAnsiTheme="minorHAnsi" w:cstheme="minorBidi"/>
          <w:b w:val="0"/>
          <w:sz w:val="22"/>
          <w:szCs w:val="22"/>
        </w:rPr>
      </w:pPr>
      <w:r>
        <w:t>Schedule 6 — Saturday Lotto</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Saturday Lotto is conducted</w:t>
      </w:r>
    </w:p>
    <w:p>
      <w:pPr>
        <w:pStyle w:val="TOC2"/>
        <w:tabs>
          <w:tab w:val="right" w:leader="dot" w:pos="7077"/>
        </w:tabs>
        <w:rPr>
          <w:rFonts w:asciiTheme="minorHAnsi" w:eastAsiaTheme="minorEastAsia" w:hAnsiTheme="minorHAnsi" w:cstheme="minorBidi"/>
          <w:b w:val="0"/>
          <w:sz w:val="22"/>
          <w:szCs w:val="22"/>
        </w:rPr>
      </w:pPr>
      <w:r>
        <w:t>Schedule 7 — Set for Life</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Set for Life is conducted</w:t>
      </w:r>
    </w:p>
    <w:p>
      <w:pPr>
        <w:pStyle w:val="TOC2"/>
        <w:tabs>
          <w:tab w:val="right" w:leader="dot" w:pos="7077"/>
        </w:tabs>
        <w:rPr>
          <w:rFonts w:asciiTheme="minorHAnsi" w:eastAsiaTheme="minorEastAsia" w:hAnsiTheme="minorHAnsi" w:cstheme="minorBidi"/>
          <w:b w:val="0"/>
          <w:sz w:val="22"/>
          <w:szCs w:val="22"/>
        </w:rPr>
      </w:pPr>
      <w:r>
        <w:t>Schedule 8 — Soccer Pools</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Soccer Pools is conducted</w:t>
      </w:r>
    </w:p>
    <w:p>
      <w:pPr>
        <w:pStyle w:val="TOC2"/>
        <w:tabs>
          <w:tab w:val="right" w:leader="dot" w:pos="7077"/>
        </w:tabs>
        <w:rPr>
          <w:rFonts w:asciiTheme="minorHAnsi" w:eastAsiaTheme="minorEastAsia" w:hAnsiTheme="minorHAnsi" w:cstheme="minorBidi"/>
          <w:b w:val="0"/>
          <w:sz w:val="22"/>
          <w:szCs w:val="22"/>
        </w:rPr>
      </w:pPr>
      <w:r>
        <w:t>Schedule 9 — Summary of parameters within which Super66 is conducted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_Toc511124954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outlineLvl w:val="0"/>
      </w:pPr>
      <w:r>
        <w:t>Western Australia</w:t>
      </w:r>
    </w:p>
    <w:p>
      <w:pPr>
        <w:pStyle w:val="PrincipalActReg"/>
      </w:pPr>
      <w:r>
        <w:t>Lotteries Commission Act 1990</w:t>
      </w:r>
    </w:p>
    <w:bookmarkEnd w:id="0"/>
    <w:p>
      <w:pPr>
        <w:pStyle w:val="NameofActReg"/>
      </w:pPr>
      <w:r>
        <w:t>Lotteries Commission (Authorised Lotteries) Rules 2016</w:t>
      </w:r>
    </w:p>
    <w:p>
      <w:pPr>
        <w:pStyle w:val="Heading2"/>
        <w:keepNext w:val="0"/>
        <w:pageBreakBefore w:val="0"/>
        <w:widowControl w:val="0"/>
        <w:spacing w:before="240"/>
      </w:pPr>
      <w:bookmarkStart w:id="4" w:name="_Toc440283032"/>
      <w:bookmarkStart w:id="5" w:name="_Toc440446154"/>
      <w:bookmarkStart w:id="6" w:name="_Toc440446368"/>
      <w:bookmarkStart w:id="7" w:name="_Toc440450181"/>
      <w:bookmarkStart w:id="8" w:name="_Toc440454553"/>
      <w:bookmarkStart w:id="9" w:name="_Toc440460091"/>
      <w:bookmarkStart w:id="10" w:name="_Toc440461263"/>
      <w:bookmarkStart w:id="11" w:name="_Toc440462271"/>
      <w:bookmarkStart w:id="12" w:name="_Toc440462850"/>
      <w:bookmarkStart w:id="13" w:name="_Toc440463064"/>
      <w:bookmarkStart w:id="14" w:name="_Toc440463278"/>
      <w:bookmarkStart w:id="15" w:name="_Toc457123014"/>
      <w:bookmarkStart w:id="16" w:name="_Toc457123313"/>
      <w:bookmarkStart w:id="17" w:name="_Toc457123529"/>
      <w:bookmarkStart w:id="18" w:name="_Toc457128198"/>
      <w:bookmarkStart w:id="19" w:name="_Toc457128412"/>
      <w:bookmarkStart w:id="20" w:name="_Toc457128626"/>
      <w:bookmarkStart w:id="21" w:name="_Toc457128840"/>
      <w:bookmarkStart w:id="22" w:name="_Toc458946086"/>
      <w:bookmarkStart w:id="23" w:name="_Toc458946300"/>
      <w:bookmarkStart w:id="24" w:name="_Toc461527868"/>
      <w:bookmarkStart w:id="25" w:name="_Toc461528082"/>
      <w:bookmarkStart w:id="26" w:name="_Toc461531180"/>
      <w:bookmarkStart w:id="27" w:name="_Toc461531523"/>
      <w:bookmarkStart w:id="28" w:name="_Toc461531737"/>
      <w:bookmarkStart w:id="29" w:name="_Toc461628429"/>
      <w:bookmarkStart w:id="30" w:name="_Toc461629359"/>
      <w:bookmarkStart w:id="31" w:name="_Toc461629753"/>
      <w:bookmarkStart w:id="32" w:name="_Toc461692236"/>
      <w:bookmarkStart w:id="33" w:name="_Toc461715325"/>
      <w:bookmarkStart w:id="34" w:name="_Toc463603449"/>
      <w:bookmarkStart w:id="35" w:name="_Toc463603879"/>
      <w:bookmarkStart w:id="36" w:name="_Toc494812669"/>
      <w:bookmarkStart w:id="37" w:name="_Toc494813142"/>
      <w:bookmarkStart w:id="38" w:name="_Toc505857029"/>
      <w:bookmarkStart w:id="39" w:name="_Toc511122383"/>
      <w:bookmarkStart w:id="40" w:name="_Toc511122594"/>
      <w:bookmarkStart w:id="41" w:name="_Toc511124745"/>
      <w:r>
        <w:rPr>
          <w:rStyle w:val="CharPartNo"/>
        </w:rPr>
        <w:t>Part 1</w:t>
      </w:r>
      <w:r>
        <w:rPr>
          <w:rStyle w:val="CharDivNo"/>
        </w:rPr>
        <w:t> </w:t>
      </w:r>
      <w:r>
        <w:t>—</w:t>
      </w:r>
      <w:r>
        <w:rPr>
          <w:rStyle w:val="CharDivText"/>
        </w:rPr>
        <w:t> 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Heading5"/>
      </w:pPr>
      <w:bookmarkStart w:id="42" w:name="_Toc461629360"/>
      <w:bookmarkStart w:id="43" w:name="_Toc461715326"/>
      <w:bookmarkStart w:id="44" w:name="_Toc511124746"/>
      <w:r>
        <w:rPr>
          <w:rStyle w:val="CharSectno"/>
        </w:rPr>
        <w:t>1</w:t>
      </w:r>
      <w:r>
        <w:t>.</w:t>
      </w:r>
      <w:r>
        <w:tab/>
        <w:t>Citation</w:t>
      </w:r>
      <w:bookmarkEnd w:id="42"/>
      <w:bookmarkEnd w:id="43"/>
      <w:bookmarkEnd w:id="44"/>
    </w:p>
    <w:p>
      <w:pPr>
        <w:pStyle w:val="Subsection"/>
      </w:pPr>
      <w:r>
        <w:tab/>
      </w:r>
      <w:r>
        <w:tab/>
      </w:r>
      <w:r>
        <w:rPr>
          <w:spacing w:val="-2"/>
        </w:rPr>
        <w:t>These</w:t>
      </w:r>
      <w:r>
        <w:t xml:space="preserve"> </w:t>
      </w:r>
      <w:r>
        <w:rPr>
          <w:spacing w:val="-2"/>
        </w:rPr>
        <w:t>rules</w:t>
      </w:r>
      <w:r>
        <w:t xml:space="preserve"> are the </w:t>
      </w:r>
      <w:r>
        <w:rPr>
          <w:i/>
        </w:rPr>
        <w:t>Lotteries Commission (Authorised Lotteries) Rules 2016</w:t>
      </w:r>
      <w:r>
        <w:t>.</w:t>
      </w:r>
    </w:p>
    <w:p>
      <w:pPr>
        <w:pStyle w:val="Heading5"/>
        <w:rPr>
          <w:spacing w:val="-2"/>
        </w:rPr>
      </w:pPr>
      <w:bookmarkStart w:id="45" w:name="_Toc461629361"/>
      <w:bookmarkStart w:id="46" w:name="_Toc461715327"/>
      <w:bookmarkStart w:id="47" w:name="_Toc511124747"/>
      <w:r>
        <w:rPr>
          <w:rStyle w:val="CharSectno"/>
        </w:rPr>
        <w:t>2</w:t>
      </w:r>
      <w:r>
        <w:rPr>
          <w:spacing w:val="-2"/>
        </w:rPr>
        <w:t>.</w:t>
      </w:r>
      <w:r>
        <w:rPr>
          <w:spacing w:val="-2"/>
        </w:rPr>
        <w:tab/>
        <w:t>Commencement</w:t>
      </w:r>
      <w:bookmarkEnd w:id="45"/>
      <w:bookmarkEnd w:id="46"/>
      <w:bookmarkEnd w:id="47"/>
    </w:p>
    <w:p>
      <w:pPr>
        <w:pStyle w:val="Subsection"/>
        <w:rPr>
          <w:spacing w:val="-2"/>
        </w:rPr>
      </w:pPr>
      <w:r>
        <w:rPr>
          <w:spacing w:val="-2"/>
        </w:rPr>
        <w:tab/>
      </w:r>
      <w:r>
        <w:rPr>
          <w:spacing w:val="-2"/>
        </w:rPr>
        <w:tab/>
        <w:t>These rules come into operation as follows</w:t>
      </w:r>
      <w:r>
        <w:t> —</w:t>
      </w:r>
    </w:p>
    <w:p>
      <w:pPr>
        <w:pStyle w:val="Indenta"/>
      </w:pPr>
      <w:r>
        <w:tab/>
        <w:t>(a)</w:t>
      </w:r>
      <w:r>
        <w:tab/>
      </w:r>
      <w:r>
        <w:rPr>
          <w:spacing w:val="-2"/>
        </w:rPr>
        <w:t>rules</w:t>
      </w:r>
      <w:r>
        <w:t xml:space="preserve"> 1 and 2 — on the day on which these </w:t>
      </w:r>
      <w:r>
        <w:rPr>
          <w:spacing w:val="-2"/>
        </w:rPr>
        <w:t>rules</w:t>
      </w:r>
      <w:r>
        <w:t xml:space="preserve"> are published in the </w:t>
      </w:r>
      <w:r>
        <w:rPr>
          <w:i/>
          <w:iCs/>
        </w:rPr>
        <w:t>Gazette</w:t>
      </w:r>
      <w:r>
        <w:t>;</w:t>
      </w:r>
    </w:p>
    <w:p>
      <w:pPr>
        <w:pStyle w:val="Indenta"/>
      </w:pPr>
      <w:r>
        <w:tab/>
        <w:t>(b)</w:t>
      </w:r>
      <w:r>
        <w:tab/>
        <w:t xml:space="preserve">the rest of the </w:t>
      </w:r>
      <w:r>
        <w:rPr>
          <w:spacing w:val="-2"/>
        </w:rPr>
        <w:t>rules</w:t>
      </w:r>
      <w:r>
        <w:t> — on the day after that day.</w:t>
      </w:r>
    </w:p>
    <w:p>
      <w:pPr>
        <w:pStyle w:val="Heading2"/>
      </w:pPr>
      <w:bookmarkStart w:id="48" w:name="_Toc440283035"/>
      <w:bookmarkStart w:id="49" w:name="_Toc440446157"/>
      <w:bookmarkStart w:id="50" w:name="_Toc440446371"/>
      <w:bookmarkStart w:id="51" w:name="_Toc440450184"/>
      <w:bookmarkStart w:id="52" w:name="_Toc440454556"/>
      <w:bookmarkStart w:id="53" w:name="_Toc440460094"/>
      <w:bookmarkStart w:id="54" w:name="_Toc440461266"/>
      <w:bookmarkStart w:id="55" w:name="_Toc440462274"/>
      <w:bookmarkStart w:id="56" w:name="_Toc440462853"/>
      <w:bookmarkStart w:id="57" w:name="_Toc440463067"/>
      <w:bookmarkStart w:id="58" w:name="_Toc440463281"/>
      <w:bookmarkStart w:id="59" w:name="_Toc457123017"/>
      <w:bookmarkStart w:id="60" w:name="_Toc457123316"/>
      <w:bookmarkStart w:id="61" w:name="_Toc457123532"/>
      <w:bookmarkStart w:id="62" w:name="_Toc457128201"/>
      <w:bookmarkStart w:id="63" w:name="_Toc457128415"/>
      <w:bookmarkStart w:id="64" w:name="_Toc457128629"/>
      <w:bookmarkStart w:id="65" w:name="_Toc457128843"/>
      <w:bookmarkStart w:id="66" w:name="_Toc458946089"/>
      <w:bookmarkStart w:id="67" w:name="_Toc458946303"/>
      <w:bookmarkStart w:id="68" w:name="_Toc461527871"/>
      <w:bookmarkStart w:id="69" w:name="_Toc461528085"/>
      <w:bookmarkStart w:id="70" w:name="_Toc461531183"/>
      <w:bookmarkStart w:id="71" w:name="_Toc461531526"/>
      <w:bookmarkStart w:id="72" w:name="_Toc461531740"/>
      <w:bookmarkStart w:id="73" w:name="_Toc461628432"/>
      <w:bookmarkStart w:id="74" w:name="_Toc461629362"/>
      <w:bookmarkStart w:id="75" w:name="_Toc461629756"/>
      <w:bookmarkStart w:id="76" w:name="_Toc461692239"/>
      <w:bookmarkStart w:id="77" w:name="_Toc461715328"/>
      <w:bookmarkStart w:id="78" w:name="_Toc463603452"/>
      <w:bookmarkStart w:id="79" w:name="_Toc463603882"/>
      <w:bookmarkStart w:id="80" w:name="_Toc494812672"/>
      <w:bookmarkStart w:id="81" w:name="_Toc494813145"/>
      <w:bookmarkStart w:id="82" w:name="_Toc505857032"/>
      <w:bookmarkStart w:id="83" w:name="_Toc511122386"/>
      <w:bookmarkStart w:id="84" w:name="_Toc511122597"/>
      <w:bookmarkStart w:id="85" w:name="_Toc511124748"/>
      <w:r>
        <w:rPr>
          <w:rStyle w:val="CharPartNo"/>
        </w:rPr>
        <w:t>Part 2</w:t>
      </w:r>
      <w:r>
        <w:t> — </w:t>
      </w:r>
      <w:r>
        <w:rPr>
          <w:rStyle w:val="CharPartText"/>
        </w:rPr>
        <w:t>General provisions</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pPr>
        <w:pStyle w:val="Heading3"/>
      </w:pPr>
      <w:bookmarkStart w:id="86" w:name="_Toc440283036"/>
      <w:bookmarkStart w:id="87" w:name="_Toc440446158"/>
      <w:bookmarkStart w:id="88" w:name="_Toc440446372"/>
      <w:bookmarkStart w:id="89" w:name="_Toc440450185"/>
      <w:bookmarkStart w:id="90" w:name="_Toc440454557"/>
      <w:bookmarkStart w:id="91" w:name="_Toc440460095"/>
      <w:bookmarkStart w:id="92" w:name="_Toc440461267"/>
      <w:bookmarkStart w:id="93" w:name="_Toc440462275"/>
      <w:bookmarkStart w:id="94" w:name="_Toc440462854"/>
      <w:bookmarkStart w:id="95" w:name="_Toc440463068"/>
      <w:bookmarkStart w:id="96" w:name="_Toc440463282"/>
      <w:bookmarkStart w:id="97" w:name="_Toc457123018"/>
      <w:bookmarkStart w:id="98" w:name="_Toc457123317"/>
      <w:bookmarkStart w:id="99" w:name="_Toc457123533"/>
      <w:bookmarkStart w:id="100" w:name="_Toc457128202"/>
      <w:bookmarkStart w:id="101" w:name="_Toc457128416"/>
      <w:bookmarkStart w:id="102" w:name="_Toc457128630"/>
      <w:bookmarkStart w:id="103" w:name="_Toc457128844"/>
      <w:bookmarkStart w:id="104" w:name="_Toc458946090"/>
      <w:bookmarkStart w:id="105" w:name="_Toc458946304"/>
      <w:bookmarkStart w:id="106" w:name="_Toc461527872"/>
      <w:bookmarkStart w:id="107" w:name="_Toc461528086"/>
      <w:bookmarkStart w:id="108" w:name="_Toc461531184"/>
      <w:bookmarkStart w:id="109" w:name="_Toc461531527"/>
      <w:bookmarkStart w:id="110" w:name="_Toc461531741"/>
      <w:bookmarkStart w:id="111" w:name="_Toc461628433"/>
      <w:bookmarkStart w:id="112" w:name="_Toc461629363"/>
      <w:bookmarkStart w:id="113" w:name="_Toc461629757"/>
      <w:bookmarkStart w:id="114" w:name="_Toc461692240"/>
      <w:bookmarkStart w:id="115" w:name="_Toc461715329"/>
      <w:bookmarkStart w:id="116" w:name="_Toc463603453"/>
      <w:bookmarkStart w:id="117" w:name="_Toc463603883"/>
      <w:bookmarkStart w:id="118" w:name="_Toc494812673"/>
      <w:bookmarkStart w:id="119" w:name="_Toc494813146"/>
      <w:bookmarkStart w:id="120" w:name="_Toc505857033"/>
      <w:bookmarkStart w:id="121" w:name="_Toc511122387"/>
      <w:bookmarkStart w:id="122" w:name="_Toc511122598"/>
      <w:bookmarkStart w:id="123" w:name="_Toc511124749"/>
      <w:r>
        <w:rPr>
          <w:rStyle w:val="CharDivNo"/>
        </w:rPr>
        <w:t>Division 1</w:t>
      </w:r>
      <w:r>
        <w:t> — </w:t>
      </w:r>
      <w:r>
        <w:rPr>
          <w:rStyle w:val="CharDivText"/>
        </w:rPr>
        <w:t>General requirements of entry</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Heading5"/>
      </w:pPr>
      <w:bookmarkStart w:id="124" w:name="_Toc461629364"/>
      <w:bookmarkStart w:id="125" w:name="_Toc461715330"/>
      <w:bookmarkStart w:id="126" w:name="_Toc511124750"/>
      <w:r>
        <w:rPr>
          <w:rStyle w:val="CharSectno"/>
        </w:rPr>
        <w:t>3</w:t>
      </w:r>
      <w:r>
        <w:t>.</w:t>
      </w:r>
      <w:r>
        <w:tab/>
        <w:t>Terms used</w:t>
      </w:r>
      <w:bookmarkEnd w:id="124"/>
      <w:bookmarkEnd w:id="125"/>
      <w:bookmarkEnd w:id="126"/>
    </w:p>
    <w:p>
      <w:pPr>
        <w:pStyle w:val="Subsection"/>
      </w:pPr>
      <w:r>
        <w:tab/>
      </w:r>
      <w:r>
        <w:tab/>
        <w:t>In these rules —</w:t>
      </w:r>
    </w:p>
    <w:p>
      <w:pPr>
        <w:pStyle w:val="Defstart"/>
      </w:pPr>
      <w:r>
        <w:tab/>
      </w:r>
      <w:r>
        <w:rPr>
          <w:rStyle w:val="CharDefText"/>
        </w:rPr>
        <w:t>advance play option</w:t>
      </w:r>
      <w:r>
        <w:t>, where offered, is where —</w:t>
      </w:r>
    </w:p>
    <w:p>
      <w:pPr>
        <w:pStyle w:val="Defpara"/>
      </w:pPr>
      <w:r>
        <w:tab/>
        <w:t>(a)</w:t>
      </w:r>
      <w:r>
        <w:tab/>
        <w:t>a subscriber using a playslip requests that the entry be valid for a particular day or sequence of days as specified on the playslip; or</w:t>
      </w:r>
    </w:p>
    <w:p>
      <w:pPr>
        <w:pStyle w:val="Defpara"/>
      </w:pPr>
      <w:r>
        <w:tab/>
        <w:t>(b)</w:t>
      </w:r>
      <w:r>
        <w:tab/>
        <w:t>an oral request is made for an entry to be valid for a specified day or sequence of days; or</w:t>
      </w:r>
    </w:p>
    <w:p>
      <w:pPr>
        <w:pStyle w:val="Defpara"/>
      </w:pPr>
      <w:r>
        <w:tab/>
        <w:t>(c)</w:t>
      </w:r>
      <w:r>
        <w:tab/>
        <w:t>a request for digital entry is made via Play Online, the Lotterywest App or a self</w:t>
      </w:r>
      <w:r>
        <w:noBreakHyphen/>
        <w:t>serve kiosk, to be valid for a specified day or sequence of days;</w:t>
      </w:r>
    </w:p>
    <w:p>
      <w:pPr>
        <w:pStyle w:val="Defstart"/>
      </w:pPr>
      <w:r>
        <w:tab/>
      </w:r>
      <w:r>
        <w:rPr>
          <w:rStyle w:val="CharDefText"/>
        </w:rPr>
        <w:t>agent</w:t>
      </w:r>
      <w:r>
        <w:t xml:space="preserve"> means a person appointed by the Commission as its agent for purposes associated with lotto, and includes any branch or section of the Commission;</w:t>
      </w:r>
    </w:p>
    <w:p>
      <w:pPr>
        <w:pStyle w:val="Defstart"/>
      </w:pPr>
      <w:r>
        <w:tab/>
      </w:r>
      <w:r>
        <w:rPr>
          <w:rStyle w:val="CharDefText"/>
        </w:rPr>
        <w:t>authorised financial institution account</w:t>
      </w:r>
      <w:r>
        <w:t xml:space="preserve"> means a transaction account at —</w:t>
      </w:r>
    </w:p>
    <w:p>
      <w:pPr>
        <w:pStyle w:val="Defpara"/>
      </w:pPr>
      <w:r>
        <w:tab/>
        <w:t>(a)</w:t>
      </w:r>
      <w:r>
        <w:tab/>
        <w:t>an ADI (authorised deposit</w:t>
      </w:r>
      <w:r>
        <w:noBreakHyphen/>
        <w:t xml:space="preserve">taking institution) as defined in the </w:t>
      </w:r>
      <w:r>
        <w:rPr>
          <w:i/>
        </w:rPr>
        <w:t>Banking Act 1959</w:t>
      </w:r>
      <w:r>
        <w:t xml:space="preserve"> (Commonwealth) section 5(1); or</w:t>
      </w:r>
    </w:p>
    <w:p>
      <w:pPr>
        <w:pStyle w:val="Defpara"/>
      </w:pPr>
      <w:r>
        <w:tab/>
        <w:t>(b)</w:t>
      </w:r>
      <w:r>
        <w:tab/>
        <w:t>a bank constituted by a law of a State, a Territory or the Commonwealth;</w:t>
      </w:r>
    </w:p>
    <w:p>
      <w:pPr>
        <w:pStyle w:val="Defstart"/>
      </w:pPr>
      <w:r>
        <w:tab/>
      </w:r>
      <w:r>
        <w:rPr>
          <w:rStyle w:val="CharDefText"/>
        </w:rPr>
        <w:t>Cash 3</w:t>
      </w:r>
      <w:r>
        <w:t xml:space="preserve"> means a game conducted in accordance with Part 3 of these rules when read with Part 2;</w:t>
      </w:r>
    </w:p>
    <w:p>
      <w:pPr>
        <w:pStyle w:val="Defstart"/>
      </w:pPr>
      <w:r>
        <w:tab/>
      </w:r>
      <w:r>
        <w:rPr>
          <w:rStyle w:val="CharDefText"/>
        </w:rPr>
        <w:t>digital entry</w:t>
      </w:r>
      <w:r>
        <w:t>, into a lotto draw, is entry by way of a successful request via —</w:t>
      </w:r>
    </w:p>
    <w:p>
      <w:pPr>
        <w:pStyle w:val="Defpara"/>
      </w:pPr>
      <w:r>
        <w:tab/>
        <w:t>(a)</w:t>
      </w:r>
      <w:r>
        <w:tab/>
        <w:t>Play Online; or</w:t>
      </w:r>
    </w:p>
    <w:p>
      <w:pPr>
        <w:pStyle w:val="Defpara"/>
      </w:pPr>
      <w:r>
        <w:tab/>
        <w:t>(b)</w:t>
      </w:r>
      <w:r>
        <w:tab/>
        <w:t>the Lotterywest App; or</w:t>
      </w:r>
    </w:p>
    <w:p>
      <w:pPr>
        <w:pStyle w:val="Defpara"/>
      </w:pPr>
      <w:r>
        <w:tab/>
        <w:t>(c)</w:t>
      </w:r>
      <w:r>
        <w:tab/>
        <w:t>a self</w:t>
      </w:r>
      <w:r>
        <w:noBreakHyphen/>
        <w:t>serve kiosk;</w:t>
      </w:r>
    </w:p>
    <w:p>
      <w:pPr>
        <w:pStyle w:val="Defstart"/>
      </w:pPr>
      <w:r>
        <w:tab/>
      </w:r>
      <w:r>
        <w:rPr>
          <w:rStyle w:val="CharDefText"/>
        </w:rPr>
        <w:t>game board</w:t>
      </w:r>
      <w:r>
        <w:t xml:space="preserve"> means that part of a playslip required to be filled out for one game of lotto to be entered, whether physically or in digital form;</w:t>
      </w:r>
    </w:p>
    <w:p>
      <w:pPr>
        <w:pStyle w:val="Defstart"/>
      </w:pPr>
      <w:r>
        <w:tab/>
      </w:r>
      <w:r>
        <w:rPr>
          <w:rStyle w:val="CharDefText"/>
        </w:rPr>
        <w:t>Lotterywest App</w:t>
      </w:r>
      <w:r>
        <w:t xml:space="preserve"> has the meaning given in rule 39;</w:t>
      </w:r>
    </w:p>
    <w:p>
      <w:pPr>
        <w:pStyle w:val="Defstart"/>
      </w:pPr>
      <w:r>
        <w:tab/>
      </w:r>
      <w:r>
        <w:rPr>
          <w:rStyle w:val="CharDefText"/>
        </w:rPr>
        <w:t>Lotterywest membership card</w:t>
      </w:r>
      <w:r>
        <w:t xml:space="preserve"> means a physical or virtual card issued following a request under rule 15;</w:t>
      </w:r>
    </w:p>
    <w:p>
      <w:pPr>
        <w:pStyle w:val="Defstart"/>
      </w:pPr>
      <w:r>
        <w:tab/>
      </w:r>
      <w:r>
        <w:rPr>
          <w:rStyle w:val="CharDefText"/>
        </w:rPr>
        <w:t>Lotterywest membership number</w:t>
      </w:r>
      <w:r>
        <w:t xml:space="preserve"> is a player membership number under rule 15 which may be printed on a receipted ticket, corresponding to an account through which a player may be identified;</w:t>
      </w:r>
    </w:p>
    <w:p>
      <w:pPr>
        <w:pStyle w:val="Defstart"/>
      </w:pPr>
      <w:r>
        <w:tab/>
      </w:r>
      <w:r>
        <w:rPr>
          <w:rStyle w:val="CharDefText"/>
        </w:rPr>
        <w:t>lotto</w:t>
      </w:r>
      <w:r>
        <w:t xml:space="preserve"> means any of the following —</w:t>
      </w:r>
    </w:p>
    <w:p>
      <w:pPr>
        <w:pStyle w:val="Defpara"/>
      </w:pPr>
      <w:r>
        <w:tab/>
        <w:t>(a)</w:t>
      </w:r>
      <w:r>
        <w:tab/>
        <w:t>Cash 3;</w:t>
      </w:r>
    </w:p>
    <w:p>
      <w:pPr>
        <w:pStyle w:val="Defpara"/>
      </w:pPr>
      <w:r>
        <w:tab/>
        <w:t>(b)</w:t>
      </w:r>
      <w:r>
        <w:tab/>
        <w:t>Monday Lotto;</w:t>
      </w:r>
    </w:p>
    <w:p>
      <w:pPr>
        <w:pStyle w:val="Defpara"/>
      </w:pPr>
      <w:r>
        <w:tab/>
        <w:t>(c)</w:t>
      </w:r>
      <w:r>
        <w:tab/>
        <w:t>OZ Lotto;</w:t>
      </w:r>
    </w:p>
    <w:p>
      <w:pPr>
        <w:pStyle w:val="Defpara"/>
      </w:pPr>
      <w:r>
        <w:tab/>
        <w:t>(d)</w:t>
      </w:r>
      <w:r>
        <w:tab/>
        <w:t>Powerball;</w:t>
      </w:r>
    </w:p>
    <w:p>
      <w:pPr>
        <w:pStyle w:val="Defpara"/>
      </w:pPr>
      <w:r>
        <w:tab/>
        <w:t>(e)</w:t>
      </w:r>
      <w:r>
        <w:tab/>
        <w:t>Saturday Lotto;</w:t>
      </w:r>
    </w:p>
    <w:p>
      <w:pPr>
        <w:pStyle w:val="Defpara"/>
      </w:pPr>
      <w:r>
        <w:tab/>
        <w:t>(f)</w:t>
      </w:r>
      <w:r>
        <w:tab/>
        <w:t>Set for Life;</w:t>
      </w:r>
    </w:p>
    <w:p>
      <w:pPr>
        <w:pStyle w:val="Defpara"/>
      </w:pPr>
      <w:r>
        <w:tab/>
        <w:t>(g)</w:t>
      </w:r>
      <w:r>
        <w:tab/>
        <w:t>Soccer Pools;</w:t>
      </w:r>
    </w:p>
    <w:p>
      <w:pPr>
        <w:pStyle w:val="Defpara"/>
      </w:pPr>
      <w:r>
        <w:tab/>
        <w:t>(h)</w:t>
      </w:r>
      <w:r>
        <w:tab/>
        <w:t>Super66;</w:t>
      </w:r>
    </w:p>
    <w:p>
      <w:pPr>
        <w:pStyle w:val="Defpara"/>
        <w:rPr>
          <w:rStyle w:val="DraftersNotes"/>
          <w:b w:val="0"/>
          <w:i w:val="0"/>
          <w:sz w:val="24"/>
        </w:rPr>
      </w:pPr>
      <w:r>
        <w:tab/>
        <w:t>(i)</w:t>
      </w:r>
      <w:r>
        <w:tab/>
        <w:t>Wednesday Lotto;</w:t>
      </w:r>
    </w:p>
    <w:p>
      <w:pPr>
        <w:pStyle w:val="Defstart"/>
      </w:pPr>
      <w:r>
        <w:tab/>
      </w:r>
      <w:r>
        <w:rPr>
          <w:rStyle w:val="CharDefText"/>
        </w:rPr>
        <w:t>Lotto Bloc</w:t>
      </w:r>
      <w:r>
        <w:t xml:space="preserve"> means the group that has entered into a Bloc Agreement, made up of the Commission and other designated authorities, for the promotion, conduct and sale of tickets in a particular type of lotto, when that term appears in the rules to that type of lotto;</w:t>
      </w:r>
    </w:p>
    <w:p>
      <w:pPr>
        <w:pStyle w:val="Defstart"/>
        <w:rPr>
          <w:u w:val="single"/>
        </w:rPr>
      </w:pPr>
      <w:r>
        <w:tab/>
      </w:r>
      <w:r>
        <w:rPr>
          <w:rStyle w:val="CharDefText"/>
        </w:rPr>
        <w:t>lotto draw</w:t>
      </w:r>
      <w:r>
        <w:t xml:space="preserve"> includes a Soccer Pools Game as described in Part 9;</w:t>
      </w:r>
    </w:p>
    <w:p>
      <w:pPr>
        <w:pStyle w:val="Defstart"/>
      </w:pPr>
      <w:r>
        <w:tab/>
      </w:r>
      <w:r>
        <w:rPr>
          <w:rStyle w:val="CharDefText"/>
        </w:rPr>
        <w:t>Monday and Wednesday Lotto Rules</w:t>
      </w:r>
      <w:r>
        <w:t xml:space="preserve"> means the rules in Part 4 of these rules when read with Part 2;</w:t>
      </w:r>
    </w:p>
    <w:p>
      <w:pPr>
        <w:pStyle w:val="Defstart"/>
      </w:pPr>
      <w:r>
        <w:tab/>
      </w:r>
      <w:r>
        <w:rPr>
          <w:rStyle w:val="CharDefText"/>
        </w:rPr>
        <w:t>Monday Lotto</w:t>
      </w:r>
      <w:r>
        <w:t xml:space="preserve"> means a game of lotto conducted in accordance with Part 4 of these rules when read with Part 2;</w:t>
      </w:r>
    </w:p>
    <w:p>
      <w:pPr>
        <w:pStyle w:val="Defstart"/>
      </w:pPr>
      <w:r>
        <w:tab/>
      </w:r>
      <w:r>
        <w:rPr>
          <w:rStyle w:val="CharDefText"/>
        </w:rPr>
        <w:t>OZ Lotto</w:t>
      </w:r>
      <w:r>
        <w:t xml:space="preserve"> means a game of lotto conducted in accordance with Part 5 of these rules when read with Part 2;</w:t>
      </w:r>
    </w:p>
    <w:p>
      <w:pPr>
        <w:pStyle w:val="Defstart"/>
      </w:pPr>
      <w:r>
        <w:tab/>
      </w:r>
      <w:r>
        <w:rPr>
          <w:rStyle w:val="CharDefText"/>
        </w:rPr>
        <w:t>payout period</w:t>
      </w:r>
      <w:r>
        <w:t xml:space="preserve"> means the period from the day of a particular lotto draw to the close of business on the day 12 months after that draw;</w:t>
      </w:r>
    </w:p>
    <w:p>
      <w:pPr>
        <w:pStyle w:val="Defstart"/>
      </w:pPr>
      <w:r>
        <w:tab/>
      </w:r>
      <w:r>
        <w:rPr>
          <w:rStyle w:val="CharDefText"/>
        </w:rPr>
        <w:t>Play Online</w:t>
      </w:r>
      <w:r>
        <w:t xml:space="preserve"> has the meaning given in rule 39;</w:t>
      </w:r>
    </w:p>
    <w:p>
      <w:pPr>
        <w:pStyle w:val="Defstart"/>
      </w:pPr>
      <w:r>
        <w:tab/>
      </w:r>
      <w:r>
        <w:rPr>
          <w:rStyle w:val="CharDefText"/>
        </w:rPr>
        <w:t>Play Online profile</w:t>
      </w:r>
      <w:r>
        <w:t xml:space="preserve"> means the profile established in accordance with rule 41(3);</w:t>
      </w:r>
    </w:p>
    <w:p>
      <w:pPr>
        <w:pStyle w:val="Defstart"/>
      </w:pPr>
      <w:r>
        <w:tab/>
      </w:r>
      <w:r>
        <w:rPr>
          <w:rStyle w:val="CharDefText"/>
        </w:rPr>
        <w:t>player</w:t>
      </w:r>
      <w:r>
        <w:t xml:space="preserve"> has the equivalent meaning to </w:t>
      </w:r>
      <w:r>
        <w:rPr>
          <w:rStyle w:val="CharDefText"/>
        </w:rPr>
        <w:t>subscriber</w:t>
      </w:r>
      <w:r>
        <w:t>;</w:t>
      </w:r>
    </w:p>
    <w:p>
      <w:pPr>
        <w:pStyle w:val="Defstart"/>
      </w:pPr>
      <w:r>
        <w:tab/>
      </w:r>
      <w:r>
        <w:rPr>
          <w:rStyle w:val="CharDefText"/>
        </w:rPr>
        <w:t>playslip</w:t>
      </w:r>
      <w:r>
        <w:t xml:space="preserve"> means an entry form, whether for a single game or multiple games and for all types of play;</w:t>
      </w:r>
    </w:p>
    <w:p>
      <w:pPr>
        <w:pStyle w:val="Defstart"/>
      </w:pPr>
      <w:r>
        <w:tab/>
      </w:r>
      <w:r>
        <w:rPr>
          <w:rStyle w:val="CharDefText"/>
        </w:rPr>
        <w:t>Pools Game</w:t>
      </w:r>
      <w:r>
        <w:t xml:space="preserve"> means a particular game of Soccer Pools designated by a number in accordance with rule 19;</w:t>
      </w:r>
    </w:p>
    <w:p>
      <w:pPr>
        <w:pStyle w:val="Defstart"/>
      </w:pPr>
      <w:r>
        <w:tab/>
      </w:r>
      <w:r>
        <w:rPr>
          <w:rStyle w:val="CharDefText"/>
        </w:rPr>
        <w:t>Powerball</w:t>
      </w:r>
      <w:r>
        <w:t xml:space="preserve"> means a game of lotto conducted in accordance with Part 6 of these rules when read with Part 2;</w:t>
      </w:r>
    </w:p>
    <w:p>
      <w:pPr>
        <w:pStyle w:val="Defstart"/>
      </w:pPr>
      <w:r>
        <w:tab/>
      </w:r>
      <w:r>
        <w:rPr>
          <w:rStyle w:val="CharDefText"/>
        </w:rPr>
        <w:t>promotional coupon</w:t>
      </w:r>
      <w:r>
        <w:t xml:space="preserve"> means a coupon or an offer initiated by the Commission that allows a receipted ticket to be produced for a subscriber or an entry to be made in a lotto draw without full payment being required;</w:t>
      </w:r>
    </w:p>
    <w:p>
      <w:pPr>
        <w:pStyle w:val="Defstart"/>
      </w:pPr>
      <w:r>
        <w:tab/>
      </w:r>
      <w:r>
        <w:rPr>
          <w:rStyle w:val="CharDefText"/>
        </w:rPr>
        <w:t>publish</w:t>
      </w:r>
      <w:r>
        <w:t xml:space="preserve"> means to disseminate to the public or a section of the public by any means, including — </w:t>
      </w:r>
    </w:p>
    <w:p>
      <w:pPr>
        <w:pStyle w:val="Defpara"/>
      </w:pPr>
      <w:r>
        <w:tab/>
        <w:t>(a)</w:t>
      </w:r>
      <w:r>
        <w:tab/>
        <w:t>in a newspaper or periodical publication; or</w:t>
      </w:r>
    </w:p>
    <w:p>
      <w:pPr>
        <w:pStyle w:val="Defpara"/>
      </w:pPr>
      <w:r>
        <w:tab/>
        <w:t>(b)</w:t>
      </w:r>
      <w:r>
        <w:tab/>
        <w:t>by radio broadcast, television, internet or other electronic or digital media;</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means a game of lotto conducted in accordance with Part 7 of these rules when read with Part 2;</w:t>
      </w:r>
    </w:p>
    <w:p>
      <w:pPr>
        <w:pStyle w:val="Defstart"/>
      </w:pPr>
      <w: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Defstart"/>
      </w:pPr>
      <w:r>
        <w:tab/>
      </w:r>
      <w:r>
        <w:rPr>
          <w:rStyle w:val="CharDefText"/>
        </w:rPr>
        <w:t>self</w:t>
      </w:r>
      <w:r>
        <w:rPr>
          <w:rStyle w:val="CharDefText"/>
        </w:rPr>
        <w:noBreakHyphen/>
        <w:t>serve kiosk</w:t>
      </w:r>
      <w:r>
        <w:t xml:space="preserve"> means a self</w:t>
      </w:r>
      <w:r>
        <w:noBreakHyphen/>
        <w:t>contained processing station operated by the player, for digital entries into lotto;</w:t>
      </w:r>
    </w:p>
    <w:p>
      <w:pPr>
        <w:pStyle w:val="Defstart"/>
      </w:pPr>
      <w:r>
        <w:rPr>
          <w:b/>
        </w:rPr>
        <w:tab/>
      </w:r>
      <w:r>
        <w:rPr>
          <w:rStyle w:val="CharDefText"/>
        </w:rPr>
        <w:t>selling period</w:t>
      </w:r>
      <w:r>
        <w:t xml:space="preserve"> means the period before a particular lotto draw, Cash 3 draw or Soccer Pools Game, terminating at the time on the day of the draw or game specified by the Commission;</w:t>
      </w:r>
    </w:p>
    <w:p>
      <w:pPr>
        <w:pStyle w:val="Defstart"/>
      </w:pPr>
      <w:r>
        <w:tab/>
      </w:r>
      <w:r>
        <w:rPr>
          <w:rStyle w:val="CharDefText"/>
        </w:rPr>
        <w:t>Set for Life</w:t>
      </w:r>
      <w:r>
        <w:t xml:space="preserve"> means a game of lotto conducted in accordance with Part 8 of these rules when read with Part 2;</w:t>
      </w:r>
    </w:p>
    <w:p>
      <w:pPr>
        <w:pStyle w:val="Defstart"/>
      </w:pPr>
      <w:r>
        <w:tab/>
      </w:r>
      <w:r>
        <w:rPr>
          <w:rStyle w:val="CharDefText"/>
        </w:rPr>
        <w:t>Soccer Pools</w:t>
      </w:r>
      <w:r>
        <w:t xml:space="preserve"> means a game conducted in accordance with Part 9 of these rules when read with Part 2;</w:t>
      </w:r>
    </w:p>
    <w:p>
      <w:pPr>
        <w:pStyle w:val="Defstart"/>
      </w:pPr>
      <w:r>
        <w:tab/>
      </w:r>
      <w:r>
        <w:rPr>
          <w:rStyle w:val="CharDefText"/>
        </w:rPr>
        <w:t>subscriber</w:t>
      </w:r>
      <w:r>
        <w:t xml:space="preserve"> means a person who is entering, or has entered lotto;</w:t>
      </w:r>
    </w:p>
    <w:p>
      <w:pPr>
        <w:pStyle w:val="Defstart"/>
      </w:pPr>
      <w:r>
        <w:tab/>
      </w:r>
      <w:r>
        <w:rPr>
          <w:rStyle w:val="CharDefText"/>
        </w:rPr>
        <w:t>Super66</w:t>
      </w:r>
      <w:r>
        <w:t xml:space="preserve"> means a game of lotto conducted in accordance with Part 10 of these rules when read with Part 2;</w:t>
      </w:r>
    </w:p>
    <w:p>
      <w:pPr>
        <w:pStyle w:val="Defstart"/>
      </w:pPr>
      <w:r>
        <w:tab/>
      </w:r>
      <w:r>
        <w:rPr>
          <w:rStyle w:val="CharDefText"/>
        </w:rPr>
        <w:t>system entry</w:t>
      </w:r>
      <w:r>
        <w:t xml:space="preserve"> means a type of entry that gives rise to multiple combinations of game numbers, in accordance with the rules for each type of lotto;</w:t>
      </w:r>
    </w:p>
    <w:p>
      <w:pPr>
        <w:pStyle w:val="Defstart"/>
      </w:pPr>
      <w:r>
        <w:tab/>
      </w:r>
      <w:r>
        <w:rPr>
          <w:rStyle w:val="CharDefText"/>
        </w:rPr>
        <w:t>wager</w:t>
      </w:r>
      <w:r>
        <w:t xml:space="preserve"> means the amount tendered by the subscriber for entry into a game of lotto;</w:t>
      </w:r>
    </w:p>
    <w:p>
      <w:pPr>
        <w:pStyle w:val="Defstart"/>
      </w:pPr>
      <w:r>
        <w:tab/>
      </w:r>
      <w:r>
        <w:rPr>
          <w:rStyle w:val="CharDefText"/>
        </w:rPr>
        <w:t>Wednesday Lotto</w:t>
      </w:r>
      <w:r>
        <w:t xml:space="preserve"> means a game of lotto conducted in accordance with Part 4 of these rules when read with Part 2.</w:t>
      </w:r>
    </w:p>
    <w:p>
      <w:pPr>
        <w:pStyle w:val="Footnotesection"/>
      </w:pPr>
      <w:r>
        <w:tab/>
        <w:t>[Rule 3 amended: Gazette 4 Oct 2017 p. 5107</w:t>
      </w:r>
      <w:r>
        <w:noBreakHyphen/>
        <w:t>9.]</w:t>
      </w:r>
    </w:p>
    <w:p>
      <w:pPr>
        <w:pStyle w:val="Heading5"/>
        <w:rPr>
          <w:snapToGrid w:val="0"/>
        </w:rPr>
      </w:pPr>
      <w:bookmarkStart w:id="127" w:name="_Toc461629365"/>
      <w:bookmarkStart w:id="128" w:name="_Toc461715331"/>
      <w:bookmarkStart w:id="129" w:name="_Toc511124751"/>
      <w:r>
        <w:rPr>
          <w:rStyle w:val="CharSectno"/>
        </w:rPr>
        <w:t>4</w:t>
      </w:r>
      <w:r>
        <w:rPr>
          <w:snapToGrid w:val="0"/>
        </w:rPr>
        <w:t>.</w:t>
      </w:r>
      <w:r>
        <w:rPr>
          <w:snapToGrid w:val="0"/>
        </w:rPr>
        <w:tab/>
        <w:t>Methods of entry</w:t>
      </w:r>
      <w:bookmarkEnd w:id="127"/>
      <w:bookmarkEnd w:id="128"/>
      <w:bookmarkEnd w:id="129"/>
    </w:p>
    <w:p>
      <w:pPr>
        <w:pStyle w:val="Subsection"/>
        <w:rPr>
          <w:snapToGrid w:val="0"/>
        </w:rPr>
      </w:pPr>
      <w:r>
        <w:rPr>
          <w:snapToGrid w:val="0"/>
        </w:rPr>
        <w:tab/>
      </w:r>
      <w:r>
        <w:t>(1)</w:t>
      </w:r>
      <w:r>
        <w:rPr>
          <w:snapToGrid w:val="0"/>
        </w:rPr>
        <w:tab/>
        <w:t xml:space="preserve">A person may enter lotto — </w:t>
      </w:r>
    </w:p>
    <w:p>
      <w:pPr>
        <w:pStyle w:val="Indenta"/>
      </w:pPr>
      <w:r>
        <w:tab/>
        <w:t>(a)</w:t>
      </w:r>
      <w:r>
        <w:tab/>
        <w:t xml:space="preserve">by filling out a playslip in accordance with the relevant rule in the Part relating to that type of lotto and </w:t>
      </w:r>
      <w:r>
        <w:rPr>
          <w:snapToGrid w:val="0"/>
        </w:rPr>
        <w:t>giving it to an agent; or</w:t>
      </w:r>
    </w:p>
    <w:p>
      <w:pPr>
        <w:pStyle w:val="Indenta"/>
      </w:pPr>
      <w:r>
        <w:tab/>
        <w:t>(b)</w:t>
      </w:r>
      <w:r>
        <w:tab/>
        <w:t xml:space="preserve">by </w:t>
      </w:r>
      <w:r>
        <w:rPr>
          <w:snapToGrid w:val="0"/>
        </w:rPr>
        <w:t xml:space="preserve">making an oral request for entry in accordance </w:t>
      </w:r>
      <w:r>
        <w:t>with the relevant rule in the Part relating to that type of lotto; or</w:t>
      </w:r>
    </w:p>
    <w:p>
      <w:pPr>
        <w:pStyle w:val="Indenta"/>
      </w:pPr>
      <w:r>
        <w:tab/>
        <w:t>(c)</w:t>
      </w:r>
      <w:r>
        <w:tab/>
        <w:t>by using the ticket repeat method set out in rule 6; or</w:t>
      </w:r>
    </w:p>
    <w:p>
      <w:pPr>
        <w:pStyle w:val="Indenta"/>
        <w:rPr>
          <w:snapToGrid w:val="0"/>
        </w:rPr>
      </w:pPr>
      <w:r>
        <w:tab/>
        <w:t>(d)</w:t>
      </w:r>
      <w:r>
        <w:tab/>
        <w:t>otherwise in accordance with Division 5 of this Part,</w:t>
      </w:r>
    </w:p>
    <w:p>
      <w:pPr>
        <w:pStyle w:val="Subsection"/>
        <w:spacing w:before="120"/>
        <w:rPr>
          <w:snapToGrid w:val="0"/>
        </w:rPr>
      </w:pPr>
      <w:r>
        <w:rPr>
          <w:snapToGrid w:val="0"/>
        </w:rPr>
        <w:tab/>
      </w:r>
      <w:r>
        <w:rPr>
          <w:snapToGrid w:val="0"/>
        </w:rPr>
        <w:tab/>
        <w:t xml:space="preserve">and paying the appropriate amount as </w:t>
      </w:r>
      <w:r>
        <w:t>calculated using the formula</w:t>
      </w:r>
      <w:r>
        <w:rPr>
          <w:snapToGrid w:val="0"/>
        </w:rPr>
        <w:t xml:space="preserve"> set out in the Part, or Schedule to the Part, </w:t>
      </w:r>
      <w:r>
        <w:t>relating to that type of lotto</w:t>
      </w:r>
      <w:r>
        <w:rPr>
          <w:snapToGrid w:val="0"/>
        </w:rPr>
        <w:t>.</w:t>
      </w:r>
    </w:p>
    <w:p>
      <w:pPr>
        <w:pStyle w:val="Subsection"/>
      </w:pPr>
      <w:r>
        <w:tab/>
        <w:t>(2)</w:t>
      </w:r>
      <w:r>
        <w:tab/>
        <w:t>A person may enter lotto by redeeming a promotional coupon and, in that case, may be required to pay less than the amount payable under subrule (1).</w:t>
      </w:r>
    </w:p>
    <w:p>
      <w:pPr>
        <w:pStyle w:val="Subsection"/>
      </w:pPr>
      <w:r>
        <w:tab/>
        <w:t>(3)</w:t>
      </w:r>
      <w:r>
        <w:tab/>
        <w:t>A person may enter lotto as a part of a syndicate provided a syndicate entry is allowed for that type of lotto and the entry is in accordance with Division 3 of this Part.</w:t>
      </w:r>
    </w:p>
    <w:p>
      <w:pPr>
        <w:pStyle w:val="Subsection"/>
        <w:rPr>
          <w:snapToGrid w:val="0"/>
        </w:rPr>
      </w:pPr>
      <w:r>
        <w:rPr>
          <w:snapToGrid w:val="0"/>
        </w:rPr>
        <w:tab/>
      </w:r>
      <w:r>
        <w:t>(4)</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(5)</w:t>
      </w:r>
      <w:r>
        <w:rPr>
          <w:snapToGrid w:val="0"/>
          <w:spacing w:val="-4"/>
        </w:rPr>
        <w:tab/>
      </w:r>
      <w:r>
        <w:t>A playslip</w:t>
      </w:r>
      <w:r>
        <w:rPr>
          <w:snapToGrid w:val="0"/>
        </w:rPr>
        <w:t xml:space="preserve"> may be rejected by the agent as an invalid entry, at the time of presentation by the subscriber, if —</w:t>
      </w:r>
    </w:p>
    <w:p>
      <w:pPr>
        <w:pStyle w:val="Indenta"/>
        <w:rPr>
          <w:snapToGrid w:val="0"/>
        </w:rPr>
      </w:pPr>
      <w:r>
        <w:rPr>
          <w:snapToGrid w:val="0"/>
        </w:rPr>
        <w:tab/>
        <w:t>(a)</w:t>
      </w:r>
      <w:r>
        <w:rPr>
          <w:snapToGrid w:val="0"/>
        </w:rPr>
        <w:tab/>
        <w:t xml:space="preserve">it has not been marked by hand in </w:t>
      </w:r>
      <w:r>
        <w:t>black or</w:t>
      </w:r>
      <w:r>
        <w:rPr>
          <w:snapToGrid w:val="0"/>
        </w:rPr>
        <w:t xml:space="preserve"> blue ball point pen in accordance with the conditions on that</w:t>
      </w:r>
      <w:r>
        <w:t xml:space="preserve"> playslip;</w:t>
      </w:r>
      <w:r>
        <w:rPr>
          <w:snapToGrid w:val="0"/>
        </w:rPr>
        <w:t xml:space="preserve"> or</w:t>
      </w:r>
    </w:p>
    <w:p>
      <w:pPr>
        <w:pStyle w:val="Indenta"/>
        <w:rPr>
          <w:snapToGrid w:val="0"/>
        </w:rPr>
      </w:pPr>
      <w:r>
        <w:rPr>
          <w:snapToGrid w:val="0"/>
        </w:rPr>
        <w:tab/>
        <w:t>(b)</w:t>
      </w:r>
      <w:r>
        <w:rPr>
          <w:snapToGrid w:val="0"/>
        </w:rPr>
        <w:tab/>
        <w:t>it has been generated or marked by mechanical or electronic means.</w:t>
      </w:r>
    </w:p>
    <w:p>
      <w:pPr>
        <w:pStyle w:val="Subsection"/>
        <w:rPr>
          <w:snapToGrid w:val="0"/>
        </w:rPr>
      </w:pPr>
      <w:r>
        <w:rPr>
          <w:snapToGrid w:val="0"/>
        </w:rPr>
        <w:tab/>
      </w:r>
      <w:r>
        <w:t>(6)</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bookmarkStart w:id="130" w:name="_Toc461629366"/>
      <w:bookmarkStart w:id="131" w:name="_Toc461715332"/>
      <w:r>
        <w:tab/>
        <w:t>[Rule 4 amended: Gazette 4 Oct 2017 p. 5109.]</w:t>
      </w:r>
    </w:p>
    <w:p>
      <w:pPr>
        <w:pStyle w:val="Heading5"/>
        <w:keepNext w:val="0"/>
        <w:keepLines w:val="0"/>
        <w:widowControl w:val="0"/>
      </w:pPr>
      <w:bookmarkStart w:id="132" w:name="_Toc511124752"/>
      <w:r>
        <w:rPr>
          <w:rStyle w:val="CharSectno"/>
        </w:rPr>
        <w:t>5</w:t>
      </w:r>
      <w:r>
        <w:t>.</w:t>
      </w:r>
      <w:r>
        <w:tab/>
        <w:t>Receipted tickets to be issued</w:t>
      </w:r>
      <w:bookmarkEnd w:id="130"/>
      <w:bookmarkEnd w:id="131"/>
      <w:bookmarkEnd w:id="132"/>
    </w:p>
    <w:p>
      <w:pPr>
        <w:pStyle w:val="Subsection"/>
        <w:rPr>
          <w:spacing w:val="-2"/>
        </w:rPr>
      </w:pPr>
      <w:r>
        <w:rPr>
          <w:spacing w:val="-2"/>
        </w:rPr>
        <w:tab/>
      </w:r>
      <w:r>
        <w:t>(1)</w:t>
      </w:r>
      <w:r>
        <w:rPr>
          <w:spacing w:val="-2"/>
        </w:rPr>
        <w:tab/>
        <w:t>Where a person enters lotto in accordance with these rules, a receipted ticket or tickets must be generated and made available to the subscriber electronically or given to the subscriber (as the case requires).</w:t>
      </w:r>
    </w:p>
    <w:p>
      <w:pPr>
        <w:pStyle w:val="Ednotesubsection"/>
      </w:pPr>
      <w:r>
        <w:tab/>
        <w:t>[(2)</w:t>
      </w:r>
      <w:r>
        <w:tab/>
        <w:t>deleted]</w:t>
      </w:r>
    </w:p>
    <w:p>
      <w:pPr>
        <w:pStyle w:val="Footnotesection"/>
      </w:pPr>
      <w:bookmarkStart w:id="133" w:name="_Toc461629367"/>
      <w:bookmarkStart w:id="134" w:name="_Toc461715333"/>
      <w:r>
        <w:tab/>
        <w:t>[Rule 5 amended: Gazette 4 Oct 2017 p. 5109.]</w:t>
      </w:r>
    </w:p>
    <w:p>
      <w:pPr>
        <w:pStyle w:val="Heading5"/>
      </w:pPr>
      <w:bookmarkStart w:id="135" w:name="_Toc511124753"/>
      <w:r>
        <w:rPr>
          <w:rStyle w:val="CharSectno"/>
        </w:rPr>
        <w:t>6</w:t>
      </w:r>
      <w:r>
        <w:t>.</w:t>
      </w:r>
      <w:r>
        <w:tab/>
        <w:t>Ticket repeat method of entry</w:t>
      </w:r>
      <w:bookmarkEnd w:id="133"/>
      <w:bookmarkEnd w:id="134"/>
      <w:bookmarkEnd w:id="135"/>
    </w:p>
    <w:p>
      <w:pPr>
        <w:pStyle w:val="Subsection"/>
      </w:pPr>
      <w:r>
        <w:tab/>
        <w:t>(1)</w:t>
      </w:r>
      <w:r>
        <w:tab/>
        <w:t>A person may select the numbers and game type required to enter a lotto draw by presenting an existing receipted ticket and requesting the same type of game entry and combination of numbers, or repeating a previously played digital entry.</w:t>
      </w:r>
    </w:p>
    <w:p>
      <w:pPr>
        <w:pStyle w:val="Subsection"/>
      </w:pPr>
      <w:r>
        <w:tab/>
        <w:t>(2)</w:t>
      </w:r>
      <w:r>
        <w:tab/>
        <w:t>If a receipted ticket linked to a Lotterywest membership card number is used to generate a repeat selection under subrule (1), that ticket does not continue to be linked to the number unless the subscriber’s Lotterywest membership card is presented as well.</w:t>
      </w:r>
    </w:p>
    <w:p>
      <w:pPr>
        <w:pStyle w:val="Subsection"/>
      </w:pPr>
      <w:r>
        <w:tab/>
        <w:t>(3)</w:t>
      </w:r>
      <w:r>
        <w:tab/>
        <w:t>This rule does not apply to a syndicate share receipted ticket or a syndicate master ticket.</w:t>
      </w:r>
    </w:p>
    <w:p>
      <w:pPr>
        <w:pStyle w:val="Footnotesection"/>
      </w:pPr>
      <w:bookmarkStart w:id="136" w:name="_Toc461629368"/>
      <w:bookmarkStart w:id="137" w:name="_Toc461715334"/>
      <w:r>
        <w:tab/>
        <w:t>[Rule 6 amended: Gazette 4 Oct 2017 p. 5110.]</w:t>
      </w:r>
    </w:p>
    <w:p>
      <w:pPr>
        <w:pStyle w:val="Heading5"/>
      </w:pPr>
      <w:bookmarkStart w:id="138" w:name="_Toc511124754"/>
      <w:r>
        <w:rPr>
          <w:rStyle w:val="CharSectno"/>
        </w:rPr>
        <w:t>7</w:t>
      </w:r>
      <w:r>
        <w:t>.</w:t>
      </w:r>
      <w:r>
        <w:tab/>
        <w:t>Favourite numbers</w:t>
      </w:r>
      <w:bookmarkEnd w:id="136"/>
      <w:bookmarkEnd w:id="137"/>
      <w:bookmarkEnd w:id="138"/>
    </w:p>
    <w:p>
      <w:pPr>
        <w:pStyle w:val="Subsection"/>
      </w:pPr>
      <w:r>
        <w:tab/>
        <w:t>(1)</w:t>
      </w:r>
      <w:r>
        <w:tab/>
        <w:t>This rule does not apply to Super66.</w:t>
      </w:r>
    </w:p>
    <w:p>
      <w:pPr>
        <w:pStyle w:val="Subsection"/>
      </w:pPr>
      <w:r>
        <w:tab/>
        <w:t>(2)</w:t>
      </w:r>
      <w:r>
        <w:tab/>
        <w:t>A subscriber may register one or more sets of numbers against their Lotterywest membership number to be their “favourite numbers”.</w:t>
      </w:r>
    </w:p>
    <w:p>
      <w:pPr>
        <w:pStyle w:val="Subsection"/>
      </w:pPr>
      <w:r>
        <w:tab/>
        <w:t>(3)</w:t>
      </w:r>
      <w:r>
        <w:tab/>
        <w:t>A subscriber may specify particular types of game entry and register sets of numbers for those types of game entry against their Lotterywest membership number to be their “favourite numbers”.</w:t>
      </w:r>
    </w:p>
    <w:p>
      <w:pPr>
        <w:pStyle w:val="Subsection"/>
      </w:pPr>
      <w:r>
        <w:tab/>
        <w:t>(4)</w:t>
      </w:r>
      <w:r>
        <w:tab/>
        <w:t>The number of sets of numbers and types of game entry that may be registered under these rules may be fixed or varied by the Commission from time to time.</w:t>
      </w:r>
    </w:p>
    <w:p>
      <w:pPr>
        <w:pStyle w:val="Subsection"/>
      </w:pPr>
      <w:r>
        <w:tab/>
        <w:t>(5)</w:t>
      </w:r>
      <w:r>
        <w:tab/>
        <w:t>The selection of favourite numbers is subject to any variation within these rules for a particular type of lotto.</w:t>
      </w:r>
    </w:p>
    <w:p>
      <w:pPr>
        <w:pStyle w:val="Footnotesection"/>
      </w:pPr>
      <w:bookmarkStart w:id="139" w:name="_Toc461629369"/>
      <w:bookmarkStart w:id="140" w:name="_Toc461715335"/>
      <w:r>
        <w:tab/>
        <w:t>[Rule 7 amended: Gazette 4 Oct 2017 p. 5110.]</w:t>
      </w:r>
    </w:p>
    <w:p>
      <w:pPr>
        <w:pStyle w:val="Heading5"/>
      </w:pPr>
      <w:bookmarkStart w:id="141" w:name="_Toc511124755"/>
      <w:r>
        <w:rPr>
          <w:rStyle w:val="CharSectno"/>
        </w:rPr>
        <w:t>8</w:t>
      </w:r>
      <w:r>
        <w:t>.</w:t>
      </w:r>
      <w:r>
        <w:tab/>
        <w:t>Multiple weeks</w:t>
      </w:r>
      <w:bookmarkEnd w:id="139"/>
      <w:bookmarkEnd w:id="140"/>
      <w:bookmarkEnd w:id="141"/>
    </w:p>
    <w:p>
      <w:pPr>
        <w:pStyle w:val="Subsection"/>
      </w:pPr>
      <w:r>
        <w:tab/>
        <w:t>(1)</w:t>
      </w:r>
      <w:r>
        <w:tab/>
        <w:t>For lotto other than Cash 3, an entry can be selected for up to 10 consecutive weeks and the subscriber must indicate, in the appropriate manner which (if any) of those options they wish to exercise.</w:t>
      </w:r>
    </w:p>
    <w:p>
      <w:pPr>
        <w:pStyle w:val="Ednotesubsection"/>
      </w:pPr>
      <w:r>
        <w:tab/>
        <w:t>[(2)</w:t>
      </w:r>
      <w:r>
        <w:tab/>
        <w:t>deleted]</w:t>
      </w:r>
    </w:p>
    <w:p>
      <w:pPr>
        <w:pStyle w:val="Subsection"/>
      </w:pPr>
      <w:r>
        <w:tab/>
        <w:t>(3)</w:t>
      </w:r>
      <w:r>
        <w:tab/>
        <w:t>For lotto other than Cash 3, favourite numbers can be selected for up to 10 consecutive weeks.</w:t>
      </w:r>
    </w:p>
    <w:p>
      <w:pPr>
        <w:pStyle w:val="Ednotesubsection"/>
      </w:pPr>
      <w:r>
        <w:tab/>
        <w:t>[(4)</w:t>
      </w:r>
      <w:r>
        <w:tab/>
        <w:t>deleted]</w:t>
      </w:r>
    </w:p>
    <w:p>
      <w:pPr>
        <w:pStyle w:val="Footnotesection"/>
      </w:pPr>
      <w:bookmarkStart w:id="142" w:name="_Toc461629370"/>
      <w:bookmarkStart w:id="143" w:name="_Toc461715336"/>
      <w:r>
        <w:tab/>
        <w:t>[Rule 8 amended: Gazette 4 Oct 2017 p. 5110</w:t>
      </w:r>
      <w:r>
        <w:noBreakHyphen/>
        <w:t>11.]</w:t>
      </w:r>
    </w:p>
    <w:p>
      <w:pPr>
        <w:pStyle w:val="Heading5"/>
      </w:pPr>
      <w:bookmarkStart w:id="144" w:name="_Toc511124756"/>
      <w:r>
        <w:rPr>
          <w:rStyle w:val="CharSectno"/>
        </w:rPr>
        <w:t>9</w:t>
      </w:r>
      <w:r>
        <w:t>.</w:t>
      </w:r>
      <w:r>
        <w:tab/>
        <w:t>Limitations on entries by a person</w:t>
      </w:r>
      <w:bookmarkEnd w:id="142"/>
      <w:bookmarkEnd w:id="143"/>
      <w:bookmarkEnd w:id="144"/>
    </w:p>
    <w:p>
      <w:pPr>
        <w:pStyle w:val="Subsection"/>
      </w:pPr>
      <w:r>
        <w:tab/>
        <w:t>(1)</w:t>
      </w:r>
      <w:r>
        <w:tab/>
        <w:t>Subject to this rule, there is no limit on the number of entries a person may make in a lotto draw.</w:t>
      </w:r>
    </w:p>
    <w:p>
      <w:pPr>
        <w:pStyle w:val="Subsection"/>
      </w:pPr>
      <w:r>
        <w:tab/>
        <w:t>(2)</w:t>
      </w:r>
      <w:r>
        <w:tab/>
        <w:t>A person will not be able to enter a particular game of lotto with a system entry that costs in excess of $100 000 for that single entry.</w:t>
      </w:r>
    </w:p>
    <w:p>
      <w:pPr>
        <w:pStyle w:val="Subsection"/>
      </w:pPr>
      <w:r>
        <w:tab/>
        <w:t>(3)</w:t>
      </w:r>
      <w:r>
        <w:tab/>
        <w:t>A person will not be able to enter a game of lotto using Play Online, a self</w:t>
      </w:r>
      <w:r>
        <w:noBreakHyphen/>
        <w:t xml:space="preserve">serve kiosk or the Lotterywest App if to do so would result in that person exceeding — </w:t>
      </w:r>
    </w:p>
    <w:p>
      <w:pPr>
        <w:pStyle w:val="Indenta"/>
      </w:pPr>
      <w:r>
        <w:tab/>
        <w:t>(a)</w:t>
      </w:r>
      <w:r>
        <w:tab/>
        <w:t>the 7 day spending limit, imposed under rule 43, in a 7 day period; or</w:t>
      </w:r>
    </w:p>
    <w:p>
      <w:pPr>
        <w:pStyle w:val="Indenta"/>
      </w:pPr>
      <w:r>
        <w:tab/>
        <w:t>(b)</w:t>
      </w:r>
      <w:r>
        <w:tab/>
        <w:t>a self</w:t>
      </w:r>
      <w:r>
        <w:noBreakHyphen/>
        <w:t>imposed 7 day spending limit under rule 44.</w:t>
      </w:r>
    </w:p>
    <w:p>
      <w:pPr>
        <w:pStyle w:val="Subsection"/>
      </w:pPr>
      <w:r>
        <w:tab/>
        <w:t>(4)</w:t>
      </w:r>
      <w:r>
        <w:tab/>
        <w:t>The Commission may, at any time and for any reason, suspend the play on any number or limit the placing of wagers on any number or combination of Cash 3 entries.</w:t>
      </w:r>
    </w:p>
    <w:p>
      <w:pPr>
        <w:pStyle w:val="Subsection"/>
      </w:pPr>
      <w:r>
        <w:tab/>
        <w:t>(5)</w:t>
      </w:r>
      <w:r>
        <w:tab/>
        <w:t>An entry that is in breach of this rule is void.</w:t>
      </w:r>
    </w:p>
    <w:p>
      <w:pPr>
        <w:pStyle w:val="Footnotesection"/>
      </w:pPr>
      <w:bookmarkStart w:id="145" w:name="_Toc461629371"/>
      <w:bookmarkStart w:id="146" w:name="_Toc461715337"/>
      <w:r>
        <w:tab/>
        <w:t>[Rule 9 amended: Gazette 4 Oct 2017 p. 5111.]</w:t>
      </w:r>
    </w:p>
    <w:p>
      <w:pPr>
        <w:pStyle w:val="Heading5"/>
        <w:rPr>
          <w:snapToGrid w:val="0"/>
        </w:rPr>
      </w:pPr>
      <w:bookmarkStart w:id="147" w:name="_Toc511124757"/>
      <w:r>
        <w:rPr>
          <w:rStyle w:val="CharSectno"/>
        </w:rPr>
        <w:t>10</w:t>
      </w:r>
      <w:r>
        <w:t>.</w:t>
      </w:r>
      <w:r>
        <w:rPr>
          <w:snapToGrid w:val="0"/>
        </w:rPr>
        <w:tab/>
        <w:t>Surrender of receipted tickets</w:t>
      </w:r>
      <w:bookmarkEnd w:id="145"/>
      <w:bookmarkEnd w:id="146"/>
      <w:bookmarkEnd w:id="147"/>
    </w:p>
    <w:p>
      <w:pPr>
        <w:pStyle w:val="Subsection"/>
        <w:rPr>
          <w:snapToGrid w:val="0"/>
        </w:rPr>
      </w:pPr>
      <w:r>
        <w:rPr>
          <w:snapToGrid w:val="0"/>
        </w:rPr>
        <w:tab/>
      </w:r>
      <w:r>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r>
      <w:r>
        <w:t>(a)</w:t>
      </w:r>
      <w:r>
        <w:rPr>
          <w:snapToGrid w:val="0"/>
        </w:rPr>
        <w:tab/>
        <w:t>to the selling point at which it was purchased; and</w:t>
      </w:r>
    </w:p>
    <w:p>
      <w:pPr>
        <w:pStyle w:val="Indenta"/>
        <w:rPr>
          <w:snapToGrid w:val="0"/>
        </w:rPr>
      </w:pPr>
      <w:r>
        <w:rPr>
          <w:snapToGrid w:val="0"/>
        </w:rPr>
        <w:tab/>
      </w:r>
      <w:r>
        <w:t>(b)</w:t>
      </w:r>
      <w:r>
        <w:rPr>
          <w:snapToGrid w:val="0"/>
        </w:rPr>
        <w:tab/>
        <w:t>on the day on which it was purchased; and</w:t>
      </w:r>
    </w:p>
    <w:p>
      <w:pPr>
        <w:pStyle w:val="Indenta"/>
        <w:rPr>
          <w:snapToGrid w:val="0"/>
        </w:rPr>
      </w:pPr>
      <w:r>
        <w:rPr>
          <w:snapToGrid w:val="0"/>
        </w:rPr>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r>
      <w:r>
        <w:t>(3)</w:t>
      </w:r>
      <w:r>
        <w:rPr>
          <w:snapToGrid w:val="0"/>
        </w:rPr>
        <w:tab/>
        <w:t>If a subscriber surrenders a receipted ticket, the subscriber is entitled to a full refund from the agent or a further receipted ticket in exchange for the surrendered ticket.</w:t>
      </w:r>
    </w:p>
    <w:p>
      <w:pPr>
        <w:pStyle w:val="Heading5"/>
        <w:rPr>
          <w:snapToGrid w:val="0"/>
        </w:rPr>
      </w:pPr>
      <w:bookmarkStart w:id="148" w:name="_Toc461629372"/>
      <w:bookmarkStart w:id="149" w:name="_Toc461715338"/>
      <w:bookmarkStart w:id="150" w:name="_Toc511124758"/>
      <w:r>
        <w:rPr>
          <w:rStyle w:val="CharSectno"/>
        </w:rPr>
        <w:t>11</w:t>
      </w:r>
      <w:r>
        <w:t>.</w:t>
      </w:r>
      <w:r>
        <w:rPr>
          <w:snapToGrid w:val="0"/>
        </w:rPr>
        <w:tab/>
        <w:t>Effect of receipted tickets</w:t>
      </w:r>
      <w:bookmarkEnd w:id="148"/>
      <w:bookmarkEnd w:id="149"/>
      <w:bookmarkEnd w:id="150"/>
    </w:p>
    <w:p>
      <w:pPr>
        <w:pStyle w:val="Subsection"/>
      </w:pPr>
      <w:r>
        <w:tab/>
        <w:t>(1)</w:t>
      </w:r>
      <w:r>
        <w:tab/>
        <w:t>Subject to subrules (2) and (3), a receipted ticket is generated by the Commission to indicate the details of a valid entry, or of a number of system entries, as appearing on the ticket, have been recorded in the central gaming system records in relation to the numbered lotto draw or draws shown on the ticket.</w:t>
      </w:r>
    </w:p>
    <w:p>
      <w:pPr>
        <w:pStyle w:val="Subsection"/>
        <w:rPr>
          <w:snapToGrid w:val="0"/>
        </w:rPr>
      </w:pPr>
      <w:r>
        <w:rPr>
          <w:snapToGrid w:val="0"/>
        </w:rPr>
        <w:tab/>
      </w:r>
      <w:r>
        <w:t>(2)</w:t>
      </w:r>
      <w:r>
        <w:rPr>
          <w:snapToGrid w:val="0"/>
        </w:rPr>
        <w:tab/>
        <w:t>Subrule</w:t>
      </w:r>
      <w:r>
        <w:t> </w:t>
      </w:r>
      <w:r>
        <w:rPr>
          <w:snapToGrid w:val="0"/>
        </w:rPr>
        <w:t xml:space="preserve">(1) does not apply to a receipted ticket that — </w:t>
      </w:r>
    </w:p>
    <w:p>
      <w:pPr>
        <w:pStyle w:val="Indenta"/>
        <w:rPr>
          <w:snapToGrid w:val="0"/>
        </w:rPr>
      </w:pPr>
      <w:r>
        <w:rPr>
          <w:snapToGrid w:val="0"/>
        </w:rPr>
        <w:tab/>
      </w:r>
      <w:r>
        <w:t>(a)</w:t>
      </w:r>
      <w:r>
        <w:rPr>
          <w:snapToGrid w:val="0"/>
        </w:rPr>
        <w:tab/>
        <w:t>has been surrendered in accordance with rule 10; or</w:t>
      </w:r>
    </w:p>
    <w:p>
      <w:pPr>
        <w:pStyle w:val="Indenta"/>
      </w:pPr>
      <w:r>
        <w:tab/>
        <w:t>(b)</w:t>
      </w:r>
      <w:r>
        <w:tab/>
        <w:t>is partially invalid because a “consecutive week” option is not allowed for some of the draws on the receipted ticket; or</w:t>
      </w:r>
    </w:p>
    <w:p>
      <w:pPr>
        <w:pStyle w:val="Indenta"/>
        <w:rPr>
          <w:snapToGrid w:val="0"/>
        </w:rPr>
      </w:pPr>
      <w:r>
        <w:rPr>
          <w:snapToGrid w:val="0"/>
        </w:rPr>
        <w:tab/>
      </w:r>
      <w:r>
        <w:t>(c)</w:t>
      </w:r>
      <w:r>
        <w:rPr>
          <w:snapToGrid w:val="0"/>
        </w:rPr>
        <w:tab/>
        <w:t>has, during the selling period for that draw, been found to be invalid as a result of non</w:t>
      </w:r>
      <w:r>
        <w:rPr>
          <w:snapToGrid w:val="0"/>
        </w:rPr>
        <w:noBreakHyphen/>
        <w:t>compliance with these rules; or</w:t>
      </w:r>
    </w:p>
    <w:p>
      <w:pPr>
        <w:pStyle w:val="Indenta"/>
        <w:rPr>
          <w:snapToGrid w:val="0"/>
        </w:rPr>
      </w:pPr>
      <w:r>
        <w:rPr>
          <w:snapToGrid w:val="0"/>
        </w:rPr>
        <w:tab/>
      </w:r>
      <w:r>
        <w:t>(d)</w:t>
      </w:r>
      <w:r>
        <w:rPr>
          <w:snapToGrid w:val="0"/>
        </w:rPr>
        <w:tab/>
        <w:t>is forged or altered, or obtained as a direct result of fraud, by the subscriber or person claiming a prize.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Heading5"/>
      </w:pPr>
      <w:bookmarkStart w:id="151" w:name="_Toc461629373"/>
      <w:bookmarkStart w:id="152" w:name="_Toc461715339"/>
      <w:bookmarkStart w:id="153" w:name="_Toc511124759"/>
      <w:r>
        <w:rPr>
          <w:rStyle w:val="CharSectno"/>
        </w:rPr>
        <w:t>12</w:t>
      </w:r>
      <w:r>
        <w:t>.</w:t>
      </w:r>
      <w:r>
        <w:tab/>
        <w:t>Which divisions can be won by a receipted ticket</w:t>
      </w:r>
      <w:bookmarkEnd w:id="151"/>
      <w:bookmarkEnd w:id="152"/>
      <w:bookmarkEnd w:id="153"/>
    </w:p>
    <w:p>
      <w:pPr>
        <w:pStyle w:val="Subsection"/>
      </w:pPr>
      <w:r>
        <w:tab/>
        <w:t>(1)</w:t>
      </w:r>
      <w:r>
        <w:tab/>
        <w:t>The holder of a receipted ticket or the purchaser of an entry under Part 2 Division 5 may claim a prize in only one division for each lotto game entered with that ticket or entry.</w:t>
      </w:r>
    </w:p>
    <w:p>
      <w:pPr>
        <w:pStyle w:val="Subsection"/>
      </w:pPr>
      <w:r>
        <w:tab/>
        <w:t>(2)</w:t>
      </w:r>
      <w:r>
        <w:tab/>
        <w:t>The holder of a receipted ticket which contains, or the purchaser of an entry under Part 2 Division 5 which comprises, a system entry may claim a prize in one division for each notional game making up that system entry, resulting in prizes in more than one division for that entry.</w:t>
      </w:r>
    </w:p>
    <w:p>
      <w:pPr>
        <w:pStyle w:val="Subsection"/>
        <w:rPr>
          <w:rStyle w:val="DraftersNotes"/>
          <w:b w:val="0"/>
          <w:i w:val="0"/>
          <w:sz w:val="24"/>
        </w:rPr>
      </w:pPr>
      <w:r>
        <w:tab/>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154" w:name="_Toc461629374"/>
      <w:bookmarkStart w:id="155" w:name="_Toc461715340"/>
      <w:bookmarkStart w:id="156" w:name="_Toc511124760"/>
      <w:r>
        <w:rPr>
          <w:rStyle w:val="CharSectno"/>
        </w:rPr>
        <w:t>13</w:t>
      </w:r>
      <w:r>
        <w:rPr>
          <w:snapToGrid w:val="0"/>
        </w:rPr>
        <w:t>.</w:t>
      </w:r>
      <w:r>
        <w:rPr>
          <w:snapToGrid w:val="0"/>
        </w:rPr>
        <w:tab/>
      </w:r>
      <w:r>
        <w:t>Agents not required to check accuracy of receipted tickets</w:t>
      </w:r>
      <w:bookmarkEnd w:id="154"/>
      <w:bookmarkEnd w:id="155"/>
      <w:bookmarkEnd w:id="156"/>
    </w:p>
    <w:p>
      <w:pPr>
        <w:pStyle w:val="Subsection"/>
        <w:rPr>
          <w:spacing w:val="-2"/>
        </w:rPr>
      </w:pPr>
      <w:r>
        <w:rPr>
          <w:spacing w:val="-2"/>
        </w:rPr>
        <w:tab/>
      </w:r>
      <w:r>
        <w:rPr>
          <w:spacing w:val="-2"/>
        </w:rPr>
        <w:tab/>
        <w:t>An agent who generates a receipted ticket by processing a playslip, a promotional coupon, a ticket repeat or as a result of an oral request for entry is under no duty to ensure that receipted ticket accurately reflects the playslip, coupon, ticket or request.</w:t>
      </w:r>
    </w:p>
    <w:p>
      <w:pPr>
        <w:pStyle w:val="Heading5"/>
        <w:rPr>
          <w:snapToGrid w:val="0"/>
        </w:rPr>
      </w:pPr>
      <w:bookmarkStart w:id="157" w:name="_Toc461629375"/>
      <w:bookmarkStart w:id="158" w:name="_Toc461715341"/>
      <w:bookmarkStart w:id="159" w:name="_Toc511124761"/>
      <w:r>
        <w:rPr>
          <w:rStyle w:val="CharSectno"/>
        </w:rPr>
        <w:t>14</w:t>
      </w:r>
      <w:r>
        <w:t>.</w:t>
      </w:r>
      <w:r>
        <w:tab/>
      </w:r>
      <w:r>
        <w:rPr>
          <w:snapToGrid w:val="0"/>
        </w:rPr>
        <w:t>Commission may require a statutory declaration as to compliance</w:t>
      </w:r>
      <w:bookmarkEnd w:id="157"/>
      <w:bookmarkEnd w:id="158"/>
      <w:bookmarkEnd w:id="159"/>
    </w:p>
    <w:p>
      <w:pPr>
        <w:pStyle w:val="Subsection"/>
        <w:rPr>
          <w:snapToGrid w:val="0"/>
        </w:rPr>
      </w:pPr>
      <w:r>
        <w:rPr>
          <w:snapToGrid w:val="0"/>
        </w:rPr>
        <w:tab/>
      </w:r>
      <w:r>
        <w:rPr>
          <w:snapToGrid w:val="0"/>
        </w:rPr>
        <w:tab/>
        <w:t xml:space="preserve">The Commission may require the holder of a receipted ticket to complete a statutory declaration, upon the payment of any lotto prize </w:t>
      </w:r>
      <w:r>
        <w:t>or share of a prize</w:t>
      </w:r>
      <w:r>
        <w:rPr>
          <w:snapToGrid w:val="0"/>
        </w:rPr>
        <w:t xml:space="preserve"> to that person, stating that the person has not, or is not to that person’s knowledge part of a </w:t>
      </w:r>
      <w:r>
        <w:t>group</w:t>
      </w:r>
      <w:r>
        <w:rPr>
          <w:snapToGrid w:val="0"/>
        </w:rPr>
        <w:t xml:space="preserve"> which has, acted in a manner contrary to the Act or these rules in relation to a receipted ticket.</w:t>
      </w:r>
    </w:p>
    <w:p>
      <w:pPr>
        <w:pStyle w:val="Heading5"/>
      </w:pPr>
      <w:bookmarkStart w:id="160" w:name="_Toc461629376"/>
      <w:bookmarkStart w:id="161" w:name="_Toc461715342"/>
      <w:bookmarkStart w:id="162" w:name="_Toc511124762"/>
      <w:r>
        <w:rPr>
          <w:rStyle w:val="CharSectno"/>
        </w:rPr>
        <w:t>15.</w:t>
      </w:r>
      <w:r>
        <w:tab/>
        <w:t>Lotterywest membership</w:t>
      </w:r>
      <w:bookmarkEnd w:id="160"/>
      <w:bookmarkEnd w:id="161"/>
      <w:bookmarkEnd w:id="162"/>
    </w:p>
    <w:p>
      <w:pPr>
        <w:pStyle w:val="Subsection"/>
      </w:pPr>
      <w:r>
        <w:tab/>
        <w:t>(1)</w:t>
      </w:r>
      <w:r>
        <w:tab/>
        <w:t>A Lotterywest membership number will be issued to a subscriber who applies for a membership from the Commission under this rule, pays the amount determined by the Commission (if any) and provides what the Commission accepts as appropriate confirmation of identification.</w:t>
      </w:r>
    </w:p>
    <w:p>
      <w:pPr>
        <w:pStyle w:val="Subsection"/>
      </w:pPr>
      <w:r>
        <w:tab/>
        <w:t>(2)</w:t>
      </w:r>
      <w:r>
        <w:tab/>
        <w:t>A person who presents a winning receipted ticket that is endorsed with a Lotterywest membership number within the timeframe stipulated by the Commission in relation to that type of lotto draw, will be paid in accordance with these rules, unless —</w:t>
      </w:r>
    </w:p>
    <w:p>
      <w:pPr>
        <w:pStyle w:val="Indenta"/>
      </w:pPr>
      <w:r>
        <w:tab/>
        <w:t>(a)</w:t>
      </w:r>
      <w:r>
        <w:tab/>
        <w:t>the Commission has been notified that the particular ticket has been lost or stolen, within a day of the loss or theft; or</w:t>
      </w:r>
    </w:p>
    <w:p>
      <w:pPr>
        <w:pStyle w:val="Indenta"/>
      </w:pPr>
      <w:r>
        <w:tab/>
        <w:t>(b)</w:t>
      </w:r>
      <w:r>
        <w:tab/>
        <w:t>the Lotterywest membership number on the receipted ticket is different to the number on the Lotterywest membership card presented to the agent.</w:t>
      </w:r>
    </w:p>
    <w:p>
      <w:pPr>
        <w:pStyle w:val="Subsection"/>
      </w:pPr>
      <w:r>
        <w:tab/>
        <w:t>(3)</w:t>
      </w:r>
      <w:r>
        <w:tab/>
        <w:t>The prize entitlement of a winning receipted ticket that —</w:t>
      </w:r>
    </w:p>
    <w:p>
      <w:pPr>
        <w:pStyle w:val="Indenta"/>
      </w:pPr>
      <w:r>
        <w:tab/>
        <w:t>(a)</w:t>
      </w:r>
      <w:r>
        <w:tab/>
        <w:t>is endorsed with a Lotterywest membership number; and</w:t>
      </w:r>
    </w:p>
    <w:p>
      <w:pPr>
        <w:pStyle w:val="Indenta"/>
      </w:pPr>
      <w:r>
        <w:tab/>
        <w:t>(b)</w:t>
      </w:r>
      <w:r>
        <w:tab/>
        <w:t>is not claimed, or paid, within the timeframe stipulated by the Commission,</w:t>
      </w:r>
    </w:p>
    <w:p>
      <w:pPr>
        <w:pStyle w:val="Subsection"/>
      </w:pPr>
      <w:r>
        <w:tab/>
      </w:r>
      <w:r>
        <w:tab/>
        <w:t>will be paid in a manner determined by the Commission to the person named, and to the player’s e</w:t>
      </w:r>
      <w:r>
        <w:noBreakHyphen/>
        <w:t>wallet or to the bank details recorded against that player’s Lotterywest membership number.</w:t>
      </w:r>
    </w:p>
    <w:p>
      <w:pPr>
        <w:pStyle w:val="Subsection"/>
      </w:pPr>
      <w:r>
        <w:tab/>
        <w:t>(4)</w:t>
      </w:r>
      <w:r>
        <w:tab/>
        <w:t>Payment of a prize entitlement under subrule (2) or (3) discharges the liability of the Commission in relation to any particular winning receipted ticket that is endorsed with a Lotterywest membership number, and possession by a subscriber of a Lotterywest membership card does not entitle the subscriber to claim a prize from the Commission that has already been paid.</w:t>
      </w:r>
    </w:p>
    <w:p>
      <w:pPr>
        <w:pStyle w:val="Footnotesection"/>
      </w:pPr>
      <w:bookmarkStart w:id="163" w:name="_Toc461629377"/>
      <w:bookmarkStart w:id="164" w:name="_Toc461715343"/>
      <w:r>
        <w:tab/>
        <w:t>[Rule 15 amended: Gazette 4 Oct 2017 p. 5112</w:t>
      </w:r>
      <w:r>
        <w:noBreakHyphen/>
        <w:t>13.]</w:t>
      </w:r>
    </w:p>
    <w:p>
      <w:pPr>
        <w:pStyle w:val="Heading5"/>
        <w:rPr>
          <w:snapToGrid w:val="0"/>
        </w:rPr>
      </w:pPr>
      <w:bookmarkStart w:id="165" w:name="_Toc511124763"/>
      <w:r>
        <w:rPr>
          <w:rStyle w:val="CharSectno"/>
        </w:rPr>
        <w:t>16</w:t>
      </w:r>
      <w:r>
        <w:t>.</w:t>
      </w:r>
      <w:r>
        <w:tab/>
        <w:t>Information on p</w:t>
      </w:r>
      <w:r>
        <w:rPr>
          <w:snapToGrid w:val="0"/>
        </w:rPr>
        <w:t>layslips</w:t>
      </w:r>
      <w:bookmarkEnd w:id="163"/>
      <w:bookmarkEnd w:id="164"/>
      <w:bookmarkEnd w:id="165"/>
    </w:p>
    <w:p>
      <w:pPr>
        <w:pStyle w:val="Subsection"/>
        <w:rPr>
          <w:snapToGrid w:val="0"/>
        </w:rPr>
      </w:pPr>
      <w:r>
        <w:rPr>
          <w:snapToGrid w:val="0"/>
        </w:rPr>
        <w:tab/>
      </w:r>
      <w:r>
        <w:rPr>
          <w:snapToGrid w:val="0"/>
        </w:rPr>
        <w:tab/>
        <w:t xml:space="preserve">The Commission must ensure that </w:t>
      </w:r>
      <w:r>
        <w:t>a playslip</w:t>
      </w:r>
      <w:r>
        <w:rPr>
          <w:snapToGrid w:val="0"/>
        </w:rPr>
        <w:t xml:space="preserve"> for lotto displays —</w:t>
      </w:r>
    </w:p>
    <w:p>
      <w:pPr>
        <w:pStyle w:val="Indenta"/>
        <w:rPr>
          <w:snapToGrid w:val="0"/>
        </w:rPr>
      </w:pPr>
      <w:r>
        <w:tab/>
        <w:t>(a)</w:t>
      </w:r>
      <w:r>
        <w:tab/>
      </w:r>
      <w:r>
        <w:rPr>
          <w:snapToGrid w:val="0"/>
        </w:rPr>
        <w:t>such details to facilitate entry; and</w:t>
      </w:r>
    </w:p>
    <w:p>
      <w:pPr>
        <w:pStyle w:val="Indenta"/>
        <w:spacing w:before="70"/>
        <w:rPr>
          <w:snapToGrid w:val="0"/>
        </w:rPr>
      </w:pPr>
      <w:r>
        <w:tab/>
        <w:t>(b)</w:t>
      </w:r>
      <w:r>
        <w:tab/>
      </w:r>
      <w:r>
        <w:rPr>
          <w:snapToGrid w:val="0"/>
        </w:rPr>
        <w:t>such instructions to subscribers,</w:t>
      </w:r>
    </w:p>
    <w:p>
      <w:pPr>
        <w:pStyle w:val="Subsection"/>
        <w:spacing w:before="120"/>
        <w:rPr>
          <w:snapToGrid w:val="0"/>
        </w:rPr>
      </w:pPr>
      <w:r>
        <w:rPr>
          <w:snapToGrid w:val="0"/>
        </w:rPr>
        <w:tab/>
      </w:r>
      <w:r>
        <w:rPr>
          <w:snapToGrid w:val="0"/>
        </w:rPr>
        <w:tab/>
        <w:t>as the Commission considers necessary.</w:t>
      </w:r>
    </w:p>
    <w:p>
      <w:pPr>
        <w:pStyle w:val="Heading5"/>
        <w:rPr>
          <w:snapToGrid w:val="0"/>
        </w:rPr>
      </w:pPr>
      <w:bookmarkStart w:id="166" w:name="_Toc461629378"/>
      <w:bookmarkStart w:id="167" w:name="_Toc461715344"/>
      <w:bookmarkStart w:id="168" w:name="_Toc511124764"/>
      <w:r>
        <w:rPr>
          <w:rStyle w:val="CharSectno"/>
        </w:rPr>
        <w:t>17</w:t>
      </w:r>
      <w:r>
        <w:rPr>
          <w:snapToGrid w:val="0"/>
        </w:rPr>
        <w:t>.</w:t>
      </w:r>
      <w:r>
        <w:rPr>
          <w:snapToGrid w:val="0"/>
        </w:rPr>
        <w:tab/>
        <w:t>Status of instructions on playslips</w:t>
      </w:r>
      <w:bookmarkEnd w:id="166"/>
      <w:bookmarkEnd w:id="167"/>
      <w:bookmarkEnd w:id="168"/>
    </w:p>
    <w:p>
      <w:pPr>
        <w:pStyle w:val="Subsection"/>
        <w:rPr>
          <w:snapToGrid w:val="0"/>
        </w:rPr>
      </w:pPr>
      <w:r>
        <w:rPr>
          <w:snapToGrid w:val="0"/>
        </w:rPr>
        <w:tab/>
      </w:r>
      <w:r>
        <w:t>(1)</w:t>
      </w:r>
      <w:r>
        <w:rPr>
          <w:snapToGrid w:val="0"/>
        </w:rPr>
        <w:tab/>
        <w:t xml:space="preserve">The subscriber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r>
      <w:r>
        <w:t>(2)</w:t>
      </w:r>
      <w:r>
        <w:rPr>
          <w:snapToGrid w:val="0"/>
        </w:rPr>
        <w:tab/>
        <w:t xml:space="preserve">In the event of any inconsistency arising between the instructions on </w:t>
      </w:r>
      <w:r>
        <w:t>a playslip or promotional coupon</w:t>
      </w:r>
      <w:r>
        <w:rPr>
          <w:snapToGrid w:val="0"/>
        </w:rPr>
        <w:t xml:space="preserve"> or receipted ticket and these rules, these rules prevail to the extent of the inconsistency.</w:t>
      </w:r>
    </w:p>
    <w:p>
      <w:pPr>
        <w:pStyle w:val="Heading5"/>
        <w:rPr>
          <w:snapToGrid w:val="0"/>
        </w:rPr>
      </w:pPr>
      <w:bookmarkStart w:id="169" w:name="_Toc461629379"/>
      <w:bookmarkStart w:id="170" w:name="_Toc461715345"/>
      <w:bookmarkStart w:id="171" w:name="_Toc511124765"/>
      <w:r>
        <w:rPr>
          <w:rStyle w:val="CharSectno"/>
        </w:rPr>
        <w:t>18</w:t>
      </w:r>
      <w:r>
        <w:t>.</w:t>
      </w:r>
      <w:r>
        <w:rPr>
          <w:snapToGrid w:val="0"/>
        </w:rPr>
        <w:tab/>
        <w:t>Commission’s decisions are final</w:t>
      </w:r>
      <w:bookmarkEnd w:id="169"/>
      <w:bookmarkEnd w:id="170"/>
      <w:bookmarkEnd w:id="171"/>
    </w:p>
    <w:p>
      <w:pPr>
        <w:pStyle w:val="Subsection"/>
      </w:pPr>
      <w:r>
        <w:rPr>
          <w:snapToGrid w:val="0"/>
        </w:rPr>
        <w:tab/>
      </w:r>
      <w:r>
        <w:rPr>
          <w:snapToGrid w:val="0"/>
        </w:rPr>
        <w:tab/>
      </w:r>
      <w:r>
        <w:t>A decision or determination of the Commission in relation to a lotto draw, and the declaration and payment of prizes under these rules, is final and binding upon the holders of receipted tickets and any other persons claiming prizes in respect of the lotto draw.</w:t>
      </w:r>
    </w:p>
    <w:p>
      <w:pPr>
        <w:pStyle w:val="Heading3"/>
        <w:pageBreakBefore/>
        <w:spacing w:before="0"/>
      </w:pPr>
      <w:bookmarkStart w:id="172" w:name="_Toc440283053"/>
      <w:bookmarkStart w:id="173" w:name="_Toc440446175"/>
      <w:bookmarkStart w:id="174" w:name="_Toc440446389"/>
      <w:bookmarkStart w:id="175" w:name="_Toc440450202"/>
      <w:bookmarkStart w:id="176" w:name="_Toc440454574"/>
      <w:bookmarkStart w:id="177" w:name="_Toc440460112"/>
      <w:bookmarkStart w:id="178" w:name="_Toc440461284"/>
      <w:bookmarkStart w:id="179" w:name="_Toc440462292"/>
      <w:bookmarkStart w:id="180" w:name="_Toc440462871"/>
      <w:bookmarkStart w:id="181" w:name="_Toc440463085"/>
      <w:bookmarkStart w:id="182" w:name="_Toc440463299"/>
      <w:bookmarkStart w:id="183" w:name="_Toc457123035"/>
      <w:bookmarkStart w:id="184" w:name="_Toc457123334"/>
      <w:bookmarkStart w:id="185" w:name="_Toc457123550"/>
      <w:bookmarkStart w:id="186" w:name="_Toc457128219"/>
      <w:bookmarkStart w:id="187" w:name="_Toc457128433"/>
      <w:bookmarkStart w:id="188" w:name="_Toc457128647"/>
      <w:bookmarkStart w:id="189" w:name="_Toc457128861"/>
      <w:bookmarkStart w:id="190" w:name="_Toc458946107"/>
      <w:bookmarkStart w:id="191" w:name="_Toc458946321"/>
      <w:bookmarkStart w:id="192" w:name="_Toc461527889"/>
      <w:bookmarkStart w:id="193" w:name="_Toc461528103"/>
      <w:bookmarkStart w:id="194" w:name="_Toc461531201"/>
      <w:bookmarkStart w:id="195" w:name="_Toc461531544"/>
      <w:bookmarkStart w:id="196" w:name="_Toc461531758"/>
      <w:bookmarkStart w:id="197" w:name="_Toc461628450"/>
      <w:bookmarkStart w:id="198" w:name="_Toc461629380"/>
      <w:bookmarkStart w:id="199" w:name="_Toc461629774"/>
      <w:bookmarkStart w:id="200" w:name="_Toc461692257"/>
      <w:bookmarkStart w:id="201" w:name="_Toc461715346"/>
      <w:bookmarkStart w:id="202" w:name="_Toc463603470"/>
      <w:bookmarkStart w:id="203" w:name="_Toc463603900"/>
      <w:bookmarkStart w:id="204" w:name="_Toc494812690"/>
      <w:bookmarkStart w:id="205" w:name="_Toc494813163"/>
      <w:bookmarkStart w:id="206" w:name="_Toc505857050"/>
      <w:bookmarkStart w:id="207" w:name="_Toc511122404"/>
      <w:bookmarkStart w:id="208" w:name="_Toc511122615"/>
      <w:bookmarkStart w:id="209" w:name="_Toc511124766"/>
      <w:r>
        <w:rPr>
          <w:rStyle w:val="CharDivNo"/>
        </w:rPr>
        <w:t>Division 2</w:t>
      </w:r>
      <w:r>
        <w:t> — </w:t>
      </w:r>
      <w:r>
        <w:rPr>
          <w:rStyle w:val="CharDivText"/>
        </w:rPr>
        <w:t>Conducting a lotto draw</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Heading5"/>
      </w:pPr>
      <w:bookmarkStart w:id="210" w:name="_Toc461629381"/>
      <w:bookmarkStart w:id="211" w:name="_Toc461715347"/>
      <w:bookmarkStart w:id="212" w:name="_Toc511124767"/>
      <w:r>
        <w:rPr>
          <w:rStyle w:val="CharSectno"/>
        </w:rPr>
        <w:t>19.</w:t>
      </w:r>
      <w:r>
        <w:tab/>
        <w:t>Lotto draws to be numbered</w:t>
      </w:r>
      <w:bookmarkEnd w:id="210"/>
      <w:bookmarkEnd w:id="211"/>
      <w:bookmarkEnd w:id="212"/>
    </w:p>
    <w:p>
      <w:pPr>
        <w:pStyle w:val="Subsection"/>
        <w:rPr>
          <w:rStyle w:val="DraftersNotes"/>
          <w:b w:val="0"/>
          <w:i w:val="0"/>
          <w:sz w:val="24"/>
        </w:rPr>
      </w:pPr>
      <w:r>
        <w:tab/>
      </w:r>
      <w:r>
        <w:tab/>
        <w:t>Each lotto draw conducted by the Commission is to be identified with a draw number.</w:t>
      </w:r>
    </w:p>
    <w:p>
      <w:pPr>
        <w:pStyle w:val="Heading5"/>
        <w:rPr>
          <w:rStyle w:val="CharSectno"/>
        </w:rPr>
      </w:pPr>
      <w:bookmarkStart w:id="213" w:name="_Toc461629382"/>
      <w:bookmarkStart w:id="214" w:name="_Toc461715348"/>
      <w:bookmarkStart w:id="215" w:name="_Toc511124768"/>
      <w:r>
        <w:rPr>
          <w:rStyle w:val="CharSectno"/>
        </w:rPr>
        <w:t>20.</w:t>
      </w:r>
      <w:r>
        <w:rPr>
          <w:rStyle w:val="CharSectno"/>
        </w:rPr>
        <w:tab/>
        <w:t>Lotto draws to be supervised</w:t>
      </w:r>
      <w:bookmarkEnd w:id="213"/>
      <w:bookmarkEnd w:id="214"/>
      <w:bookmarkEnd w:id="215"/>
    </w:p>
    <w:p>
      <w:pPr>
        <w:pStyle w:val="Subsection"/>
      </w:pPr>
      <w:r>
        <w:tab/>
      </w:r>
      <w:r>
        <w:tab/>
        <w:t>Each lotto draw is to be supervised in the manner determined by the Commission.</w:t>
      </w:r>
    </w:p>
    <w:p>
      <w:pPr>
        <w:pStyle w:val="Heading5"/>
      </w:pPr>
      <w:bookmarkStart w:id="216" w:name="_Toc461629383"/>
      <w:bookmarkStart w:id="217" w:name="_Toc461715349"/>
      <w:bookmarkStart w:id="218" w:name="_Toc511124769"/>
      <w:r>
        <w:rPr>
          <w:rStyle w:val="CharSectno"/>
        </w:rPr>
        <w:t>21</w:t>
      </w:r>
      <w:r>
        <w:t>.</w:t>
      </w:r>
      <w:r>
        <w:tab/>
        <w:t>Availability of results</w:t>
      </w:r>
      <w:bookmarkEnd w:id="216"/>
      <w:bookmarkEnd w:id="217"/>
      <w:bookmarkEnd w:id="218"/>
    </w:p>
    <w:p>
      <w:pPr>
        <w:pStyle w:val="Subsection"/>
        <w:rPr>
          <w:rStyle w:val="DraftersNotes"/>
          <w:b w:val="0"/>
          <w:i w:val="0"/>
          <w:sz w:val="24"/>
        </w:rPr>
      </w:pPr>
      <w:r>
        <w:tab/>
      </w:r>
      <w:r>
        <w:tab/>
        <w:t>The Commission is to ensure that, as a minimum, the result of each lotto draw is available on the Lotterywest website, on</w:t>
      </w:r>
      <w:r>
        <w:rPr>
          <w:rStyle w:val="CommentReference"/>
        </w:rPr>
        <w:t xml:space="preserve"> </w:t>
      </w:r>
      <w:r>
        <w:t>and from the commencement of business hours of the trading day following the results.</w:t>
      </w:r>
    </w:p>
    <w:p>
      <w:pPr>
        <w:pStyle w:val="Heading5"/>
        <w:rPr>
          <w:snapToGrid w:val="0"/>
        </w:rPr>
      </w:pPr>
      <w:bookmarkStart w:id="219" w:name="_Toc461629384"/>
      <w:bookmarkStart w:id="220" w:name="_Toc461715350"/>
      <w:bookmarkStart w:id="221" w:name="_Toc511124770"/>
      <w:r>
        <w:rPr>
          <w:rStyle w:val="CharSectno"/>
        </w:rPr>
        <w:t>22</w:t>
      </w:r>
      <w:r>
        <w:rPr>
          <w:snapToGrid w:val="0"/>
        </w:rPr>
        <w:t>.</w:t>
      </w:r>
      <w:r>
        <w:rPr>
          <w:snapToGrid w:val="0"/>
        </w:rPr>
        <w:tab/>
        <w:t>Publication of results</w:t>
      </w:r>
      <w:bookmarkEnd w:id="219"/>
      <w:bookmarkEnd w:id="220"/>
      <w:bookmarkEnd w:id="221"/>
    </w:p>
    <w:p>
      <w:pPr>
        <w:pStyle w:val="Subsection"/>
        <w:rPr>
          <w:snapToGrid w:val="0"/>
        </w:rPr>
      </w:pPr>
      <w:r>
        <w:rPr>
          <w:snapToGrid w:val="0"/>
        </w:rPr>
        <w:tab/>
      </w:r>
      <w:r>
        <w:rPr>
          <w:snapToGrid w:val="0"/>
        </w:rPr>
        <w:tab/>
        <w:t xml:space="preserve">After each lotto draw </w:t>
      </w:r>
      <w:r>
        <w:rPr>
          <w:spacing w:val="-2"/>
        </w:rPr>
        <w:t>the Commission is to publish —</w:t>
      </w:r>
    </w:p>
    <w:p>
      <w:pPr>
        <w:pStyle w:val="Indenta"/>
        <w:rPr>
          <w:snapToGrid w:val="0"/>
        </w:rPr>
      </w:pPr>
      <w:r>
        <w:rPr>
          <w:snapToGrid w:val="0"/>
        </w:rPr>
        <w:tab/>
        <w:t>(a)</w:t>
      </w:r>
      <w:r>
        <w:rPr>
          <w:snapToGrid w:val="0"/>
        </w:rPr>
        <w:tab/>
        <w:t>the draw number; and</w:t>
      </w:r>
    </w:p>
    <w:p>
      <w:pPr>
        <w:pStyle w:val="Indenta"/>
        <w:rPr>
          <w:snapToGrid w:val="0"/>
        </w:rPr>
      </w:pPr>
      <w:r>
        <w:rPr>
          <w:snapToGrid w:val="0"/>
        </w:rPr>
        <w:tab/>
        <w:t>(b)</w:t>
      </w:r>
      <w:r>
        <w:rPr>
          <w:snapToGrid w:val="0"/>
        </w:rPr>
        <w:tab/>
        <w:t>the winning numbers and any supplementary or bonus numbers; and</w:t>
      </w:r>
    </w:p>
    <w:p>
      <w:pPr>
        <w:pStyle w:val="Indenta"/>
        <w:rPr>
          <w:snapToGrid w:val="0"/>
        </w:rPr>
      </w:pPr>
      <w:r>
        <w:rPr>
          <w:snapToGrid w:val="0"/>
        </w:rPr>
        <w:tab/>
        <w:t>(c)</w:t>
      </w:r>
      <w:r>
        <w:rPr>
          <w:snapToGrid w:val="0"/>
        </w:rPr>
        <w:tab/>
        <w:t>the amount allocated to a winning game in each division; and</w:t>
      </w:r>
    </w:p>
    <w:p>
      <w:pPr>
        <w:pStyle w:val="Indenta"/>
        <w:rPr>
          <w:snapToGrid w:val="0"/>
        </w:rPr>
      </w:pPr>
      <w:r>
        <w:rPr>
          <w:snapToGrid w:val="0"/>
        </w:rPr>
        <w:tab/>
        <w:t>(d)</w:t>
      </w:r>
      <w:r>
        <w:rPr>
          <w:snapToGrid w:val="0"/>
        </w:rPr>
        <w:tab/>
        <w:t>the validation period and the date after which the division 1 or 1st prizes will be paid; and</w:t>
      </w:r>
    </w:p>
    <w:p>
      <w:pPr>
        <w:pStyle w:val="Indenta"/>
        <w:rPr>
          <w:snapToGrid w:val="0"/>
        </w:rPr>
      </w:pPr>
      <w:r>
        <w:rPr>
          <w:snapToGrid w:val="0"/>
        </w:rPr>
        <w:tab/>
        <w:t>(e)</w:t>
      </w:r>
      <w:r>
        <w:rPr>
          <w:snapToGrid w:val="0"/>
        </w:rPr>
        <w:tab/>
        <w:t>any variation in the day on which the payout period commences.</w:t>
      </w:r>
    </w:p>
    <w:p>
      <w:pPr>
        <w:pStyle w:val="Heading5"/>
        <w:rPr>
          <w:snapToGrid w:val="0"/>
        </w:rPr>
      </w:pPr>
      <w:bookmarkStart w:id="222" w:name="_Toc461629385"/>
      <w:bookmarkStart w:id="223" w:name="_Toc461715351"/>
      <w:bookmarkStart w:id="224" w:name="_Toc511124771"/>
      <w:r>
        <w:rPr>
          <w:rStyle w:val="CharSectno"/>
        </w:rPr>
        <w:t>23</w:t>
      </w:r>
      <w:r>
        <w:rPr>
          <w:snapToGrid w:val="0"/>
        </w:rPr>
        <w:t>.</w:t>
      </w:r>
      <w:r>
        <w:rPr>
          <w:snapToGrid w:val="0"/>
        </w:rPr>
        <w:tab/>
        <w:t>Publishing the names and addresses of prize winners</w:t>
      </w:r>
      <w:bookmarkEnd w:id="222"/>
      <w:bookmarkEnd w:id="223"/>
      <w:bookmarkEnd w:id="224"/>
    </w:p>
    <w:p>
      <w:pPr>
        <w:pStyle w:val="Subsection"/>
        <w:rPr>
          <w:snapToGrid w:val="0"/>
        </w:rPr>
      </w:pPr>
      <w:r>
        <w:rPr>
          <w:snapToGrid w:val="0"/>
        </w:rPr>
        <w:tab/>
      </w:r>
      <w:r>
        <w:rPr>
          <w:snapToGrid w:val="0"/>
        </w:rPr>
        <w:tab/>
        <w:t>Subject to rule 51, the Commission may publish the name and address of any prize recipient except where the back of the winning receipted ticket is marked to indicate that the name and address on the ticket is not for publication.</w:t>
      </w:r>
    </w:p>
    <w:p>
      <w:pPr>
        <w:pStyle w:val="Heading5"/>
        <w:rPr>
          <w:snapToGrid w:val="0"/>
        </w:rPr>
      </w:pPr>
      <w:bookmarkStart w:id="225" w:name="_Toc461629386"/>
      <w:bookmarkStart w:id="226" w:name="_Toc461715352"/>
      <w:bookmarkStart w:id="227" w:name="_Toc511124772"/>
      <w:r>
        <w:rPr>
          <w:rStyle w:val="CharSectno"/>
        </w:rPr>
        <w:t>24</w:t>
      </w:r>
      <w:r>
        <w:t>.</w:t>
      </w:r>
      <w:r>
        <w:rPr>
          <w:snapToGrid w:val="0"/>
        </w:rPr>
        <w:tab/>
        <w:t>These rules to be made available</w:t>
      </w:r>
      <w:bookmarkEnd w:id="225"/>
      <w:bookmarkEnd w:id="226"/>
      <w:bookmarkEnd w:id="227"/>
    </w:p>
    <w:p>
      <w:pPr>
        <w:pStyle w:val="Subsection"/>
        <w:rPr>
          <w:snapToGrid w:val="0"/>
        </w:rPr>
      </w:pPr>
      <w:r>
        <w:rPr>
          <w:snapToGrid w:val="0"/>
        </w:rPr>
        <w:tab/>
      </w:r>
      <w:r>
        <w:t>(1)</w:t>
      </w:r>
      <w:r>
        <w:rPr>
          <w:snapToGrid w:val="0"/>
        </w:rPr>
        <w:tab/>
        <w:t>A copy of these rules must be kept and maintained on the Lotterywest website.</w:t>
      </w:r>
    </w:p>
    <w:p>
      <w:pPr>
        <w:pStyle w:val="Subsection"/>
        <w:rPr>
          <w:snapToGrid w:val="0"/>
        </w:rPr>
      </w:pPr>
      <w:r>
        <w:rPr>
          <w:snapToGrid w:val="0"/>
        </w:rPr>
        <w:tab/>
      </w:r>
      <w:r>
        <w:t>(2)</w:t>
      </w:r>
      <w:r>
        <w:rPr>
          <w:snapToGrid w:val="0"/>
        </w:rPr>
        <w:tab/>
        <w:t>The Commission may also publicise the rules, and any amendment to them, in any other manner that it thinks fit.</w:t>
      </w:r>
    </w:p>
    <w:p>
      <w:pPr>
        <w:pStyle w:val="Heading3"/>
      </w:pPr>
      <w:bookmarkStart w:id="228" w:name="_Toc440283059"/>
      <w:bookmarkStart w:id="229" w:name="_Toc440446181"/>
      <w:bookmarkStart w:id="230" w:name="_Toc440446395"/>
      <w:bookmarkStart w:id="231" w:name="_Toc440450208"/>
      <w:bookmarkStart w:id="232" w:name="_Toc440454580"/>
      <w:bookmarkStart w:id="233" w:name="_Toc440460118"/>
      <w:bookmarkStart w:id="234" w:name="_Toc440461290"/>
      <w:bookmarkStart w:id="235" w:name="_Toc440462298"/>
      <w:bookmarkStart w:id="236" w:name="_Toc440462877"/>
      <w:bookmarkStart w:id="237" w:name="_Toc440463091"/>
      <w:bookmarkStart w:id="238" w:name="_Toc440463305"/>
      <w:bookmarkStart w:id="239" w:name="_Toc457123041"/>
      <w:bookmarkStart w:id="240" w:name="_Toc457123341"/>
      <w:bookmarkStart w:id="241" w:name="_Toc457123557"/>
      <w:bookmarkStart w:id="242" w:name="_Toc457128226"/>
      <w:bookmarkStart w:id="243" w:name="_Toc457128440"/>
      <w:bookmarkStart w:id="244" w:name="_Toc457128654"/>
      <w:bookmarkStart w:id="245" w:name="_Toc457128868"/>
      <w:bookmarkStart w:id="246" w:name="_Toc458946114"/>
      <w:bookmarkStart w:id="247" w:name="_Toc458946328"/>
      <w:bookmarkStart w:id="248" w:name="_Toc461527896"/>
      <w:bookmarkStart w:id="249" w:name="_Toc461528110"/>
      <w:bookmarkStart w:id="250" w:name="_Toc461531208"/>
      <w:bookmarkStart w:id="251" w:name="_Toc461531551"/>
      <w:bookmarkStart w:id="252" w:name="_Toc461531765"/>
      <w:bookmarkStart w:id="253" w:name="_Toc461628457"/>
      <w:bookmarkStart w:id="254" w:name="_Toc461629387"/>
      <w:bookmarkStart w:id="255" w:name="_Toc461629781"/>
      <w:bookmarkStart w:id="256" w:name="_Toc461692264"/>
      <w:bookmarkStart w:id="257" w:name="_Toc461715353"/>
      <w:bookmarkStart w:id="258" w:name="_Toc463603477"/>
      <w:bookmarkStart w:id="259" w:name="_Toc463603907"/>
      <w:bookmarkStart w:id="260" w:name="_Toc494812697"/>
      <w:bookmarkStart w:id="261" w:name="_Toc494813170"/>
      <w:bookmarkStart w:id="262" w:name="_Toc505857057"/>
      <w:bookmarkStart w:id="263" w:name="_Toc511122411"/>
      <w:bookmarkStart w:id="264" w:name="_Toc511122622"/>
      <w:bookmarkStart w:id="265" w:name="_Toc511124773"/>
      <w:r>
        <w:rPr>
          <w:rStyle w:val="CharDivNo"/>
        </w:rPr>
        <w:t>Division 3</w:t>
      </w:r>
      <w:r>
        <w:t> — </w:t>
      </w:r>
      <w:r>
        <w:rPr>
          <w:rStyle w:val="CharDivText"/>
        </w:rPr>
        <w:t>Syndicate entries</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pPr>
        <w:pStyle w:val="Heading5"/>
        <w:keepNext w:val="0"/>
        <w:keepLines w:val="0"/>
      </w:pPr>
      <w:bookmarkStart w:id="266" w:name="_Toc461629388"/>
      <w:bookmarkStart w:id="267" w:name="_Toc461715354"/>
      <w:bookmarkStart w:id="268" w:name="_Toc511124774"/>
      <w:r>
        <w:rPr>
          <w:rStyle w:val="CharSectno"/>
        </w:rPr>
        <w:t>25</w:t>
      </w:r>
      <w:r>
        <w:t>.</w:t>
      </w:r>
      <w:r>
        <w:tab/>
        <w:t>Application of this Part to informal syndicate entries</w:t>
      </w:r>
      <w:bookmarkEnd w:id="266"/>
      <w:bookmarkEnd w:id="267"/>
      <w:bookmarkEnd w:id="268"/>
    </w:p>
    <w:p>
      <w:pPr>
        <w:pStyle w:val="Subsection"/>
      </w:pPr>
      <w:r>
        <w:tab/>
        <w:t>(1)</w:t>
      </w:r>
      <w:r>
        <w:tab/>
        <w:t>An “informal syndicate entry” in a lotto draw (or an entry that has been bought using pooled money, with the understanding that the prize will be shared)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Division does not apply to an informal syndicate entry in a lotto draw.</w:t>
      </w:r>
    </w:p>
    <w:p>
      <w:pPr>
        <w:pStyle w:val="Subsection"/>
      </w:pPr>
      <w:r>
        <w:tab/>
        <w:t>(3)</w:t>
      </w:r>
      <w:r>
        <w:tab/>
        <w:t>This Division only applies to syndicate entries if the syndicate entries are offered in accordance with this Division by the Commission or an agent, as the case may be.</w:t>
      </w:r>
    </w:p>
    <w:p>
      <w:pPr>
        <w:pStyle w:val="Heading5"/>
      </w:pPr>
      <w:bookmarkStart w:id="269" w:name="_Toc461629389"/>
      <w:bookmarkStart w:id="270" w:name="_Toc461715355"/>
      <w:bookmarkStart w:id="271" w:name="_Toc511124775"/>
      <w:r>
        <w:rPr>
          <w:rStyle w:val="CharSectno"/>
        </w:rPr>
        <w:t>26</w:t>
      </w:r>
      <w:r>
        <w:t>.</w:t>
      </w:r>
      <w:r>
        <w:tab/>
        <w:t>Creating a syndicate</w:t>
      </w:r>
      <w:bookmarkEnd w:id="269"/>
      <w:bookmarkEnd w:id="270"/>
      <w:bookmarkEnd w:id="271"/>
    </w:p>
    <w:p>
      <w:pPr>
        <w:pStyle w:val="Subsection"/>
        <w:keepNext/>
      </w:pPr>
      <w:r>
        <w:tab/>
        <w:t>(1)</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Subsection"/>
      </w:pPr>
      <w:r>
        <w:tab/>
        <w:t>(2)</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(3)</w:t>
      </w:r>
      <w:r>
        <w:tab/>
        <w:t>A playslip may be used to set up a syndicate under this Part, but cannot be used to purchase a syndicate share.</w:t>
      </w:r>
    </w:p>
    <w:p>
      <w:pPr>
        <w:pStyle w:val="Subsection"/>
      </w:pPr>
      <w:r>
        <w:tab/>
        <w:t>(4)</w:t>
      </w:r>
      <w:r>
        <w:tab/>
        <w:t>The Commission or the agent that produces the master ticket is the holder of the master ticket.</w:t>
      </w:r>
    </w:p>
    <w:p>
      <w:pPr>
        <w:pStyle w:val="Subsection"/>
      </w:pPr>
      <w:r>
        <w:tab/>
        <w:t>(5)</w:t>
      </w:r>
      <w:r>
        <w:tab/>
        <w:t>A syndicate sales (subscription) adjustment may be required from time to time and the adjustment will be made against the master ticket held by the Commission or the agent.</w:t>
      </w:r>
    </w:p>
    <w:p>
      <w:pPr>
        <w:pStyle w:val="Heading5"/>
      </w:pPr>
      <w:bookmarkStart w:id="272" w:name="_Toc461629390"/>
      <w:bookmarkStart w:id="273" w:name="_Toc461715356"/>
      <w:bookmarkStart w:id="274" w:name="_Toc511124776"/>
      <w:r>
        <w:rPr>
          <w:rStyle w:val="CharSectno"/>
        </w:rPr>
        <w:t>27</w:t>
      </w:r>
      <w:r>
        <w:t>.</w:t>
      </w:r>
      <w:r>
        <w:tab/>
        <w:t>Syndicate share numbers and cost parameters</w:t>
      </w:r>
      <w:bookmarkEnd w:id="272"/>
      <w:bookmarkEnd w:id="273"/>
      <w:bookmarkEnd w:id="274"/>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and maximum costs of entry for a syndicate are set out in Schedule 2.</w:t>
      </w:r>
    </w:p>
    <w:p>
      <w:pPr>
        <w:pStyle w:val="Subsection"/>
      </w:pPr>
      <w:r>
        <w:tab/>
        <w:t>(4)</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Heading5"/>
      </w:pPr>
      <w:bookmarkStart w:id="275" w:name="_Toc461629391"/>
      <w:bookmarkStart w:id="276" w:name="_Toc461715357"/>
      <w:bookmarkStart w:id="277" w:name="_Toc511124777"/>
      <w:r>
        <w:rPr>
          <w:rStyle w:val="CharSectno"/>
        </w:rPr>
        <w:t>28</w:t>
      </w:r>
      <w:r>
        <w:t>.</w:t>
      </w:r>
      <w:r>
        <w:tab/>
        <w:t>Agent’s component of syndicate share</w:t>
      </w:r>
      <w:bookmarkEnd w:id="275"/>
      <w:bookmarkEnd w:id="276"/>
      <w:bookmarkEnd w:id="277"/>
    </w:p>
    <w:p>
      <w:pPr>
        <w:pStyle w:val="Subsection"/>
      </w:pPr>
      <w:r>
        <w:tab/>
      </w:r>
      <w:r>
        <w:tab/>
        <w:t>The agent’s component per share is the difference between the final price per share and the subscription per share.</w:t>
      </w:r>
    </w:p>
    <w:p>
      <w:pPr>
        <w:pStyle w:val="Heading5"/>
      </w:pPr>
      <w:bookmarkStart w:id="278" w:name="_Toc461629392"/>
      <w:bookmarkStart w:id="279" w:name="_Toc461715358"/>
      <w:bookmarkStart w:id="280" w:name="_Toc511124778"/>
      <w:r>
        <w:rPr>
          <w:rStyle w:val="CharSectno"/>
        </w:rPr>
        <w:t>29</w:t>
      </w:r>
      <w:r>
        <w:t>.</w:t>
      </w:r>
      <w:r>
        <w:tab/>
        <w:t>Syndicate participation parameters</w:t>
      </w:r>
      <w:bookmarkEnd w:id="278"/>
      <w:bookmarkEnd w:id="279"/>
      <w:bookmarkEnd w:id="280"/>
    </w:p>
    <w:p>
      <w:pPr>
        <w:pStyle w:val="Subsection"/>
      </w:pPr>
      <w:r>
        <w:tab/>
        <w:t>(1)</w:t>
      </w:r>
      <w:r>
        <w:tab/>
        <w:t>A syndicate cannot be created for more than one draw.</w:t>
      </w:r>
    </w:p>
    <w:p>
      <w:pPr>
        <w:pStyle w:val="Subsection"/>
      </w:pPr>
      <w:r>
        <w:tab/>
        <w:t>(2)</w:t>
      </w:r>
      <w:r>
        <w:tab/>
        <w:t>A syndicate can be for more than one system entry of the same or different system type on the one playslip, but the aggregate cost of the playslip cannot exceed the limit set out in Schedule  2.</w:t>
      </w:r>
    </w:p>
    <w:p>
      <w:pPr>
        <w:pStyle w:val="Subsection"/>
      </w:pPr>
      <w:r>
        <w:tab/>
        <w:t>(3)</w:t>
      </w:r>
      <w:r>
        <w:tab/>
        <w:t>A syndicate cannot be for a combination of more than one type of lotto under these rules.</w:t>
      </w:r>
    </w:p>
    <w:p>
      <w:pPr>
        <w:pStyle w:val="Heading5"/>
      </w:pPr>
      <w:bookmarkStart w:id="281" w:name="_Toc461629393"/>
      <w:bookmarkStart w:id="282" w:name="_Toc461715359"/>
      <w:bookmarkStart w:id="283" w:name="_Toc511124779"/>
      <w:r>
        <w:rPr>
          <w:rStyle w:val="CharSectno"/>
        </w:rPr>
        <w:t>30</w:t>
      </w:r>
      <w:r>
        <w:t>.</w:t>
      </w:r>
      <w:r>
        <w:tab/>
        <w:t>Types of syndicate entries</w:t>
      </w:r>
      <w:bookmarkEnd w:id="281"/>
      <w:bookmarkEnd w:id="282"/>
      <w:bookmarkEnd w:id="283"/>
    </w:p>
    <w:p>
      <w:pPr>
        <w:pStyle w:val="Subsection"/>
        <w:keepNext/>
        <w:keepLines/>
      </w:pPr>
      <w:r>
        <w:tab/>
        <w:t>(1)</w:t>
      </w:r>
      <w:r>
        <w:tab/>
        <w:t>A syndicate entry in a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Indenta"/>
      </w:pPr>
      <w:r>
        <w:tab/>
        <w:t>(d)</w:t>
      </w:r>
      <w:r>
        <w:tab/>
        <w:t>a Player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Subsection"/>
      </w:pPr>
      <w:bookmarkStart w:id="284" w:name="_Toc461629394"/>
      <w:bookmarkStart w:id="285" w:name="_Toc461715360"/>
      <w:r>
        <w:tab/>
        <w:t>(5)</w:t>
      </w:r>
      <w:r>
        <w:tab/>
        <w:t>A Player syndicate is a syndicate created by a particular agent, upon request by a subscriber, and where all shares will be printed and purchased at the time of creation by the subscriber.</w:t>
      </w:r>
    </w:p>
    <w:p>
      <w:pPr>
        <w:pStyle w:val="Footnotesection"/>
      </w:pPr>
      <w:r>
        <w:tab/>
        <w:t>[Rule 30 amended: Gazette 4 Oct 2017 p. 5113.]</w:t>
      </w:r>
    </w:p>
    <w:p>
      <w:pPr>
        <w:pStyle w:val="Heading5"/>
      </w:pPr>
      <w:bookmarkStart w:id="286" w:name="_Toc511124780"/>
      <w:r>
        <w:rPr>
          <w:rStyle w:val="CharSectno"/>
        </w:rPr>
        <w:t>31</w:t>
      </w:r>
      <w:r>
        <w:t>.</w:t>
      </w:r>
      <w:r>
        <w:tab/>
        <w:t>Syndicate share receipted ticket</w:t>
      </w:r>
      <w:bookmarkEnd w:id="284"/>
      <w:bookmarkEnd w:id="285"/>
      <w:bookmarkEnd w:id="286"/>
    </w:p>
    <w:p>
      <w:pPr>
        <w:pStyle w:val="Subsection"/>
      </w:pPr>
      <w:r>
        <w:tab/>
      </w:r>
      <w:r>
        <w:tab/>
        <w:t>A syndicate share receipted ticket in a lotto draw may be registered by the subscriber so that a Lotterywest membership number is allocated to that receipted ticket.</w:t>
      </w:r>
    </w:p>
    <w:p>
      <w:pPr>
        <w:pStyle w:val="Footnotesection"/>
      </w:pPr>
      <w:bookmarkStart w:id="287" w:name="_Toc461629395"/>
      <w:bookmarkStart w:id="288" w:name="_Toc461715361"/>
      <w:r>
        <w:tab/>
        <w:t>[Rule 31 amended: Gazette 4 Oct 2017 p. 5114.]</w:t>
      </w:r>
    </w:p>
    <w:p>
      <w:pPr>
        <w:pStyle w:val="Heading5"/>
      </w:pPr>
      <w:bookmarkStart w:id="289" w:name="_Toc511124781"/>
      <w:r>
        <w:rPr>
          <w:rStyle w:val="CharSectno"/>
        </w:rPr>
        <w:t>32</w:t>
      </w:r>
      <w:r>
        <w:t>.</w:t>
      </w:r>
      <w:r>
        <w:tab/>
        <w:t>Unsold shares in some syndicates: syndicate master ticket</w:t>
      </w:r>
      <w:bookmarkEnd w:id="287"/>
      <w:bookmarkEnd w:id="288"/>
      <w:bookmarkEnd w:id="289"/>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An unsold share in a Network syndicate following the close of the selling period for that syndicate is assigned to the Commission and any prize amount allocated to a prize winning unsold share is to be treated as unclaimed winnings by the Commission.</w:t>
      </w:r>
    </w:p>
    <w:p>
      <w:pPr>
        <w:pStyle w:val="Subsection"/>
      </w:pPr>
      <w:r>
        <w:tab/>
        <w:t>(3)</w:t>
      </w:r>
      <w:r>
        <w:tab/>
        <w:t>A syndicate may be cancelled if, at the time of the request for cancellation, no shares have been sold in that syndicate.</w:t>
      </w:r>
    </w:p>
    <w:p>
      <w:pPr>
        <w:pStyle w:val="Subsection"/>
      </w:pPr>
      <w:r>
        <w:tab/>
        <w:t>(4)</w:t>
      </w:r>
      <w:r>
        <w:tab/>
        <w:t>Any truncation adjustments that are required under rules 27(4), 28 and 33(5) are to be made against the master ticket for each syndicate.</w:t>
      </w:r>
    </w:p>
    <w:p>
      <w:pPr>
        <w:pStyle w:val="Subsection"/>
      </w:pPr>
      <w:r>
        <w:tab/>
        <w:t>(5)</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(6)</w:t>
      </w:r>
      <w:r>
        <w:tab/>
        <w:t>Any prize amount allocated to a prize winning Network syndicate that remains after rounding adjustment due to truncation is to be treated as unclaimed winnings by the Commission.</w:t>
      </w:r>
    </w:p>
    <w:p>
      <w:pPr>
        <w:pStyle w:val="Heading3"/>
      </w:pPr>
      <w:bookmarkStart w:id="290" w:name="_Toc440283068"/>
      <w:bookmarkStart w:id="291" w:name="_Toc440446190"/>
      <w:bookmarkStart w:id="292" w:name="_Toc440446404"/>
      <w:bookmarkStart w:id="293" w:name="_Toc440450217"/>
      <w:bookmarkStart w:id="294" w:name="_Toc440454589"/>
      <w:bookmarkStart w:id="295" w:name="_Toc440460127"/>
      <w:bookmarkStart w:id="296" w:name="_Toc440461299"/>
      <w:bookmarkStart w:id="297" w:name="_Toc440462307"/>
      <w:bookmarkStart w:id="298" w:name="_Toc440462886"/>
      <w:bookmarkStart w:id="299" w:name="_Toc440463100"/>
      <w:bookmarkStart w:id="300" w:name="_Toc440463314"/>
      <w:bookmarkStart w:id="301" w:name="_Toc457123050"/>
      <w:bookmarkStart w:id="302" w:name="_Toc457123350"/>
      <w:bookmarkStart w:id="303" w:name="_Toc457123566"/>
      <w:bookmarkStart w:id="304" w:name="_Toc457128235"/>
      <w:bookmarkStart w:id="305" w:name="_Toc457128449"/>
      <w:bookmarkStart w:id="306" w:name="_Toc457128663"/>
      <w:bookmarkStart w:id="307" w:name="_Toc457128877"/>
      <w:bookmarkStart w:id="308" w:name="_Toc458946123"/>
      <w:bookmarkStart w:id="309" w:name="_Toc458946337"/>
      <w:bookmarkStart w:id="310" w:name="_Toc461527905"/>
      <w:bookmarkStart w:id="311" w:name="_Toc461528119"/>
      <w:bookmarkStart w:id="312" w:name="_Toc461531217"/>
      <w:bookmarkStart w:id="313" w:name="_Toc461531560"/>
      <w:bookmarkStart w:id="314" w:name="_Toc461531774"/>
      <w:bookmarkStart w:id="315" w:name="_Toc461628466"/>
      <w:bookmarkStart w:id="316" w:name="_Toc461629396"/>
      <w:bookmarkStart w:id="317" w:name="_Toc461629790"/>
      <w:bookmarkStart w:id="318" w:name="_Toc461692273"/>
      <w:bookmarkStart w:id="319" w:name="_Toc461715362"/>
      <w:bookmarkStart w:id="320" w:name="_Toc463603486"/>
      <w:bookmarkStart w:id="321" w:name="_Toc463603916"/>
      <w:bookmarkStart w:id="322" w:name="_Toc494812706"/>
      <w:bookmarkStart w:id="323" w:name="_Toc494813179"/>
      <w:bookmarkStart w:id="324" w:name="_Toc505857066"/>
      <w:bookmarkStart w:id="325" w:name="_Toc511122420"/>
      <w:bookmarkStart w:id="326" w:name="_Toc511122631"/>
      <w:bookmarkStart w:id="327" w:name="_Toc511124782"/>
      <w:r>
        <w:rPr>
          <w:rStyle w:val="CharDivNo"/>
        </w:rPr>
        <w:t>Division 4</w:t>
      </w:r>
      <w:r>
        <w:t> — </w:t>
      </w:r>
      <w:r>
        <w:rPr>
          <w:rStyle w:val="CharDivText"/>
        </w:rPr>
        <w:t>Paying prizes for lotto draws</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Heading5"/>
        <w:rPr>
          <w:snapToGrid w:val="0"/>
        </w:rPr>
      </w:pPr>
      <w:bookmarkStart w:id="328" w:name="_Toc461629397"/>
      <w:bookmarkStart w:id="329" w:name="_Toc461715363"/>
      <w:bookmarkStart w:id="330" w:name="_Toc511124783"/>
      <w:r>
        <w:rPr>
          <w:rStyle w:val="CharSectno"/>
        </w:rPr>
        <w:t>33</w:t>
      </w:r>
      <w:r>
        <w:rPr>
          <w:snapToGrid w:val="0"/>
        </w:rPr>
        <w:t>.</w:t>
      </w:r>
      <w:r>
        <w:rPr>
          <w:snapToGrid w:val="0"/>
        </w:rPr>
        <w:tab/>
        <w:t>Distribution of prize pool</w:t>
      </w:r>
      <w:bookmarkEnd w:id="328"/>
      <w:bookmarkEnd w:id="329"/>
      <w:bookmarkEnd w:id="330"/>
    </w:p>
    <w:p>
      <w:pPr>
        <w:pStyle w:val="Subsection"/>
      </w:pPr>
      <w:r>
        <w:tab/>
        <w:t>(1)</w:t>
      </w:r>
      <w:r>
        <w:tab/>
        <w:t>For the purposes of prize distribution, the holders of a syndicate share ticket that has a winning game or games are to be treated as collectively making up one individual winning game.</w:t>
      </w:r>
    </w:p>
    <w:p>
      <w:pPr>
        <w:pStyle w:val="Subsection"/>
        <w:rPr>
          <w:snapToGrid w:val="0"/>
        </w:rPr>
      </w:pPr>
      <w:r>
        <w:rPr>
          <w:snapToGrid w:val="0"/>
        </w:rPr>
        <w:tab/>
      </w:r>
      <w:r>
        <w:t>(2)</w:t>
      </w:r>
      <w:r>
        <w:rPr>
          <w:snapToGrid w:val="0"/>
        </w:rPr>
        <w:tab/>
        <w:t>Unless otherwise provided in these rules, the prize pool for a division or Prize Level is to be divided equally between the winning games in that division or Level.</w:t>
      </w:r>
    </w:p>
    <w:p>
      <w:pPr>
        <w:pStyle w:val="Subsection"/>
        <w:rPr>
          <w:snapToGrid w:val="0"/>
        </w:rPr>
      </w:pPr>
      <w:r>
        <w:rPr>
          <w:snapToGrid w:val="0"/>
        </w:rPr>
        <w:tab/>
      </w:r>
      <w:r>
        <w:t>(3)</w:t>
      </w:r>
      <w:r>
        <w:rPr>
          <w:snapToGrid w:val="0"/>
        </w:rPr>
        <w:tab/>
        <w:t>The Commission may round off the individual entitlement for a prize in a division or Prize Level (other than division 1 or 1st Prize) to the nearest sum containing a 5 cent multiple.</w:t>
      </w:r>
    </w:p>
    <w:p>
      <w:pPr>
        <w:pStyle w:val="Subsection"/>
        <w:rPr>
          <w:snapToGrid w:val="0"/>
        </w:rPr>
      </w:pPr>
      <w:r>
        <w:rPr>
          <w:snapToGrid w:val="0"/>
        </w:rPr>
        <w:tab/>
      </w:r>
      <w:r>
        <w:t>(4)</w:t>
      </w:r>
      <w:r>
        <w:rPr>
          <w:snapToGrid w:val="0"/>
        </w:rPr>
        <w:tab/>
        <w:t>Where a rounding off takes place under subrule (3), the Commission may adjust the prize pool for the division 1 or Prize Level 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33 amended: Gazette 9 Feb 2018 p. 405.]</w:t>
      </w:r>
    </w:p>
    <w:p>
      <w:pPr>
        <w:pStyle w:val="Heading5"/>
        <w:spacing w:before="120"/>
        <w:rPr>
          <w:snapToGrid w:val="0"/>
        </w:rPr>
      </w:pPr>
      <w:bookmarkStart w:id="331" w:name="_Toc461629398"/>
      <w:bookmarkStart w:id="332" w:name="_Toc461715364"/>
      <w:bookmarkStart w:id="333" w:name="_Toc511124784"/>
      <w:r>
        <w:rPr>
          <w:rStyle w:val="CharSectno"/>
        </w:rPr>
        <w:t>34</w:t>
      </w:r>
      <w:r>
        <w:rPr>
          <w:snapToGrid w:val="0"/>
        </w:rPr>
        <w:t>.</w:t>
      </w:r>
      <w:r>
        <w:rPr>
          <w:snapToGrid w:val="0"/>
        </w:rPr>
        <w:tab/>
        <w:t>Claims for and payment of prizes</w:t>
      </w:r>
      <w:bookmarkEnd w:id="331"/>
      <w:bookmarkEnd w:id="332"/>
      <w:bookmarkEnd w:id="333"/>
      <w:r>
        <w:rPr>
          <w:snapToGrid w:val="0"/>
        </w:rPr>
        <w:t xml:space="preserve"> </w:t>
      </w:r>
    </w:p>
    <w:p>
      <w:pPr>
        <w:pStyle w:val="Subsection"/>
        <w:spacing w:before="100"/>
      </w:pPr>
      <w:r>
        <w:rPr>
          <w:snapToGrid w:val="0"/>
        </w:rPr>
        <w:tab/>
      </w:r>
      <w:r>
        <w:t>(1)</w:t>
      </w:r>
      <w:r>
        <w:rPr>
          <w:snapToGrid w:val="0"/>
        </w:rPr>
        <w:tab/>
        <w:t xml:space="preserve">A prize in a </w:t>
      </w:r>
      <w:r>
        <w:t>lotto draw</w:t>
      </w:r>
      <w:r>
        <w:rPr>
          <w:snapToGrid w:val="0"/>
        </w:rPr>
        <w:t xml:space="preserve"> is to be paid in accordance with this Division and </w:t>
      </w:r>
      <w:r>
        <w:t xml:space="preserve">under Part 2 Division 5 </w:t>
      </w:r>
      <w:r>
        <w:rPr>
          <w:iCs/>
        </w:rPr>
        <w:t>of these rules</w:t>
      </w:r>
      <w:r>
        <w:t>.</w:t>
      </w:r>
    </w:p>
    <w:p>
      <w:pPr>
        <w:pStyle w:val="Subsection"/>
        <w:rPr>
          <w:snapToGrid w:val="0"/>
        </w:rPr>
      </w:pPr>
      <w:r>
        <w:rPr>
          <w:snapToGrid w:val="0"/>
        </w:rPr>
        <w:tab/>
      </w:r>
      <w:r>
        <w:t>(2)</w:t>
      </w:r>
      <w:r>
        <w:rPr>
          <w:snapToGrid w:val="0"/>
        </w:rPr>
        <w:tab/>
        <w:t xml:space="preserve">To claim a prize in a lotto draw the holder of a winning receipted ticket must present it — </w:t>
      </w:r>
    </w:p>
    <w:p>
      <w:pPr>
        <w:pStyle w:val="Indenta"/>
        <w:rPr>
          <w:snapToGrid w:val="0"/>
        </w:rPr>
      </w:pPr>
      <w:r>
        <w:rPr>
          <w:snapToGrid w:val="0"/>
        </w:rPr>
        <w:tab/>
        <w:t>(a)</w:t>
      </w:r>
      <w:r>
        <w:rPr>
          <w:snapToGrid w:val="0"/>
        </w:rPr>
        <w:tab/>
        <w:t>at an appropriate location based on the prize division claimed and the payout amount; and</w:t>
      </w:r>
    </w:p>
    <w:p>
      <w:pPr>
        <w:pStyle w:val="Indenta"/>
      </w:pPr>
      <w:r>
        <w:tab/>
        <w:t>(b)</w:t>
      </w:r>
      <w:r>
        <w:tab/>
        <w:t>within the payout period specified for the particular division win in that draw; and</w:t>
      </w:r>
    </w:p>
    <w:p>
      <w:pPr>
        <w:pStyle w:val="Indenta"/>
      </w:pPr>
      <w:r>
        <w:tab/>
        <w:t>(c)</w:t>
      </w:r>
      <w:r>
        <w:tab/>
        <w:t>together with the player’s Lotterywest membership card, if that ticket is registered to a Lotterywest membership number that was used to register the ticket.</w:t>
      </w:r>
    </w:p>
    <w:p>
      <w:pPr>
        <w:pStyle w:val="Subsection"/>
      </w:pPr>
      <w:r>
        <w:tab/>
        <w:t>(3)</w:t>
      </w:r>
      <w:r>
        <w:rPr>
          <w:snapToGrid w:val="0"/>
        </w:rPr>
        <w:tab/>
        <w:t xml:space="preserve">Subject to subrule (4), a prize in a lotto draw is to be </w:t>
      </w:r>
      <w:r>
        <w:t>paid, in</w:t>
      </w:r>
      <w:r>
        <w:rPr>
          <w:sz w:val="22"/>
        </w:rPr>
        <w:t xml:space="preserve"> </w:t>
      </w:r>
      <w:r>
        <w:t>the manner determined by the Commission, to the holder of a winning receipted ticket when the ticket is presented at an appropriate location based on the payout amount within the payout period and after any applicable validation period.</w:t>
      </w:r>
    </w:p>
    <w:p>
      <w:pPr>
        <w:pStyle w:val="Subsection"/>
        <w:spacing w:before="100"/>
        <w:rPr>
          <w:snapToGrid w:val="0"/>
        </w:rPr>
      </w:pPr>
      <w:r>
        <w:rPr>
          <w:snapToGrid w:val="0"/>
        </w:rPr>
        <w:tab/>
      </w:r>
      <w:r>
        <w:t>(4)</w:t>
      </w:r>
      <w:r>
        <w:rPr>
          <w:snapToGrid w:val="0"/>
        </w:rPr>
        <w:tab/>
        <w:t>Where a division 1 or 1st Prize winning receipted ticket is presented to the Commission and details set out in the space provided on the receipted ticket for the prize winners details are not sufficient to establish —</w:t>
      </w:r>
    </w:p>
    <w:p>
      <w:pPr>
        <w:pStyle w:val="Indenta"/>
        <w:rPr>
          <w:snapToGrid w:val="0"/>
        </w:rPr>
      </w:pPr>
      <w:r>
        <w:rPr>
          <w:snapToGrid w:val="0"/>
        </w:rPr>
        <w:tab/>
      </w:r>
      <w:r>
        <w:t>(a)</w:t>
      </w:r>
      <w:r>
        <w:rPr>
          <w:snapToGrid w:val="0"/>
        </w:rPr>
        <w:tab/>
        <w:t>the identity of the prize winner; and</w:t>
      </w:r>
    </w:p>
    <w:p>
      <w:pPr>
        <w:pStyle w:val="Indenta"/>
        <w:rPr>
          <w:snapToGrid w:val="0"/>
        </w:rPr>
      </w:pPr>
      <w:r>
        <w:rPr>
          <w:snapToGrid w:val="0"/>
        </w:rPr>
        <w:tab/>
      </w:r>
      <w:r>
        <w:t>(b)</w:t>
      </w:r>
      <w:r>
        <w:rPr>
          <w:snapToGrid w:val="0"/>
        </w:rPr>
        <w:tab/>
        <w:t>the name and address of the person to be paid; and</w:t>
      </w:r>
    </w:p>
    <w:p>
      <w:pPr>
        <w:pStyle w:val="Indenta"/>
        <w:rPr>
          <w:snapToGrid w:val="0"/>
        </w:rPr>
      </w:pPr>
      <w:r>
        <w:rPr>
          <w:snapToGrid w:val="0"/>
        </w:rPr>
        <w:tab/>
      </w:r>
      <w:r>
        <w:t>(c)</w:t>
      </w:r>
      <w:r>
        <w:rPr>
          <w:snapToGrid w:val="0"/>
        </w:rPr>
        <w:tab/>
        <w:t>if multiple names and addresses appear on the receipted ticket, which of the named people is to be paid,</w:t>
      </w:r>
    </w:p>
    <w:p>
      <w:pPr>
        <w:pStyle w:val="Subsection"/>
        <w:spacing w:before="100"/>
        <w:rPr>
          <w:snapToGrid w:val="0"/>
        </w:rPr>
      </w:pPr>
      <w:r>
        <w:rPr>
          <w:snapToGrid w:val="0"/>
        </w:rPr>
        <w:tab/>
      </w:r>
      <w:r>
        <w:rPr>
          <w:snapToGrid w:val="0"/>
        </w:rPr>
        <w:tab/>
        <w:t>the Commission may —</w:t>
      </w:r>
    </w:p>
    <w:p>
      <w:pPr>
        <w:pStyle w:val="Indenta"/>
        <w:rPr>
          <w:snapToGrid w:val="0"/>
        </w:rPr>
      </w:pPr>
      <w:r>
        <w:rPr>
          <w:snapToGrid w:val="0"/>
        </w:rPr>
        <w:tab/>
      </w:r>
      <w:r>
        <w:t>(d)</w:t>
      </w:r>
      <w:r>
        <w:rPr>
          <w:snapToGrid w:val="0"/>
        </w:rPr>
        <w:tab/>
        <w:t>accept the claim but refuse to pay the prize until it is satisfied of the details referred to in paragraphs (a), (b) and (c); or</w:t>
      </w:r>
    </w:p>
    <w:p>
      <w:pPr>
        <w:pStyle w:val="Indenta"/>
        <w:rPr>
          <w:snapToGrid w:val="0"/>
        </w:rPr>
      </w:pPr>
      <w:r>
        <w:rPr>
          <w:snapToGrid w:val="0"/>
        </w:rPr>
        <w:tab/>
      </w:r>
      <w:r>
        <w:t>(e)</w:t>
      </w:r>
      <w:r>
        <w:rPr>
          <w:snapToGrid w:val="0"/>
        </w:rPr>
        <w:tab/>
        <w:t>where multiple names and addresses appear on the receipted ticket, accept the claim and pay the prize to the person whose name appears first; or</w:t>
      </w:r>
    </w:p>
    <w:p>
      <w:pPr>
        <w:pStyle w:val="Indenta"/>
        <w:rPr>
          <w:snapToGrid w:val="0"/>
        </w:rPr>
      </w:pPr>
      <w:r>
        <w:rPr>
          <w:snapToGrid w:val="0"/>
        </w:rPr>
        <w:tab/>
      </w:r>
      <w:r>
        <w:t>(f)</w:t>
      </w:r>
      <w:r>
        <w:rPr>
          <w:snapToGrid w:val="0"/>
        </w:rPr>
        <w:tab/>
        <w:t>reject the claim.</w:t>
      </w:r>
    </w:p>
    <w:p>
      <w:pPr>
        <w:pStyle w:val="Subsection"/>
        <w:rPr>
          <w:snapToGrid w:val="0"/>
        </w:rPr>
      </w:pPr>
      <w:r>
        <w:rPr>
          <w:snapToGrid w:val="0"/>
        </w:rPr>
        <w:tab/>
      </w:r>
      <w:r>
        <w:t>(5)</w:t>
      </w:r>
      <w:r>
        <w:rPr>
          <w:snapToGrid w:val="0"/>
        </w:rPr>
        <w:tab/>
        <w:t>In order to satisfy itself of the details referred to in subrule (4)(a), (b) and (c), the Commission may request a statutory declaration containing such information as it may require as to the identity of the prize winner and person to be paid.</w:t>
      </w:r>
    </w:p>
    <w:p>
      <w:pPr>
        <w:pStyle w:val="Subsection"/>
        <w:keepLines/>
        <w:rPr>
          <w:snapToGrid w:val="0"/>
        </w:rPr>
      </w:pPr>
      <w:r>
        <w:rPr>
          <w:snapToGrid w:val="0"/>
        </w:rPr>
        <w:tab/>
      </w:r>
      <w:r>
        <w:t>(6)</w:t>
      </w:r>
      <w:r>
        <w:rPr>
          <w:snapToGrid w:val="0"/>
        </w:rPr>
        <w:tab/>
        <w:t>Where the holder of a receipted ticket wins a division 1 prize or 1st Prize in a lotto draw and one or more other prizes on the same ticket, none of those prizes are to be paid until after the validation period for that draw.</w:t>
      </w:r>
    </w:p>
    <w:p>
      <w:pPr>
        <w:pStyle w:val="Footnotesection"/>
      </w:pPr>
      <w:bookmarkStart w:id="334" w:name="_Toc461629399"/>
      <w:bookmarkStart w:id="335" w:name="_Toc461715365"/>
      <w:r>
        <w:tab/>
        <w:t>[Rule 34 amended: Gazette 4 Oct 2017 p. 5114.]</w:t>
      </w:r>
    </w:p>
    <w:p>
      <w:pPr>
        <w:pStyle w:val="Ednotesection"/>
      </w:pPr>
      <w:r>
        <w:t>[</w:t>
      </w:r>
      <w:r>
        <w:rPr>
          <w:b/>
        </w:rPr>
        <w:t>35.</w:t>
      </w:r>
      <w:r>
        <w:tab/>
        <w:t>Deleted: Gazette 4 Oct 2017 p. 5114.]</w:t>
      </w:r>
    </w:p>
    <w:p>
      <w:pPr>
        <w:pStyle w:val="Heading5"/>
      </w:pPr>
      <w:bookmarkStart w:id="336" w:name="_Toc461629400"/>
      <w:bookmarkStart w:id="337" w:name="_Toc461715366"/>
      <w:bookmarkStart w:id="338" w:name="_Toc511124785"/>
      <w:bookmarkEnd w:id="334"/>
      <w:bookmarkEnd w:id="335"/>
      <w:r>
        <w:rPr>
          <w:rStyle w:val="CharSectno"/>
        </w:rPr>
        <w:t>36</w:t>
      </w:r>
      <w:r>
        <w:t>.</w:t>
      </w:r>
      <w:r>
        <w:tab/>
        <w:t>Claims for and payment of syndicate share prizes</w:t>
      </w:r>
      <w:bookmarkEnd w:id="336"/>
      <w:bookmarkEnd w:id="337"/>
      <w:bookmarkEnd w:id="338"/>
      <w:r>
        <w:t xml:space="preserve"> </w:t>
      </w:r>
    </w:p>
    <w:p>
      <w:pPr>
        <w:pStyle w:val="Subsection"/>
      </w:pPr>
      <w:r>
        <w:tab/>
      </w:r>
      <w:r>
        <w:tab/>
        <w:t xml:space="preserve">For the purposes of claiming a share of a prize in a lotto draw, the holder of a winning syndicate share receipted ticket is subject to the same rules as the holder of a winning receipted ticket under this Division and Part 2 Division 5 </w:t>
      </w:r>
      <w:r>
        <w:rPr>
          <w:iCs/>
        </w:rPr>
        <w:t>of these rules</w:t>
      </w:r>
      <w:r>
        <w:t>.</w:t>
      </w:r>
    </w:p>
    <w:p>
      <w:pPr>
        <w:pStyle w:val="Heading3"/>
        <w:pageBreakBefore/>
        <w:spacing w:before="0"/>
      </w:pPr>
      <w:bookmarkStart w:id="339" w:name="_Toc440283073"/>
      <w:bookmarkStart w:id="340" w:name="_Toc440446195"/>
      <w:bookmarkStart w:id="341" w:name="_Toc440446409"/>
      <w:bookmarkStart w:id="342" w:name="_Toc440450222"/>
      <w:bookmarkStart w:id="343" w:name="_Toc440454594"/>
      <w:bookmarkStart w:id="344" w:name="_Toc440460132"/>
      <w:bookmarkStart w:id="345" w:name="_Toc440461304"/>
      <w:bookmarkStart w:id="346" w:name="_Toc440462312"/>
      <w:bookmarkStart w:id="347" w:name="_Toc440462891"/>
      <w:bookmarkStart w:id="348" w:name="_Toc440463105"/>
      <w:bookmarkStart w:id="349" w:name="_Toc440463319"/>
      <w:bookmarkStart w:id="350" w:name="_Toc457123055"/>
      <w:bookmarkStart w:id="351" w:name="_Toc457123355"/>
      <w:bookmarkStart w:id="352" w:name="_Toc457123571"/>
      <w:bookmarkStart w:id="353" w:name="_Toc457128240"/>
      <w:bookmarkStart w:id="354" w:name="_Toc457128454"/>
      <w:bookmarkStart w:id="355" w:name="_Toc457128668"/>
      <w:bookmarkStart w:id="356" w:name="_Toc457128882"/>
      <w:bookmarkStart w:id="357" w:name="_Toc458946128"/>
      <w:bookmarkStart w:id="358" w:name="_Toc458946342"/>
      <w:bookmarkStart w:id="359" w:name="_Toc461527910"/>
      <w:bookmarkStart w:id="360" w:name="_Toc461528124"/>
      <w:bookmarkStart w:id="361" w:name="_Toc461531222"/>
      <w:bookmarkStart w:id="362" w:name="_Toc461531565"/>
      <w:bookmarkStart w:id="363" w:name="_Toc461531779"/>
      <w:bookmarkStart w:id="364" w:name="_Toc461628471"/>
      <w:bookmarkStart w:id="365" w:name="_Toc461629401"/>
      <w:bookmarkStart w:id="366" w:name="_Toc461629795"/>
      <w:bookmarkStart w:id="367" w:name="_Toc461692278"/>
      <w:bookmarkStart w:id="368" w:name="_Toc461715367"/>
      <w:bookmarkStart w:id="369" w:name="_Toc463603491"/>
      <w:bookmarkStart w:id="370" w:name="_Toc463603921"/>
      <w:bookmarkStart w:id="371" w:name="_Toc494812710"/>
      <w:bookmarkStart w:id="372" w:name="_Toc494813183"/>
      <w:bookmarkStart w:id="373" w:name="_Toc505857070"/>
      <w:bookmarkStart w:id="374" w:name="_Toc511122424"/>
      <w:bookmarkStart w:id="375" w:name="_Toc511122635"/>
      <w:bookmarkStart w:id="376" w:name="_Toc511124786"/>
      <w:r>
        <w:rPr>
          <w:rStyle w:val="CharDivNo"/>
        </w:rPr>
        <w:t>Division 5</w:t>
      </w:r>
      <w:r>
        <w:t> — </w:t>
      </w:r>
      <w:r>
        <w:rPr>
          <w:rStyle w:val="CharDivText"/>
        </w:rPr>
        <w:t>Lotterywest membership</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pPr>
        <w:pStyle w:val="Footnoteheading"/>
      </w:pPr>
      <w:bookmarkStart w:id="377" w:name="_Toc461629402"/>
      <w:bookmarkStart w:id="378" w:name="_Toc461715368"/>
      <w:r>
        <w:tab/>
        <w:t>[Heading amended: Gazette 4 Oct 2017 p. 5115.]</w:t>
      </w:r>
    </w:p>
    <w:p>
      <w:pPr>
        <w:pStyle w:val="Heading5"/>
      </w:pPr>
      <w:bookmarkStart w:id="379" w:name="_Toc511124787"/>
      <w:r>
        <w:rPr>
          <w:rStyle w:val="CharSectno"/>
        </w:rPr>
        <w:t>37</w:t>
      </w:r>
      <w:r>
        <w:t>.</w:t>
      </w:r>
      <w:r>
        <w:tab/>
        <w:t>Terms used</w:t>
      </w:r>
      <w:bookmarkEnd w:id="377"/>
      <w:bookmarkEnd w:id="378"/>
      <w:bookmarkEnd w:id="379"/>
    </w:p>
    <w:p>
      <w:pPr>
        <w:pStyle w:val="Subsection"/>
      </w:pPr>
      <w:r>
        <w:tab/>
      </w:r>
      <w:r>
        <w:tab/>
        <w:t>In this Division —</w:t>
      </w:r>
    </w:p>
    <w:p>
      <w:pPr>
        <w:pStyle w:val="Defstart"/>
      </w:pPr>
      <w:r>
        <w:tab/>
      </w:r>
      <w:r>
        <w:rPr>
          <w:rStyle w:val="CharDefText"/>
        </w:rPr>
        <w:t>entry</w:t>
      </w:r>
      <w:r>
        <w:t xml:space="preserve"> means an entry in lotto using Play Online, the Lotterywest App, a self</w:t>
      </w:r>
      <w:r>
        <w:noBreakHyphen/>
        <w:t>serve kiosk, another approved channel, device or mechanism, or entry in accordance with rule 4;</w:t>
      </w:r>
    </w:p>
    <w:p>
      <w:pPr>
        <w:pStyle w:val="Defstart"/>
      </w:pPr>
      <w:r>
        <w:tab/>
      </w:r>
      <w:r>
        <w:rPr>
          <w:rStyle w:val="CharDefText"/>
        </w:rPr>
        <w:t>player</w:t>
      </w:r>
      <w:r>
        <w:t xml:space="preserve"> means a person who has a Lotterywest membership;</w:t>
      </w:r>
    </w:p>
    <w:p>
      <w:pPr>
        <w:pStyle w:val="Defstart"/>
      </w:pPr>
      <w:r>
        <w:tab/>
      </w:r>
      <w:r>
        <w:rPr>
          <w:rStyle w:val="CharDefText"/>
        </w:rPr>
        <w:t>player’s account</w:t>
      </w:r>
      <w:r>
        <w:t xml:space="preserve"> has the meaning given in rule 41;</w:t>
      </w:r>
    </w:p>
    <w:p>
      <w:pPr>
        <w:pStyle w:val="Defstart"/>
      </w:pPr>
      <w:r>
        <w:tab/>
      </w:r>
      <w:r>
        <w:rPr>
          <w:rStyle w:val="CharDefText"/>
        </w:rPr>
        <w:t>prize</w:t>
      </w:r>
      <w:r>
        <w:t xml:space="preserve"> means a prize for an entry;</w:t>
      </w:r>
    </w:p>
    <w:p>
      <w:pPr>
        <w:pStyle w:val="Defstart"/>
      </w:pPr>
      <w:r>
        <w:tab/>
      </w:r>
      <w:r>
        <w:rPr>
          <w:rStyle w:val="CharDefText"/>
        </w:rPr>
        <w:t>registration</w:t>
      </w:r>
      <w:r>
        <w:t xml:space="preserve"> means a Lotterywest membership registration.</w:t>
      </w:r>
    </w:p>
    <w:p>
      <w:pPr>
        <w:pStyle w:val="Footnotesection"/>
      </w:pPr>
      <w:bookmarkStart w:id="380" w:name="_Toc461629403"/>
      <w:bookmarkStart w:id="381" w:name="_Toc461715369"/>
      <w:r>
        <w:tab/>
        <w:t>[Rule 37 amended: Gazette 4 Oct 2017 p. 5115.]</w:t>
      </w:r>
    </w:p>
    <w:p>
      <w:pPr>
        <w:pStyle w:val="Heading5"/>
      </w:pPr>
      <w:bookmarkStart w:id="382" w:name="_Toc511124788"/>
      <w:r>
        <w:rPr>
          <w:rStyle w:val="CharSectno"/>
        </w:rPr>
        <w:t>38</w:t>
      </w:r>
      <w:r>
        <w:t>.</w:t>
      </w:r>
      <w:r>
        <w:tab/>
        <w:t>Relevant rules of lotto unaffected</w:t>
      </w:r>
      <w:bookmarkEnd w:id="380"/>
      <w:bookmarkEnd w:id="381"/>
      <w:bookmarkEnd w:id="382"/>
    </w:p>
    <w:p>
      <w:pPr>
        <w:pStyle w:val="Subsection"/>
      </w:pPr>
      <w:r>
        <w:tab/>
      </w:r>
      <w:r>
        <w:tab/>
        <w:t>Nothing in this Part affects the operation of the relevant rules of lotto in relation to receipted tickets.</w:t>
      </w:r>
    </w:p>
    <w:p>
      <w:pPr>
        <w:pStyle w:val="Heading5"/>
      </w:pPr>
      <w:bookmarkStart w:id="383" w:name="_Ref404948965"/>
      <w:bookmarkStart w:id="384" w:name="_Toc461629404"/>
      <w:bookmarkStart w:id="385" w:name="_Toc461715370"/>
      <w:bookmarkStart w:id="386" w:name="_Toc511124789"/>
      <w:r>
        <w:rPr>
          <w:rStyle w:val="CharSectno"/>
        </w:rPr>
        <w:t>39</w:t>
      </w:r>
      <w:r>
        <w:t>.</w:t>
      </w:r>
      <w:r>
        <w:tab/>
        <w:t>Play Online and Lotterywest App</w:t>
      </w:r>
      <w:bookmarkEnd w:id="383"/>
      <w:bookmarkEnd w:id="384"/>
      <w:bookmarkEnd w:id="385"/>
      <w:bookmarkEnd w:id="386"/>
    </w:p>
    <w:p>
      <w:pPr>
        <w:pStyle w:val="Subsection"/>
      </w:pPr>
      <w:r>
        <w:tab/>
        <w:t>(1)</w:t>
      </w:r>
      <w:r>
        <w:tab/>
        <w:t>To enter lotto online a person must use the website (</w:t>
      </w:r>
      <w:r>
        <w:rPr>
          <w:rStyle w:val="CharDefText"/>
        </w:rPr>
        <w:t>Play Online</w:t>
      </w:r>
      <w:r>
        <w:t>) or the mobile application (</w:t>
      </w:r>
      <w:r>
        <w:rPr>
          <w:rStyle w:val="CharDefText"/>
        </w:rPr>
        <w:t>Lotterywest App</w:t>
      </w:r>
      <w:r>
        <w:t>) maintained by the Commission for the purposes of these rules.</w:t>
      </w:r>
    </w:p>
    <w:p>
      <w:pPr>
        <w:pStyle w:val="Subsection"/>
      </w:pPr>
      <w:r>
        <w:tab/>
        <w:t>(2)</w:t>
      </w:r>
      <w:r>
        <w:tab/>
        <w:t>If access to Play Online or the Lotterywest App is provided by an agent, a person may enter lotto online using equipment provided for that purpose.</w:t>
      </w:r>
    </w:p>
    <w:p>
      <w:pPr>
        <w:pStyle w:val="Subsection"/>
      </w:pPr>
      <w:r>
        <w:tab/>
        <w:t>(3)</w:t>
      </w:r>
      <w:r>
        <w:tab/>
        <w:t>If access to online entries has been made available without the need for equipment provided by the Commission or an agent, a person may enter lotto online using whatever equipment enables that access.</w:t>
      </w:r>
    </w:p>
    <w:p>
      <w:pPr>
        <w:pStyle w:val="Heading5"/>
      </w:pPr>
      <w:bookmarkStart w:id="387" w:name="_Toc511124790"/>
      <w:bookmarkStart w:id="388" w:name="_Toc461629405"/>
      <w:bookmarkStart w:id="389" w:name="_Toc461715371"/>
      <w:r>
        <w:rPr>
          <w:rStyle w:val="CharSectno"/>
        </w:rPr>
        <w:t>39A</w:t>
      </w:r>
      <w:r>
        <w:t>.</w:t>
      </w:r>
      <w:r>
        <w:tab/>
        <w:t>Self</w:t>
      </w:r>
      <w:r>
        <w:noBreakHyphen/>
        <w:t>serve kiosk</w:t>
      </w:r>
      <w:bookmarkEnd w:id="387"/>
    </w:p>
    <w:p>
      <w:pPr>
        <w:pStyle w:val="Subsection"/>
      </w:pPr>
      <w:r>
        <w:tab/>
      </w:r>
      <w:r>
        <w:tab/>
        <w:t>A person may enter lotto by using a self</w:t>
      </w:r>
      <w:r>
        <w:noBreakHyphen/>
        <w:t>serve kiosk maintained by the Commission for the purposes of these rules.</w:t>
      </w:r>
    </w:p>
    <w:p>
      <w:pPr>
        <w:pStyle w:val="Footnotesection"/>
      </w:pPr>
      <w:r>
        <w:tab/>
        <w:t>[Rule 39A inserted: Gazette 4 Oct 2017 p. 5116.]</w:t>
      </w:r>
    </w:p>
    <w:p>
      <w:pPr>
        <w:pStyle w:val="Heading5"/>
      </w:pPr>
      <w:bookmarkStart w:id="390" w:name="_Toc511124791"/>
      <w:r>
        <w:rPr>
          <w:rStyle w:val="CharSectno"/>
        </w:rPr>
        <w:t>40</w:t>
      </w:r>
      <w:r>
        <w:t>.</w:t>
      </w:r>
      <w:r>
        <w:tab/>
        <w:t>Registration</w:t>
      </w:r>
      <w:bookmarkEnd w:id="388"/>
      <w:bookmarkEnd w:id="389"/>
      <w:bookmarkEnd w:id="390"/>
    </w:p>
    <w:p>
      <w:pPr>
        <w:pStyle w:val="Subsection"/>
      </w:pPr>
      <w:r>
        <w:tab/>
        <w:t>(1)</w:t>
      </w:r>
      <w:r>
        <w:tab/>
        <w:t>To purchase a digital entry a person must be a Lotterywest member.</w:t>
      </w:r>
    </w:p>
    <w:p>
      <w:pPr>
        <w:pStyle w:val="Subsection"/>
      </w:pPr>
      <w:r>
        <w:tab/>
        <w:t>(2)</w:t>
      </w:r>
      <w:r>
        <w:tab/>
        <w:t>To become a Lotterywest member a person must —</w:t>
      </w:r>
    </w:p>
    <w:p>
      <w:pPr>
        <w:pStyle w:val="Indenta"/>
      </w:pPr>
      <w:r>
        <w:tab/>
        <w:t>(a)</w:t>
      </w:r>
      <w:r>
        <w:tab/>
        <w:t>be an individual; and</w:t>
      </w:r>
    </w:p>
    <w:p>
      <w:pPr>
        <w:pStyle w:val="Indenta"/>
      </w:pPr>
      <w:r>
        <w:tab/>
        <w:t>(b)</w:t>
      </w:r>
      <w:r>
        <w:tab/>
        <w:t>confirm that they are at least 16 years of age and provide a WA residential or business address; and</w:t>
      </w:r>
    </w:p>
    <w:p>
      <w:pPr>
        <w:pStyle w:val="Ednotepara"/>
      </w:pPr>
      <w:r>
        <w:tab/>
        <w:t>[(c)</w:t>
      </w:r>
      <w:r>
        <w:tab/>
        <w:t>deleted]</w:t>
      </w:r>
    </w:p>
    <w:p>
      <w:pPr>
        <w:pStyle w:val="Indenta"/>
      </w:pPr>
      <w:r>
        <w:tab/>
        <w:t>(d)</w:t>
      </w:r>
      <w:r>
        <w:tab/>
        <w:t>have an authorised financial institution account; and</w:t>
      </w:r>
    </w:p>
    <w:p>
      <w:pPr>
        <w:pStyle w:val="Indenta"/>
      </w:pPr>
      <w:r>
        <w:tab/>
        <w:t>(e)</w:t>
      </w:r>
      <w:r>
        <w:tab/>
        <w:t>comply with rule 41(1); and</w:t>
      </w:r>
    </w:p>
    <w:p>
      <w:pPr>
        <w:pStyle w:val="Indenta"/>
      </w:pPr>
      <w:r>
        <w:tab/>
        <w:t>(f)</w:t>
      </w:r>
      <w:r>
        <w:tab/>
        <w:t>not already be a Lotterywest member or be a player whose registration or membership has been suspended or cancelled under rule 42.</w:t>
      </w:r>
    </w:p>
    <w:p>
      <w:pPr>
        <w:pStyle w:val="Subsection"/>
      </w:pPr>
      <w:r>
        <w:tab/>
        <w:t>(3)</w:t>
      </w:r>
      <w:r>
        <w:tab/>
        <w:t>A player must ensure that the player’s Lotterywest member login details are not disclosed to any other person.</w:t>
      </w:r>
    </w:p>
    <w:p>
      <w:pPr>
        <w:pStyle w:val="Footnotesection"/>
      </w:pPr>
      <w:bookmarkStart w:id="391" w:name="_Toc461629406"/>
      <w:bookmarkStart w:id="392" w:name="_Toc461715372"/>
      <w:r>
        <w:tab/>
        <w:t>[Rule 40 amended: Gazette 4 Oct 2017 p. 5116</w:t>
      </w:r>
      <w:r>
        <w:noBreakHyphen/>
        <w:t>17.]</w:t>
      </w:r>
    </w:p>
    <w:p>
      <w:pPr>
        <w:pStyle w:val="Heading5"/>
      </w:pPr>
      <w:bookmarkStart w:id="393" w:name="_Toc511124792"/>
      <w:r>
        <w:rPr>
          <w:rStyle w:val="CharSectno"/>
        </w:rPr>
        <w:t>41</w:t>
      </w:r>
      <w:r>
        <w:t>.</w:t>
      </w:r>
      <w:r>
        <w:tab/>
        <w:t>Player’s account</w:t>
      </w:r>
      <w:bookmarkEnd w:id="391"/>
      <w:bookmarkEnd w:id="392"/>
      <w:bookmarkEnd w:id="393"/>
    </w:p>
    <w:p>
      <w:pPr>
        <w:pStyle w:val="Subsection"/>
      </w:pPr>
      <w:r>
        <w:tab/>
        <w:t>(1)</w:t>
      </w:r>
      <w:r>
        <w:tab/>
        <w:t>A player must have a Lotterywest membership which is to be used for the purchase of all digital entries using Play Online, the Lotterywest App, a self</w:t>
      </w:r>
      <w:r>
        <w:noBreakHyphen/>
        <w:t>serve kiosk or in accordance with rule 6.</w:t>
      </w:r>
    </w:p>
    <w:p>
      <w:pPr>
        <w:pStyle w:val="Subsection"/>
      </w:pPr>
      <w:r>
        <w:tab/>
        <w:t>(2)</w:t>
      </w:r>
      <w:r>
        <w:tab/>
        <w:t>Moneys deposited into the player’s account do not accrue interest or attract fees.</w:t>
      </w:r>
    </w:p>
    <w:p>
      <w:pPr>
        <w:pStyle w:val="Subsection"/>
      </w:pPr>
      <w:r>
        <w:tab/>
        <w:t>(3)</w:t>
      </w:r>
      <w:r>
        <w:tab/>
        <w:t>Details of a player’s membership details, any limitations that may be imposed on that player and any favourite numbers preferred by that player, form the player’s Lotterywest membership profile when that player purchases an entry using Play Online, the Lotterywest App, a self</w:t>
      </w:r>
      <w:r>
        <w:noBreakHyphen/>
        <w:t>serve kiosk or in accordance with rule 6.</w:t>
      </w:r>
    </w:p>
    <w:p>
      <w:pPr>
        <w:pStyle w:val="Footnotesection"/>
      </w:pPr>
      <w:bookmarkStart w:id="394" w:name="_Toc461629407"/>
      <w:bookmarkStart w:id="395" w:name="_Toc461715373"/>
      <w:r>
        <w:tab/>
        <w:t>[Rule 41 amended: Gazette 4 Oct 2017 p. 5117.]</w:t>
      </w:r>
    </w:p>
    <w:p>
      <w:pPr>
        <w:pStyle w:val="Heading5"/>
      </w:pPr>
      <w:bookmarkStart w:id="396" w:name="_Toc511124793"/>
      <w:r>
        <w:rPr>
          <w:rStyle w:val="CharSectno"/>
        </w:rPr>
        <w:t>42</w:t>
      </w:r>
      <w:r>
        <w:t>.</w:t>
      </w:r>
      <w:r>
        <w:tab/>
        <w:t>Suspension or cancellation of Lotterywest membership</w:t>
      </w:r>
      <w:bookmarkEnd w:id="394"/>
      <w:bookmarkEnd w:id="395"/>
      <w:bookmarkEnd w:id="396"/>
    </w:p>
    <w:p>
      <w:pPr>
        <w:pStyle w:val="Subsection"/>
      </w:pPr>
      <w:r>
        <w:tab/>
        <w:t>(1)</w:t>
      </w:r>
      <w:r>
        <w:tab/>
        <w:t>The Commission may suspend or cancel a Lotterywest membership at any time without notice and without giving any reason.</w:t>
      </w:r>
    </w:p>
    <w:p>
      <w:pPr>
        <w:pStyle w:val="Subsection"/>
      </w:pPr>
      <w:r>
        <w:tab/>
        <w:t>(2)</w:t>
      </w:r>
      <w:r>
        <w:tab/>
        <w:t>If a Lotterywest membership is cancelled, the player’s account is closed and the Commission must remit to the player any amount payable by law to the player.</w:t>
      </w:r>
    </w:p>
    <w:p>
      <w:pPr>
        <w:pStyle w:val="Footnotesection"/>
      </w:pPr>
      <w:bookmarkStart w:id="397" w:name="_Toc461629408"/>
      <w:bookmarkStart w:id="398" w:name="_Toc461715374"/>
      <w:r>
        <w:tab/>
        <w:t>[Rule 42 amended: Gazette 4 Oct 2017 p. 5117.]</w:t>
      </w:r>
    </w:p>
    <w:p>
      <w:pPr>
        <w:pStyle w:val="Heading5"/>
      </w:pPr>
      <w:bookmarkStart w:id="399" w:name="_Toc511124794"/>
      <w:r>
        <w:rPr>
          <w:rStyle w:val="CharSectno"/>
        </w:rPr>
        <w:t>43</w:t>
      </w:r>
      <w:r>
        <w:t>.</w:t>
      </w:r>
      <w:r>
        <w:tab/>
        <w:t>Seven day spending limit</w:t>
      </w:r>
      <w:bookmarkEnd w:id="397"/>
      <w:bookmarkEnd w:id="398"/>
      <w:bookmarkEnd w:id="399"/>
    </w:p>
    <w:p>
      <w:pPr>
        <w:pStyle w:val="Subsection"/>
      </w:pPr>
      <w:r>
        <w:tab/>
        <w:t>(1)</w:t>
      </w:r>
      <w:r>
        <w:tab/>
        <w:t>The Commission may set a 7 day spending limit for players’ accounts under this Division.</w:t>
      </w:r>
    </w:p>
    <w:p>
      <w:pPr>
        <w:pStyle w:val="Subsection"/>
      </w:pPr>
      <w:r>
        <w:tab/>
        <w:t>(2)</w:t>
      </w:r>
      <w:r>
        <w:tab/>
        <w:t xml:space="preserve">The spending limit — </w:t>
      </w:r>
    </w:p>
    <w:p>
      <w:pPr>
        <w:pStyle w:val="Indenta"/>
      </w:pPr>
      <w:r>
        <w:tab/>
        <w:t>(a)</w:t>
      </w:r>
      <w:r>
        <w:tab/>
        <w:t>may commence on any day of the week; and</w:t>
      </w:r>
    </w:p>
    <w:p>
      <w:pPr>
        <w:pStyle w:val="Indenta"/>
      </w:pPr>
      <w:r>
        <w:tab/>
        <w:t>(b)</w:t>
      </w:r>
      <w:r>
        <w:tab/>
        <w:t>is to apply to the player’s digital entry purchases in any 7 day period by a Lotterywest membership account.</w:t>
      </w:r>
    </w:p>
    <w:p>
      <w:pPr>
        <w:pStyle w:val="Footnotesection"/>
      </w:pPr>
      <w:bookmarkStart w:id="400" w:name="_Toc461629409"/>
      <w:bookmarkStart w:id="401" w:name="_Toc461715375"/>
      <w:r>
        <w:tab/>
        <w:t>[Rule 43 amended: Gazette 4 Oct 2017 p. 5118.]</w:t>
      </w:r>
    </w:p>
    <w:p>
      <w:pPr>
        <w:pStyle w:val="Heading5"/>
      </w:pPr>
      <w:bookmarkStart w:id="402" w:name="_Toc511124795"/>
      <w:r>
        <w:rPr>
          <w:rStyle w:val="CharSectno"/>
        </w:rPr>
        <w:t>44</w:t>
      </w:r>
      <w:r>
        <w:t>.</w:t>
      </w:r>
      <w:r>
        <w:tab/>
        <w:t>Player may restrict own ability to purchase entries</w:t>
      </w:r>
      <w:bookmarkEnd w:id="400"/>
      <w:bookmarkEnd w:id="401"/>
      <w:bookmarkEnd w:id="402"/>
    </w:p>
    <w:p>
      <w:pPr>
        <w:pStyle w:val="Subsection"/>
      </w:pPr>
      <w:r>
        <w:tab/>
      </w:r>
      <w:r>
        <w:tab/>
        <w:t xml:space="preserve">A player may set the following restrictions using their Lotterywest membership account — </w:t>
      </w:r>
    </w:p>
    <w:p>
      <w:pPr>
        <w:pStyle w:val="Indenta"/>
      </w:pPr>
      <w:r>
        <w:tab/>
        <w:t>(a)</w:t>
      </w:r>
      <w:r>
        <w:tab/>
        <w:t>a 7 day spending limit that is less than the 7 day spending limit referred to in rule 43;</w:t>
      </w:r>
    </w:p>
    <w:p>
      <w:pPr>
        <w:pStyle w:val="Indenta"/>
      </w:pPr>
      <w:r>
        <w:tab/>
        <w:t>(b)</w:t>
      </w:r>
      <w:r>
        <w:tab/>
        <w:t>a period during which the player cannot purchase any entries.</w:t>
      </w:r>
    </w:p>
    <w:p>
      <w:pPr>
        <w:pStyle w:val="Footnotesection"/>
      </w:pPr>
      <w:bookmarkStart w:id="403" w:name="_Toc461629410"/>
      <w:bookmarkStart w:id="404" w:name="_Toc461715376"/>
      <w:r>
        <w:tab/>
        <w:t>[Rule 44 amended: Gazette 4 Oct 2017 p. 5118.]</w:t>
      </w:r>
    </w:p>
    <w:p>
      <w:pPr>
        <w:pStyle w:val="Heading5"/>
      </w:pPr>
      <w:bookmarkStart w:id="405" w:name="_Toc511124796"/>
      <w:r>
        <w:rPr>
          <w:rStyle w:val="CharSectno"/>
        </w:rPr>
        <w:t>45.</w:t>
      </w:r>
      <w:r>
        <w:tab/>
        <w:t>Entries</w:t>
      </w:r>
      <w:bookmarkEnd w:id="403"/>
      <w:bookmarkEnd w:id="404"/>
      <w:bookmarkEnd w:id="405"/>
    </w:p>
    <w:p>
      <w:pPr>
        <w:pStyle w:val="Subsection"/>
      </w:pPr>
      <w:r>
        <w:tab/>
        <w:t>(1)</w:t>
      </w:r>
      <w:r>
        <w:tab/>
        <w:t>It is the responsibility of a player to satisfy themselves before purchasing an entry that all the details of the entry shown on the relevant page of Play Online, the Lotterywest App, a self</w:t>
      </w:r>
      <w:r>
        <w:noBreakHyphen/>
        <w:t>serve kiosk, and in</w:t>
      </w:r>
      <w:r>
        <w:noBreakHyphen/>
        <w:t>store entries are correct.</w:t>
      </w:r>
    </w:p>
    <w:p>
      <w:pPr>
        <w:pStyle w:val="Subsection"/>
      </w:pPr>
      <w:r>
        <w:tab/>
        <w:t>(2)</w:t>
      </w:r>
      <w:r>
        <w:tab/>
        <w:t xml:space="preserve">After an entry is purchased the Commission must provide to the player the following details relating to the entry — </w:t>
      </w:r>
    </w:p>
    <w:p>
      <w:pPr>
        <w:pStyle w:val="Indenta"/>
      </w:pPr>
      <w:r>
        <w:tab/>
        <w:t>(a)</w:t>
      </w:r>
      <w:r>
        <w:tab/>
        <w:t>the name of the relevant game;</w:t>
      </w:r>
    </w:p>
    <w:p>
      <w:pPr>
        <w:pStyle w:val="Indenta"/>
      </w:pPr>
      <w:r>
        <w:tab/>
        <w:t>(b)</w:t>
      </w:r>
      <w:r>
        <w:tab/>
        <w:t>the numbers selected by the player and, if applicable, the type of entry;</w:t>
      </w:r>
    </w:p>
    <w:p>
      <w:pPr>
        <w:pStyle w:val="Indenta"/>
      </w:pPr>
      <w:r>
        <w:tab/>
        <w:t>(c)</w:t>
      </w:r>
      <w:r>
        <w:tab/>
        <w:t>the draw number or, in the case of a multi</w:t>
      </w:r>
      <w:r>
        <w:noBreakHyphen/>
        <w:t>week entry, the draw number range to which the entry relates;</w:t>
      </w:r>
    </w:p>
    <w:p>
      <w:pPr>
        <w:pStyle w:val="Indenta"/>
      </w:pPr>
      <w:r>
        <w:tab/>
        <w:t>(d)</w:t>
      </w:r>
      <w:r>
        <w:tab/>
        <w:t>the date and time of purchase;</w:t>
      </w:r>
    </w:p>
    <w:p>
      <w:pPr>
        <w:pStyle w:val="Indenta"/>
      </w:pPr>
      <w:r>
        <w:tab/>
        <w:t>(e)</w:t>
      </w:r>
      <w:r>
        <w:tab/>
        <w:t>the cost of the entry;</w:t>
      </w:r>
    </w:p>
    <w:p>
      <w:pPr>
        <w:pStyle w:val="Indenta"/>
      </w:pPr>
      <w:r>
        <w:tab/>
        <w:t>(f)</w:t>
      </w:r>
      <w:r>
        <w:tab/>
        <w:t>a unique number for the entry.</w:t>
      </w:r>
    </w:p>
    <w:p>
      <w:pPr>
        <w:pStyle w:val="Subsection"/>
      </w:pPr>
      <w:r>
        <w:tab/>
        <w:t>(3)</w:t>
      </w:r>
      <w:r>
        <w:tab/>
        <w:t>An entry for a draw cannot be purchased after the selling period for the draw has expired.</w:t>
      </w:r>
    </w:p>
    <w:p>
      <w:pPr>
        <w:pStyle w:val="Footnotesection"/>
      </w:pPr>
      <w:bookmarkStart w:id="406" w:name="_Toc461629411"/>
      <w:bookmarkStart w:id="407" w:name="_Toc461715377"/>
      <w:r>
        <w:tab/>
        <w:t>[Rule 45 amended: Gazette 4 Oct 2017 p. 5118.]</w:t>
      </w:r>
    </w:p>
    <w:p>
      <w:pPr>
        <w:pStyle w:val="Heading5"/>
      </w:pPr>
      <w:bookmarkStart w:id="408" w:name="_Toc511124797"/>
      <w:r>
        <w:rPr>
          <w:rStyle w:val="CharSectno"/>
        </w:rPr>
        <w:t>46</w:t>
      </w:r>
      <w:r>
        <w:t>.</w:t>
      </w:r>
      <w:r>
        <w:tab/>
        <w:t>Cancellation of entry</w:t>
      </w:r>
      <w:bookmarkEnd w:id="406"/>
      <w:bookmarkEnd w:id="407"/>
      <w:bookmarkEnd w:id="408"/>
    </w:p>
    <w:p>
      <w:pPr>
        <w:pStyle w:val="Subsection"/>
      </w:pPr>
      <w:r>
        <w:tab/>
        <w:t>(1)</w:t>
      </w:r>
      <w:r>
        <w:tab/>
        <w:t>A player may request the Commission to cancel an entry purchased by the player.</w:t>
      </w:r>
    </w:p>
    <w:p>
      <w:pPr>
        <w:pStyle w:val="Subsection"/>
      </w:pPr>
      <w:r>
        <w:tab/>
        <w:t>(2)</w:t>
      </w:r>
      <w:r>
        <w:tab/>
        <w:t>The Commission may, in its absolute discretion, cancel the entry if the request is received before the selling period for the relevant lotto draw has expired.</w:t>
      </w:r>
    </w:p>
    <w:p>
      <w:pPr>
        <w:pStyle w:val="Subsection"/>
      </w:pPr>
      <w:r>
        <w:tab/>
        <w:t>(3)</w:t>
      </w:r>
      <w:r>
        <w:tab/>
        <w:t>If the Commission cancels the entry, the Commission must refund into the player’s account the amount paid by the player for the purchase of the entry.</w:t>
      </w:r>
    </w:p>
    <w:p>
      <w:pPr>
        <w:pStyle w:val="Heading5"/>
      </w:pPr>
      <w:bookmarkStart w:id="409" w:name="_Toc461629412"/>
      <w:bookmarkStart w:id="410" w:name="_Toc461715378"/>
      <w:bookmarkStart w:id="411" w:name="_Toc511124798"/>
      <w:r>
        <w:rPr>
          <w:rStyle w:val="CharSectno"/>
        </w:rPr>
        <w:t>47</w:t>
      </w:r>
      <w:r>
        <w:t>.</w:t>
      </w:r>
      <w:r>
        <w:tab/>
        <w:t>Commission not liable for delays and loss of chance</w:t>
      </w:r>
      <w:bookmarkEnd w:id="409"/>
      <w:bookmarkEnd w:id="410"/>
      <w:bookmarkEnd w:id="411"/>
    </w:p>
    <w:p>
      <w:pPr>
        <w:pStyle w:val="Subsection"/>
        <w:keepNext/>
        <w:keepLines/>
      </w:pPr>
      <w:r>
        <w:tab/>
      </w:r>
      <w:r>
        <w:tab/>
        <w:t xml:space="preserve">The Commission is not liable for loss of any nature (including loss of a chance) that results from a delay — </w:t>
      </w:r>
    </w:p>
    <w:p>
      <w:pPr>
        <w:pStyle w:val="Indenta"/>
      </w:pPr>
      <w:r>
        <w:tab/>
        <w:t>(a)</w:t>
      </w:r>
      <w:r>
        <w:tab/>
        <w:t>in transferring funds from an authorised financial institution account to a player’s account; or</w:t>
      </w:r>
    </w:p>
    <w:p>
      <w:pPr>
        <w:pStyle w:val="Indenta"/>
      </w:pPr>
      <w:r>
        <w:tab/>
        <w:t>(b)</w:t>
      </w:r>
      <w:r>
        <w:tab/>
        <w:t>in processing the purchase of an entry; or</w:t>
      </w:r>
    </w:p>
    <w:p>
      <w:pPr>
        <w:pStyle w:val="Indenta"/>
      </w:pPr>
      <w:r>
        <w:tab/>
        <w:t>(c)</w:t>
      </w:r>
      <w:r>
        <w:tab/>
        <w:t>in transferring funds from a player’s account to an authorised financial institution account.</w:t>
      </w:r>
    </w:p>
    <w:p>
      <w:pPr>
        <w:pStyle w:val="Heading5"/>
      </w:pPr>
      <w:bookmarkStart w:id="412" w:name="_Toc461629413"/>
      <w:bookmarkStart w:id="413" w:name="_Toc461715379"/>
      <w:bookmarkStart w:id="414" w:name="_Toc511124799"/>
      <w:r>
        <w:rPr>
          <w:rStyle w:val="CharSectno"/>
        </w:rPr>
        <w:t>48</w:t>
      </w:r>
      <w:r>
        <w:t>.</w:t>
      </w:r>
      <w:r>
        <w:tab/>
        <w:t>Prizes where there is no validation period</w:t>
      </w:r>
      <w:bookmarkEnd w:id="412"/>
      <w:bookmarkEnd w:id="413"/>
      <w:bookmarkEnd w:id="414"/>
    </w:p>
    <w:p>
      <w:pPr>
        <w:pStyle w:val="Subsection"/>
      </w:pPr>
      <w:r>
        <w:tab/>
        <w:t>(1)</w:t>
      </w:r>
      <w:r>
        <w:tab/>
        <w:t>If a player wins a prize and there is no validation period for the relevant lotto draw, the Commission must pay the prize into the player’s account as soon as is practicable after the close of the selling period for that draw.</w:t>
      </w:r>
    </w:p>
    <w:p>
      <w:pPr>
        <w:pStyle w:val="Subsection"/>
      </w:pPr>
      <w:r>
        <w:tab/>
        <w:t>(2)</w:t>
      </w:r>
      <w:r>
        <w:tab/>
        <w:t>The requirement to pay the prize is not dependant on any claim being made by the player.</w:t>
      </w:r>
    </w:p>
    <w:p>
      <w:pPr>
        <w:pStyle w:val="Heading5"/>
      </w:pPr>
      <w:bookmarkStart w:id="415" w:name="_Toc461629414"/>
      <w:bookmarkStart w:id="416" w:name="_Toc461715380"/>
      <w:bookmarkStart w:id="417" w:name="_Toc511124800"/>
      <w:r>
        <w:rPr>
          <w:rStyle w:val="CharSectno"/>
        </w:rPr>
        <w:t>49</w:t>
      </w:r>
      <w:r>
        <w:t>.</w:t>
      </w:r>
      <w:r>
        <w:tab/>
        <w:t>Prizes where there is validation period</w:t>
      </w:r>
      <w:bookmarkEnd w:id="415"/>
      <w:bookmarkEnd w:id="416"/>
      <w:bookmarkEnd w:id="417"/>
    </w:p>
    <w:p>
      <w:pPr>
        <w:pStyle w:val="Subsection"/>
      </w:pPr>
      <w:r>
        <w:tab/>
        <w:t>(1)</w:t>
      </w:r>
      <w:r>
        <w:tab/>
        <w:t>This rule applies if a player wins a prize and there is a validation period for the relevant prize.</w:t>
      </w:r>
    </w:p>
    <w:p>
      <w:pPr>
        <w:pStyle w:val="Subsection"/>
      </w:pPr>
      <w:r>
        <w:tab/>
        <w:t>(2)</w:t>
      </w:r>
      <w:r>
        <w:tab/>
        <w:t>To claim the prize, the player must confirm their identity and bank account details for the Commission, within the payout period for the relevant draw.</w:t>
      </w:r>
    </w:p>
    <w:p>
      <w:pPr>
        <w:pStyle w:val="Subsection"/>
      </w:pPr>
      <w:r>
        <w:tab/>
        <w:t>(3)</w:t>
      </w:r>
      <w:r>
        <w:tab/>
        <w:t>The Commission must pay the prize into the player’s account following the conclusion of the validation period and following confirmation under subrule (2).</w:t>
      </w:r>
    </w:p>
    <w:p>
      <w:pPr>
        <w:pStyle w:val="Heading5"/>
      </w:pPr>
      <w:bookmarkStart w:id="418" w:name="_Toc461629415"/>
      <w:bookmarkStart w:id="419" w:name="_Toc461715381"/>
      <w:bookmarkStart w:id="420" w:name="_Toc511124801"/>
      <w:r>
        <w:rPr>
          <w:rStyle w:val="CharSectno"/>
        </w:rPr>
        <w:t>50</w:t>
      </w:r>
      <w:r>
        <w:t>.</w:t>
      </w:r>
      <w:r>
        <w:tab/>
        <w:t>Play Online, the Lotterywest App and the self-serve kiosk information and format</w:t>
      </w:r>
      <w:bookmarkEnd w:id="418"/>
      <w:bookmarkEnd w:id="419"/>
      <w:bookmarkEnd w:id="420"/>
    </w:p>
    <w:p>
      <w:pPr>
        <w:pStyle w:val="Subsection"/>
      </w:pPr>
      <w:r>
        <w:tab/>
      </w:r>
      <w:r>
        <w:tab/>
        <w:t>The Commission may change the information, or the format of the information, on Play Online, the Lotterywest App or a self</w:t>
      </w:r>
      <w:r>
        <w:noBreakHyphen/>
        <w:t>serve kiosk at any time without notice to players if those changes are not inconsistent with this Part.</w:t>
      </w:r>
    </w:p>
    <w:p>
      <w:pPr>
        <w:pStyle w:val="Footnotesection"/>
      </w:pPr>
      <w:bookmarkStart w:id="421" w:name="_Toc461629416"/>
      <w:bookmarkStart w:id="422" w:name="_Toc461715382"/>
      <w:r>
        <w:tab/>
        <w:t>[Rule 50 amended: Gazette 4 Oct 2017 p. 5118.]</w:t>
      </w:r>
    </w:p>
    <w:p>
      <w:pPr>
        <w:pStyle w:val="Heading5"/>
      </w:pPr>
      <w:bookmarkStart w:id="423" w:name="_Toc511124802"/>
      <w:r>
        <w:rPr>
          <w:rStyle w:val="CharSectno"/>
        </w:rPr>
        <w:t>51</w:t>
      </w:r>
      <w:r>
        <w:t>.</w:t>
      </w:r>
      <w:r>
        <w:tab/>
        <w:t>Publication of names and addresses of prize winners</w:t>
      </w:r>
      <w:bookmarkEnd w:id="421"/>
      <w:bookmarkEnd w:id="422"/>
      <w:bookmarkEnd w:id="423"/>
    </w:p>
    <w:p>
      <w:pPr>
        <w:pStyle w:val="Subsection"/>
      </w:pPr>
      <w:r>
        <w:tab/>
      </w:r>
      <w:r>
        <w:tab/>
        <w:t>The Commission must not publish the name and address of any player who wins a prize using a Play Online, a Lotterywest App entry or an entry via a self</w:t>
      </w:r>
      <w:r>
        <w:noBreakHyphen/>
        <w:t>serve kiosk unless the player informs the Commission in writing that the player’s name and address may be published.</w:t>
      </w:r>
    </w:p>
    <w:p>
      <w:pPr>
        <w:pStyle w:val="Footnotesection"/>
      </w:pPr>
      <w:bookmarkStart w:id="424" w:name="_Toc440283089"/>
      <w:bookmarkStart w:id="425" w:name="_Toc440446211"/>
      <w:bookmarkStart w:id="426" w:name="_Toc440446425"/>
      <w:bookmarkStart w:id="427" w:name="_Toc440450238"/>
      <w:bookmarkStart w:id="428" w:name="_Toc440454610"/>
      <w:bookmarkStart w:id="429" w:name="_Toc440460148"/>
      <w:bookmarkStart w:id="430" w:name="_Toc440461320"/>
      <w:bookmarkStart w:id="431" w:name="_Toc440462328"/>
      <w:bookmarkStart w:id="432" w:name="_Toc440462907"/>
      <w:bookmarkStart w:id="433" w:name="_Toc440463121"/>
      <w:bookmarkStart w:id="434" w:name="_Toc440463335"/>
      <w:bookmarkStart w:id="435" w:name="_Toc457123071"/>
      <w:bookmarkStart w:id="436" w:name="_Toc457123371"/>
      <w:bookmarkStart w:id="437" w:name="_Toc457123587"/>
      <w:bookmarkStart w:id="438" w:name="_Toc457128256"/>
      <w:bookmarkStart w:id="439" w:name="_Toc457128470"/>
      <w:bookmarkStart w:id="440" w:name="_Toc457128684"/>
      <w:bookmarkStart w:id="441" w:name="_Toc457128898"/>
      <w:bookmarkStart w:id="442" w:name="_Toc458946144"/>
      <w:bookmarkStart w:id="443" w:name="_Toc458946358"/>
      <w:bookmarkStart w:id="444" w:name="_Toc461527926"/>
      <w:bookmarkStart w:id="445" w:name="_Toc461528140"/>
      <w:bookmarkStart w:id="446" w:name="_Toc461531238"/>
      <w:bookmarkStart w:id="447" w:name="_Toc461531581"/>
      <w:bookmarkStart w:id="448" w:name="_Toc461531795"/>
      <w:bookmarkStart w:id="449" w:name="_Toc461628487"/>
      <w:bookmarkStart w:id="450" w:name="_Toc461629417"/>
      <w:bookmarkStart w:id="451" w:name="_Toc461629811"/>
      <w:bookmarkStart w:id="452" w:name="_Toc461692294"/>
      <w:bookmarkStart w:id="453" w:name="_Toc461715383"/>
      <w:bookmarkStart w:id="454" w:name="_Toc463603507"/>
      <w:bookmarkStart w:id="455" w:name="_Toc463603937"/>
      <w:bookmarkStart w:id="456" w:name="_Ref404689597"/>
      <w:r>
        <w:tab/>
        <w:t>[Rule 51 amended: Gazette 4 Oct 2017 p. 5119.]</w:t>
      </w:r>
    </w:p>
    <w:p>
      <w:pPr>
        <w:pStyle w:val="Heading2"/>
      </w:pPr>
      <w:bookmarkStart w:id="457" w:name="_Toc494812727"/>
      <w:bookmarkStart w:id="458" w:name="_Toc494813200"/>
      <w:bookmarkStart w:id="459" w:name="_Toc505857087"/>
      <w:bookmarkStart w:id="460" w:name="_Toc511122441"/>
      <w:bookmarkStart w:id="461" w:name="_Toc511122652"/>
      <w:bookmarkStart w:id="462" w:name="_Toc511124803"/>
      <w:r>
        <w:rPr>
          <w:rStyle w:val="CharPartNo"/>
        </w:rPr>
        <w:t>Part 3</w:t>
      </w:r>
      <w:r>
        <w:t> — </w:t>
      </w:r>
      <w:r>
        <w:rPr>
          <w:rStyle w:val="CharPartText"/>
        </w:rPr>
        <w:t>Cash 3 rules</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7"/>
      <w:bookmarkEnd w:id="458"/>
      <w:bookmarkEnd w:id="459"/>
      <w:bookmarkEnd w:id="460"/>
      <w:bookmarkEnd w:id="461"/>
      <w:bookmarkEnd w:id="462"/>
    </w:p>
    <w:p>
      <w:pPr>
        <w:pStyle w:val="Heading3"/>
      </w:pPr>
      <w:bookmarkStart w:id="463" w:name="_Toc440283090"/>
      <w:bookmarkStart w:id="464" w:name="_Toc440446212"/>
      <w:bookmarkStart w:id="465" w:name="_Toc440446426"/>
      <w:bookmarkStart w:id="466" w:name="_Toc440450239"/>
      <w:bookmarkStart w:id="467" w:name="_Toc440454611"/>
      <w:bookmarkStart w:id="468" w:name="_Toc440460149"/>
      <w:bookmarkStart w:id="469" w:name="_Toc440461321"/>
      <w:bookmarkStart w:id="470" w:name="_Toc440462329"/>
      <w:bookmarkStart w:id="471" w:name="_Toc440462908"/>
      <w:bookmarkStart w:id="472" w:name="_Toc440463122"/>
      <w:bookmarkStart w:id="473" w:name="_Toc440463336"/>
      <w:bookmarkStart w:id="474" w:name="_Toc457123072"/>
      <w:bookmarkStart w:id="475" w:name="_Toc457123372"/>
      <w:bookmarkStart w:id="476" w:name="_Toc457123588"/>
      <w:bookmarkStart w:id="477" w:name="_Toc457128257"/>
      <w:bookmarkStart w:id="478" w:name="_Toc457128471"/>
      <w:bookmarkStart w:id="479" w:name="_Toc457128685"/>
      <w:bookmarkStart w:id="480" w:name="_Toc457128899"/>
      <w:bookmarkStart w:id="481" w:name="_Toc458946145"/>
      <w:bookmarkStart w:id="482" w:name="_Toc458946359"/>
      <w:bookmarkStart w:id="483" w:name="_Toc461527927"/>
      <w:bookmarkStart w:id="484" w:name="_Toc461528141"/>
      <w:bookmarkStart w:id="485" w:name="_Toc461531239"/>
      <w:bookmarkStart w:id="486" w:name="_Toc461531582"/>
      <w:bookmarkStart w:id="487" w:name="_Toc461531796"/>
      <w:bookmarkStart w:id="488" w:name="_Toc461628488"/>
      <w:bookmarkStart w:id="489" w:name="_Toc461629418"/>
      <w:bookmarkStart w:id="490" w:name="_Toc461629812"/>
      <w:bookmarkStart w:id="491" w:name="_Toc461692295"/>
      <w:bookmarkStart w:id="492" w:name="_Toc461715384"/>
      <w:bookmarkStart w:id="493" w:name="_Toc463603508"/>
      <w:bookmarkStart w:id="494" w:name="_Toc463603938"/>
      <w:bookmarkStart w:id="495" w:name="_Toc494812728"/>
      <w:bookmarkStart w:id="496" w:name="_Toc494813201"/>
      <w:bookmarkStart w:id="497" w:name="_Toc505857088"/>
      <w:bookmarkStart w:id="498" w:name="_Toc511122442"/>
      <w:bookmarkStart w:id="499" w:name="_Toc511122653"/>
      <w:bookmarkStart w:id="500" w:name="_Toc511124804"/>
      <w:r>
        <w:rPr>
          <w:rStyle w:val="CharDivNo"/>
        </w:rPr>
        <w:t>Division 1</w:t>
      </w:r>
      <w:r>
        <w:t> — </w:t>
      </w:r>
      <w:r>
        <w:rPr>
          <w:rStyle w:val="CharDivText"/>
        </w:rPr>
        <w:t>Requirements of entry</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Heading5"/>
      </w:pPr>
      <w:bookmarkStart w:id="501" w:name="_Toc461629419"/>
      <w:bookmarkStart w:id="502" w:name="_Toc461715385"/>
      <w:bookmarkStart w:id="503" w:name="_Toc511124805"/>
      <w:bookmarkEnd w:id="456"/>
      <w:r>
        <w:rPr>
          <w:rStyle w:val="CharSectno"/>
        </w:rPr>
        <w:t>52</w:t>
      </w:r>
      <w:r>
        <w:t>.</w:t>
      </w:r>
      <w:r>
        <w:tab/>
        <w:t>Terms used</w:t>
      </w:r>
      <w:bookmarkEnd w:id="501"/>
      <w:bookmarkEnd w:id="502"/>
      <w:bookmarkEnd w:id="503"/>
    </w:p>
    <w:p>
      <w:pPr>
        <w:pStyle w:val="Subsection"/>
      </w:pPr>
      <w:r>
        <w:tab/>
      </w:r>
      <w:r>
        <w:tab/>
        <w:t>In this Part —</w:t>
      </w:r>
    </w:p>
    <w:p>
      <w:pPr>
        <w:pStyle w:val="Defstart"/>
      </w:pPr>
      <w: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a selection of 3 digits, together with at least one specified (or default) play type;</w:t>
      </w:r>
    </w:p>
    <w:p>
      <w:pPr>
        <w:pStyle w:val="Defstart"/>
      </w:pPr>
      <w:r>
        <w:rPr>
          <w:b/>
        </w:rPr>
        <w:tab/>
      </w:r>
      <w:r>
        <w:rPr>
          <w:rStyle w:val="CharDefText"/>
        </w:rPr>
        <w:t>play type</w:t>
      </w:r>
      <w:r>
        <w:t xml:space="preserve"> or </w:t>
      </w:r>
      <w:r>
        <w:rPr>
          <w:rStyle w:val="CharDefText"/>
        </w:rPr>
        <w:t>type of play</w:t>
      </w:r>
      <w:r>
        <w:t xml:space="preserve"> means one of the types of play set out in Schedule 1;</w:t>
      </w:r>
    </w:p>
    <w:p>
      <w:pPr>
        <w:pStyle w:val="Defstart"/>
        <w:keepNext/>
      </w:pPr>
      <w:r>
        <w:tab/>
      </w:r>
      <w:r>
        <w:rPr>
          <w:rStyle w:val="CharDefText"/>
        </w:rPr>
        <w:t>selected number</w:t>
      </w:r>
      <w:r>
        <w:t xml:space="preserve"> consists of the 3 digits — </w:t>
      </w:r>
    </w:p>
    <w:p>
      <w:pPr>
        <w:pStyle w:val="Defpara"/>
      </w:pPr>
      <w:r>
        <w:tab/>
        <w:t>(a)</w:t>
      </w:r>
      <w:r>
        <w:tab/>
        <w:t>selected on a game board; or</w:t>
      </w:r>
    </w:p>
    <w:p>
      <w:pPr>
        <w:pStyle w:val="Defpara"/>
      </w:pPr>
      <w:r>
        <w:tab/>
        <w:t>(b)</w:t>
      </w:r>
      <w:r>
        <w:tab/>
        <w:t>shown on a receipted ticket as a selected number; or</w:t>
      </w:r>
    </w:p>
    <w:p>
      <w:pPr>
        <w:pStyle w:val="Defpara"/>
      </w:pPr>
      <w:bookmarkStart w:id="504" w:name="_Toc461629420"/>
      <w:bookmarkStart w:id="505" w:name="_Toc461715386"/>
      <w:r>
        <w:tab/>
        <w:t>(c)</w:t>
      </w:r>
      <w:r>
        <w:tab/>
        <w:t>displayed as the result of a digital entry.</w:t>
      </w:r>
    </w:p>
    <w:p>
      <w:pPr>
        <w:pStyle w:val="Footnotesection"/>
      </w:pPr>
      <w:r>
        <w:tab/>
        <w:t>[Rule 52 amended: Gazette 4 Oct 2017 p. 5119.]</w:t>
      </w:r>
    </w:p>
    <w:p>
      <w:pPr>
        <w:pStyle w:val="Ednotesection"/>
      </w:pPr>
      <w:r>
        <w:t>[</w:t>
      </w:r>
      <w:r>
        <w:rPr>
          <w:b/>
        </w:rPr>
        <w:t>53.</w:t>
      </w:r>
      <w:r>
        <w:tab/>
        <w:t>Deleted: Gazette 4 Oct 2017 p. 5119.]</w:t>
      </w:r>
    </w:p>
    <w:p>
      <w:pPr>
        <w:pStyle w:val="Heading5"/>
      </w:pPr>
      <w:bookmarkStart w:id="506" w:name="_Toc461629421"/>
      <w:bookmarkStart w:id="507" w:name="_Toc461715387"/>
      <w:bookmarkStart w:id="508" w:name="_Toc511124806"/>
      <w:bookmarkEnd w:id="504"/>
      <w:bookmarkEnd w:id="505"/>
      <w:r>
        <w:rPr>
          <w:rStyle w:val="CharSectno"/>
        </w:rPr>
        <w:t>54</w:t>
      </w:r>
      <w:r>
        <w:t>.</w:t>
      </w:r>
      <w:r>
        <w:tab/>
      </w:r>
      <w:r>
        <w:rPr>
          <w:snapToGrid w:val="0"/>
        </w:rPr>
        <w:t>How to fill out a playslip</w:t>
      </w:r>
      <w:bookmarkEnd w:id="506"/>
      <w:bookmarkEnd w:id="507"/>
      <w:bookmarkEnd w:id="508"/>
    </w:p>
    <w:p>
      <w:pPr>
        <w:pStyle w:val="Subsection"/>
        <w:spacing w:before="120"/>
      </w:pPr>
      <w:r>
        <w:tab/>
        <w:t>(1)</w:t>
      </w:r>
      <w:r>
        <w:tab/>
        <w:t>To enter Cash 3 using a playslip, a subscriber must select a 3</w:t>
      </w:r>
      <w:r>
        <w:noBreakHyphen/>
        <w:t>digit number (one digit per row) in at least one of the game boards on the playslip.</w:t>
      </w:r>
    </w:p>
    <w:p>
      <w:pPr>
        <w:pStyle w:val="Subsection"/>
        <w:spacing w:before="120"/>
      </w:pPr>
      <w:r>
        <w:tab/>
        <w:t>(2)</w:t>
      </w:r>
      <w:r>
        <w:tab/>
        <w:t>For each game board filled out on the playslip, the subscriber must —</w:t>
      </w:r>
    </w:p>
    <w:p>
      <w:pPr>
        <w:pStyle w:val="Indenta"/>
      </w:pPr>
      <w:r>
        <w:tab/>
        <w:t>(a)</w:t>
      </w:r>
      <w:r>
        <w:tab/>
        <w:t>indicate whether the wager is a 50 cent wager or a $1.00 wager; and</w:t>
      </w:r>
    </w:p>
    <w:p>
      <w:pPr>
        <w:pStyle w:val="Indenta"/>
      </w:pPr>
      <w:r>
        <w:tab/>
        <w:t>(b)</w:t>
      </w:r>
      <w:r>
        <w:tab/>
        <w:t>indicate the type of play (e.g. “Exact order”, “Any order”, or both).</w:t>
      </w:r>
    </w:p>
    <w:p>
      <w:pPr>
        <w:pStyle w:val="Subsection"/>
      </w:pPr>
      <w:r>
        <w:tab/>
        <w:t>(3)</w:t>
      </w:r>
      <w:r>
        <w:tab/>
        <w:t>A subscriber who has selected a number in which the 3 digits are all the same can only select an “Exact order” play type.</w:t>
      </w:r>
    </w:p>
    <w:p>
      <w:pPr>
        <w:pStyle w:val="Subsection"/>
      </w:pPr>
      <w:r>
        <w:tab/>
        <w:t>(4)</w:t>
      </w:r>
      <w:r>
        <w:tab/>
        <w:t>A subscriber who has a playslip that has at least one game board with a valid selection may specify an advance play option in respect of that entry if the advance play option is offered at that time by the Commission.</w:t>
      </w:r>
    </w:p>
    <w:p>
      <w:pPr>
        <w:pStyle w:val="Subsection"/>
      </w:pPr>
      <w:r>
        <w:tab/>
        <w:t>(5)</w:t>
      </w:r>
      <w:r>
        <w:tab/>
        <w:t>A subscriber may enter up to a maximum of 6 game boards on the playslip.</w:t>
      </w:r>
    </w:p>
    <w:p>
      <w:pPr>
        <w:pStyle w:val="Subsection"/>
      </w:pPr>
      <w:r>
        <w:tab/>
        <w:t>(6)</w:t>
      </w:r>
      <w:r>
        <w:tab/>
        <w:t>A subscriber who has a playslip that has at least one game board with a valid selection may specify that the entry is to be for 7, 14, 21 or 28 consecutive days.</w:t>
      </w:r>
    </w:p>
    <w:p>
      <w:pPr>
        <w:pStyle w:val="Subsection"/>
      </w:pPr>
      <w:bookmarkStart w:id="509" w:name="_Toc461629422"/>
      <w:bookmarkStart w:id="510" w:name="_Toc461715388"/>
      <w:r>
        <w:tab/>
        <w:t>(7)</w:t>
      </w:r>
      <w:r>
        <w:tab/>
        <w:t>A receipted ticket must be given to the subscriber upon payment of the amount calculated in accordance with Schedule 1.</w:t>
      </w:r>
    </w:p>
    <w:p>
      <w:pPr>
        <w:pStyle w:val="Footnotesection"/>
      </w:pPr>
      <w:r>
        <w:tab/>
        <w:t>[Rule 54 amended: Gazette 4 Oct 2017 p. 5119</w:t>
      </w:r>
      <w:r>
        <w:noBreakHyphen/>
        <w:t>20.]</w:t>
      </w:r>
    </w:p>
    <w:p>
      <w:pPr>
        <w:pStyle w:val="Heading5"/>
      </w:pPr>
      <w:bookmarkStart w:id="511" w:name="_Toc511124807"/>
      <w:r>
        <w:rPr>
          <w:rStyle w:val="CharSectno"/>
        </w:rPr>
        <w:t>55</w:t>
      </w:r>
      <w:r>
        <w:t>.</w:t>
      </w:r>
      <w:r>
        <w:tab/>
        <w:t>Oral request for entry</w:t>
      </w:r>
      <w:bookmarkEnd w:id="509"/>
      <w:bookmarkEnd w:id="510"/>
      <w:bookmarkEnd w:id="511"/>
    </w:p>
    <w:p>
      <w:pPr>
        <w:pStyle w:val="Subsection"/>
      </w:pPr>
      <w:r>
        <w:tab/>
        <w:t>(1)</w:t>
      </w:r>
      <w:r>
        <w:tab/>
        <w:t>To enter Cash 3 without a playslip or a promotional coupon, and without requesting a ticket repeat or a favourite numbers option, a subscriber must make an oral request to an agent stating —</w:t>
      </w:r>
    </w:p>
    <w:p>
      <w:pPr>
        <w:pStyle w:val="Indenta"/>
      </w:pPr>
      <w:r>
        <w:tab/>
        <w:t>(a)</w:t>
      </w:r>
      <w:r>
        <w:tab/>
        <w:t>that the entry is for Cash 3; and</w:t>
      </w:r>
    </w:p>
    <w:p>
      <w:pPr>
        <w:pStyle w:val="Indenta"/>
      </w:pPr>
      <w:r>
        <w:tab/>
        <w:t>(b)</w:t>
      </w:r>
      <w:r>
        <w:tab/>
        <w:t>the amount to be wagered; and</w:t>
      </w:r>
    </w:p>
    <w:p>
      <w:pPr>
        <w:pStyle w:val="Indenta"/>
      </w:pPr>
      <w:r>
        <w:tab/>
        <w:t>(c)</w:t>
      </w:r>
      <w:r>
        <w:tab/>
        <w:t>the type of play; and</w:t>
      </w:r>
    </w:p>
    <w:p>
      <w:pPr>
        <w:pStyle w:val="Indenta"/>
      </w:pPr>
      <w:r>
        <w:tab/>
        <w:t>(d)</w:t>
      </w:r>
      <w:r>
        <w:tab/>
        <w:t>the number of draws; and</w:t>
      </w:r>
    </w:p>
    <w:p>
      <w:pPr>
        <w:pStyle w:val="Indenta"/>
      </w:pPr>
      <w:r>
        <w:tab/>
        <w:t>(e)</w:t>
      </w:r>
      <w:r>
        <w:tab/>
        <w:t>the number of games per draw, with a minimum of 1, and a maximum of 50, games per draw.</w:t>
      </w:r>
    </w:p>
    <w:p>
      <w:pPr>
        <w:pStyle w:val="Subsection"/>
      </w:pPr>
      <w:r>
        <w:tab/>
        <w:t>(2)</w:t>
      </w:r>
      <w:r>
        <w:tab/>
        <w:t xml:space="preserve">A subscriber may choose to enter Cash 3 using a default option (“Slikpik”) that can be configured in any of the following ways — </w:t>
      </w:r>
    </w:p>
    <w:p>
      <w:pPr>
        <w:pStyle w:val="Indenta"/>
      </w:pPr>
      <w:r>
        <w:tab/>
        <w:t>(a)</w:t>
      </w:r>
      <w:r>
        <w:tab/>
        <w:t>an “Exact order” or an “Any order” play type, for 7, 14, 21 or 28 consecutive days, with a 50 cent wager per day;</w:t>
      </w:r>
    </w:p>
    <w:p>
      <w:pPr>
        <w:pStyle w:val="Indenta"/>
      </w:pPr>
      <w:r>
        <w:tab/>
        <w:t>(b)</w:t>
      </w:r>
      <w:r>
        <w:tab/>
        <w:t>an “Exact order” or an “Any order” play type, for 7, 14, 21 or 28 consecutive days, with a $1.00 wager per day;</w:t>
      </w:r>
    </w:p>
    <w:p>
      <w:pPr>
        <w:pStyle w:val="Indenta"/>
      </w:pPr>
      <w:r>
        <w:tab/>
        <w:t>(c)</w:t>
      </w:r>
      <w:r>
        <w:tab/>
        <w:t>both an “Exact order” play type and an “Any order” play type, for 7, 14, 21 or 28 consecutive days, with a 50 cent wager per day for the “Exact order” play type and a 50 cent wager per day for the “Any order” play type;</w:t>
      </w:r>
    </w:p>
    <w:p>
      <w:pPr>
        <w:pStyle w:val="Indenta"/>
      </w:pPr>
      <w:r>
        <w:tab/>
        <w:t>(d)</w:t>
      </w:r>
      <w:r>
        <w:tab/>
        <w:t>both an “Exact order” play type and an “Any order” play type, for 7, 14, 21 or 28 consecutive days, with a $1.00 wager per day for the “Exact order” play type and a $1.00 wager per day for the “Any order” play type.</w:t>
      </w:r>
    </w:p>
    <w:p>
      <w:pPr>
        <w:pStyle w:val="Subsection"/>
      </w:pPr>
      <w:r>
        <w:tab/>
        <w:t>(3)</w:t>
      </w:r>
      <w:r>
        <w:tab/>
        <w:t>The computer will categorise —</w:t>
      </w:r>
    </w:p>
    <w:p>
      <w:pPr>
        <w:pStyle w:val="Indenta"/>
      </w:pPr>
      <w:r>
        <w:tab/>
        <w:t>(a)</w:t>
      </w:r>
      <w:r>
        <w:tab/>
        <w:t>an “Any order” play type to be a 3</w:t>
      </w:r>
      <w:r>
        <w:noBreakHyphen/>
        <w:t>way or 6</w:t>
      </w:r>
      <w:r>
        <w:noBreakHyphen/>
        <w:t>way play type; or</w:t>
      </w:r>
    </w:p>
    <w:p>
      <w:pPr>
        <w:pStyle w:val="Indenta"/>
      </w:pPr>
      <w:r>
        <w:tab/>
        <w:t>(b)</w:t>
      </w:r>
      <w:r>
        <w:tab/>
        <w:t>a combination of an “Exact order” and an “Any order” play type to be a 3</w:t>
      </w:r>
      <w:r>
        <w:noBreakHyphen/>
        <w:t>way or 6</w:t>
      </w:r>
      <w:r>
        <w:noBreakHyphen/>
        <w:t>way play type,</w:t>
      </w:r>
    </w:p>
    <w:p>
      <w:pPr>
        <w:pStyle w:val="Subsection"/>
      </w:pPr>
      <w:r>
        <w:tab/>
      </w:r>
      <w:r>
        <w:tab/>
        <w:t>depending on the digits in the number that has been randomly selected.</w:t>
      </w:r>
    </w:p>
    <w:p>
      <w:pPr>
        <w:pStyle w:val="Subsection"/>
        <w:rPr>
          <w:rStyle w:val="DraftersNotes"/>
          <w:b w:val="0"/>
          <w:i w:val="0"/>
          <w:sz w:val="24"/>
        </w:rPr>
      </w:pPr>
      <w:r>
        <w:tab/>
        <w:t>(4)</w:t>
      </w:r>
      <w:r>
        <w:tab/>
        <w:t>The computer will only select a randomly selected number that consists of 3 digits that are all the same if the subscriber has requested an “Exact order” play type.</w:t>
      </w:r>
    </w:p>
    <w:p>
      <w:pPr>
        <w:pStyle w:val="Subsection"/>
      </w:pPr>
      <w:bookmarkStart w:id="512" w:name="_Toc440283095"/>
      <w:bookmarkStart w:id="513" w:name="_Toc440446217"/>
      <w:bookmarkStart w:id="514" w:name="_Toc440446431"/>
      <w:bookmarkStart w:id="515" w:name="_Toc440450244"/>
      <w:bookmarkStart w:id="516" w:name="_Toc440454616"/>
      <w:bookmarkStart w:id="517" w:name="_Toc440460154"/>
      <w:bookmarkStart w:id="518" w:name="_Toc440461326"/>
      <w:bookmarkStart w:id="519" w:name="_Toc440462334"/>
      <w:bookmarkStart w:id="520" w:name="_Toc440462913"/>
      <w:bookmarkStart w:id="521" w:name="_Toc440463127"/>
      <w:bookmarkStart w:id="522" w:name="_Toc440463341"/>
      <w:bookmarkStart w:id="523" w:name="_Toc457123077"/>
      <w:bookmarkStart w:id="524" w:name="_Toc457123377"/>
      <w:bookmarkStart w:id="525" w:name="_Toc457123593"/>
      <w:bookmarkStart w:id="526" w:name="_Toc457128262"/>
      <w:bookmarkStart w:id="527" w:name="_Toc457128476"/>
      <w:bookmarkStart w:id="528" w:name="_Toc457128690"/>
      <w:bookmarkStart w:id="529" w:name="_Toc457128904"/>
      <w:bookmarkStart w:id="530" w:name="_Toc458946150"/>
      <w:bookmarkStart w:id="531" w:name="_Toc458946364"/>
      <w:bookmarkStart w:id="532" w:name="_Toc461527932"/>
      <w:bookmarkStart w:id="533" w:name="_Toc461528146"/>
      <w:bookmarkStart w:id="534" w:name="_Toc461531244"/>
      <w:bookmarkStart w:id="535" w:name="_Toc461531587"/>
      <w:bookmarkStart w:id="536" w:name="_Toc461531801"/>
      <w:bookmarkStart w:id="537" w:name="_Toc461628493"/>
      <w:bookmarkStart w:id="538" w:name="_Toc461629423"/>
      <w:bookmarkStart w:id="539" w:name="_Toc461629817"/>
      <w:bookmarkStart w:id="540" w:name="_Toc461692300"/>
      <w:bookmarkStart w:id="541" w:name="_Toc461715389"/>
      <w:bookmarkStart w:id="542" w:name="_Toc463603513"/>
      <w:bookmarkStart w:id="543" w:name="_Toc463603943"/>
      <w:r>
        <w:tab/>
        <w:t>(5)</w:t>
      </w:r>
      <w:r>
        <w:tab/>
        <w:t>A receipted ticket must be given to the subscriber upon payment of the amount calculated in accordance with Schedule 1.</w:t>
      </w:r>
    </w:p>
    <w:p>
      <w:pPr>
        <w:pStyle w:val="Footnotesection"/>
      </w:pPr>
      <w:r>
        <w:tab/>
        <w:t>[Rule 55 amended: Gazette 4 Oct 2017 p. 5120.]</w:t>
      </w:r>
    </w:p>
    <w:p>
      <w:pPr>
        <w:pStyle w:val="Heading3"/>
      </w:pPr>
      <w:bookmarkStart w:id="544" w:name="_Toc494812732"/>
      <w:bookmarkStart w:id="545" w:name="_Toc494813205"/>
      <w:bookmarkStart w:id="546" w:name="_Toc505857092"/>
      <w:bookmarkStart w:id="547" w:name="_Toc511122446"/>
      <w:bookmarkStart w:id="548" w:name="_Toc511122657"/>
      <w:bookmarkStart w:id="549" w:name="_Toc511124808"/>
      <w:r>
        <w:rPr>
          <w:rStyle w:val="CharDivNo"/>
        </w:rPr>
        <w:t>Division 2</w:t>
      </w:r>
      <w:r>
        <w:t> — </w:t>
      </w:r>
      <w:r>
        <w:rPr>
          <w:rStyle w:val="CharDivText"/>
        </w:rPr>
        <w:t>Prize pool and prize reserve fund</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p>
      <w:pPr>
        <w:pStyle w:val="Heading5"/>
      </w:pPr>
      <w:bookmarkStart w:id="550" w:name="_Toc461629424"/>
      <w:bookmarkStart w:id="551" w:name="_Toc461715390"/>
      <w:bookmarkStart w:id="552" w:name="_Toc511124809"/>
      <w:r>
        <w:rPr>
          <w:rStyle w:val="CharSectno"/>
        </w:rPr>
        <w:t>56</w:t>
      </w:r>
      <w:r>
        <w:t>.</w:t>
      </w:r>
      <w:r>
        <w:tab/>
        <w:t>Cash 3 prize pool and prize reserve fund</w:t>
      </w:r>
      <w:bookmarkEnd w:id="550"/>
      <w:bookmarkEnd w:id="551"/>
      <w:bookmarkEnd w:id="552"/>
    </w:p>
    <w:p>
      <w:pPr>
        <w:pStyle w:val="Subsection"/>
      </w:pPr>
      <w:r>
        <w:tab/>
        <w:t>(1)</w:t>
      </w:r>
      <w:r>
        <w:tab/>
        <w:t xml:space="preserve">Subject to subrule (2), the Commission is to allocate 1% of the gross sales generated by Cash 3 to a prize reserve fund, to be used — </w:t>
      </w:r>
    </w:p>
    <w:p>
      <w:pPr>
        <w:pStyle w:val="Indenta"/>
      </w:pPr>
      <w:r>
        <w:tab/>
        <w:t>(a)</w:t>
      </w:r>
      <w:r>
        <w:tab/>
        <w:t>to promote bonus prizes that are to be offered; and</w:t>
      </w:r>
    </w:p>
    <w:p>
      <w:pPr>
        <w:pStyle w:val="Indenta"/>
        <w:keepNext/>
      </w:pPr>
      <w:r>
        <w:tab/>
        <w:t>(b)</w:t>
      </w:r>
      <w:r>
        <w:tab/>
        <w:t>for Cash 3 bonus prizes,</w:t>
      </w:r>
    </w:p>
    <w:p>
      <w:pPr>
        <w:pStyle w:val="Subsection"/>
      </w:pPr>
      <w:r>
        <w:tab/>
      </w:r>
      <w:r>
        <w:tab/>
        <w:t>in a manner determined by the Commission from time to time.</w:t>
      </w:r>
    </w:p>
    <w:p>
      <w:pPr>
        <w:pStyle w:val="Subsection"/>
      </w:pPr>
      <w:r>
        <w:tab/>
        <w:t>(2)</w:t>
      </w:r>
      <w:r>
        <w:tab/>
        <w:t>The Commission may, at its discretion, reallocate money from the prize reserve fund, so that it may be distributed in accordance with section 24 of the Act.</w:t>
      </w:r>
    </w:p>
    <w:p>
      <w:pPr>
        <w:pStyle w:val="Heading3"/>
      </w:pPr>
      <w:bookmarkStart w:id="553" w:name="_Toc440283097"/>
      <w:bookmarkStart w:id="554" w:name="_Toc440446219"/>
      <w:bookmarkStart w:id="555" w:name="_Toc440446433"/>
      <w:bookmarkStart w:id="556" w:name="_Toc440450246"/>
      <w:bookmarkStart w:id="557" w:name="_Toc440454618"/>
      <w:bookmarkStart w:id="558" w:name="_Toc440460156"/>
      <w:bookmarkStart w:id="559" w:name="_Toc440461328"/>
      <w:bookmarkStart w:id="560" w:name="_Toc440462336"/>
      <w:bookmarkStart w:id="561" w:name="_Toc440462915"/>
      <w:bookmarkStart w:id="562" w:name="_Toc440463129"/>
      <w:bookmarkStart w:id="563" w:name="_Toc440463343"/>
      <w:bookmarkStart w:id="564" w:name="_Toc457123079"/>
      <w:bookmarkStart w:id="565" w:name="_Toc457123379"/>
      <w:bookmarkStart w:id="566" w:name="_Toc457123595"/>
      <w:bookmarkStart w:id="567" w:name="_Toc457128264"/>
      <w:bookmarkStart w:id="568" w:name="_Toc457128478"/>
      <w:bookmarkStart w:id="569" w:name="_Toc457128692"/>
      <w:bookmarkStart w:id="570" w:name="_Toc457128906"/>
      <w:bookmarkStart w:id="571" w:name="_Toc458946152"/>
      <w:bookmarkStart w:id="572" w:name="_Toc458946366"/>
      <w:bookmarkStart w:id="573" w:name="_Toc461527934"/>
      <w:bookmarkStart w:id="574" w:name="_Toc461528148"/>
      <w:bookmarkStart w:id="575" w:name="_Toc461531246"/>
      <w:bookmarkStart w:id="576" w:name="_Toc461531589"/>
      <w:bookmarkStart w:id="577" w:name="_Toc461531803"/>
      <w:bookmarkStart w:id="578" w:name="_Toc461628495"/>
      <w:bookmarkStart w:id="579" w:name="_Toc461629425"/>
      <w:bookmarkStart w:id="580" w:name="_Toc461629819"/>
      <w:bookmarkStart w:id="581" w:name="_Toc461692302"/>
      <w:bookmarkStart w:id="582" w:name="_Toc461715391"/>
      <w:bookmarkStart w:id="583" w:name="_Toc463603515"/>
      <w:bookmarkStart w:id="584" w:name="_Toc463603945"/>
      <w:bookmarkStart w:id="585" w:name="_Toc494812734"/>
      <w:bookmarkStart w:id="586" w:name="_Toc494813207"/>
      <w:bookmarkStart w:id="587" w:name="_Toc505857094"/>
      <w:bookmarkStart w:id="588" w:name="_Toc511122448"/>
      <w:bookmarkStart w:id="589" w:name="_Toc511122659"/>
      <w:bookmarkStart w:id="590" w:name="_Toc511124810"/>
      <w:r>
        <w:rPr>
          <w:rStyle w:val="CharDivNo"/>
        </w:rPr>
        <w:t>Division 3</w:t>
      </w:r>
      <w:r>
        <w:t> — </w:t>
      </w:r>
      <w:r>
        <w:rPr>
          <w:rStyle w:val="CharDivText"/>
        </w:rPr>
        <w:t>Cash 3 draw</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p>
    <w:p>
      <w:pPr>
        <w:pStyle w:val="Heading5"/>
      </w:pPr>
      <w:bookmarkStart w:id="591" w:name="_Toc461629426"/>
      <w:bookmarkStart w:id="592" w:name="_Toc461715392"/>
      <w:bookmarkStart w:id="593" w:name="_Toc511124811"/>
      <w:r>
        <w:rPr>
          <w:rStyle w:val="CharSectno"/>
        </w:rPr>
        <w:t>57</w:t>
      </w:r>
      <w:r>
        <w:t>.</w:t>
      </w:r>
      <w:r>
        <w:tab/>
        <w:t>Nature of a Cash 3 draw</w:t>
      </w:r>
      <w:bookmarkEnd w:id="591"/>
      <w:bookmarkEnd w:id="592"/>
      <w:bookmarkEnd w:id="593"/>
    </w:p>
    <w:p>
      <w:pPr>
        <w:pStyle w:val="Subsection"/>
      </w:pPr>
      <w:r>
        <w:tab/>
      </w:r>
      <w:r>
        <w:tab/>
        <w:t>Each Cash 3 draw is to consist of the random generation of 3 digits, each selected from the digits 0 to 9 inclusive, in a manner, and using such equipment, as the Commission determines.</w:t>
      </w:r>
    </w:p>
    <w:p>
      <w:pPr>
        <w:pStyle w:val="Heading5"/>
      </w:pPr>
      <w:bookmarkStart w:id="594" w:name="_Toc461629427"/>
      <w:bookmarkStart w:id="595" w:name="_Toc461715393"/>
      <w:bookmarkStart w:id="596" w:name="_Toc511124812"/>
      <w:r>
        <w:rPr>
          <w:rStyle w:val="CharSectno"/>
        </w:rPr>
        <w:t>58</w:t>
      </w:r>
      <w:r>
        <w:t>.</w:t>
      </w:r>
      <w:r>
        <w:tab/>
        <w:t>Frequency of Cash 3 draws</w:t>
      </w:r>
      <w:bookmarkEnd w:id="594"/>
      <w:bookmarkEnd w:id="595"/>
      <w:bookmarkEnd w:id="596"/>
    </w:p>
    <w:p>
      <w:pPr>
        <w:pStyle w:val="Subsection"/>
      </w:pPr>
      <w:r>
        <w:tab/>
        <w:t>(1)</w:t>
      </w:r>
      <w:r>
        <w:tab/>
        <w:t>Subject to subrule (2), a 3</w:t>
      </w:r>
      <w:r>
        <w:noBreakHyphen/>
        <w:t>digit Cash 3 number is to be drawn each day of the year.</w:t>
      </w:r>
    </w:p>
    <w:p>
      <w:pPr>
        <w:pStyle w:val="Subsection"/>
        <w:rPr>
          <w:rStyle w:val="DraftersNotes"/>
          <w:b w:val="0"/>
          <w:i w:val="0"/>
          <w:sz w:val="24"/>
        </w:rPr>
      </w:pPr>
      <w:r>
        <w:tab/>
        <w:t>(2)</w:t>
      </w:r>
      <w:r>
        <w:tab/>
        <w:t>If the Commission decides that a number will not be drawn on a specific day, the Commission must publish a notice at least 2 weeks before any day is excluded from the sequence of Cash 3 draws.</w:t>
      </w:r>
    </w:p>
    <w:p>
      <w:pPr>
        <w:pStyle w:val="Heading5"/>
      </w:pPr>
      <w:bookmarkStart w:id="597" w:name="_Toc461629428"/>
      <w:bookmarkStart w:id="598" w:name="_Toc461715394"/>
      <w:bookmarkStart w:id="599" w:name="_Toc511124813"/>
      <w:r>
        <w:rPr>
          <w:rStyle w:val="CharSectno"/>
        </w:rPr>
        <w:t>59</w:t>
      </w:r>
      <w:r>
        <w:t>.</w:t>
      </w:r>
      <w:r>
        <w:tab/>
        <w:t>Types of play</w:t>
      </w:r>
      <w:bookmarkEnd w:id="597"/>
      <w:bookmarkEnd w:id="598"/>
      <w:bookmarkEnd w:id="599"/>
    </w:p>
    <w:p>
      <w:pPr>
        <w:pStyle w:val="Subsection"/>
      </w:pPr>
      <w:r>
        <w:tab/>
        <w:t>(1)</w:t>
      </w:r>
      <w:r>
        <w:tab/>
        <w:t>A subscriber has the choice of the options set out in Schedule 1 of these rules as types of play.</w:t>
      </w:r>
    </w:p>
    <w:p>
      <w:pPr>
        <w:pStyle w:val="Subsection"/>
      </w:pPr>
      <w:r>
        <w:tab/>
        <w:t>(2)</w:t>
      </w:r>
      <w:r>
        <w:tab/>
        <w:t>Only one play type can be nominated for each 3</w:t>
      </w:r>
      <w:r>
        <w:noBreakHyphen/>
        <w:t>digit number selected, and the choice of method may be limited, depending upon whether the digits in the selected number are all different, or if some or all of the digits are the same.</w:t>
      </w:r>
    </w:p>
    <w:p>
      <w:pPr>
        <w:pStyle w:val="Subsection"/>
      </w:pPr>
      <w:r>
        <w:tab/>
        <w:t>(3)</w:t>
      </w:r>
      <w:r>
        <w:tab/>
        <w:t>The Commission may decline to offer, or may limit, the advance play option at any time.</w:t>
      </w:r>
    </w:p>
    <w:p>
      <w:pPr>
        <w:pStyle w:val="Heading5"/>
      </w:pPr>
      <w:bookmarkStart w:id="600" w:name="_Toc461629429"/>
      <w:bookmarkStart w:id="601" w:name="_Toc461715395"/>
      <w:bookmarkStart w:id="602" w:name="_Toc511124814"/>
      <w:r>
        <w:rPr>
          <w:rStyle w:val="CharSectno"/>
        </w:rPr>
        <w:t>60</w:t>
      </w:r>
      <w:r>
        <w:t>.</w:t>
      </w:r>
      <w:r>
        <w:tab/>
        <w:t>Criteria for winning — 3 different digits</w:t>
      </w:r>
      <w:bookmarkEnd w:id="600"/>
      <w:bookmarkEnd w:id="601"/>
      <w:bookmarkEnd w:id="602"/>
    </w:p>
    <w:p>
      <w:pPr>
        <w:pStyle w:val="Subsection"/>
      </w:pPr>
      <w:r>
        <w:tab/>
      </w:r>
      <w:r>
        <w:tab/>
        <w:t>A subscriber’s receipted ticket, or a player’s entry under Part 2 Division 5, showing a number, for the appropriate draw, with 3 different digits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6</w:t>
      </w:r>
      <w:r>
        <w:noBreakHyphen/>
        <w:t>way” play type, the subscriber wins a prize if the 3 digits selected in the draw by the Commission are the same as the subscriber’s digits, regardless of order;</w:t>
      </w:r>
    </w:p>
    <w:p>
      <w:pPr>
        <w:pStyle w:val="Indenta"/>
        <w:keepNext/>
      </w:pPr>
      <w:r>
        <w:tab/>
        <w:t>(c)</w:t>
      </w:r>
      <w:r>
        <w:tab/>
        <w:t>if the entry is both an “Exact order – 6</w:t>
      </w:r>
      <w:r>
        <w:noBreakHyphen/>
        <w:t>way” and an “Any order – 6</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603" w:name="_Toc461629430"/>
      <w:bookmarkStart w:id="604" w:name="_Toc461715396"/>
      <w:bookmarkStart w:id="605" w:name="_Toc511124815"/>
      <w:r>
        <w:rPr>
          <w:rStyle w:val="CharSectno"/>
        </w:rPr>
        <w:t>61</w:t>
      </w:r>
      <w:r>
        <w:t>.</w:t>
      </w:r>
      <w:r>
        <w:tab/>
        <w:t>Criteria for winning — 2 like digits</w:t>
      </w:r>
      <w:bookmarkEnd w:id="603"/>
      <w:bookmarkEnd w:id="604"/>
      <w:bookmarkEnd w:id="605"/>
    </w:p>
    <w:p>
      <w:pPr>
        <w:pStyle w:val="Subsection"/>
      </w:pPr>
      <w:r>
        <w:tab/>
      </w:r>
      <w:r>
        <w:tab/>
        <w:t>A subscriber’s receipted ticket, or a player’s entry under Part 2 Division 5, showing a number, for the appropriate draw, with 2 like digits and a third different digit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3</w:t>
      </w:r>
      <w:r>
        <w:noBreakHyphen/>
        <w:t>way” play type, the subscriber wins a prize if the 3 digits selected in the draw by the Commission are the same as the subscriber’s digits;</w:t>
      </w:r>
    </w:p>
    <w:p>
      <w:pPr>
        <w:pStyle w:val="Indenta"/>
      </w:pPr>
      <w:r>
        <w:tab/>
        <w:t>(c)</w:t>
      </w:r>
      <w:r>
        <w:tab/>
        <w:t>if the entry is both an “Exact order – 3</w:t>
      </w:r>
      <w:r>
        <w:noBreakHyphen/>
        <w:t>way” and an “Any order – 3</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spacing w:before="90"/>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606" w:name="_Toc461629431"/>
      <w:bookmarkStart w:id="607" w:name="_Toc461715397"/>
      <w:bookmarkStart w:id="608" w:name="_Toc511124816"/>
      <w:r>
        <w:rPr>
          <w:rStyle w:val="CharSectno"/>
        </w:rPr>
        <w:t>62</w:t>
      </w:r>
      <w:r>
        <w:t>.</w:t>
      </w:r>
      <w:r>
        <w:tab/>
        <w:t>Criteria for winning — 3 like digits</w:t>
      </w:r>
      <w:bookmarkEnd w:id="606"/>
      <w:bookmarkEnd w:id="607"/>
      <w:bookmarkEnd w:id="608"/>
    </w:p>
    <w:p>
      <w:pPr>
        <w:pStyle w:val="Subsection"/>
      </w:pPr>
      <w:r>
        <w:tab/>
      </w:r>
      <w:r>
        <w:tab/>
        <w:t>A subscriber’s receipted ticket showing a number, for the appropriate draw, with 3 like digits wins a prize (of an amount set out in Schedule 1) if the 3 digits selected in the draw by the Commission are the same as the subscriber’s digits — the prize being for selecting the digits in the “Exact order”.</w:t>
      </w:r>
    </w:p>
    <w:p>
      <w:pPr>
        <w:pStyle w:val="Heading2"/>
      </w:pPr>
      <w:bookmarkStart w:id="609" w:name="_Ref404682426"/>
      <w:bookmarkStart w:id="610" w:name="_Toc440283104"/>
      <w:bookmarkStart w:id="611" w:name="_Toc440446226"/>
      <w:bookmarkStart w:id="612" w:name="_Toc440446440"/>
      <w:bookmarkStart w:id="613" w:name="_Toc440450253"/>
      <w:bookmarkStart w:id="614" w:name="_Toc440454625"/>
      <w:bookmarkStart w:id="615" w:name="_Toc440460163"/>
      <w:bookmarkStart w:id="616" w:name="_Toc440461335"/>
      <w:bookmarkStart w:id="617" w:name="_Toc440462343"/>
      <w:bookmarkStart w:id="618" w:name="_Toc440462922"/>
      <w:bookmarkStart w:id="619" w:name="_Toc440463136"/>
      <w:bookmarkStart w:id="620" w:name="_Toc440463350"/>
      <w:bookmarkStart w:id="621" w:name="_Toc457123086"/>
      <w:bookmarkStart w:id="622" w:name="_Toc457123386"/>
      <w:bookmarkStart w:id="623" w:name="_Toc457123602"/>
      <w:bookmarkStart w:id="624" w:name="_Toc457128271"/>
      <w:bookmarkStart w:id="625" w:name="_Toc457128485"/>
      <w:bookmarkStart w:id="626" w:name="_Toc457128699"/>
      <w:bookmarkStart w:id="627" w:name="_Toc457128913"/>
      <w:bookmarkStart w:id="628" w:name="_Toc458946159"/>
      <w:bookmarkStart w:id="629" w:name="_Toc458946373"/>
      <w:bookmarkStart w:id="630" w:name="_Toc461527941"/>
      <w:bookmarkStart w:id="631" w:name="_Toc461528155"/>
      <w:bookmarkStart w:id="632" w:name="_Toc461531253"/>
      <w:bookmarkStart w:id="633" w:name="_Toc461531596"/>
      <w:bookmarkStart w:id="634" w:name="_Toc461531810"/>
      <w:bookmarkStart w:id="635" w:name="_Toc461628502"/>
      <w:bookmarkStart w:id="636" w:name="_Toc461629432"/>
      <w:bookmarkStart w:id="637" w:name="_Toc461629826"/>
      <w:bookmarkStart w:id="638" w:name="_Toc461692309"/>
      <w:bookmarkStart w:id="639" w:name="_Toc461715398"/>
      <w:bookmarkStart w:id="640" w:name="_Toc463603522"/>
      <w:bookmarkStart w:id="641" w:name="_Toc463603952"/>
      <w:bookmarkStart w:id="642" w:name="_Toc494812741"/>
      <w:bookmarkStart w:id="643" w:name="_Toc494813214"/>
      <w:bookmarkStart w:id="644" w:name="_Toc505857101"/>
      <w:bookmarkStart w:id="645" w:name="_Toc511122455"/>
      <w:bookmarkStart w:id="646" w:name="_Toc511122666"/>
      <w:bookmarkStart w:id="647" w:name="_Toc511124817"/>
      <w:r>
        <w:rPr>
          <w:rStyle w:val="CharPartNo"/>
        </w:rPr>
        <w:t>Part 4</w:t>
      </w:r>
      <w:r>
        <w:t> — </w:t>
      </w:r>
      <w:r>
        <w:rPr>
          <w:rStyle w:val="CharPartText"/>
        </w:rPr>
        <w:t>Monday and Wednesday Lotto</w:t>
      </w:r>
      <w:bookmarkEnd w:id="609"/>
      <w:r>
        <w:rPr>
          <w:rStyle w:val="CharPartText"/>
        </w:rPr>
        <w:t xml:space="preserve"> rules</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pPr>
        <w:pStyle w:val="Heading3"/>
      </w:pPr>
      <w:bookmarkStart w:id="648" w:name="_Toc440283105"/>
      <w:bookmarkStart w:id="649" w:name="_Toc440446227"/>
      <w:bookmarkStart w:id="650" w:name="_Toc440446441"/>
      <w:bookmarkStart w:id="651" w:name="_Toc440450254"/>
      <w:bookmarkStart w:id="652" w:name="_Toc440454626"/>
      <w:bookmarkStart w:id="653" w:name="_Toc440460164"/>
      <w:bookmarkStart w:id="654" w:name="_Toc440461336"/>
      <w:bookmarkStart w:id="655" w:name="_Toc440462344"/>
      <w:bookmarkStart w:id="656" w:name="_Toc440462923"/>
      <w:bookmarkStart w:id="657" w:name="_Toc440463137"/>
      <w:bookmarkStart w:id="658" w:name="_Toc440463351"/>
      <w:bookmarkStart w:id="659" w:name="_Toc457123087"/>
      <w:bookmarkStart w:id="660" w:name="_Toc457123387"/>
      <w:bookmarkStart w:id="661" w:name="_Toc457123603"/>
      <w:bookmarkStart w:id="662" w:name="_Toc457128272"/>
      <w:bookmarkStart w:id="663" w:name="_Toc457128486"/>
      <w:bookmarkStart w:id="664" w:name="_Toc457128700"/>
      <w:bookmarkStart w:id="665" w:name="_Toc457128914"/>
      <w:bookmarkStart w:id="666" w:name="_Toc458946160"/>
      <w:bookmarkStart w:id="667" w:name="_Toc458946374"/>
      <w:bookmarkStart w:id="668" w:name="_Toc461527942"/>
      <w:bookmarkStart w:id="669" w:name="_Toc461528156"/>
      <w:bookmarkStart w:id="670" w:name="_Toc461531254"/>
      <w:bookmarkStart w:id="671" w:name="_Toc461531597"/>
      <w:bookmarkStart w:id="672" w:name="_Toc461531811"/>
      <w:bookmarkStart w:id="673" w:name="_Toc461628503"/>
      <w:bookmarkStart w:id="674" w:name="_Toc461629433"/>
      <w:bookmarkStart w:id="675" w:name="_Toc461629827"/>
      <w:bookmarkStart w:id="676" w:name="_Toc461692310"/>
      <w:bookmarkStart w:id="677" w:name="_Toc461715399"/>
      <w:bookmarkStart w:id="678" w:name="_Toc463603523"/>
      <w:bookmarkStart w:id="679" w:name="_Toc463603953"/>
      <w:bookmarkStart w:id="680" w:name="_Toc494812742"/>
      <w:bookmarkStart w:id="681" w:name="_Toc494813215"/>
      <w:bookmarkStart w:id="682" w:name="_Toc505857102"/>
      <w:bookmarkStart w:id="683" w:name="_Toc511122456"/>
      <w:bookmarkStart w:id="684" w:name="_Toc511122667"/>
      <w:bookmarkStart w:id="685" w:name="_Toc511124818"/>
      <w:r>
        <w:rPr>
          <w:rStyle w:val="CharDivNo"/>
        </w:rPr>
        <w:t>Division 1</w:t>
      </w:r>
      <w:r>
        <w:t> — </w:t>
      </w:r>
      <w:r>
        <w:rPr>
          <w:rStyle w:val="CharDivText"/>
        </w:rPr>
        <w:t>Requirements of entry</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p>
    <w:p>
      <w:pPr>
        <w:pStyle w:val="Heading5"/>
        <w:spacing w:before="120"/>
      </w:pPr>
      <w:bookmarkStart w:id="686" w:name="_Toc461629434"/>
      <w:bookmarkStart w:id="687" w:name="_Toc461715400"/>
      <w:bookmarkStart w:id="688" w:name="_Toc511124819"/>
      <w:r>
        <w:rPr>
          <w:rStyle w:val="CharSectno"/>
        </w:rPr>
        <w:t>63</w:t>
      </w:r>
      <w:r>
        <w:t>.</w:t>
      </w:r>
      <w:r>
        <w:tab/>
        <w:t>Terms used</w:t>
      </w:r>
      <w:bookmarkEnd w:id="686"/>
      <w:bookmarkEnd w:id="687"/>
      <w:bookmarkEnd w:id="688"/>
    </w:p>
    <w:p>
      <w:pPr>
        <w:pStyle w:val="Subsection"/>
      </w:pPr>
      <w:r>
        <w:rPr>
          <w:snapToGrid w:val="0"/>
        </w:rPr>
        <w:tab/>
        <w:t>(1)</w:t>
      </w:r>
      <w:r>
        <w:rPr>
          <w:snapToGrid w:val="0"/>
        </w:rPr>
        <w:tab/>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3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67(1) and consisting of the prize pool and the prize reserve fund;</w:t>
      </w:r>
    </w:p>
    <w:p>
      <w:pPr>
        <w:pStyle w:val="Defstart"/>
      </w:pPr>
      <w:r>
        <w:tab/>
      </w:r>
      <w:r>
        <w:rPr>
          <w:rStyle w:val="CharDefText"/>
        </w:rPr>
        <w:t>prize pool</w:t>
      </w:r>
      <w:r>
        <w:t xml:space="preserve"> means the prize pool referred to in rule 67(2)(a);</w:t>
      </w:r>
    </w:p>
    <w:p>
      <w:pPr>
        <w:pStyle w:val="Defstart"/>
      </w:pPr>
      <w:r>
        <w:rPr>
          <w:b/>
        </w:rPr>
        <w:tab/>
      </w:r>
      <w:r>
        <w:rPr>
          <w:rStyle w:val="CharDefText"/>
        </w:rPr>
        <w:t>prize reserve fund</w:t>
      </w:r>
      <w:r>
        <w:t xml:space="preserve"> means the fund referred to in rule 67(2)(b);</w:t>
      </w:r>
    </w:p>
    <w:p>
      <w:pPr>
        <w:pStyle w:val="Defstart"/>
      </w:pPr>
      <w:r>
        <w:rPr>
          <w:b/>
        </w:rPr>
        <w:tab/>
      </w:r>
      <w:r>
        <w:rPr>
          <w:rStyle w:val="CharDefText"/>
        </w:rPr>
        <w:t>validation period</w:t>
      </w:r>
      <w:r>
        <w:t xml:space="preserve"> means the period of time commencing at midnight on the day of determination of a Monday and Wednesday Lotto draw’s results and ending at the close of business on the 14th</w:t>
      </w:r>
      <w:r>
        <w:rPr>
          <w:vertAlign w:val="superscript"/>
        </w:rPr>
        <w:t> </w:t>
      </w:r>
      <w:r>
        <w:t>day following that day (or on the business day preceding that 14th day, if the day falls on a public holiday).</w:t>
      </w:r>
    </w:p>
    <w:p>
      <w:pPr>
        <w:pStyle w:val="Subsection"/>
      </w:pPr>
      <w:r>
        <w:tab/>
        <w:t>(2)</w:t>
      </w:r>
      <w:r>
        <w:tab/>
        <w:t>In this Part, in relation to Monday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Monday Lotto referred to in rule 67(2)(a);</w:t>
      </w:r>
    </w:p>
    <w:p>
      <w:pPr>
        <w:pStyle w:val="Defstart"/>
      </w:pPr>
      <w:r>
        <w:rPr>
          <w:b/>
        </w:rPr>
        <w:tab/>
      </w:r>
      <w:r>
        <w:rPr>
          <w:rStyle w:val="CharDefText"/>
        </w:rPr>
        <w:t>supplementary number</w:t>
      </w:r>
      <w:r>
        <w:t xml:space="preserve"> means either of the last 2 numbers drawn in a Monday Lotto draw;</w:t>
      </w:r>
    </w:p>
    <w:p>
      <w:pPr>
        <w:pStyle w:val="Defstart"/>
      </w:pPr>
      <w:r>
        <w:rPr>
          <w:b/>
        </w:rPr>
        <w:tab/>
      </w:r>
      <w:r>
        <w:rPr>
          <w:rStyle w:val="CharDefText"/>
        </w:rPr>
        <w:t>winning number</w:t>
      </w:r>
      <w:r>
        <w:t xml:space="preserve"> means any one of the first 6 numbers drawn in a Monday Lotto draw.</w:t>
      </w:r>
    </w:p>
    <w:p>
      <w:pPr>
        <w:pStyle w:val="Subsection"/>
      </w:pPr>
      <w:r>
        <w:tab/>
        <w:t>(3)</w:t>
      </w:r>
      <w:r>
        <w:tab/>
        <w:t>In this Part, in relation to Wednesday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Wednesday Lotto referred to in rule 67(2)(a);</w:t>
      </w:r>
    </w:p>
    <w:p>
      <w:pPr>
        <w:pStyle w:val="Defstart"/>
      </w:pPr>
      <w:r>
        <w:rPr>
          <w:b/>
        </w:rPr>
        <w:tab/>
      </w:r>
      <w:r>
        <w:rPr>
          <w:rStyle w:val="CharDefText"/>
        </w:rPr>
        <w:t>supplementary number</w:t>
      </w:r>
      <w:r>
        <w:t xml:space="preserve"> means either of the last 2 numbers drawn in a Wednesday Lotto draw;</w:t>
      </w:r>
    </w:p>
    <w:p>
      <w:pPr>
        <w:pStyle w:val="Defstart"/>
      </w:pPr>
      <w:r>
        <w:rPr>
          <w:b/>
        </w:rPr>
        <w:tab/>
      </w:r>
      <w:r>
        <w:rPr>
          <w:rStyle w:val="CharDefText"/>
        </w:rPr>
        <w:t>winning number</w:t>
      </w:r>
      <w:r>
        <w:t xml:space="preserve"> means any one of the first 6 numbers drawn in a Wednesday Lotto draw.</w:t>
      </w:r>
    </w:p>
    <w:p>
      <w:pPr>
        <w:pStyle w:val="Footnotesection"/>
      </w:pPr>
      <w:bookmarkStart w:id="689" w:name="_Toc461629435"/>
      <w:bookmarkStart w:id="690" w:name="_Toc461715401"/>
      <w:r>
        <w:tab/>
        <w:t>[Rule 63 amended: Gazette 4 Oct 2017 p. 5120</w:t>
      </w:r>
      <w:r>
        <w:noBreakHyphen/>
        <w:t>1.]</w:t>
      </w:r>
    </w:p>
    <w:p>
      <w:pPr>
        <w:pStyle w:val="Ednotesection"/>
      </w:pPr>
      <w:r>
        <w:t>[</w:t>
      </w:r>
      <w:r>
        <w:rPr>
          <w:b/>
        </w:rPr>
        <w:t>64.</w:t>
      </w:r>
      <w:r>
        <w:tab/>
        <w:t>Deleted: Gazette 4 Oct 2017 p. 5121.]</w:t>
      </w:r>
    </w:p>
    <w:p>
      <w:pPr>
        <w:pStyle w:val="Heading5"/>
        <w:rPr>
          <w:snapToGrid w:val="0"/>
        </w:rPr>
      </w:pPr>
      <w:bookmarkStart w:id="691" w:name="_Toc461629436"/>
      <w:bookmarkStart w:id="692" w:name="_Toc461715402"/>
      <w:bookmarkStart w:id="693" w:name="_Toc511124820"/>
      <w:bookmarkEnd w:id="689"/>
      <w:bookmarkEnd w:id="690"/>
      <w:r>
        <w:rPr>
          <w:rStyle w:val="CharSectno"/>
        </w:rPr>
        <w:t>65</w:t>
      </w:r>
      <w:r>
        <w:rPr>
          <w:snapToGrid w:val="0"/>
        </w:rPr>
        <w:t>.</w:t>
      </w:r>
      <w:r>
        <w:rPr>
          <w:snapToGrid w:val="0"/>
        </w:rPr>
        <w:tab/>
        <w:t>How to fill out a playslip</w:t>
      </w:r>
      <w:bookmarkEnd w:id="691"/>
      <w:bookmarkEnd w:id="692"/>
      <w:bookmarkEnd w:id="693"/>
    </w:p>
    <w:p>
      <w:pPr>
        <w:pStyle w:val="Subsection"/>
        <w:spacing w:before="120"/>
        <w:rPr>
          <w:snapToGrid w:val="0"/>
        </w:rPr>
      </w:pPr>
      <w:r>
        <w:rPr>
          <w:snapToGrid w:val="0"/>
        </w:rPr>
        <w:tab/>
      </w:r>
      <w:r>
        <w:t>(1)</w:t>
      </w:r>
      <w:r>
        <w:rPr>
          <w:snapToGrid w:val="0"/>
        </w:rPr>
        <w:tab/>
        <w:t xml:space="preserve">To enter lotto using </w:t>
      </w:r>
      <w:r>
        <w:t xml:space="preserve">a playslip, </w:t>
      </w:r>
      <w:r>
        <w:rPr>
          <w:snapToGrid w:val="0"/>
        </w:rPr>
        <w:t>a subscriber must —</w:t>
      </w:r>
    </w:p>
    <w:p>
      <w:pPr>
        <w:pStyle w:val="Indenta"/>
        <w:rPr>
          <w:snapToGrid w:val="0"/>
        </w:rPr>
      </w:pPr>
      <w:r>
        <w:rPr>
          <w:snapToGrid w:val="0"/>
        </w:rPr>
        <w:tab/>
      </w:r>
      <w:r>
        <w:t>(a)</w:t>
      </w:r>
      <w:r>
        <w:rPr>
          <w:snapToGrid w:val="0"/>
        </w:rPr>
        <w:tab/>
        <w:t xml:space="preserve">select 6 numbers between 1 and 45 in each of at least 4 game boards on the </w:t>
      </w:r>
      <w:r>
        <w:t xml:space="preserve">playslip; </w:t>
      </w:r>
      <w:r>
        <w:rPr>
          <w:snapToGrid w:val="0"/>
        </w:rPr>
        <w:t>or</w:t>
      </w:r>
    </w:p>
    <w:p>
      <w:pPr>
        <w:pStyle w:val="Indenta"/>
        <w:rPr>
          <w:snapToGrid w:val="0"/>
        </w:rPr>
      </w:pPr>
      <w:r>
        <w:rPr>
          <w:snapToGrid w:val="0"/>
        </w:rPr>
        <w:tab/>
      </w:r>
      <w:r>
        <w:t>(b)</w:t>
      </w:r>
      <w:r>
        <w:rPr>
          <w:snapToGrid w:val="0"/>
        </w:rPr>
        <w:tab/>
        <w:t xml:space="preserve">select between 4 and 20 numbers (but not 6 numbers) between 1 and 45 in one or more game boards on the </w:t>
      </w:r>
      <w:r>
        <w:t xml:space="preserve">playslip </w:t>
      </w:r>
      <w:r>
        <w:rPr>
          <w:snapToGrid w:val="0"/>
        </w:rPr>
        <w:t>(</w:t>
      </w:r>
      <w:r>
        <w:rPr>
          <w:i/>
          <w:iCs/>
          <w:snapToGrid w:val="0"/>
        </w:rPr>
        <w:t>i.e. a system entry</w:t>
      </w:r>
      <w:r>
        <w:rPr>
          <w:snapToGrid w:val="0"/>
        </w:rPr>
        <w:t>)</w:t>
      </w:r>
      <w:r>
        <w:t>.</w:t>
      </w:r>
    </w:p>
    <w:p>
      <w:pPr>
        <w:pStyle w:val="Subsection"/>
        <w:spacing w:before="120"/>
        <w:rPr>
          <w:snapToGrid w:val="0"/>
        </w:rPr>
      </w:pPr>
      <w:r>
        <w:rPr>
          <w:snapToGrid w:val="0"/>
        </w:rPr>
        <w:tab/>
      </w:r>
      <w:r>
        <w:t>(2)</w:t>
      </w:r>
      <w:r>
        <w:rPr>
          <w:snapToGrid w:val="0"/>
        </w:rPr>
        <w:tab/>
        <w:t xml:space="preserve">A subscriber who has filled out a game board on </w:t>
      </w:r>
      <w:r>
        <w:t>a playslip</w:t>
      </w:r>
      <w:r>
        <w:rPr>
          <w:snapToGrid w:val="0"/>
        </w:rPr>
        <w:t xml:space="preserve"> in accordance with subrule (1)(b) may enter up to 17 further system entries on </w:t>
      </w:r>
      <w:r>
        <w:t>that playslip</w:t>
      </w:r>
      <w:r>
        <w:rPr>
          <w:snapToGrid w:val="0"/>
        </w:rPr>
        <w:t xml:space="preserve"> by selecting, in each further game board, the same number of numbers as were selected in the first game board, but only up to an entry cost that does not, in aggregate, exceed </w:t>
      </w:r>
      <w:r>
        <w:t>$100 000.</w:t>
      </w:r>
    </w:p>
    <w:p>
      <w:pPr>
        <w:pStyle w:val="Subsection"/>
        <w:spacing w:before="120"/>
        <w:rPr>
          <w:snapToGrid w:val="0"/>
        </w:rPr>
      </w:pPr>
      <w:r>
        <w:rPr>
          <w:snapToGrid w:val="0"/>
        </w:rPr>
        <w:tab/>
      </w:r>
      <w:r>
        <w:t>(3)</w:t>
      </w:r>
      <w:r>
        <w:rPr>
          <w:snapToGrid w:val="0"/>
        </w:rPr>
        <w:tab/>
        <w:t xml:space="preserve">The subscriber must also </w:t>
      </w:r>
      <w:r>
        <w:t xml:space="preserve">mark </w:t>
      </w:r>
      <w:r>
        <w:rPr>
          <w:snapToGrid w:val="0"/>
        </w:rPr>
        <w:t xml:space="preserve">in the </w:t>
      </w:r>
      <w:r>
        <w:t>appropriate</w:t>
      </w:r>
      <w:r>
        <w:rPr>
          <w:snapToGrid w:val="0"/>
        </w:rPr>
        <w:t xml:space="preserve"> boxes on the</w:t>
      </w:r>
      <w:r>
        <w:t xml:space="preserve"> playslip</w:t>
      </w:r>
      <w:r>
        <w:rPr>
          <w:snapToGrid w:val="0"/>
        </w:rPr>
        <w:t> —</w:t>
      </w:r>
    </w:p>
    <w:p>
      <w:pPr>
        <w:pStyle w:val="Indenta"/>
        <w:rPr>
          <w:snapToGrid w:val="0"/>
        </w:rPr>
      </w:pPr>
      <w:r>
        <w:rPr>
          <w:snapToGrid w:val="0"/>
        </w:rPr>
        <w:tab/>
      </w:r>
      <w:r>
        <w:t>(a)</w:t>
      </w:r>
      <w:r>
        <w:rPr>
          <w:snapToGrid w:val="0"/>
        </w:rPr>
        <w:tab/>
        <w:t xml:space="preserve">which lotto draw or draws the </w:t>
      </w:r>
      <w:r>
        <w:t>playslip</w:t>
      </w:r>
      <w:r>
        <w:rPr>
          <w:snapToGrid w:val="0"/>
        </w:rPr>
        <w:t xml:space="preserve"> is to be entered in;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(3A)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r>
      <w:r>
        <w:t>(4)</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no more than 18 games) in lotto; or</w:t>
      </w:r>
    </w:p>
    <w:p>
      <w:pPr>
        <w:pStyle w:val="Indenta"/>
        <w:rPr>
          <w:snapToGrid w:val="0"/>
        </w:rPr>
      </w:pPr>
      <w:r>
        <w:rPr>
          <w:snapToGrid w:val="0"/>
        </w:rPr>
        <w:tab/>
      </w:r>
      <w:r>
        <w:t>(b)</w:t>
      </w:r>
      <w:r>
        <w:rPr>
          <w:snapToGrid w:val="0"/>
        </w:rPr>
        <w:tab/>
        <w:t>between 4 and 20 selected numbers (but not 6 numbers), the resulting receipted ticket constitutes one entry in lotto for each completed game board on the</w:t>
      </w:r>
      <w:r>
        <w:t xml:space="preserve"> playslip (</w:t>
      </w:r>
      <w:r>
        <w:rPr>
          <w:i/>
        </w:rPr>
        <w:t>i.e. a system entry</w:t>
      </w:r>
      <w:r>
        <w:t>).</w:t>
      </w:r>
    </w:p>
    <w:p>
      <w:pPr>
        <w:pStyle w:val="Ednotesubsection"/>
      </w:pPr>
      <w:r>
        <w:tab/>
        <w:t>[(5)</w:t>
      </w:r>
      <w:r>
        <w:tab/>
        <w:t>deleted]</w:t>
      </w:r>
    </w:p>
    <w:p>
      <w:pPr>
        <w:pStyle w:val="Subsection"/>
      </w:pPr>
      <w:r>
        <w:tab/>
        <w:t>(6)</w:t>
      </w:r>
      <w:r>
        <w:tab/>
        <w:t>A receipted ticket must be given to the subscriber upon payment of the amount calculated in accordance with Schedule 3 Division 1.</w:t>
      </w:r>
    </w:p>
    <w:p>
      <w:pPr>
        <w:pStyle w:val="Footnotesection"/>
      </w:pPr>
      <w:bookmarkStart w:id="694" w:name="_Toc461629437"/>
      <w:bookmarkStart w:id="695" w:name="_Toc461715403"/>
      <w:r>
        <w:tab/>
        <w:t>[Rule 65 amended: Gazette 4 Oct 2017 p. 5121</w:t>
      </w:r>
      <w:r>
        <w:noBreakHyphen/>
        <w:t>2.]</w:t>
      </w:r>
    </w:p>
    <w:p>
      <w:pPr>
        <w:pStyle w:val="Heading5"/>
        <w:rPr>
          <w:snapToGrid w:val="0"/>
        </w:rPr>
      </w:pPr>
      <w:bookmarkStart w:id="696" w:name="_Toc511124821"/>
      <w:r>
        <w:rPr>
          <w:rStyle w:val="CharSectno"/>
        </w:rPr>
        <w:t>66</w:t>
      </w:r>
      <w:r>
        <w:rPr>
          <w:snapToGrid w:val="0"/>
        </w:rPr>
        <w:t>.</w:t>
      </w:r>
      <w:r>
        <w:rPr>
          <w:snapToGrid w:val="0"/>
        </w:rPr>
        <w:tab/>
        <w:t>Oral request for entry</w:t>
      </w:r>
      <w:bookmarkEnd w:id="694"/>
      <w:bookmarkEnd w:id="695"/>
      <w:bookmarkEnd w:id="696"/>
    </w:p>
    <w:p>
      <w:pPr>
        <w:pStyle w:val="Subsection"/>
        <w:rPr>
          <w:snapToGrid w:val="0"/>
        </w:rPr>
      </w:pPr>
      <w:r>
        <w:rPr>
          <w:snapToGrid w:val="0"/>
        </w:rPr>
        <w:tab/>
      </w:r>
      <w:r>
        <w:t>(1)</w:t>
      </w:r>
      <w:r>
        <w:rPr>
          <w:snapToGrid w:val="0"/>
        </w:rPr>
        <w:tab/>
        <w:t xml:space="preserve">To enter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lotto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r>
      <w:r>
        <w:rPr>
          <w:snapToGrid w:val="0"/>
        </w:rPr>
        <w:t>6 numbers; or</w:t>
      </w:r>
    </w:p>
    <w:p>
      <w:pPr>
        <w:pStyle w:val="Indenti"/>
        <w:rPr>
          <w:snapToGrid w:val="0"/>
        </w:rPr>
      </w:pPr>
      <w:r>
        <w:tab/>
        <w:t>(ii)</w:t>
      </w:r>
      <w:r>
        <w:tab/>
      </w:r>
      <w:r>
        <w:rPr>
          <w:snapToGrid w:val="0"/>
        </w:rPr>
        <w:t>between 4 and 20 numbers (but not 6 numbers) (</w:t>
      </w:r>
      <w:bookmarkStart w:id="697" w:name="RuleErr_2"/>
      <w:r>
        <w:rPr>
          <w:i/>
          <w:iCs/>
          <w:snapToGrid w:val="0"/>
        </w:rPr>
        <w:t>i.e. a system entry</w:t>
      </w:r>
      <w:bookmarkEnd w:id="697"/>
      <w:r>
        <w:rPr>
          <w:snapToGrid w:val="0"/>
        </w:rPr>
        <w:t>);</w:t>
      </w:r>
    </w:p>
    <w:p>
      <w:pPr>
        <w:pStyle w:val="Indenta"/>
      </w:pPr>
      <w:r>
        <w:tab/>
      </w:r>
      <w:r>
        <w:tab/>
      </w:r>
      <w:r>
        <w:rPr>
          <w:snapToGrid w:val="0"/>
        </w:rPr>
        <w:t>and</w:t>
      </w:r>
    </w:p>
    <w:p>
      <w:pPr>
        <w:pStyle w:val="Indenta"/>
      </w:pPr>
      <w:r>
        <w:tab/>
        <w:t>(c)</w:t>
      </w:r>
      <w:r>
        <w:tab/>
        <w:t>if the subscriber selects 6 numbers —</w:t>
      </w:r>
    </w:p>
    <w:p>
      <w:pPr>
        <w:pStyle w:val="Ednotesubpara"/>
      </w:pPr>
      <w:r>
        <w:tab/>
        <w:t>[(i)</w:t>
      </w:r>
      <w:r>
        <w:tab/>
        <w:t>deleted]</w:t>
      </w:r>
    </w:p>
    <w:p>
      <w:pPr>
        <w:pStyle w:val="Indenti"/>
      </w:pPr>
      <w:r>
        <w:tab/>
        <w:t>(ii)</w:t>
      </w:r>
      <w:r>
        <w:tab/>
        <w:t>where available, exactly how many games the subscriber wants to be entered, with a minimum of 4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6 numbers, the entry will be entered in </w:t>
      </w:r>
      <w:r>
        <w:t>the number of</w:t>
      </w:r>
      <w:r>
        <w:rPr>
          <w:snapToGrid w:val="0"/>
        </w:rPr>
        <w:t xml:space="preserve"> games as requested under subrule (1)(c);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lotto.</w:t>
      </w:r>
    </w:p>
    <w:p>
      <w:pPr>
        <w:pStyle w:val="Subsection"/>
      </w:pPr>
      <w:r>
        <w:tab/>
        <w:t>(3)</w:t>
      </w:r>
      <w:r>
        <w:tab/>
        <w:t>A receipted ticket must be given to the subscriber upon payment of the amount calculated in accordance with Schedule 3 Division 1.</w:t>
      </w:r>
    </w:p>
    <w:p>
      <w:pPr>
        <w:pStyle w:val="Footnotesection"/>
      </w:pPr>
      <w:bookmarkStart w:id="698" w:name="_Toc440283110"/>
      <w:bookmarkStart w:id="699" w:name="_Toc440446232"/>
      <w:bookmarkStart w:id="700" w:name="_Toc440446446"/>
      <w:bookmarkStart w:id="701" w:name="_Toc440450259"/>
      <w:bookmarkStart w:id="702" w:name="_Toc440454631"/>
      <w:bookmarkStart w:id="703" w:name="_Toc440460169"/>
      <w:bookmarkStart w:id="704" w:name="_Toc440461341"/>
      <w:bookmarkStart w:id="705" w:name="_Toc440462349"/>
      <w:bookmarkStart w:id="706" w:name="_Toc440462928"/>
      <w:bookmarkStart w:id="707" w:name="_Toc440463142"/>
      <w:bookmarkStart w:id="708" w:name="_Toc440463356"/>
      <w:bookmarkStart w:id="709" w:name="_Toc457123092"/>
      <w:bookmarkStart w:id="710" w:name="_Toc457123392"/>
      <w:bookmarkStart w:id="711" w:name="_Toc457123608"/>
      <w:bookmarkStart w:id="712" w:name="_Toc457128277"/>
      <w:bookmarkStart w:id="713" w:name="_Toc457128491"/>
      <w:bookmarkStart w:id="714" w:name="_Toc457128705"/>
      <w:bookmarkStart w:id="715" w:name="_Toc457128919"/>
      <w:bookmarkStart w:id="716" w:name="_Toc458946165"/>
      <w:bookmarkStart w:id="717" w:name="_Toc458946379"/>
      <w:bookmarkStart w:id="718" w:name="_Toc461527947"/>
      <w:bookmarkStart w:id="719" w:name="_Toc461528161"/>
      <w:bookmarkStart w:id="720" w:name="_Toc461531259"/>
      <w:bookmarkStart w:id="721" w:name="_Toc461531602"/>
      <w:bookmarkStart w:id="722" w:name="_Toc461531816"/>
      <w:bookmarkStart w:id="723" w:name="_Toc461628508"/>
      <w:bookmarkStart w:id="724" w:name="_Toc461629438"/>
      <w:bookmarkStart w:id="725" w:name="_Toc461629832"/>
      <w:bookmarkStart w:id="726" w:name="_Toc461692315"/>
      <w:bookmarkStart w:id="727" w:name="_Toc461715404"/>
      <w:bookmarkStart w:id="728" w:name="_Toc463603528"/>
      <w:bookmarkStart w:id="729" w:name="_Toc463603958"/>
      <w:r>
        <w:tab/>
        <w:t>[Rule 66 amended: Gazette 4 Oct 2017 p. 5122.]</w:t>
      </w:r>
    </w:p>
    <w:p>
      <w:pPr>
        <w:pStyle w:val="Heading3"/>
      </w:pPr>
      <w:bookmarkStart w:id="730" w:name="_Toc494812746"/>
      <w:bookmarkStart w:id="731" w:name="_Toc494813219"/>
      <w:bookmarkStart w:id="732" w:name="_Toc505857106"/>
      <w:bookmarkStart w:id="733" w:name="_Toc511122460"/>
      <w:bookmarkStart w:id="734" w:name="_Toc511122671"/>
      <w:bookmarkStart w:id="735" w:name="_Toc511124822"/>
      <w:r>
        <w:rPr>
          <w:rStyle w:val="CharDivNo"/>
        </w:rPr>
        <w:t>Division 2</w:t>
      </w:r>
      <w:r>
        <w:t> — </w:t>
      </w:r>
      <w:r>
        <w:rPr>
          <w:rStyle w:val="CharDivText"/>
        </w:rPr>
        <w:t>Prize pool and prize reserve fund</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p>
    <w:p>
      <w:pPr>
        <w:pStyle w:val="Heading5"/>
        <w:rPr>
          <w:snapToGrid w:val="0"/>
        </w:rPr>
      </w:pPr>
      <w:bookmarkStart w:id="736" w:name="_Toc461629439"/>
      <w:bookmarkStart w:id="737" w:name="_Toc461715405"/>
      <w:bookmarkStart w:id="738" w:name="_Toc511124823"/>
      <w:r>
        <w:rPr>
          <w:rStyle w:val="CharSectno"/>
        </w:rPr>
        <w:t>67</w:t>
      </w:r>
      <w:r>
        <w:rPr>
          <w:snapToGrid w:val="0"/>
        </w:rPr>
        <w:t>.</w:t>
      </w:r>
      <w:r>
        <w:rPr>
          <w:snapToGrid w:val="0"/>
        </w:rPr>
        <w:tab/>
      </w:r>
      <w:r>
        <w:t>Lotto Bloc’s prize pool and prize reserve fund</w:t>
      </w:r>
      <w:bookmarkEnd w:id="736"/>
      <w:bookmarkEnd w:id="737"/>
      <w:bookmarkEnd w:id="738"/>
    </w:p>
    <w:p>
      <w:pPr>
        <w:pStyle w:val="Subsection"/>
        <w:rPr>
          <w:snapToGrid w:val="0"/>
        </w:rPr>
      </w:pPr>
      <w:r>
        <w:rPr>
          <w:snapToGrid w:val="0"/>
        </w:rPr>
        <w:tab/>
      </w:r>
      <w: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pPr>
      <w:r>
        <w:tab/>
        <w:t>(a)</w:t>
      </w:r>
      <w:r>
        <w:tab/>
        <w:t>not less than 33% of the Commission’s subscriptions go to the Lotto Bloc’s prize pool for payment of division 2 to 6 prizes;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pPr>
      <w:r>
        <w:tab/>
        <w:t>(3)</w:t>
      </w:r>
      <w:r>
        <w:tab/>
        <w:t>The prize reserve fund is to be used to pay prizes in accordance with rule 71.</w:t>
      </w:r>
    </w:p>
    <w:p>
      <w:pPr>
        <w:pStyle w:val="Subsection"/>
        <w:rPr>
          <w:snapToGrid w:val="0"/>
        </w:rPr>
      </w:pPr>
      <w:r>
        <w:rPr>
          <w:snapToGrid w:val="0"/>
        </w:rPr>
        <w:tab/>
      </w:r>
      <w:r>
        <w:t>(4)</w:t>
      </w:r>
      <w:r>
        <w:rPr>
          <w:snapToGrid w:val="0"/>
        </w:rPr>
        <w:tab/>
        <w:t xml:space="preserve">The prize reserve fund may only be distributed as additional prize money or promotional prizes, in such amounts and in such lotto draws, as are agreed by the members of the </w:t>
      </w:r>
      <w:r>
        <w:t>Lotto Bloc.</w:t>
      </w:r>
    </w:p>
    <w:p>
      <w:pPr>
        <w:pStyle w:val="Footnotesection"/>
      </w:pPr>
      <w:bookmarkStart w:id="739" w:name="_Toc440283112"/>
      <w:bookmarkStart w:id="740" w:name="_Toc440446234"/>
      <w:bookmarkStart w:id="741" w:name="_Toc440446448"/>
      <w:bookmarkStart w:id="742" w:name="_Toc440450261"/>
      <w:bookmarkStart w:id="743" w:name="_Toc440454633"/>
      <w:bookmarkStart w:id="744" w:name="_Toc440460171"/>
      <w:bookmarkStart w:id="745" w:name="_Toc440461343"/>
      <w:bookmarkStart w:id="746" w:name="_Toc440462351"/>
      <w:bookmarkStart w:id="747" w:name="_Toc440462930"/>
      <w:bookmarkStart w:id="748" w:name="_Toc440463144"/>
      <w:bookmarkStart w:id="749" w:name="_Toc440463358"/>
      <w:bookmarkStart w:id="750" w:name="_Toc457123094"/>
      <w:bookmarkStart w:id="751" w:name="_Toc457123394"/>
      <w:bookmarkStart w:id="752" w:name="_Toc457123610"/>
      <w:bookmarkStart w:id="753" w:name="_Toc457128279"/>
      <w:bookmarkStart w:id="754" w:name="_Toc457128493"/>
      <w:bookmarkStart w:id="755" w:name="_Toc457128707"/>
      <w:bookmarkStart w:id="756" w:name="_Toc457128921"/>
      <w:bookmarkStart w:id="757" w:name="_Toc458946167"/>
      <w:bookmarkStart w:id="758" w:name="_Toc458946381"/>
      <w:bookmarkStart w:id="759" w:name="_Toc461527949"/>
      <w:bookmarkStart w:id="760" w:name="_Toc461528163"/>
      <w:bookmarkStart w:id="761" w:name="_Toc461531261"/>
      <w:bookmarkStart w:id="762" w:name="_Toc461531604"/>
      <w:bookmarkStart w:id="763" w:name="_Toc461531818"/>
      <w:bookmarkStart w:id="764" w:name="_Toc461628510"/>
      <w:bookmarkStart w:id="765" w:name="_Toc461629440"/>
      <w:bookmarkStart w:id="766" w:name="_Toc461629834"/>
      <w:bookmarkStart w:id="767" w:name="_Toc461692317"/>
      <w:bookmarkStart w:id="768" w:name="_Toc461715406"/>
      <w:bookmarkStart w:id="769" w:name="_Toc463603530"/>
      <w:bookmarkStart w:id="770" w:name="_Toc463603960"/>
      <w:r>
        <w:tab/>
        <w:t>[Rule 67 amended: Gazette 4 Oct 2017 p. 5122; 9 Feb 2018 p. 405.]</w:t>
      </w:r>
    </w:p>
    <w:p>
      <w:pPr>
        <w:pStyle w:val="Heading3"/>
      </w:pPr>
      <w:bookmarkStart w:id="771" w:name="_Toc494812748"/>
      <w:bookmarkStart w:id="772" w:name="_Toc494813221"/>
      <w:bookmarkStart w:id="773" w:name="_Toc505857108"/>
      <w:bookmarkStart w:id="774" w:name="_Toc511122462"/>
      <w:bookmarkStart w:id="775" w:name="_Toc511122673"/>
      <w:bookmarkStart w:id="776" w:name="_Toc511124824"/>
      <w:r>
        <w:rPr>
          <w:rStyle w:val="CharDivNo"/>
        </w:rPr>
        <w:t>Division 3</w:t>
      </w:r>
      <w:r>
        <w:t> — </w:t>
      </w:r>
      <w:r>
        <w:rPr>
          <w:rStyle w:val="CharDivText"/>
        </w:rPr>
        <w:t>Conducting a Monday and Wednesday Lotto draw</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p>
    <w:p>
      <w:pPr>
        <w:pStyle w:val="Heading5"/>
        <w:rPr>
          <w:snapToGrid w:val="0"/>
        </w:rPr>
      </w:pPr>
      <w:bookmarkStart w:id="777" w:name="_Toc461629441"/>
      <w:bookmarkStart w:id="778" w:name="_Toc461715407"/>
      <w:bookmarkStart w:id="779" w:name="_Toc511124825"/>
      <w:r>
        <w:rPr>
          <w:rStyle w:val="CharSectno"/>
        </w:rPr>
        <w:t>68</w:t>
      </w:r>
      <w:r>
        <w:rPr>
          <w:snapToGrid w:val="0"/>
        </w:rPr>
        <w:t>.</w:t>
      </w:r>
      <w:r>
        <w:rPr>
          <w:snapToGrid w:val="0"/>
        </w:rPr>
        <w:tab/>
        <w:t>Nature of a lotto draw</w:t>
      </w:r>
      <w:bookmarkEnd w:id="777"/>
      <w:bookmarkEnd w:id="778"/>
      <w:bookmarkEnd w:id="779"/>
    </w:p>
    <w:p>
      <w:pPr>
        <w:pStyle w:val="Subsection"/>
        <w:rPr>
          <w:snapToGrid w:val="0"/>
        </w:rPr>
      </w:pPr>
      <w:r>
        <w:rPr>
          <w:snapToGrid w:val="0"/>
        </w:rPr>
        <w:tab/>
      </w:r>
      <w:r>
        <w:rPr>
          <w:snapToGrid w:val="0"/>
        </w:rPr>
        <w:tab/>
        <w:t xml:space="preserve">A lotto draw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Footnotesection"/>
      </w:pPr>
      <w:bookmarkStart w:id="780" w:name="_Toc461629442"/>
      <w:bookmarkStart w:id="781" w:name="_Toc461715408"/>
      <w:r>
        <w:tab/>
        <w:t>[Rule 68 amended: Gazette 4 Oct 2017 p. 5122.]</w:t>
      </w:r>
    </w:p>
    <w:p>
      <w:pPr>
        <w:pStyle w:val="Heading5"/>
        <w:rPr>
          <w:snapToGrid w:val="0"/>
        </w:rPr>
      </w:pPr>
      <w:bookmarkStart w:id="782" w:name="_Toc511124826"/>
      <w:r>
        <w:rPr>
          <w:rStyle w:val="CharSectno"/>
        </w:rPr>
        <w:t>69</w:t>
      </w:r>
      <w:r>
        <w:rPr>
          <w:snapToGrid w:val="0"/>
        </w:rPr>
        <w:t>.</w:t>
      </w:r>
      <w:r>
        <w:rPr>
          <w:snapToGrid w:val="0"/>
        </w:rPr>
        <w:tab/>
        <w:t>Criteria for winning</w:t>
      </w:r>
      <w:bookmarkEnd w:id="780"/>
      <w:bookmarkEnd w:id="781"/>
      <w:bookmarkEnd w:id="782"/>
    </w:p>
    <w:p>
      <w:pPr>
        <w:pStyle w:val="Subsection"/>
        <w:rPr>
          <w:snapToGrid w:val="0"/>
        </w:rPr>
      </w:pPr>
      <w:r>
        <w:rPr>
          <w:snapToGrid w:val="0"/>
        </w:rPr>
        <w:tab/>
      </w:r>
      <w:r>
        <w:rPr>
          <w:snapToGrid w:val="0"/>
        </w:rPr>
        <w:tab/>
        <w:t xml:space="preserve">In a lotto draw </w:t>
      </w:r>
      <w:r>
        <w:t xml:space="preserve">the holder of a receipted ticket or the purchaser of an entry under Part 2 Division 5 of these rules </w:t>
      </w:r>
      <w:r>
        <w:rPr>
          <w:snapToGrid w:val="0"/>
        </w:rPr>
        <w:t>wins —</w:t>
      </w:r>
    </w:p>
    <w:p>
      <w:pPr>
        <w:pStyle w:val="Indenta"/>
        <w:rPr>
          <w:snapToGrid w:val="0"/>
        </w:rPr>
      </w:pPr>
      <w:r>
        <w:rPr>
          <w:snapToGrid w:val="0"/>
        </w:rPr>
        <w:tab/>
      </w:r>
      <w:r>
        <w:t>(a)</w:t>
      </w:r>
      <w:r>
        <w:rPr>
          <w:snapToGrid w:val="0"/>
        </w:rPr>
        <w:tab/>
        <w:t>division 1, if all 6 winning numbers;</w:t>
      </w:r>
    </w:p>
    <w:p>
      <w:pPr>
        <w:pStyle w:val="Indenta"/>
        <w:rPr>
          <w:snapToGrid w:val="0"/>
        </w:rPr>
      </w:pPr>
      <w:r>
        <w:rPr>
          <w:snapToGrid w:val="0"/>
        </w:rPr>
        <w:tab/>
      </w:r>
      <w:r>
        <w:t>(b)</w:t>
      </w:r>
      <w:r>
        <w:rPr>
          <w:snapToGrid w:val="0"/>
        </w:rPr>
        <w:tab/>
        <w:t>division 2, if any 5 winning numbers and a supplementary number;</w:t>
      </w:r>
    </w:p>
    <w:p>
      <w:pPr>
        <w:pStyle w:val="Indenta"/>
        <w:keepNext/>
        <w:rPr>
          <w:snapToGrid w:val="0"/>
        </w:rPr>
      </w:pPr>
      <w:r>
        <w:rPr>
          <w:snapToGrid w:val="0"/>
        </w:rPr>
        <w:tab/>
      </w:r>
      <w:r>
        <w:t>(c)</w:t>
      </w:r>
      <w:r>
        <w:rPr>
          <w:snapToGrid w:val="0"/>
        </w:rPr>
        <w:tab/>
        <w:t>division 3, if any 5 winning numbers;</w:t>
      </w:r>
    </w:p>
    <w:p>
      <w:pPr>
        <w:pStyle w:val="Indenta"/>
        <w:rPr>
          <w:snapToGrid w:val="0"/>
        </w:rPr>
      </w:pPr>
      <w:r>
        <w:rPr>
          <w:snapToGrid w:val="0"/>
        </w:rPr>
        <w:tab/>
      </w:r>
      <w:r>
        <w:t>(d)</w:t>
      </w:r>
      <w:r>
        <w:rPr>
          <w:snapToGrid w:val="0"/>
        </w:rPr>
        <w:tab/>
        <w:t xml:space="preserve">division 4, if any 4 winning numbers; </w:t>
      </w:r>
    </w:p>
    <w:p>
      <w:pPr>
        <w:pStyle w:val="Indenta"/>
        <w:rPr>
          <w:snapToGrid w:val="0"/>
        </w:rPr>
      </w:pPr>
      <w:r>
        <w:rPr>
          <w:snapToGrid w:val="0"/>
        </w:rPr>
        <w:tab/>
      </w:r>
      <w:r>
        <w:t>(e)</w:t>
      </w:r>
      <w:r>
        <w:rPr>
          <w:snapToGrid w:val="0"/>
        </w:rPr>
        <w:tab/>
        <w:t xml:space="preserve">division 5, if any 3 winning numbers and a supplementary </w:t>
      </w:r>
      <w:r>
        <w:t>number;</w:t>
      </w:r>
    </w:p>
    <w:p>
      <w:pPr>
        <w:pStyle w:val="Indenta"/>
      </w:pPr>
      <w:r>
        <w:tab/>
        <w:t>(f)</w:t>
      </w:r>
      <w:r>
        <w:tab/>
        <w:t>division 6, if any one or 2 winning numbers and 2 supplementary numbers,</w:t>
      </w:r>
    </w:p>
    <w:p>
      <w:pPr>
        <w:pStyle w:val="Subsection"/>
        <w:rPr>
          <w:snapToGrid w:val="0"/>
        </w:rPr>
      </w:pPr>
      <w:r>
        <w:rPr>
          <w:snapToGrid w:val="0"/>
        </w:rPr>
        <w:tab/>
      </w:r>
      <w:r>
        <w:rPr>
          <w:snapToGrid w:val="0"/>
        </w:rPr>
        <w:tab/>
        <w:t>are selected in the one game.</w:t>
      </w:r>
    </w:p>
    <w:p>
      <w:pPr>
        <w:pStyle w:val="Footnotesection"/>
      </w:pPr>
      <w:bookmarkStart w:id="783" w:name="_Toc461629443"/>
      <w:bookmarkStart w:id="784" w:name="_Toc461715409"/>
      <w:r>
        <w:tab/>
        <w:t>[Rule 69 amended: Gazette 4 Oct 2017 p. 5123.]</w:t>
      </w:r>
    </w:p>
    <w:p>
      <w:pPr>
        <w:pStyle w:val="Heading5"/>
        <w:rPr>
          <w:snapToGrid w:val="0"/>
        </w:rPr>
      </w:pPr>
      <w:bookmarkStart w:id="785" w:name="_Toc511124827"/>
      <w:r>
        <w:rPr>
          <w:rStyle w:val="CharSectno"/>
        </w:rPr>
        <w:t>70</w:t>
      </w:r>
      <w:r>
        <w:rPr>
          <w:snapToGrid w:val="0"/>
        </w:rPr>
        <w:t>.</w:t>
      </w:r>
      <w:r>
        <w:rPr>
          <w:snapToGrid w:val="0"/>
        </w:rPr>
        <w:tab/>
        <w:t>Only one prize per game except for system entries</w:t>
      </w:r>
      <w:bookmarkEnd w:id="783"/>
      <w:bookmarkEnd w:id="784"/>
      <w:bookmarkEnd w:id="785"/>
    </w:p>
    <w:p>
      <w:pPr>
        <w:pStyle w:val="Subsection"/>
        <w:rPr>
          <w:snapToGrid w:val="0"/>
        </w:rPr>
      </w:pPr>
      <w:r>
        <w:rPr>
          <w:snapToGrid w:val="0"/>
        </w:rPr>
        <w:tab/>
      </w:r>
      <w:r>
        <w:t>(1)</w:t>
      </w:r>
      <w:r>
        <w:rPr>
          <w:snapToGrid w:val="0"/>
        </w:rPr>
        <w:tab/>
        <w:t xml:space="preserve">The holder of a receipted ticket which </w:t>
      </w:r>
      <w:r>
        <w:t>contains, or the purchaser of an entry under Part 2 Division 5</w:t>
      </w:r>
      <w:r>
        <w:rPr>
          <w:iCs/>
        </w:rPr>
        <w:t xml:space="preserve"> of these rules</w:t>
      </w:r>
      <w:r>
        <w:t xml:space="preserve">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pPr>
      <w:bookmarkStart w:id="786" w:name="_Toc461629444"/>
      <w:bookmarkStart w:id="787" w:name="_Toc461715410"/>
      <w:bookmarkStart w:id="788" w:name="_Toc511124828"/>
      <w:r>
        <w:rPr>
          <w:rStyle w:val="CharSectno"/>
        </w:rPr>
        <w:t>71</w:t>
      </w:r>
      <w:r>
        <w:t>.</w:t>
      </w:r>
      <w:r>
        <w:tab/>
        <w:t>Distribution of prize pool</w:t>
      </w:r>
      <w:bookmarkEnd w:id="786"/>
      <w:bookmarkEnd w:id="787"/>
      <w:bookmarkEnd w:id="788"/>
    </w:p>
    <w:p>
      <w:pPr>
        <w:pStyle w:val="Subsection"/>
      </w:pPr>
      <w:r>
        <w:tab/>
        <w:t>(1)</w:t>
      </w:r>
      <w:r>
        <w:tab/>
        <w:t>Subject to subrule (4), if there is no winner of a division 1 prize in a particular lotto draw, the prize reserve fund retains the entire amount allocated to it for that draw.</w:t>
      </w:r>
    </w:p>
    <w:p>
      <w:pPr>
        <w:pStyle w:val="Subsection"/>
      </w:pPr>
      <w:r>
        <w:tab/>
        <w:t>(2)</w:t>
      </w:r>
      <w:r>
        <w:tab/>
        <w:t>If there are 1, 2, 3 or 4 winners of a division 1 prize the prize reserve fund is to be used to pay a division 1 prize of $1 000 000 each.</w:t>
      </w:r>
    </w:p>
    <w:p>
      <w:pPr>
        <w:pStyle w:val="Subsection"/>
      </w:pPr>
      <w:r>
        <w:tab/>
        <w:t>(3)</w:t>
      </w:r>
      <w:r>
        <w:tab/>
        <w:t>If there are 5 or more winners of a division 1 prize the prize reserve fund is to be used to pay each division 1 winner an equal share of $4 000 000.</w:t>
      </w:r>
    </w:p>
    <w:p>
      <w:pPr>
        <w:pStyle w:val="Subsection"/>
      </w:pPr>
      <w:r>
        <w:tab/>
        <w:t>(4)</w:t>
      </w:r>
      <w:r>
        <w:tab/>
        <w:t xml:space="preserve">The Commission may from time to time declare that if there is no winner of a division 1 prize in a particular lotto draw, then — </w:t>
      </w:r>
    </w:p>
    <w:p>
      <w:pPr>
        <w:pStyle w:val="Indenta"/>
      </w:pPr>
      <w:r>
        <w:tab/>
        <w:t>(a)</w:t>
      </w:r>
      <w:r>
        <w:tab/>
        <w:t>$1 000 000 is to be added to the prize pool for the next lower division in which there is at least one winner in that lotto draw; or</w:t>
      </w:r>
    </w:p>
    <w:p>
      <w:pPr>
        <w:pStyle w:val="Indenta"/>
      </w:pPr>
      <w:r>
        <w:tab/>
        <w:t>(b)</w:t>
      </w:r>
      <w:r>
        <w:tab/>
        <w:t>$1 000 000 is to be divided between the prize pools for divisions 2, 3, 4, 5 and 6 in such proportions as agreed by the members of the Lotto Bloc or as specified in the permit for that lotto draw,</w:t>
      </w:r>
    </w:p>
    <w:p>
      <w:pPr>
        <w:pStyle w:val="Subsection"/>
      </w:pPr>
      <w:r>
        <w:tab/>
      </w:r>
      <w:r>
        <w:tab/>
        <w:t>and the prize reserve fund retains the remainder of the division 1 prize pool allocated for that lotto draw.</w:t>
      </w:r>
    </w:p>
    <w:p>
      <w:pPr>
        <w:pStyle w:val="Subsection"/>
      </w:pPr>
      <w:r>
        <w:tab/>
        <w:t>(5)</w:t>
      </w:r>
      <w:r>
        <w:tab/>
        <w:t>If a division 1 prize is to be distributed to division 2 winners, the prize money is still treated as a division 1 prize for the purposes of claiming and payment of prizes.</w:t>
      </w:r>
    </w:p>
    <w:p>
      <w:pPr>
        <w:pStyle w:val="Footnotesection"/>
      </w:pPr>
      <w:bookmarkStart w:id="789" w:name="_Toc461629445"/>
      <w:bookmarkStart w:id="790" w:name="_Toc461715411"/>
      <w:r>
        <w:tab/>
        <w:t>[Rule 71 amended: Gazette 9 Feb 2018 p. 405</w:t>
      </w:r>
      <w:r>
        <w:noBreakHyphen/>
        <w:t>6.]</w:t>
      </w:r>
    </w:p>
    <w:p>
      <w:pPr>
        <w:pStyle w:val="Heading5"/>
        <w:rPr>
          <w:snapToGrid w:val="0"/>
        </w:rPr>
      </w:pPr>
      <w:bookmarkStart w:id="791" w:name="_Toc511124829"/>
      <w:r>
        <w:rPr>
          <w:rStyle w:val="CharSectno"/>
        </w:rPr>
        <w:t>72</w:t>
      </w:r>
      <w:r>
        <w:rPr>
          <w:snapToGrid w:val="0"/>
        </w:rPr>
        <w:t>.</w:t>
      </w:r>
      <w:r>
        <w:rPr>
          <w:snapToGrid w:val="0"/>
        </w:rPr>
        <w:tab/>
      </w:r>
      <w:r>
        <w:t>Application of prize pool if divisions 2 to 5 prize not won</w:t>
      </w:r>
      <w:bookmarkEnd w:id="789"/>
      <w:bookmarkEnd w:id="790"/>
      <w:bookmarkEnd w:id="791"/>
      <w:r>
        <w:t xml:space="preserve"> </w:t>
      </w:r>
    </w:p>
    <w:p>
      <w:pPr>
        <w:pStyle w:val="Subsection"/>
        <w:rPr>
          <w:snapToGrid w:val="0"/>
        </w:rPr>
      </w:pPr>
      <w:r>
        <w:rPr>
          <w:snapToGrid w:val="0"/>
        </w:rPr>
        <w:tab/>
      </w:r>
      <w:r>
        <w:rPr>
          <w:snapToGrid w:val="0"/>
        </w:rPr>
        <w:tab/>
        <w:t xml:space="preserve">If no one wins a prize in division 2, </w:t>
      </w:r>
      <w:r>
        <w:t xml:space="preserve">3, 4 or 5 </w:t>
      </w:r>
      <w:r>
        <w:rPr>
          <w:snapToGrid w:val="0"/>
        </w:rPr>
        <w:t>in a particular lotto draw, then the prize pool for that division is to be added to the prize pool for the next lower division in which there is at least one winner in that lotto draw.</w:t>
      </w:r>
    </w:p>
    <w:p>
      <w:pPr>
        <w:pStyle w:val="Heading2"/>
      </w:pPr>
      <w:bookmarkStart w:id="792" w:name="_Ref404681917"/>
      <w:bookmarkStart w:id="793" w:name="_Toc440283118"/>
      <w:bookmarkStart w:id="794" w:name="_Toc440446240"/>
      <w:bookmarkStart w:id="795" w:name="_Toc440446454"/>
      <w:bookmarkStart w:id="796" w:name="_Toc440450267"/>
      <w:bookmarkStart w:id="797" w:name="_Toc440454639"/>
      <w:bookmarkStart w:id="798" w:name="_Toc440460177"/>
      <w:bookmarkStart w:id="799" w:name="_Toc440461349"/>
      <w:bookmarkStart w:id="800" w:name="_Toc440462357"/>
      <w:bookmarkStart w:id="801" w:name="_Toc440462936"/>
      <w:bookmarkStart w:id="802" w:name="_Toc440463150"/>
      <w:bookmarkStart w:id="803" w:name="_Toc440463364"/>
      <w:bookmarkStart w:id="804" w:name="_Toc457123100"/>
      <w:bookmarkStart w:id="805" w:name="_Toc457123400"/>
      <w:bookmarkStart w:id="806" w:name="_Toc457123616"/>
      <w:bookmarkStart w:id="807" w:name="_Toc457128285"/>
      <w:bookmarkStart w:id="808" w:name="_Toc457128499"/>
      <w:bookmarkStart w:id="809" w:name="_Toc457128713"/>
      <w:bookmarkStart w:id="810" w:name="_Toc457128927"/>
      <w:bookmarkStart w:id="811" w:name="_Toc458946173"/>
      <w:bookmarkStart w:id="812" w:name="_Toc458946387"/>
      <w:bookmarkStart w:id="813" w:name="_Toc461527955"/>
      <w:bookmarkStart w:id="814" w:name="_Toc461528169"/>
      <w:bookmarkStart w:id="815" w:name="_Toc461531267"/>
      <w:bookmarkStart w:id="816" w:name="_Toc461531610"/>
      <w:bookmarkStart w:id="817" w:name="_Toc461531824"/>
      <w:bookmarkStart w:id="818" w:name="_Toc461628516"/>
      <w:bookmarkStart w:id="819" w:name="_Toc461629446"/>
      <w:bookmarkStart w:id="820" w:name="_Toc461629840"/>
      <w:bookmarkStart w:id="821" w:name="_Toc461692323"/>
      <w:bookmarkStart w:id="822" w:name="_Toc461715412"/>
      <w:bookmarkStart w:id="823" w:name="_Toc463603536"/>
      <w:bookmarkStart w:id="824" w:name="_Toc463603966"/>
      <w:bookmarkStart w:id="825" w:name="_Toc494812754"/>
      <w:bookmarkStart w:id="826" w:name="_Toc494813227"/>
      <w:bookmarkStart w:id="827" w:name="_Toc505857114"/>
      <w:bookmarkStart w:id="828" w:name="_Toc511122468"/>
      <w:bookmarkStart w:id="829" w:name="_Toc511122679"/>
      <w:bookmarkStart w:id="830" w:name="_Toc511124830"/>
      <w:r>
        <w:rPr>
          <w:rStyle w:val="CharPartNo"/>
        </w:rPr>
        <w:t>Part 5</w:t>
      </w:r>
      <w:r>
        <w:t> — </w:t>
      </w:r>
      <w:r>
        <w:rPr>
          <w:rStyle w:val="CharPartText"/>
        </w:rPr>
        <w:t>OZ Lotto</w:t>
      </w:r>
      <w:bookmarkEnd w:id="792"/>
      <w:r>
        <w:rPr>
          <w:rStyle w:val="CharPartText"/>
        </w:rPr>
        <w:t xml:space="preserve"> rules</w:t>
      </w:r>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p>
    <w:p>
      <w:pPr>
        <w:pStyle w:val="Heading3"/>
      </w:pPr>
      <w:bookmarkStart w:id="831" w:name="_Toc440283119"/>
      <w:bookmarkStart w:id="832" w:name="_Toc440446241"/>
      <w:bookmarkStart w:id="833" w:name="_Toc440446455"/>
      <w:bookmarkStart w:id="834" w:name="_Toc440450268"/>
      <w:bookmarkStart w:id="835" w:name="_Toc440454640"/>
      <w:bookmarkStart w:id="836" w:name="_Toc440460178"/>
      <w:bookmarkStart w:id="837" w:name="_Toc440461350"/>
      <w:bookmarkStart w:id="838" w:name="_Toc440462358"/>
      <w:bookmarkStart w:id="839" w:name="_Toc440462937"/>
      <w:bookmarkStart w:id="840" w:name="_Toc440463151"/>
      <w:bookmarkStart w:id="841" w:name="_Toc440463365"/>
      <w:bookmarkStart w:id="842" w:name="_Toc457123101"/>
      <w:bookmarkStart w:id="843" w:name="_Toc457123401"/>
      <w:bookmarkStart w:id="844" w:name="_Toc457123617"/>
      <w:bookmarkStart w:id="845" w:name="_Toc457128286"/>
      <w:bookmarkStart w:id="846" w:name="_Toc457128500"/>
      <w:bookmarkStart w:id="847" w:name="_Toc457128714"/>
      <w:bookmarkStart w:id="848" w:name="_Toc457128928"/>
      <w:bookmarkStart w:id="849" w:name="_Toc458946174"/>
      <w:bookmarkStart w:id="850" w:name="_Toc458946388"/>
      <w:bookmarkStart w:id="851" w:name="_Toc461527956"/>
      <w:bookmarkStart w:id="852" w:name="_Toc461528170"/>
      <w:bookmarkStart w:id="853" w:name="_Toc461531268"/>
      <w:bookmarkStart w:id="854" w:name="_Toc461531611"/>
      <w:bookmarkStart w:id="855" w:name="_Toc461531825"/>
      <w:bookmarkStart w:id="856" w:name="_Toc461628517"/>
      <w:bookmarkStart w:id="857" w:name="_Toc461629447"/>
      <w:bookmarkStart w:id="858" w:name="_Toc461629841"/>
      <w:bookmarkStart w:id="859" w:name="_Toc461692324"/>
      <w:bookmarkStart w:id="860" w:name="_Toc461715413"/>
      <w:bookmarkStart w:id="861" w:name="_Toc463603537"/>
      <w:bookmarkStart w:id="862" w:name="_Toc463603967"/>
      <w:bookmarkStart w:id="863" w:name="_Toc494812755"/>
      <w:bookmarkStart w:id="864" w:name="_Toc494813228"/>
      <w:bookmarkStart w:id="865" w:name="_Toc505857115"/>
      <w:bookmarkStart w:id="866" w:name="_Toc511122469"/>
      <w:bookmarkStart w:id="867" w:name="_Toc511122680"/>
      <w:bookmarkStart w:id="868" w:name="_Toc511124831"/>
      <w:r>
        <w:rPr>
          <w:rStyle w:val="CharDivNo"/>
        </w:rPr>
        <w:t>Division 1</w:t>
      </w:r>
      <w:r>
        <w:t> — </w:t>
      </w:r>
      <w:r>
        <w:rPr>
          <w:rStyle w:val="CharDivText"/>
        </w:rPr>
        <w:t>Requirements of entry</w:t>
      </w:r>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p>
    <w:p>
      <w:pPr>
        <w:pStyle w:val="Heading5"/>
      </w:pPr>
      <w:bookmarkStart w:id="869" w:name="_Toc461629448"/>
      <w:bookmarkStart w:id="870" w:name="_Toc461715414"/>
      <w:bookmarkStart w:id="871" w:name="_Toc511124832"/>
      <w:r>
        <w:rPr>
          <w:rStyle w:val="CharSectno"/>
        </w:rPr>
        <w:t>73</w:t>
      </w:r>
      <w:r>
        <w:t>.</w:t>
      </w:r>
      <w:r>
        <w:tab/>
        <w:t>Terms used</w:t>
      </w:r>
      <w:bookmarkEnd w:id="869"/>
      <w:bookmarkEnd w:id="870"/>
      <w:bookmarkEnd w:id="871"/>
    </w:p>
    <w:p>
      <w:pPr>
        <w:pStyle w:val="Subsection"/>
        <w:rPr>
          <w:snapToGrid w:val="0"/>
        </w:rPr>
      </w:pPr>
      <w:r>
        <w:tab/>
      </w:r>
      <w:r>
        <w:tab/>
      </w:r>
      <w:r>
        <w:rPr>
          <w:snapToGrid w:val="0"/>
        </w:rPr>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4 Division 1 that is payable to the agent;</w:t>
      </w:r>
    </w:p>
    <w:p>
      <w:pPr>
        <w:pStyle w:val="Defstart"/>
      </w:pPr>
      <w:r>
        <w:tab/>
      </w:r>
      <w:r>
        <w:rPr>
          <w:rStyle w:val="CharDefText"/>
        </w:rPr>
        <w:t>draw</w:t>
      </w:r>
      <w:r>
        <w:t xml:space="preserve"> means a lotto draw conducted in accordance with rule 78 and supervised in accordance with rule 20;</w:t>
      </w:r>
    </w:p>
    <w:p>
      <w:pPr>
        <w:pStyle w:val="Defstart"/>
      </w:pPr>
      <w:r>
        <w:rPr>
          <w:b/>
        </w:rPr>
        <w:tab/>
      </w:r>
      <w:r>
        <w:rPr>
          <w:rStyle w:val="CharDefText"/>
        </w:rPr>
        <w:t>entry</w:t>
      </w:r>
      <w:r>
        <w:t xml:space="preserve"> means an entry as described in rules 4, 75 and 76 or an entry as a result of redemption of a promotional coupon;</w:t>
      </w:r>
    </w:p>
    <w:p>
      <w:pPr>
        <w:pStyle w:val="Defstart"/>
      </w:pPr>
      <w:r>
        <w:rPr>
          <w:b/>
        </w:rPr>
        <w:tab/>
      </w:r>
      <w:r>
        <w:rPr>
          <w:rStyle w:val="CharDefText"/>
        </w:rPr>
        <w:t>game</w:t>
      </w:r>
      <w:r>
        <w:t xml:space="preserve"> means —</w:t>
      </w:r>
    </w:p>
    <w:p>
      <w:pPr>
        <w:pStyle w:val="Defpara"/>
      </w:pPr>
      <w:r>
        <w:tab/>
        <w:t>(a)</w:t>
      </w:r>
      <w:r>
        <w:tab/>
        <w:t>in relation to OZ Lotto, that part of an entry consisting of a selection of between 4 and 19 numbers inclusive out of 45; and</w:t>
      </w:r>
    </w:p>
    <w:p>
      <w:pPr>
        <w:pStyle w:val="Defpara"/>
      </w:pPr>
      <w:r>
        <w:tab/>
        <w:t>(b)</w:t>
      </w:r>
      <w:r>
        <w:tab/>
        <w:t>in relation to a system entry, the notional multiple games making up that single system entry;</w:t>
      </w:r>
    </w:p>
    <w:p>
      <w:pPr>
        <w:pStyle w:val="Defstart"/>
      </w:pPr>
      <w:r>
        <w:rPr>
          <w:b/>
        </w:rPr>
        <w:tab/>
      </w:r>
      <w:r>
        <w:rPr>
          <w:rStyle w:val="CharDefText"/>
        </w:rPr>
        <w:t>prize fund</w:t>
      </w:r>
      <w:r>
        <w:t xml:space="preserve"> means the fund maintained by the Lotto Bloc in accordance with the agreement referred to in rule 77(1) and consisting of the OZ Lotto prize pool and the prize reserve fund;</w:t>
      </w:r>
    </w:p>
    <w:p>
      <w:pPr>
        <w:pStyle w:val="Defstart"/>
      </w:pPr>
      <w:r>
        <w:rPr>
          <w:b/>
        </w:rPr>
        <w:tab/>
      </w:r>
      <w:r>
        <w:rPr>
          <w:rStyle w:val="CharDefText"/>
        </w:rPr>
        <w:t>prize pool</w:t>
      </w:r>
      <w:r>
        <w:t xml:space="preserve"> means the prize pool referred to in rule 77(2)(a);</w:t>
      </w:r>
    </w:p>
    <w:p>
      <w:pPr>
        <w:pStyle w:val="Defstart"/>
      </w:pPr>
      <w:r>
        <w:rPr>
          <w:b/>
        </w:rPr>
        <w:tab/>
      </w:r>
      <w:r>
        <w:rPr>
          <w:rStyle w:val="CharDefText"/>
        </w:rPr>
        <w:t>prize reserve fund</w:t>
      </w:r>
      <w:r>
        <w:t xml:space="preserve"> means the fund referred to in rule 77(2)(b);</w:t>
      </w:r>
    </w:p>
    <w:p>
      <w:pPr>
        <w:pStyle w:val="Defstart"/>
      </w:pPr>
      <w:r>
        <w:tab/>
      </w:r>
      <w:r>
        <w:rPr>
          <w:rStyle w:val="CharDefText"/>
        </w:rPr>
        <w:t>supplementary number</w:t>
      </w:r>
      <w:r>
        <w:t xml:space="preserve"> means either of the last 2 numbers drawn in an OZ Lotto draw;</w:t>
      </w:r>
    </w:p>
    <w:p>
      <w:pPr>
        <w:pStyle w:val="Defstart"/>
      </w:pPr>
      <w:r>
        <w:tab/>
      </w:r>
      <w:r>
        <w:rPr>
          <w:rStyle w:val="CharDefText"/>
        </w:rPr>
        <w:t>total prize pool</w:t>
      </w:r>
      <w:r>
        <w:t xml:space="preserve"> means the prize pool for an OZ Lotto draw, plus any jackpot amount from a previous draw and any amount that has been taken from the prize reserve fund under rule 83 to ensure that a guaranteed minimum division 1 prize pool is met (if it is won);</w:t>
      </w:r>
    </w:p>
    <w:p>
      <w:pPr>
        <w:pStyle w:val="Defstart"/>
      </w:pPr>
      <w:r>
        <w:rPr>
          <w:b/>
        </w:rPr>
        <w:tab/>
      </w:r>
      <w:r>
        <w:rPr>
          <w:rStyle w:val="CharDefText"/>
        </w:rPr>
        <w:t>validation period</w:t>
      </w:r>
      <w:r>
        <w:t xml:space="preserve"> means the period of time commencing at midnight on the day of determination of an OZ Lotto draw’s results and ending at the close of business on the 14th</w:t>
      </w:r>
      <w:r>
        <w:rPr>
          <w:vertAlign w:val="superscript"/>
        </w:rPr>
        <w:t> </w:t>
      </w:r>
      <w:r>
        <w:t>day following that day (or on the business day preceding that 14th</w:t>
      </w:r>
      <w:r>
        <w:rPr>
          <w:vertAlign w:val="superscript"/>
        </w:rPr>
        <w:t> </w:t>
      </w:r>
      <w:r>
        <w:t>day, if the day falls on a public holiday);</w:t>
      </w:r>
    </w:p>
    <w:p>
      <w:pPr>
        <w:pStyle w:val="Defstart"/>
      </w:pPr>
      <w:r>
        <w:tab/>
      </w:r>
      <w:r>
        <w:rPr>
          <w:rStyle w:val="CharDefText"/>
        </w:rPr>
        <w:t>winning number</w:t>
      </w:r>
      <w:r>
        <w:t xml:space="preserve"> means any one of the first 7 numbers drawn in an OZ Lotto draw.</w:t>
      </w:r>
    </w:p>
    <w:p>
      <w:pPr>
        <w:pStyle w:val="Footnotesection"/>
      </w:pPr>
      <w:bookmarkStart w:id="872" w:name="endcomma"/>
      <w:bookmarkStart w:id="873" w:name="_Toc461629449"/>
      <w:bookmarkStart w:id="874" w:name="_Toc461715415"/>
      <w:bookmarkEnd w:id="872"/>
      <w:r>
        <w:tab/>
        <w:t>[Rule 73 amended: Gazette 4 Oct 2017 p. 5123</w:t>
      </w:r>
      <w:r>
        <w:noBreakHyphen/>
        <w:t>4.]</w:t>
      </w:r>
    </w:p>
    <w:p>
      <w:pPr>
        <w:pStyle w:val="Ednotesection"/>
      </w:pPr>
      <w:r>
        <w:t>[</w:t>
      </w:r>
      <w:r>
        <w:rPr>
          <w:b/>
        </w:rPr>
        <w:t>74.</w:t>
      </w:r>
      <w:r>
        <w:tab/>
        <w:t>Deleted: Gazette 4 Oct 2017 p. 5124.]</w:t>
      </w:r>
    </w:p>
    <w:p>
      <w:pPr>
        <w:pStyle w:val="Heading5"/>
        <w:rPr>
          <w:snapToGrid w:val="0"/>
        </w:rPr>
      </w:pPr>
      <w:bookmarkStart w:id="875" w:name="_Toc461629450"/>
      <w:bookmarkStart w:id="876" w:name="_Toc461715416"/>
      <w:bookmarkStart w:id="877" w:name="_Toc511124833"/>
      <w:bookmarkEnd w:id="873"/>
      <w:bookmarkEnd w:id="874"/>
      <w:r>
        <w:rPr>
          <w:rStyle w:val="CharSectno"/>
        </w:rPr>
        <w:t>75</w:t>
      </w:r>
      <w:r>
        <w:rPr>
          <w:snapToGrid w:val="0"/>
        </w:rPr>
        <w:t>.</w:t>
      </w:r>
      <w:r>
        <w:rPr>
          <w:snapToGrid w:val="0"/>
        </w:rPr>
        <w:tab/>
        <w:t>How to fill out a playslip</w:t>
      </w:r>
      <w:bookmarkEnd w:id="875"/>
      <w:bookmarkEnd w:id="876"/>
      <w:bookmarkEnd w:id="877"/>
    </w:p>
    <w:p>
      <w:pPr>
        <w:pStyle w:val="Subsection"/>
        <w:keepNext/>
        <w:keepLines/>
        <w:rPr>
          <w:snapToGrid w:val="0"/>
        </w:rPr>
      </w:pPr>
      <w:r>
        <w:rPr>
          <w:snapToGrid w:val="0"/>
        </w:rPr>
        <w:tab/>
      </w:r>
      <w:r>
        <w:rPr>
          <w:snapToGrid w:val="0"/>
          <w:spacing w:val="-4"/>
        </w:rPr>
        <w:t>(1)</w:t>
      </w:r>
      <w:r>
        <w:rPr>
          <w:snapToGrid w:val="0"/>
        </w:rPr>
        <w:tab/>
        <w:t xml:space="preserve">To enter OZ Lotto using </w:t>
      </w:r>
      <w:r>
        <w:t>a playslip</w:t>
      </w:r>
      <w:r>
        <w:rPr>
          <w:snapToGrid w:val="0"/>
        </w:rPr>
        <w:t>, a subscriber must —</w:t>
      </w:r>
    </w:p>
    <w:p>
      <w:pPr>
        <w:pStyle w:val="Indenta"/>
        <w:rPr>
          <w:snapToGrid w:val="0"/>
        </w:rPr>
      </w:pPr>
      <w:r>
        <w:rPr>
          <w:snapToGrid w:val="0"/>
        </w:rPr>
        <w:tab/>
        <w:t>(a)</w:t>
      </w:r>
      <w:r>
        <w:rPr>
          <w:snapToGrid w:val="0"/>
        </w:rPr>
        <w:tab/>
        <w:t xml:space="preserve">select 7 numbers between 1 and 45 for each of at least one game </w:t>
      </w:r>
      <w:r>
        <w:t xml:space="preserve">board </w:t>
      </w:r>
      <w:r>
        <w:rPr>
          <w:snapToGrid w:val="0"/>
        </w:rPr>
        <w:t xml:space="preserve">on the </w:t>
      </w:r>
      <w:r>
        <w:t xml:space="preserve">playslip; </w:t>
      </w:r>
      <w:r>
        <w:rPr>
          <w:snapToGrid w:val="0"/>
        </w:rPr>
        <w:t>or</w:t>
      </w:r>
    </w:p>
    <w:p>
      <w:pPr>
        <w:pStyle w:val="Indenta"/>
        <w:rPr>
          <w:snapToGrid w:val="0"/>
        </w:rPr>
      </w:pPr>
      <w:r>
        <w:rPr>
          <w:snapToGrid w:val="0"/>
        </w:rPr>
        <w:tab/>
        <w:t>(b)</w:t>
      </w:r>
      <w:r>
        <w:rPr>
          <w:snapToGrid w:val="0"/>
        </w:rPr>
        <w:tab/>
        <w:t xml:space="preserve">select between 4 and 19 numbers (but not 7 numbers) between 1 and 45 in one or more </w:t>
      </w:r>
      <w:r>
        <w:t>game boards</w:t>
      </w:r>
      <w:r>
        <w:rPr>
          <w:snapToGrid w:val="0"/>
        </w:rPr>
        <w:t xml:space="preserve"> on the </w:t>
      </w:r>
      <w:r>
        <w:t>playslip (</w:t>
      </w:r>
      <w:r>
        <w:rPr>
          <w:i/>
        </w:rPr>
        <w:t>i.e. a system entry</w:t>
      </w:r>
      <w:r>
        <w:t>).</w:t>
      </w:r>
    </w:p>
    <w:p>
      <w:pPr>
        <w:pStyle w:val="Subsection"/>
      </w:pPr>
      <w:r>
        <w:tab/>
        <w:t>(1A)</w:t>
      </w:r>
      <w:r>
        <w:tab/>
        <w:t>A subscriber who has filled out a game board on a playslip in accordance with subrule (1) may enter up to 17 further games on that playslip by selecting, in each further game board, the same number of numbers as were selected in the first game board, but only up to an entry cost that does not, in aggregate, exceed $100 000.</w:t>
      </w:r>
    </w:p>
    <w:p>
      <w:pPr>
        <w:pStyle w:val="Subsection"/>
      </w:pPr>
      <w:r>
        <w:tab/>
        <w:t>(2)</w:t>
      </w:r>
      <w:r>
        <w:tab/>
        <w:t>The subscriber must also mark in the appropriate boxes on the playslip whether the method of entry is a “system” entry, being either a system 4</w:t>
      </w:r>
      <w:r>
        <w:noBreakHyphen/>
        <w:t>6 or a system 8</w:t>
      </w:r>
      <w:r>
        <w:noBreakHyphen/>
        <w:t>19, depending on the number of selected numbers in each completed game board.</w:t>
      </w:r>
    </w:p>
    <w:p>
      <w:pPr>
        <w:pStyle w:val="Subsection"/>
      </w:pPr>
      <w:r>
        <w:tab/>
        <w:t>(3)</w:t>
      </w:r>
      <w:r>
        <w:tab/>
        <w:t>In addition to allowing an entry for a particular week of draw or draws, the Commission may allow an OZ Lotto entry to be for up to 10 consecutive weeks, where offered, and the subscriber must specify how many consecutive weeks they wish to enter.</w:t>
      </w:r>
    </w:p>
    <w:p>
      <w:pPr>
        <w:pStyle w:val="Subsection"/>
      </w:pPr>
      <w:r>
        <w:tab/>
        <w:t>(4)</w:t>
      </w:r>
      <w:r>
        <w:tab/>
        <w:t>If a subscriber selects, in each completed game board on the playslip —</w:t>
      </w:r>
    </w:p>
    <w:p>
      <w:pPr>
        <w:pStyle w:val="Indenta"/>
      </w:pPr>
      <w:r>
        <w:tab/>
        <w:t>(a)</w:t>
      </w:r>
      <w:r>
        <w:tab/>
        <w:t>7 selected numbers, the resulting receipted ticket constitutes 1 entry (with a minimum of 1 and a maximum of 18 games) in OZ Lotto; or</w:t>
      </w:r>
    </w:p>
    <w:p>
      <w:pPr>
        <w:pStyle w:val="Indenta"/>
      </w:pPr>
      <w:r>
        <w:tab/>
        <w:t>(b)</w:t>
      </w:r>
      <w:r>
        <w:tab/>
        <w:t>between 4 and 19 numbers (but not 7 numbers), the resulting receipted ticket constitutes 1 entry in OZ Lotto for each completed game board on the playslip (</w:t>
      </w:r>
      <w:r>
        <w:rPr>
          <w:i/>
        </w:rPr>
        <w:t>i.e. a system entry</w:t>
      </w:r>
      <w:r>
        <w:t>).</w:t>
      </w:r>
    </w:p>
    <w:p>
      <w:pPr>
        <w:pStyle w:val="Subsection"/>
      </w:pPr>
      <w:r>
        <w:tab/>
        <w:t>(5)</w:t>
      </w:r>
      <w:r>
        <w:tab/>
        <w:t>A receipted ticket must be given to the subscriber upon payment of the amount calculated in accordance with Schedule 4 Division 1.</w:t>
      </w:r>
    </w:p>
    <w:p>
      <w:pPr>
        <w:pStyle w:val="Footnotesection"/>
      </w:pPr>
      <w:bookmarkStart w:id="878" w:name="_Toc461629451"/>
      <w:bookmarkStart w:id="879" w:name="_Toc461715417"/>
      <w:r>
        <w:tab/>
        <w:t>[Rule 75 amended: Gazette 4 Oct 2017 p. 5124</w:t>
      </w:r>
      <w:r>
        <w:noBreakHyphen/>
        <w:t>6.]</w:t>
      </w:r>
    </w:p>
    <w:p>
      <w:pPr>
        <w:pStyle w:val="Heading5"/>
        <w:spacing w:before="120"/>
        <w:rPr>
          <w:snapToGrid w:val="0"/>
        </w:rPr>
      </w:pPr>
      <w:bookmarkStart w:id="880" w:name="_Toc511124834"/>
      <w:r>
        <w:rPr>
          <w:rStyle w:val="CharSectno"/>
        </w:rPr>
        <w:t>76</w:t>
      </w:r>
      <w:r>
        <w:rPr>
          <w:snapToGrid w:val="0"/>
        </w:rPr>
        <w:t>.</w:t>
      </w:r>
      <w:r>
        <w:rPr>
          <w:snapToGrid w:val="0"/>
        </w:rPr>
        <w:tab/>
        <w:t>Oral request for entry</w:t>
      </w:r>
      <w:bookmarkEnd w:id="878"/>
      <w:bookmarkEnd w:id="879"/>
      <w:bookmarkEnd w:id="880"/>
    </w:p>
    <w:p>
      <w:pPr>
        <w:pStyle w:val="Subsection"/>
        <w:rPr>
          <w:snapToGrid w:val="0"/>
        </w:rPr>
      </w:pPr>
      <w:r>
        <w:rPr>
          <w:snapToGrid w:val="0"/>
        </w:rPr>
        <w:tab/>
      </w:r>
      <w:r>
        <w:t>(1)</w:t>
      </w:r>
      <w:r>
        <w:rPr>
          <w:snapToGrid w:val="0"/>
        </w:rPr>
        <w:tab/>
        <w:t xml:space="preserve">To enter OZ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t>7</w:t>
      </w:r>
      <w:r>
        <w:rPr>
          <w:snapToGrid w:val="0"/>
        </w:rPr>
        <w:t xml:space="preserve"> numbers; or</w:t>
      </w:r>
    </w:p>
    <w:p>
      <w:pPr>
        <w:pStyle w:val="Indenti"/>
        <w:rPr>
          <w:snapToGrid w:val="0"/>
        </w:rPr>
      </w:pPr>
      <w:r>
        <w:tab/>
        <w:t>(ii)</w:t>
      </w:r>
      <w:r>
        <w:tab/>
      </w:r>
      <w:r>
        <w:rPr>
          <w:snapToGrid w:val="0"/>
        </w:rPr>
        <w:t>between 4 and 19 numbers (but not 7 numbers) (</w:t>
      </w:r>
      <w:bookmarkStart w:id="881" w:name="RuleErr_3"/>
      <w:r>
        <w:rPr>
          <w:i/>
          <w:iCs/>
          <w:snapToGrid w:val="0"/>
        </w:rPr>
        <w:t>i.e. a system entry</w:t>
      </w:r>
      <w:bookmarkEnd w:id="881"/>
      <w:r>
        <w:rPr>
          <w:snapToGrid w:val="0"/>
        </w:rPr>
        <w:t>);</w:t>
      </w:r>
    </w:p>
    <w:p>
      <w:pPr>
        <w:pStyle w:val="Indenta"/>
      </w:pPr>
      <w:r>
        <w:tab/>
      </w:r>
      <w:r>
        <w:tab/>
      </w:r>
      <w:r>
        <w:rPr>
          <w:snapToGrid w:val="0"/>
        </w:rPr>
        <w:t>and</w:t>
      </w:r>
    </w:p>
    <w:p>
      <w:pPr>
        <w:pStyle w:val="Indenta"/>
      </w:pPr>
      <w:r>
        <w:tab/>
        <w:t>(c)</w:t>
      </w:r>
      <w:r>
        <w:tab/>
        <w:t>if the subscriber selects 7 numbers, where available, exactly how many games the subscriber wants to be entered, with a minimum of 1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7 numbers, the entry will be entered in </w:t>
      </w:r>
      <w:r>
        <w:t>the number of</w:t>
      </w:r>
      <w:r>
        <w:rPr>
          <w:snapToGrid w:val="0"/>
        </w:rPr>
        <w:t xml:space="preserve"> games </w:t>
      </w:r>
      <w:r>
        <w:t>selected</w:t>
      </w:r>
      <w:r>
        <w:rPr>
          <w:snapToGrid w:val="0"/>
        </w:rPr>
        <w:t xml:space="preserve"> under subrule (1)(c); or</w:t>
      </w:r>
    </w:p>
    <w:p>
      <w:pPr>
        <w:pStyle w:val="Indenta"/>
        <w:keepNext/>
        <w:rPr>
          <w:snapToGrid w:val="0"/>
        </w:rPr>
      </w:pPr>
      <w:r>
        <w:rPr>
          <w:snapToGrid w:val="0"/>
        </w:rPr>
        <w:tab/>
      </w:r>
      <w:r>
        <w:t>(b)</w:t>
      </w:r>
      <w:r>
        <w:rPr>
          <w:snapToGrid w:val="0"/>
        </w:rPr>
        <w:tab/>
        <w:t>between 4 and 19 numbers (but not 7 numbers), the entry will be entered as one system entry,</w:t>
      </w:r>
    </w:p>
    <w:p>
      <w:pPr>
        <w:pStyle w:val="Subsection"/>
        <w:spacing w:before="120"/>
        <w:rPr>
          <w:snapToGrid w:val="0"/>
        </w:rPr>
      </w:pPr>
      <w:r>
        <w:rPr>
          <w:snapToGrid w:val="0"/>
        </w:rPr>
        <w:tab/>
      </w:r>
      <w:r>
        <w:rPr>
          <w:snapToGrid w:val="0"/>
        </w:rPr>
        <w:tab/>
        <w:t xml:space="preserve">and the resulting receipted ticket constitutes one entry in </w:t>
      </w:r>
      <w:r>
        <w:t>OZ Lotto.</w:t>
      </w:r>
    </w:p>
    <w:p>
      <w:pPr>
        <w:pStyle w:val="Subsection"/>
      </w:pPr>
      <w:r>
        <w:rPr>
          <w:snapToGrid w:val="0"/>
        </w:rPr>
        <w:tab/>
      </w:r>
      <w:r>
        <w:rPr>
          <w:snapToGrid w:val="0"/>
          <w:spacing w:val="-4"/>
        </w:rPr>
        <w:t>(3)</w:t>
      </w:r>
      <w:r>
        <w:rPr>
          <w:snapToGrid w:val="0"/>
        </w:rPr>
        <w:tab/>
        <w:t>A receipted ticket must be given to the subscriber upon payment of the amount calculated in accordance with</w:t>
      </w:r>
      <w:r>
        <w:t xml:space="preserve"> Schedule 4 Division 1.</w:t>
      </w:r>
    </w:p>
    <w:p>
      <w:pPr>
        <w:pStyle w:val="Footnotesection"/>
      </w:pPr>
      <w:bookmarkStart w:id="882" w:name="_Toc440283124"/>
      <w:bookmarkStart w:id="883" w:name="_Toc440446246"/>
      <w:bookmarkStart w:id="884" w:name="_Toc440446460"/>
      <w:bookmarkStart w:id="885" w:name="_Toc440450273"/>
      <w:bookmarkStart w:id="886" w:name="_Toc440454645"/>
      <w:bookmarkStart w:id="887" w:name="_Toc440460183"/>
      <w:bookmarkStart w:id="888" w:name="_Toc440461355"/>
      <w:bookmarkStart w:id="889" w:name="_Toc440462363"/>
      <w:bookmarkStart w:id="890" w:name="_Toc440462942"/>
      <w:bookmarkStart w:id="891" w:name="_Toc440463156"/>
      <w:bookmarkStart w:id="892" w:name="_Toc440463370"/>
      <w:bookmarkStart w:id="893" w:name="_Toc457123106"/>
      <w:bookmarkStart w:id="894" w:name="_Toc457123406"/>
      <w:bookmarkStart w:id="895" w:name="_Toc457123622"/>
      <w:bookmarkStart w:id="896" w:name="_Toc457128291"/>
      <w:bookmarkStart w:id="897" w:name="_Toc457128505"/>
      <w:bookmarkStart w:id="898" w:name="_Toc457128719"/>
      <w:bookmarkStart w:id="899" w:name="_Toc457128933"/>
      <w:bookmarkStart w:id="900" w:name="_Toc458946179"/>
      <w:bookmarkStart w:id="901" w:name="_Toc458946393"/>
      <w:bookmarkStart w:id="902" w:name="_Toc461527961"/>
      <w:bookmarkStart w:id="903" w:name="_Toc461528175"/>
      <w:bookmarkStart w:id="904" w:name="_Toc461531273"/>
      <w:bookmarkStart w:id="905" w:name="_Toc461531616"/>
      <w:bookmarkStart w:id="906" w:name="_Toc461531830"/>
      <w:bookmarkStart w:id="907" w:name="_Toc461628522"/>
      <w:bookmarkStart w:id="908" w:name="_Toc461629452"/>
      <w:bookmarkStart w:id="909" w:name="_Toc461629846"/>
      <w:bookmarkStart w:id="910" w:name="_Toc461692329"/>
      <w:bookmarkStart w:id="911" w:name="_Toc461715418"/>
      <w:bookmarkStart w:id="912" w:name="_Toc463603542"/>
      <w:bookmarkStart w:id="913" w:name="_Toc463603972"/>
      <w:r>
        <w:tab/>
        <w:t>[Rule 76 amended: Gazette 4 Oct 2017 p. 5126.]</w:t>
      </w:r>
    </w:p>
    <w:p>
      <w:pPr>
        <w:pStyle w:val="Heading3"/>
        <w:keepNext w:val="0"/>
        <w:pageBreakBefore/>
        <w:widowControl w:val="0"/>
      </w:pPr>
      <w:bookmarkStart w:id="914" w:name="_Toc494812759"/>
      <w:bookmarkStart w:id="915" w:name="_Toc494813232"/>
      <w:bookmarkStart w:id="916" w:name="_Toc505857119"/>
      <w:bookmarkStart w:id="917" w:name="_Toc511122473"/>
      <w:bookmarkStart w:id="918" w:name="_Toc511122684"/>
      <w:bookmarkStart w:id="919" w:name="_Toc511124835"/>
      <w:r>
        <w:rPr>
          <w:rStyle w:val="CharDivNo"/>
        </w:rPr>
        <w:t>Division 2</w:t>
      </w:r>
      <w:r>
        <w:t> — </w:t>
      </w:r>
      <w:r>
        <w:rPr>
          <w:rStyle w:val="CharDivText"/>
        </w:rPr>
        <w:t>Prize pool and prize reserve fund</w:t>
      </w:r>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p>
    <w:p>
      <w:pPr>
        <w:pStyle w:val="Heading5"/>
        <w:keepLines w:val="0"/>
        <w:rPr>
          <w:snapToGrid w:val="0"/>
        </w:rPr>
      </w:pPr>
      <w:bookmarkStart w:id="920" w:name="_Toc461629453"/>
      <w:bookmarkStart w:id="921" w:name="_Toc461715419"/>
      <w:bookmarkStart w:id="922" w:name="_Toc511124836"/>
      <w:r>
        <w:rPr>
          <w:rStyle w:val="CharSectno"/>
        </w:rPr>
        <w:t>77</w:t>
      </w:r>
      <w:r>
        <w:rPr>
          <w:snapToGrid w:val="0"/>
        </w:rPr>
        <w:t>.</w:t>
      </w:r>
      <w:r>
        <w:rPr>
          <w:snapToGrid w:val="0"/>
        </w:rPr>
        <w:tab/>
      </w:r>
      <w:r>
        <w:t>Lotto Bloc’s prize pool and prize reserve fund</w:t>
      </w:r>
      <w:bookmarkEnd w:id="920"/>
      <w:bookmarkEnd w:id="921"/>
      <w:bookmarkEnd w:id="922"/>
    </w:p>
    <w:p>
      <w:pPr>
        <w:pStyle w:val="Subsection"/>
        <w:rPr>
          <w:snapToGrid w:val="0"/>
        </w:rPr>
      </w:pPr>
      <w:r>
        <w:rPr>
          <w:snapToGrid w:val="0"/>
        </w:rPr>
        <w:tab/>
      </w:r>
      <w:r>
        <w:rPr>
          <w:snapToGrid w:val="0"/>
          <w:spacing w:val="-4"/>
        </w:rP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rPr>
          <w:snapToGrid w:val="0"/>
          <w:spacing w:val="-4"/>
        </w:rPr>
        <w:t>(2)</w:t>
      </w:r>
      <w:r>
        <w:rPr>
          <w:snapToGrid w:val="0"/>
        </w:rPr>
        <w:tab/>
        <w:t xml:space="preserve">The </w:t>
      </w:r>
      <w:r>
        <w:t>total contribution under subrule (1) is to</w:t>
      </w:r>
      <w:r>
        <w:rPr>
          <w:snapToGrid w:val="0"/>
        </w:rPr>
        <w:t xml:space="preserve">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towards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towards the </w:t>
      </w:r>
      <w:r>
        <w:t xml:space="preserve">Lotto Bloc’s </w:t>
      </w:r>
      <w:r>
        <w:rPr>
          <w:snapToGrid w:val="0"/>
        </w:rPr>
        <w:t>prize reserve fund.</w:t>
      </w:r>
    </w:p>
    <w:p>
      <w:pPr>
        <w:pStyle w:val="Subsection"/>
      </w:pPr>
      <w:r>
        <w:tab/>
        <w:t>(3)</w:t>
      </w:r>
      <w:r>
        <w:tab/>
        <w:t>The prize reserve fund may only be distributed as additional prize money or promotional prizes, in such amounts and in such OZ Lotto draws, as are agreed by the Lotto Bloc members.</w:t>
      </w:r>
    </w:p>
    <w:p>
      <w:pPr>
        <w:pStyle w:val="Footnotesection"/>
      </w:pPr>
      <w:bookmarkStart w:id="923" w:name="_Toc440283126"/>
      <w:bookmarkStart w:id="924" w:name="_Toc440446248"/>
      <w:bookmarkStart w:id="925" w:name="_Toc440446462"/>
      <w:bookmarkStart w:id="926" w:name="_Toc440450275"/>
      <w:bookmarkStart w:id="927" w:name="_Toc440454647"/>
      <w:bookmarkStart w:id="928" w:name="_Toc440460185"/>
      <w:bookmarkStart w:id="929" w:name="_Toc440461357"/>
      <w:bookmarkStart w:id="930" w:name="_Toc440462365"/>
      <w:bookmarkStart w:id="931" w:name="_Toc440462944"/>
      <w:bookmarkStart w:id="932" w:name="_Toc440463158"/>
      <w:bookmarkStart w:id="933" w:name="_Toc440463372"/>
      <w:bookmarkStart w:id="934" w:name="_Toc457123108"/>
      <w:bookmarkStart w:id="935" w:name="_Toc457123408"/>
      <w:bookmarkStart w:id="936" w:name="_Toc457123624"/>
      <w:bookmarkStart w:id="937" w:name="_Toc457128293"/>
      <w:bookmarkStart w:id="938" w:name="_Toc457128507"/>
      <w:bookmarkStart w:id="939" w:name="_Toc457128721"/>
      <w:bookmarkStart w:id="940" w:name="_Toc457128935"/>
      <w:bookmarkStart w:id="941" w:name="_Toc458946181"/>
      <w:bookmarkStart w:id="942" w:name="_Toc458946395"/>
      <w:bookmarkStart w:id="943" w:name="_Toc461527963"/>
      <w:bookmarkStart w:id="944" w:name="_Toc461528177"/>
      <w:bookmarkStart w:id="945" w:name="_Toc461531275"/>
      <w:bookmarkStart w:id="946" w:name="_Toc461531618"/>
      <w:bookmarkStart w:id="947" w:name="_Toc461531832"/>
      <w:bookmarkStart w:id="948" w:name="_Toc461628524"/>
      <w:bookmarkStart w:id="949" w:name="_Toc461629454"/>
      <w:bookmarkStart w:id="950" w:name="_Toc461629848"/>
      <w:bookmarkStart w:id="951" w:name="_Toc461692331"/>
      <w:bookmarkStart w:id="952" w:name="_Toc461715420"/>
      <w:bookmarkStart w:id="953" w:name="_Toc463603544"/>
      <w:bookmarkStart w:id="954" w:name="_Toc463603974"/>
      <w:r>
        <w:tab/>
        <w:t>[Rule 77 amended: Gazette 4 Oct 2017 p. 5126</w:t>
      </w:r>
      <w:r>
        <w:noBreakHyphen/>
        <w:t>7.]</w:t>
      </w:r>
    </w:p>
    <w:p>
      <w:pPr>
        <w:pStyle w:val="Heading3"/>
      </w:pPr>
      <w:bookmarkStart w:id="955" w:name="_Toc494812761"/>
      <w:bookmarkStart w:id="956" w:name="_Toc494813234"/>
      <w:bookmarkStart w:id="957" w:name="_Toc505857121"/>
      <w:bookmarkStart w:id="958" w:name="_Toc511122475"/>
      <w:bookmarkStart w:id="959" w:name="_Toc511122686"/>
      <w:bookmarkStart w:id="960" w:name="_Toc511124837"/>
      <w:r>
        <w:rPr>
          <w:rStyle w:val="CharDivNo"/>
        </w:rPr>
        <w:t>Division 3</w:t>
      </w:r>
      <w:r>
        <w:t> — </w:t>
      </w:r>
      <w:r>
        <w:rPr>
          <w:rStyle w:val="CharDivText"/>
        </w:rPr>
        <w:t>OZ Lotto draw</w:t>
      </w:r>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p>
    <w:p>
      <w:pPr>
        <w:pStyle w:val="Heading5"/>
        <w:rPr>
          <w:snapToGrid w:val="0"/>
        </w:rPr>
      </w:pPr>
      <w:bookmarkStart w:id="961" w:name="_Toc461629455"/>
      <w:bookmarkStart w:id="962" w:name="_Toc461715421"/>
      <w:bookmarkStart w:id="963" w:name="_Toc511124838"/>
      <w:r>
        <w:rPr>
          <w:rStyle w:val="CharSectno"/>
        </w:rPr>
        <w:t>78</w:t>
      </w:r>
      <w:r>
        <w:t>.</w:t>
      </w:r>
      <w:r>
        <w:tab/>
        <w:t>N</w:t>
      </w:r>
      <w:r>
        <w:rPr>
          <w:snapToGrid w:val="0"/>
        </w:rPr>
        <w:t>ature of an OZ Lotto draw</w:t>
      </w:r>
      <w:bookmarkEnd w:id="961"/>
      <w:bookmarkEnd w:id="962"/>
      <w:bookmarkEnd w:id="963"/>
    </w:p>
    <w:p>
      <w:pPr>
        <w:pStyle w:val="Subsection"/>
        <w:rPr>
          <w:snapToGrid w:val="0"/>
        </w:rPr>
      </w:pPr>
      <w:r>
        <w:rPr>
          <w:snapToGrid w:val="0"/>
        </w:rPr>
        <w:tab/>
      </w:r>
      <w:r>
        <w:rPr>
          <w:snapToGrid w:val="0"/>
        </w:rPr>
        <w:tab/>
        <w:t>An OZ L</w:t>
      </w:r>
      <w:r>
        <w:t>otto draw involves the mechanical, equally random selection of 9 numbered balls (7 winning numbered balls and 2 supplementary numbered balls) from balls individually numbered from 1 to 45 inclusive, in a manner and using such equipment as the Commission or a designated authority determines.</w:t>
      </w:r>
    </w:p>
    <w:p>
      <w:pPr>
        <w:pStyle w:val="Footnotesection"/>
      </w:pPr>
      <w:bookmarkStart w:id="964" w:name="_Toc461629456"/>
      <w:bookmarkStart w:id="965" w:name="_Toc461715422"/>
      <w:r>
        <w:tab/>
        <w:t>[Rule 78 amended: Gazette 4 Oct 2017 p. 5127.]</w:t>
      </w:r>
    </w:p>
    <w:p>
      <w:pPr>
        <w:pStyle w:val="Heading5"/>
      </w:pPr>
      <w:bookmarkStart w:id="966" w:name="_Toc511124839"/>
      <w:r>
        <w:rPr>
          <w:rStyle w:val="CharSectno"/>
        </w:rPr>
        <w:t>79</w:t>
      </w:r>
      <w:r>
        <w:t>.</w:t>
      </w:r>
      <w:r>
        <w:tab/>
        <w:t>Criteria for winning</w:t>
      </w:r>
      <w:bookmarkEnd w:id="964"/>
      <w:bookmarkEnd w:id="965"/>
      <w:bookmarkEnd w:id="966"/>
    </w:p>
    <w:p>
      <w:pPr>
        <w:pStyle w:val="Subsection"/>
      </w:pPr>
      <w:r>
        <w:tab/>
      </w:r>
      <w:r>
        <w:tab/>
        <w:t>In an OZ Lotto draw the holder of a receipted ticket or the purchaser of an entry under Part 2 Division 5 of these rules wins —</w:t>
      </w:r>
    </w:p>
    <w:p>
      <w:pPr>
        <w:pStyle w:val="Indenta"/>
      </w:pPr>
      <w:r>
        <w:tab/>
      </w:r>
      <w:r>
        <w:rPr>
          <w:snapToGrid w:val="0"/>
        </w:rPr>
        <w:t>(a)</w:t>
      </w:r>
      <w:r>
        <w:tab/>
        <w:t>division 1, if all 7 winning numbers;</w:t>
      </w:r>
    </w:p>
    <w:p>
      <w:pPr>
        <w:pStyle w:val="Indenta"/>
      </w:pPr>
      <w:r>
        <w:tab/>
      </w:r>
      <w:r>
        <w:rPr>
          <w:snapToGrid w:val="0"/>
        </w:rPr>
        <w:t>(b)</w:t>
      </w:r>
      <w:r>
        <w:tab/>
        <w:t>division 2, if any 6 winning numbers and a supplementary number;</w:t>
      </w:r>
    </w:p>
    <w:p>
      <w:pPr>
        <w:pStyle w:val="Indenta"/>
      </w:pPr>
      <w:r>
        <w:tab/>
      </w:r>
      <w:r>
        <w:rPr>
          <w:snapToGrid w:val="0"/>
        </w:rPr>
        <w:t>(c)</w:t>
      </w:r>
      <w:r>
        <w:tab/>
        <w:t>division 3, if any 6 winning numbers;</w:t>
      </w:r>
    </w:p>
    <w:p>
      <w:pPr>
        <w:pStyle w:val="Indenta"/>
      </w:pPr>
      <w:r>
        <w:tab/>
      </w:r>
      <w:r>
        <w:rPr>
          <w:snapToGrid w:val="0"/>
        </w:rPr>
        <w:t>(d)</w:t>
      </w:r>
      <w:r>
        <w:tab/>
        <w:t>division 4, if any 5 winning numbers and a supplementary number;</w:t>
      </w:r>
    </w:p>
    <w:p>
      <w:pPr>
        <w:pStyle w:val="Indenta"/>
      </w:pPr>
      <w:r>
        <w:tab/>
      </w:r>
      <w:r>
        <w:rPr>
          <w:snapToGrid w:val="0"/>
        </w:rPr>
        <w:t>(e)</w:t>
      </w:r>
      <w:r>
        <w:tab/>
        <w:t>division 5, if any 5 winning numbers;</w:t>
      </w:r>
    </w:p>
    <w:p>
      <w:pPr>
        <w:pStyle w:val="Indenta"/>
      </w:pPr>
      <w:r>
        <w:tab/>
      </w:r>
      <w:r>
        <w:rPr>
          <w:snapToGrid w:val="0"/>
        </w:rPr>
        <w:t>(f)</w:t>
      </w:r>
      <w:r>
        <w:tab/>
        <w:t>division 6, if any 4 winning numbers;</w:t>
      </w:r>
    </w:p>
    <w:p>
      <w:pPr>
        <w:pStyle w:val="Indenta"/>
      </w:pPr>
      <w:r>
        <w:tab/>
      </w:r>
      <w:r>
        <w:rPr>
          <w:snapToGrid w:val="0"/>
        </w:rPr>
        <w:t>(g)</w:t>
      </w:r>
      <w:r>
        <w:tab/>
        <w:t>division 7, if any 3 winning numbers and a supplementary number,</w:t>
      </w:r>
    </w:p>
    <w:p>
      <w:pPr>
        <w:pStyle w:val="Subsection"/>
      </w:pPr>
      <w:r>
        <w:tab/>
      </w:r>
      <w:r>
        <w:tab/>
        <w:t>are selected in the one game.</w:t>
      </w:r>
    </w:p>
    <w:p>
      <w:pPr>
        <w:pStyle w:val="Heading5"/>
        <w:rPr>
          <w:snapToGrid w:val="0"/>
        </w:rPr>
      </w:pPr>
      <w:bookmarkStart w:id="967" w:name="_Toc461629457"/>
      <w:bookmarkStart w:id="968" w:name="_Toc461715423"/>
      <w:bookmarkStart w:id="969" w:name="_Toc511124840"/>
      <w:r>
        <w:rPr>
          <w:rStyle w:val="CharSectno"/>
        </w:rPr>
        <w:t>80</w:t>
      </w:r>
      <w:r>
        <w:rPr>
          <w:snapToGrid w:val="0"/>
        </w:rPr>
        <w:t>.</w:t>
      </w:r>
      <w:r>
        <w:rPr>
          <w:snapToGrid w:val="0"/>
        </w:rPr>
        <w:tab/>
        <w:t>Only one prize per game except for system entries</w:t>
      </w:r>
      <w:bookmarkEnd w:id="967"/>
      <w:bookmarkEnd w:id="968"/>
      <w:bookmarkEnd w:id="969"/>
    </w:p>
    <w:p>
      <w:pPr>
        <w:pStyle w:val="Subsection"/>
      </w:pPr>
      <w:r>
        <w:tab/>
        <w:t>(1)</w:t>
      </w:r>
      <w:r>
        <w:tab/>
        <w:t>The holder of a receipted ticket which contains, or the purchaser of an entry under Part 2 Division 5 of these rules which comprises, a system entry may claim a prize in one division for each notional game making up that system entry, resulting in prizes in more than one division for that entry.</w:t>
      </w:r>
    </w:p>
    <w:p>
      <w:pPr>
        <w:pStyle w:val="Ednotesubsection"/>
      </w:pPr>
      <w:r>
        <w:tab/>
        <w:t>[(2)</w:t>
      </w:r>
      <w:r>
        <w:tab/>
        <w:t>deleted]</w:t>
      </w:r>
    </w:p>
    <w:p>
      <w:pPr>
        <w:pStyle w:val="Subsection"/>
        <w:rPr>
          <w:rStyle w:val="DraftersNotes"/>
          <w:b w:val="0"/>
          <w:i w:val="0"/>
          <w:sz w:val="24"/>
        </w:rPr>
      </w:pPr>
      <w:r>
        <w:tab/>
      </w:r>
      <w:r>
        <w:rPr>
          <w:snapToGrid w:val="0"/>
          <w:spacing w:val="-4"/>
        </w:rPr>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pPr>
      <w:bookmarkStart w:id="970" w:name="_Toc461629458"/>
      <w:bookmarkStart w:id="971" w:name="_Toc461715424"/>
      <w:r>
        <w:tab/>
        <w:t>[Rule 80 amended: Gazette 4 Oct 2017 p. 5128.]</w:t>
      </w:r>
    </w:p>
    <w:p>
      <w:pPr>
        <w:pStyle w:val="Heading5"/>
        <w:rPr>
          <w:snapToGrid w:val="0"/>
        </w:rPr>
      </w:pPr>
      <w:bookmarkStart w:id="972" w:name="_Toc511124841"/>
      <w:r>
        <w:rPr>
          <w:rStyle w:val="CharSectno"/>
        </w:rPr>
        <w:t>81</w:t>
      </w:r>
      <w:r>
        <w:rPr>
          <w:snapToGrid w:val="0"/>
        </w:rPr>
        <w:t>.</w:t>
      </w:r>
      <w:r>
        <w:rPr>
          <w:snapToGrid w:val="0"/>
        </w:rPr>
        <w:tab/>
        <w:t>Distribution of prize pool</w:t>
      </w:r>
      <w:bookmarkEnd w:id="970"/>
      <w:bookmarkEnd w:id="971"/>
      <w:bookmarkEnd w:id="972"/>
    </w:p>
    <w:p>
      <w:pPr>
        <w:pStyle w:val="Subsection"/>
      </w:pPr>
      <w:r>
        <w:tab/>
        <w:t>(1)</w:t>
      </w:r>
      <w:r>
        <w:tab/>
        <w:t>If no one wins a division 1 prize in a particular OZ Lotto draw, then the division 1 prize pool for that draw (calculated without any prize reserve fund augmentation) is to be added to, and then forms part of, the division 1 prize pool for the next OZ Lotto draw.</w:t>
      </w:r>
    </w:p>
    <w:p>
      <w:pPr>
        <w:pStyle w:val="Subsection"/>
        <w:rPr>
          <w:snapToGrid w:val="0"/>
        </w:rPr>
      </w:pPr>
      <w:r>
        <w:rPr>
          <w:snapToGrid w:val="0"/>
        </w:rPr>
        <w:tab/>
      </w:r>
      <w:r>
        <w:rPr>
          <w:snapToGrid w:val="0"/>
          <w:spacing w:val="-4"/>
        </w:rPr>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rPr>
          <w:snapToGrid w:val="0"/>
        </w:rPr>
      </w:pPr>
      <w:r>
        <w:rPr>
          <w:snapToGrid w:val="0"/>
        </w:rPr>
        <w:tab/>
      </w:r>
      <w:r>
        <w:rPr>
          <w:snapToGrid w:val="0"/>
          <w:spacing w:val="-4"/>
        </w:rPr>
        <w:t>(3)</w:t>
      </w:r>
      <w:r>
        <w:rPr>
          <w:snapToGrid w:val="0"/>
        </w:rPr>
        <w:tab/>
        <w:t xml:space="preserve">If an OZ Lotto division 1 prize pool is distributed to division 2 winners, the prize money is still treated as a division 1 prize for the purposes of </w:t>
      </w:r>
      <w:r>
        <w:t>claiming and payment of prizes.</w:t>
      </w:r>
    </w:p>
    <w:p>
      <w:pPr>
        <w:pStyle w:val="Footnotesection"/>
      </w:pPr>
      <w:bookmarkStart w:id="973" w:name="_Toc461629459"/>
      <w:bookmarkStart w:id="974" w:name="_Toc461715425"/>
      <w:r>
        <w:tab/>
        <w:t>[Rule 81 amended: Gazette 4 Oct 2017 p. 5128.]</w:t>
      </w:r>
    </w:p>
    <w:p>
      <w:pPr>
        <w:pStyle w:val="Heading5"/>
        <w:rPr>
          <w:snapToGrid w:val="0"/>
        </w:rPr>
      </w:pPr>
      <w:bookmarkStart w:id="975" w:name="_Toc511124842"/>
      <w:r>
        <w:rPr>
          <w:rStyle w:val="CharSectno"/>
        </w:rPr>
        <w:t>82</w:t>
      </w:r>
      <w:r>
        <w:rPr>
          <w:snapToGrid w:val="0"/>
        </w:rPr>
        <w:t>.</w:t>
      </w:r>
      <w:r>
        <w:rPr>
          <w:snapToGrid w:val="0"/>
        </w:rPr>
        <w:tab/>
        <w:t>Application of prize pool if divisions 2 to 6 prize not won</w:t>
      </w:r>
      <w:bookmarkEnd w:id="973"/>
      <w:bookmarkEnd w:id="974"/>
      <w:bookmarkEnd w:id="975"/>
    </w:p>
    <w:p>
      <w:pPr>
        <w:pStyle w:val="Subsection"/>
        <w:rPr>
          <w:snapToGrid w:val="0"/>
        </w:rPr>
      </w:pPr>
      <w:r>
        <w:rPr>
          <w:snapToGrid w:val="0"/>
        </w:rPr>
        <w:tab/>
      </w:r>
      <w:r>
        <w:rPr>
          <w:snapToGrid w:val="0"/>
        </w:rPr>
        <w:tab/>
        <w:t xml:space="preserve">If no </w:t>
      </w:r>
      <w:r>
        <w:t>one</w:t>
      </w:r>
      <w:r>
        <w:rPr>
          <w:snapToGrid w:val="0"/>
        </w:rPr>
        <w:t xml:space="preserve"> wins a prize in division 2, 3, 4, </w:t>
      </w:r>
      <w:r>
        <w:t>5 or 6</w:t>
      </w:r>
      <w:r>
        <w:rPr>
          <w:snapToGrid w:val="0"/>
        </w:rPr>
        <w:t xml:space="preserve"> in a particular OZ Lotto draw, then the prize pool for that division is to be added to the prize pool for the next lower division in which there is at least one winner in that OZ Lotto draw.</w:t>
      </w:r>
    </w:p>
    <w:p>
      <w:pPr>
        <w:pStyle w:val="Heading5"/>
        <w:rPr>
          <w:snapToGrid w:val="0"/>
        </w:rPr>
      </w:pPr>
      <w:bookmarkStart w:id="976" w:name="_Toc461629460"/>
      <w:bookmarkStart w:id="977" w:name="_Toc461715426"/>
      <w:bookmarkStart w:id="978" w:name="_Toc511124843"/>
      <w:r>
        <w:rPr>
          <w:rStyle w:val="CharSectno"/>
        </w:rPr>
        <w:t>83</w:t>
      </w:r>
      <w:r>
        <w:rPr>
          <w:snapToGrid w:val="0"/>
        </w:rPr>
        <w:t>.</w:t>
      </w:r>
      <w:r>
        <w:rPr>
          <w:snapToGrid w:val="0"/>
        </w:rPr>
        <w:tab/>
        <w:t>Bonus draws and guaranteed prize pools for division 1</w:t>
      </w:r>
      <w:bookmarkEnd w:id="976"/>
      <w:bookmarkEnd w:id="977"/>
      <w:bookmarkEnd w:id="978"/>
    </w:p>
    <w:p>
      <w:pPr>
        <w:pStyle w:val="Subsection"/>
        <w:rPr>
          <w:snapToGrid w:val="0"/>
        </w:rPr>
      </w:pPr>
      <w:r>
        <w:rPr>
          <w:snapToGrid w:val="0"/>
        </w:rPr>
        <w:tab/>
      </w:r>
      <w:r>
        <w:rPr>
          <w:snapToGrid w:val="0"/>
          <w:spacing w:val="-4"/>
        </w:rPr>
        <w:t>(1)</w:t>
      </w:r>
      <w:r>
        <w:rPr>
          <w:snapToGrid w:val="0"/>
        </w:rPr>
        <w:tab/>
        <w:t>The Commission may from time to time declare an OZ Lotto draw to be a bonus draw and fix a minimum guaranteed prize pool for division 1 in that draw.</w:t>
      </w:r>
    </w:p>
    <w:p>
      <w:pPr>
        <w:pStyle w:val="Subsection"/>
        <w:rPr>
          <w:snapToGrid w:val="0"/>
        </w:rPr>
      </w:pPr>
      <w:r>
        <w:rPr>
          <w:snapToGrid w:val="0"/>
        </w:rPr>
        <w:tab/>
      </w:r>
      <w:r>
        <w:rPr>
          <w:snapToGrid w:val="0"/>
          <w:spacing w:val="-4"/>
        </w:rPr>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pPr>
      <w:r>
        <w:tab/>
        <w:t>(3)</w:t>
      </w:r>
      <w:r>
        <w:tab/>
        <w:t>Where a bonus draw is declared under this rule, and a jackpot division 1 prize coincides with that draw, the Commission may elect to reduce the augmentation from the prize reserve fund set out in subrule (2) by the amount of the jackpot.</w:t>
      </w:r>
    </w:p>
    <w:p>
      <w:pPr>
        <w:pStyle w:val="Subsection"/>
        <w:rPr>
          <w:snapToGrid w:val="0"/>
        </w:rPr>
      </w:pPr>
      <w:r>
        <w:tab/>
        <w:t>(4)</w:t>
      </w:r>
      <w:r>
        <w:tab/>
      </w:r>
      <w:r>
        <w:rPr>
          <w:snapToGrid w:val="0"/>
        </w:rPr>
        <w:t xml:space="preserve">If — </w:t>
      </w:r>
    </w:p>
    <w:p>
      <w:pPr>
        <w:pStyle w:val="Indenta"/>
        <w:rPr>
          <w:snapToGrid w:val="0"/>
        </w:rPr>
      </w:pPr>
      <w:r>
        <w:tab/>
        <w:t>(a)</w:t>
      </w:r>
      <w:r>
        <w:tab/>
      </w:r>
      <w:r>
        <w:rPr>
          <w:snapToGrid w:val="0"/>
        </w:rPr>
        <w:t>no one wins a division 1 prize in a bonus draw; and</w:t>
      </w:r>
    </w:p>
    <w:p>
      <w:pPr>
        <w:pStyle w:val="Indenta"/>
        <w:rPr>
          <w:snapToGrid w:val="0"/>
        </w:rPr>
      </w:pPr>
      <w:r>
        <w:tab/>
        <w:t>(b)</w:t>
      </w:r>
      <w:r>
        <w:tab/>
      </w:r>
      <w:r>
        <w:rPr>
          <w:snapToGrid w:val="0"/>
        </w:rPr>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OZ Lotto draw.</w:t>
      </w:r>
    </w:p>
    <w:p>
      <w:pPr>
        <w:pStyle w:val="Footnotesection"/>
      </w:pPr>
      <w:bookmarkStart w:id="979" w:name="_Toc461629461"/>
      <w:bookmarkStart w:id="980" w:name="_Toc461715427"/>
      <w:r>
        <w:tab/>
        <w:t>[Rule 83 amended: Gazette 4 Oct 2017 p. 5128</w:t>
      </w:r>
      <w:r>
        <w:noBreakHyphen/>
        <w:t>9.]</w:t>
      </w:r>
    </w:p>
    <w:p>
      <w:pPr>
        <w:pStyle w:val="Heading5"/>
        <w:rPr>
          <w:snapToGrid w:val="0"/>
        </w:rPr>
      </w:pPr>
      <w:bookmarkStart w:id="981" w:name="_Toc511124844"/>
      <w:r>
        <w:rPr>
          <w:rStyle w:val="CharSectno"/>
        </w:rPr>
        <w:t>84</w:t>
      </w:r>
      <w:r>
        <w:rPr>
          <w:snapToGrid w:val="0"/>
        </w:rPr>
        <w:t>.</w:t>
      </w:r>
      <w:r>
        <w:rPr>
          <w:snapToGrid w:val="0"/>
        </w:rPr>
        <w:tab/>
        <w:t>Combination of jackpot and prize reserve amount to form single division 1 prize pool</w:t>
      </w:r>
      <w:bookmarkEnd w:id="979"/>
      <w:bookmarkEnd w:id="980"/>
      <w:bookmarkEnd w:id="981"/>
    </w:p>
    <w:p>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pPr>
        <w:pStyle w:val="Heading5"/>
        <w:rPr>
          <w:snapToGrid w:val="0"/>
        </w:rPr>
      </w:pPr>
      <w:bookmarkStart w:id="982" w:name="_Toc461629462"/>
      <w:bookmarkStart w:id="983" w:name="_Toc461715428"/>
      <w:bookmarkStart w:id="984" w:name="_Toc511124845"/>
      <w:r>
        <w:rPr>
          <w:rStyle w:val="CharSectno"/>
        </w:rPr>
        <w:t>85</w:t>
      </w:r>
      <w:r>
        <w:rPr>
          <w:snapToGrid w:val="0"/>
        </w:rPr>
        <w:t>.</w:t>
      </w:r>
      <w:r>
        <w:rPr>
          <w:snapToGrid w:val="0"/>
        </w:rPr>
        <w:tab/>
        <w:t>Minimum division 1 prize pool may be guaranteed</w:t>
      </w:r>
      <w:bookmarkEnd w:id="982"/>
      <w:bookmarkEnd w:id="983"/>
      <w:bookmarkEnd w:id="984"/>
    </w:p>
    <w:p>
      <w:pPr>
        <w:pStyle w:val="Subsection"/>
        <w:rPr>
          <w:snapToGrid w:val="0"/>
        </w:rPr>
      </w:pPr>
      <w:r>
        <w:rPr>
          <w:snapToGrid w:val="0"/>
        </w:rPr>
        <w:tab/>
      </w:r>
      <w:r>
        <w:rPr>
          <w:snapToGrid w:val="0"/>
          <w:spacing w:val="-4"/>
        </w:rPr>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r>
      <w:r>
        <w:rPr>
          <w:snapToGrid w:val="0"/>
          <w:spacing w:val="-4"/>
        </w:rPr>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985" w:name="_Ref404682200"/>
      <w:bookmarkStart w:id="986" w:name="_Toc440283135"/>
      <w:bookmarkStart w:id="987" w:name="_Toc440446257"/>
      <w:bookmarkStart w:id="988" w:name="_Toc440446471"/>
      <w:bookmarkStart w:id="989" w:name="_Toc440450284"/>
      <w:bookmarkStart w:id="990" w:name="_Toc440454656"/>
      <w:bookmarkStart w:id="991" w:name="_Toc440460194"/>
      <w:bookmarkStart w:id="992" w:name="_Toc440461366"/>
      <w:bookmarkStart w:id="993" w:name="_Toc440462374"/>
      <w:bookmarkStart w:id="994" w:name="_Toc440462953"/>
      <w:bookmarkStart w:id="995" w:name="_Toc440463167"/>
      <w:bookmarkStart w:id="996" w:name="_Toc440463381"/>
      <w:bookmarkStart w:id="997" w:name="_Toc457123117"/>
      <w:bookmarkStart w:id="998" w:name="_Toc457123417"/>
      <w:bookmarkStart w:id="999" w:name="_Toc457123633"/>
      <w:bookmarkStart w:id="1000" w:name="_Toc457128302"/>
      <w:bookmarkStart w:id="1001" w:name="_Toc457128516"/>
      <w:bookmarkStart w:id="1002" w:name="_Toc457128730"/>
      <w:bookmarkStart w:id="1003" w:name="_Toc457128944"/>
      <w:bookmarkStart w:id="1004" w:name="_Toc458946190"/>
      <w:bookmarkStart w:id="1005" w:name="_Toc458946404"/>
      <w:bookmarkStart w:id="1006" w:name="_Toc461527972"/>
      <w:bookmarkStart w:id="1007" w:name="_Toc461528186"/>
      <w:bookmarkStart w:id="1008" w:name="_Toc461531284"/>
      <w:bookmarkStart w:id="1009" w:name="_Toc461531627"/>
      <w:bookmarkStart w:id="1010" w:name="_Toc461531841"/>
      <w:bookmarkStart w:id="1011" w:name="_Toc461628533"/>
      <w:bookmarkStart w:id="1012" w:name="_Toc461629463"/>
      <w:bookmarkStart w:id="1013" w:name="_Toc461629857"/>
      <w:bookmarkStart w:id="1014" w:name="_Toc461692340"/>
      <w:bookmarkStart w:id="1015" w:name="_Toc461715429"/>
      <w:bookmarkStart w:id="1016" w:name="_Toc463603553"/>
      <w:bookmarkStart w:id="1017" w:name="_Toc463603983"/>
      <w:bookmarkStart w:id="1018" w:name="_Toc494812770"/>
      <w:bookmarkStart w:id="1019" w:name="_Toc494813243"/>
      <w:bookmarkStart w:id="1020" w:name="_Toc505857130"/>
      <w:bookmarkStart w:id="1021" w:name="_Toc511122484"/>
      <w:bookmarkStart w:id="1022" w:name="_Toc511122695"/>
      <w:bookmarkStart w:id="1023" w:name="_Toc511124846"/>
      <w:r>
        <w:rPr>
          <w:rStyle w:val="CharPartNo"/>
        </w:rPr>
        <w:t>Part 6</w:t>
      </w:r>
      <w:r>
        <w:t> — </w:t>
      </w:r>
      <w:r>
        <w:rPr>
          <w:rStyle w:val="CharPartText"/>
        </w:rPr>
        <w:t>Powerball</w:t>
      </w:r>
      <w:bookmarkEnd w:id="985"/>
      <w:r>
        <w:rPr>
          <w:rStyle w:val="CharPartText"/>
        </w:rPr>
        <w:t xml:space="preserve"> rules</w:t>
      </w:r>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p>
    <w:p>
      <w:pPr>
        <w:pStyle w:val="Heading3"/>
      </w:pPr>
      <w:bookmarkStart w:id="1024" w:name="_Toc440283136"/>
      <w:bookmarkStart w:id="1025" w:name="_Toc440446258"/>
      <w:bookmarkStart w:id="1026" w:name="_Toc440446472"/>
      <w:bookmarkStart w:id="1027" w:name="_Toc440450285"/>
      <w:bookmarkStart w:id="1028" w:name="_Toc440454657"/>
      <w:bookmarkStart w:id="1029" w:name="_Toc440460195"/>
      <w:bookmarkStart w:id="1030" w:name="_Toc440461367"/>
      <w:bookmarkStart w:id="1031" w:name="_Toc440462375"/>
      <w:bookmarkStart w:id="1032" w:name="_Toc440462954"/>
      <w:bookmarkStart w:id="1033" w:name="_Toc440463168"/>
      <w:bookmarkStart w:id="1034" w:name="_Toc440463382"/>
      <w:bookmarkStart w:id="1035" w:name="_Toc457123118"/>
      <w:bookmarkStart w:id="1036" w:name="_Toc457123418"/>
      <w:bookmarkStart w:id="1037" w:name="_Toc457123634"/>
      <w:bookmarkStart w:id="1038" w:name="_Toc457128303"/>
      <w:bookmarkStart w:id="1039" w:name="_Toc457128517"/>
      <w:bookmarkStart w:id="1040" w:name="_Toc457128731"/>
      <w:bookmarkStart w:id="1041" w:name="_Toc457128945"/>
      <w:bookmarkStart w:id="1042" w:name="_Toc458946191"/>
      <w:bookmarkStart w:id="1043" w:name="_Toc458946405"/>
      <w:bookmarkStart w:id="1044" w:name="_Toc461527973"/>
      <w:bookmarkStart w:id="1045" w:name="_Toc461528187"/>
      <w:bookmarkStart w:id="1046" w:name="_Toc461531285"/>
      <w:bookmarkStart w:id="1047" w:name="_Toc461531628"/>
      <w:bookmarkStart w:id="1048" w:name="_Toc461531842"/>
      <w:bookmarkStart w:id="1049" w:name="_Toc461628534"/>
      <w:bookmarkStart w:id="1050" w:name="_Toc461629464"/>
      <w:bookmarkStart w:id="1051" w:name="_Toc461629858"/>
      <w:bookmarkStart w:id="1052" w:name="_Toc461692341"/>
      <w:bookmarkStart w:id="1053" w:name="_Toc461715430"/>
      <w:bookmarkStart w:id="1054" w:name="_Toc463603554"/>
      <w:bookmarkStart w:id="1055" w:name="_Toc463603984"/>
      <w:bookmarkStart w:id="1056" w:name="_Toc494812771"/>
      <w:bookmarkStart w:id="1057" w:name="_Toc494813244"/>
      <w:bookmarkStart w:id="1058" w:name="_Toc505857131"/>
      <w:bookmarkStart w:id="1059" w:name="_Toc511122485"/>
      <w:bookmarkStart w:id="1060" w:name="_Toc511122696"/>
      <w:bookmarkStart w:id="1061" w:name="_Toc511124847"/>
      <w:r>
        <w:rPr>
          <w:rStyle w:val="CharDivNo"/>
        </w:rPr>
        <w:t>Division 1</w:t>
      </w:r>
      <w:r>
        <w:t> — </w:t>
      </w:r>
      <w:r>
        <w:rPr>
          <w:rStyle w:val="CharDivText"/>
        </w:rPr>
        <w:t>Requirements for entry</w:t>
      </w:r>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p>
    <w:p>
      <w:pPr>
        <w:pStyle w:val="Heading5"/>
      </w:pPr>
      <w:bookmarkStart w:id="1062" w:name="_Toc461629465"/>
      <w:bookmarkStart w:id="1063" w:name="_Toc461715431"/>
      <w:bookmarkStart w:id="1064" w:name="_Toc511124848"/>
      <w:r>
        <w:rPr>
          <w:rStyle w:val="CharSectno"/>
        </w:rPr>
        <w:t>86</w:t>
      </w:r>
      <w:r>
        <w:t>.</w:t>
      </w:r>
      <w:r>
        <w:tab/>
        <w:t>Terms used</w:t>
      </w:r>
      <w:bookmarkEnd w:id="1062"/>
      <w:bookmarkEnd w:id="1063"/>
      <w:bookmarkEnd w:id="1064"/>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5 Division 1 that is payable to the agent;</w:t>
      </w:r>
    </w:p>
    <w:p>
      <w:pPr>
        <w:pStyle w:val="Defstart"/>
      </w:pPr>
      <w:r>
        <w:rPr>
          <w:b/>
        </w:rPr>
        <w:tab/>
      </w:r>
      <w:r>
        <w:rPr>
          <w:rStyle w:val="CharDefText"/>
        </w:rPr>
        <w:t>barrel A</w:t>
      </w:r>
      <w:r>
        <w:t xml:space="preserve"> means the barrel referred to in rule 91(a);</w:t>
      </w:r>
    </w:p>
    <w:p>
      <w:pPr>
        <w:pStyle w:val="Defstart"/>
      </w:pPr>
      <w:r>
        <w:tab/>
      </w:r>
      <w:r>
        <w:rPr>
          <w:rStyle w:val="CharDefText"/>
        </w:rPr>
        <w:t>barrel A selection</w:t>
      </w:r>
      <w:r>
        <w:t xml:space="preserve"> means one of the numbers — </w:t>
      </w:r>
    </w:p>
    <w:p>
      <w:pPr>
        <w:pStyle w:val="Defpara"/>
      </w:pPr>
      <w:r>
        <w:tab/>
        <w:t>(a)</w:t>
      </w:r>
      <w:r>
        <w:tab/>
        <w:t>selected in the group of numbers of a game board (labelled “PICK 7”); or</w:t>
      </w:r>
    </w:p>
    <w:p>
      <w:pPr>
        <w:pStyle w:val="Defpara"/>
      </w:pPr>
      <w:r>
        <w:tab/>
        <w:t>(b)</w:t>
      </w:r>
      <w:r>
        <w:tab/>
        <w:t>shown on the receipted ticket as a barrel A selection;</w:t>
      </w:r>
    </w:p>
    <w:p>
      <w:pPr>
        <w:pStyle w:val="Defstart"/>
      </w:pPr>
      <w:r>
        <w:rPr>
          <w:b/>
        </w:rPr>
        <w:tab/>
      </w:r>
      <w:r>
        <w:rPr>
          <w:rStyle w:val="CharDefText"/>
        </w:rPr>
        <w:t>barrel B</w:t>
      </w:r>
      <w:r>
        <w:t xml:space="preserve"> means the barrel referred to in rule 91(b);</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 </w:t>
      </w:r>
    </w:p>
    <w:p>
      <w:pPr>
        <w:pStyle w:val="Defpara"/>
      </w:pPr>
      <w:r>
        <w:tab/>
        <w:t>(a)</w:t>
      </w:r>
      <w:r>
        <w:tab/>
        <w:t>that part of an entry consisting of 7 barrel A selections and a Powerball selection; and</w:t>
      </w:r>
    </w:p>
    <w:p>
      <w:pPr>
        <w:pStyle w:val="Defpara"/>
      </w:pPr>
      <w:r>
        <w:tab/>
        <w:t>(b)</w:t>
      </w:r>
      <w:r>
        <w:tab/>
        <w:t>in relation to a simple Powerpik entry, that part of an entry consisting of 7 barrel A selections; and</w:t>
      </w:r>
    </w:p>
    <w:p>
      <w:pPr>
        <w:pStyle w:val="Defpara"/>
      </w:pPr>
      <w:r>
        <w:tab/>
        <w:t>(c)</w:t>
      </w:r>
      <w:r>
        <w:tab/>
        <w:t>in relation to a Powerpik or other system entry, one of the notional multiple games making up that system entry;</w:t>
      </w:r>
    </w:p>
    <w:p>
      <w:pPr>
        <w:pStyle w:val="Defstart"/>
      </w:pPr>
      <w:r>
        <w:rPr>
          <w:b/>
        </w:rPr>
        <w:tab/>
      </w:r>
      <w:r>
        <w:rPr>
          <w:rStyle w:val="CharDefText"/>
        </w:rPr>
        <w:t>game board</w:t>
      </w:r>
      <w:r>
        <w:t xml:space="preserve"> means a group of 2 sets of numbers made up of 1 to 35 and 1 to 20 set out on a playslip that may be filled out either physically or in digital form;</w:t>
      </w:r>
    </w:p>
    <w:p>
      <w:pPr>
        <w:pStyle w:val="Defstart"/>
      </w:pPr>
      <w:r>
        <w:rPr>
          <w:b/>
        </w:rPr>
        <w:tab/>
      </w:r>
      <w:r>
        <w:rPr>
          <w:rStyle w:val="CharDefText"/>
        </w:rPr>
        <w:t>Powerball draw</w:t>
      </w:r>
      <w:r>
        <w:t xml:space="preserve"> means a lotto draw conducted in accordance with rule 91 and supervised in accordance with rule 20;</w:t>
      </w:r>
    </w:p>
    <w:p>
      <w:pPr>
        <w:pStyle w:val="Defstart"/>
      </w:pPr>
      <w:r>
        <w:rPr>
          <w:b/>
        </w:rPr>
        <w:tab/>
      </w:r>
      <w:r>
        <w:rPr>
          <w:rStyle w:val="CharDefText"/>
        </w:rPr>
        <w:t>Powerball number</w:t>
      </w:r>
      <w:r>
        <w:t xml:space="preserve"> means the number on the winning ball drawn from barrel B as part of a Powerball draw;</w:t>
      </w:r>
    </w:p>
    <w:p>
      <w:pPr>
        <w:pStyle w:val="Defstart"/>
      </w:pPr>
      <w:r>
        <w:rPr>
          <w:b/>
        </w:rPr>
        <w:tab/>
      </w:r>
      <w:r>
        <w:rPr>
          <w:rStyle w:val="CharDefText"/>
        </w:rPr>
        <w:t>Powerball section</w:t>
      </w:r>
      <w:r>
        <w:t xml:space="preserve"> means the section of a playslip for a game of Powerball, containing the numbers 1 to 20;</w:t>
      </w:r>
    </w:p>
    <w:p>
      <w:pPr>
        <w:pStyle w:val="Defstart"/>
      </w:pPr>
      <w:r>
        <w:tab/>
      </w:r>
      <w:r>
        <w:rPr>
          <w:rStyle w:val="CharDefText"/>
        </w:rPr>
        <w:t>Powerball selection</w:t>
      </w:r>
      <w:r>
        <w:t xml:space="preserve"> means the number — </w:t>
      </w:r>
    </w:p>
    <w:p>
      <w:pPr>
        <w:pStyle w:val="Defpara"/>
      </w:pPr>
      <w:r>
        <w:tab/>
        <w:t>(a)</w:t>
      </w:r>
      <w:r>
        <w:tab/>
        <w:t>selected in the Powerball section (labelled “PICK 7”); or</w:t>
      </w:r>
    </w:p>
    <w:p>
      <w:pPr>
        <w:pStyle w:val="Defpara"/>
      </w:pPr>
      <w:r>
        <w:tab/>
        <w:t>(b)</w:t>
      </w:r>
      <w:r>
        <w:tab/>
        <w:t>shown on the receipted ticket as the Powerball selection;</w:t>
      </w:r>
    </w:p>
    <w:p>
      <w:pPr>
        <w:pStyle w:val="Defstart"/>
      </w:pPr>
      <w:r>
        <w:tab/>
      </w:r>
      <w:r>
        <w:rPr>
          <w:rStyle w:val="CharDefText"/>
        </w:rPr>
        <w:t>Powerpik</w:t>
      </w:r>
      <w:r>
        <w:t xml:space="preserve"> means — </w:t>
      </w:r>
    </w:p>
    <w:p>
      <w:pPr>
        <w:pStyle w:val="Defpara"/>
      </w:pPr>
      <w:r>
        <w:tab/>
        <w:t>(a)</w:t>
      </w:r>
      <w:r>
        <w:tab/>
        <w:t>a method of entry where 7 barrel A selections are made per entry, and all the barrel B selections are purchased for each entry; or</w:t>
      </w:r>
    </w:p>
    <w:p>
      <w:pPr>
        <w:pStyle w:val="Defpara"/>
      </w:pPr>
      <w:r>
        <w:tab/>
        <w:t>(b)</w:t>
      </w:r>
      <w:r>
        <w:tab/>
        <w:t>a method of system entry where all selections made are barrel A selections, and all the barrel B selections are purchased for each system entry;</w:t>
      </w:r>
    </w:p>
    <w:p>
      <w:pPr>
        <w:pStyle w:val="Defstart"/>
      </w:pPr>
      <w:r>
        <w:rPr>
          <w:b/>
        </w:rPr>
        <w:tab/>
      </w:r>
      <w:r>
        <w:rPr>
          <w:rStyle w:val="CharDefText"/>
        </w:rPr>
        <w:t>prize fund</w:t>
      </w:r>
      <w:r>
        <w:t xml:space="preserve"> means the fund maintained by the Lotto Bloc in accordance with the agreement referred to in rule 90(1) and consisting of the Powerball prize pool and the prize reserve fund;</w:t>
      </w:r>
    </w:p>
    <w:p>
      <w:pPr>
        <w:pStyle w:val="Defstart"/>
      </w:pPr>
      <w:r>
        <w:rPr>
          <w:b/>
        </w:rPr>
        <w:tab/>
      </w:r>
      <w:r>
        <w:rPr>
          <w:rStyle w:val="CharDefText"/>
        </w:rPr>
        <w:t>prize pool</w:t>
      </w:r>
      <w:r>
        <w:t xml:space="preserve"> means the prize pool referred to in rule 90(2)(a);</w:t>
      </w:r>
    </w:p>
    <w:p>
      <w:pPr>
        <w:pStyle w:val="Defstart"/>
      </w:pPr>
      <w:r>
        <w:rPr>
          <w:b/>
        </w:rPr>
        <w:tab/>
      </w:r>
      <w:r>
        <w:rPr>
          <w:rStyle w:val="CharDefText"/>
        </w:rPr>
        <w:t>prize reserve fund</w:t>
      </w:r>
      <w:r>
        <w:t xml:space="preserve"> means the fund referred to in rule 90(2)(b);</w:t>
      </w:r>
    </w:p>
    <w:p>
      <w:pPr>
        <w:pStyle w:val="Defstart"/>
      </w:pPr>
      <w:r>
        <w:rPr>
          <w:b/>
        </w:rPr>
        <w:tab/>
      </w:r>
      <w:r>
        <w:rPr>
          <w:rStyle w:val="CharDefText"/>
        </w:rPr>
        <w:t>total prize pool</w:t>
      </w:r>
      <w:r>
        <w:t xml:space="preserve"> means the prize pool for a Powerball draw, plus any jackpot amount from a previous draw and any amount that has been taken from the prize reserve fund under rule 96 to ensure that a guaranteed minimum division 1 prize pool is met (if it is won);</w:t>
      </w:r>
    </w:p>
    <w:p>
      <w:pPr>
        <w:pStyle w:val="Defstart"/>
      </w:pPr>
      <w:r>
        <w:tab/>
      </w:r>
      <w:r>
        <w:rPr>
          <w:rStyle w:val="CharDefText"/>
        </w:rPr>
        <w:t>validation period</w:t>
      </w:r>
      <w:r>
        <w:t xml:space="preserve"> means the period of time commencing at midnight on the day of determination of a Powerball draw’s results and ending at the close of business on the 14th day following that day (or on the business day preceding that 14th</w:t>
      </w:r>
      <w:r>
        <w:rPr>
          <w:vertAlign w:val="superscript"/>
        </w:rPr>
        <w:t> </w:t>
      </w:r>
      <w:r>
        <w:t>day, if the day falls on a public holiday);</w:t>
      </w:r>
    </w:p>
    <w:p>
      <w:pPr>
        <w:pStyle w:val="Defstart"/>
      </w:pPr>
      <w:r>
        <w:rPr>
          <w:b/>
        </w:rPr>
        <w:tab/>
      </w:r>
      <w:r>
        <w:rPr>
          <w:rStyle w:val="CharDefText"/>
        </w:rPr>
        <w:t>winning number</w:t>
      </w:r>
      <w:r>
        <w:t xml:space="preserve"> means any one of the 7 numbers drawn from barrel A in a Powerball draw.</w:t>
      </w:r>
    </w:p>
    <w:p>
      <w:pPr>
        <w:pStyle w:val="Footnotesection"/>
      </w:pPr>
      <w:bookmarkStart w:id="1065" w:name="_Toc461629466"/>
      <w:bookmarkStart w:id="1066" w:name="_Toc461715432"/>
      <w:r>
        <w:tab/>
        <w:t>[Rule 86 amended: Gazette 4 Oct 2017 p. 5129</w:t>
      </w:r>
      <w:r>
        <w:noBreakHyphen/>
        <w:t>30; 10 Apr 2018 p. 1250.]</w:t>
      </w:r>
    </w:p>
    <w:p>
      <w:pPr>
        <w:pStyle w:val="Ednotesection"/>
      </w:pPr>
      <w:r>
        <w:t>[</w:t>
      </w:r>
      <w:r>
        <w:rPr>
          <w:b/>
        </w:rPr>
        <w:t>87.</w:t>
      </w:r>
      <w:r>
        <w:tab/>
        <w:t>Deleted: Gazette 4 Oct 2017 p. 5130.]</w:t>
      </w:r>
    </w:p>
    <w:p>
      <w:pPr>
        <w:pStyle w:val="Heading5"/>
        <w:rPr>
          <w:snapToGrid w:val="0"/>
        </w:rPr>
      </w:pPr>
      <w:bookmarkStart w:id="1067" w:name="_Toc461629467"/>
      <w:bookmarkStart w:id="1068" w:name="_Toc461715433"/>
      <w:bookmarkStart w:id="1069" w:name="_Toc511124849"/>
      <w:bookmarkEnd w:id="1065"/>
      <w:bookmarkEnd w:id="1066"/>
      <w:r>
        <w:rPr>
          <w:rStyle w:val="CharSectno"/>
        </w:rPr>
        <w:t>88</w:t>
      </w:r>
      <w:r>
        <w:t>.</w:t>
      </w:r>
      <w:r>
        <w:rPr>
          <w:snapToGrid w:val="0"/>
        </w:rPr>
        <w:tab/>
        <w:t>How to fill out a playslip</w:t>
      </w:r>
      <w:bookmarkEnd w:id="1067"/>
      <w:bookmarkEnd w:id="1068"/>
      <w:bookmarkEnd w:id="1069"/>
    </w:p>
    <w:p>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w:t>
      </w:r>
    </w:p>
    <w:p>
      <w:pPr>
        <w:pStyle w:val="Indenta"/>
        <w:rPr>
          <w:snapToGrid w:val="0"/>
        </w:rPr>
      </w:pPr>
      <w:r>
        <w:rPr>
          <w:snapToGrid w:val="0"/>
        </w:rPr>
        <w:tab/>
        <w:t>(a)</w:t>
      </w:r>
      <w:r>
        <w:rPr>
          <w:snapToGrid w:val="0"/>
        </w:rPr>
        <w:tab/>
        <w:t>select —</w:t>
      </w:r>
    </w:p>
    <w:p>
      <w:pPr>
        <w:pStyle w:val="Indenti"/>
        <w:rPr>
          <w:snapToGrid w:val="0"/>
        </w:rPr>
      </w:pPr>
      <w:r>
        <w:rPr>
          <w:snapToGrid w:val="0"/>
        </w:rPr>
        <w:tab/>
        <w:t>(i)</w:t>
      </w:r>
      <w:r>
        <w:rPr>
          <w:snapToGrid w:val="0"/>
        </w:rPr>
        <w:tab/>
        <w:t xml:space="preserve">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each of at least 2 game boards on the</w:t>
      </w:r>
      <w:r>
        <w:t xml:space="preserve"> playslip; or</w:t>
      </w:r>
    </w:p>
    <w:p>
      <w:pPr>
        <w:pStyle w:val="Indenta"/>
        <w:rPr>
          <w:snapToGrid w:val="0"/>
        </w:rPr>
      </w:pPr>
      <w:r>
        <w:rPr>
          <w:snapToGrid w:val="0"/>
        </w:rPr>
        <w:tab/>
        <w:t>(b)</w:t>
      </w:r>
      <w:r>
        <w:rPr>
          <w:snapToGrid w:val="0"/>
        </w:rPr>
        <w:tab/>
        <w:t>select —</w:t>
      </w:r>
    </w:p>
    <w:p>
      <w:pPr>
        <w:pStyle w:val="Indenti"/>
        <w:rPr>
          <w:snapToGrid w:val="0"/>
        </w:rPr>
      </w:pPr>
      <w:r>
        <w:rPr>
          <w:snapToGrid w:val="0"/>
        </w:rPr>
        <w:tab/>
        <w:t>(i)</w:t>
      </w:r>
      <w:r>
        <w:rPr>
          <w:snapToGrid w:val="0"/>
        </w:rPr>
        <w:tab/>
        <w:t xml:space="preserve">between 5 and 20 numbers (but not 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one or more game boards on the</w:t>
      </w:r>
      <w:r>
        <w:t xml:space="preserve"> playslip; or</w:t>
      </w:r>
    </w:p>
    <w:p>
      <w:pPr>
        <w:pStyle w:val="Indenta"/>
      </w:pPr>
      <w:r>
        <w:tab/>
      </w:r>
      <w:r>
        <w:rPr>
          <w:snapToGrid w:val="0"/>
        </w:rPr>
        <w:t>(c)</w:t>
      </w:r>
      <w:r>
        <w:tab/>
        <w:t>indicate that one or more entries is to be a simple Powerpik entry and, for the indicated entry or entries, select 7 numbers between 1 and 35 in the group of numbers of a game board, in one or more game boards on the playslip; or</w:t>
      </w:r>
    </w:p>
    <w:p>
      <w:pPr>
        <w:pStyle w:val="Indenta"/>
        <w:rPr>
          <w:snapToGrid w:val="0"/>
        </w:rPr>
      </w:pPr>
      <w:r>
        <w:tab/>
      </w:r>
      <w:r>
        <w:rPr>
          <w:snapToGrid w:val="0"/>
        </w:rPr>
        <w:t>(d)</w:t>
      </w:r>
      <w:r>
        <w:tab/>
        <w:t>indicate that one or more entries is to be a Powerpik system entry and, for the indicated entry or entries, select 5 or 6 numbers, or 8 to 14 numbers, between 1 to 35 in the group of numbers of a game board, in one or more game boards on the playslip.</w:t>
      </w:r>
    </w:p>
    <w:p>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group of numbers</w:t>
      </w:r>
      <w:r>
        <w:rPr>
          <w:snapToGrid w:val="0"/>
        </w:rPr>
        <w:t xml:space="preserve"> of that game board.</w:t>
      </w:r>
    </w:p>
    <w:p>
      <w:pPr>
        <w:pStyle w:val="Subsection"/>
      </w:pPr>
      <w:r>
        <w:tab/>
      </w:r>
      <w:r>
        <w:rPr>
          <w:snapToGrid w:val="0"/>
        </w:rPr>
        <w:t>(3)</w:t>
      </w:r>
      <w:r>
        <w:tab/>
        <w:t>A subscriber who has filled out a game board on a playslip in accordance with subrule (1)(b) may enter up to 11 further system entries on that playslip by selecting, in each further game board, the same number of barrel A selections as were selected in the first game board and one Powerball selection.</w:t>
      </w:r>
    </w:p>
    <w:p>
      <w:pPr>
        <w:pStyle w:val="Subsection"/>
      </w:pPr>
      <w:r>
        <w:tab/>
      </w:r>
      <w:r>
        <w:rPr>
          <w:snapToGrid w:val="0"/>
        </w:rPr>
        <w:t>(4)</w:t>
      </w:r>
      <w:r>
        <w:tab/>
        <w:t>A subscriber who has filled out a game board on a playslip in accordance with subrule (1)(d) may fill out up to 11 further Powerpik entries on that playslip by selecting, in each further game board, the same number of barrel A selections as were selected in the first game board.</w:t>
      </w:r>
    </w:p>
    <w:p>
      <w:pPr>
        <w:pStyle w:val="Subsection"/>
        <w:rPr>
          <w:snapToGrid w:val="0"/>
        </w:rPr>
      </w:pPr>
      <w:r>
        <w:rPr>
          <w:snapToGrid w:val="0"/>
        </w:rPr>
        <w:tab/>
        <w:t>(5)</w:t>
      </w:r>
      <w:r>
        <w:rPr>
          <w:snapToGrid w:val="0"/>
        </w:rPr>
        <w:tab/>
        <w:t xml:space="preserve">The </w:t>
      </w:r>
      <w:r>
        <w:t>subscriber</w:t>
      </w:r>
      <w:r>
        <w:rPr>
          <w:snapToGrid w:val="0"/>
        </w:rPr>
        <w:t xml:space="preserve"> must also mark in the appropriate boxes on the </w:t>
      </w:r>
      <w:r>
        <w:t>playslip</w:t>
      </w:r>
      <w:r>
        <w:rPr>
          <w:snapToGrid w:val="0"/>
        </w:rPr>
        <w:t> —</w:t>
      </w:r>
    </w:p>
    <w:p>
      <w:pPr>
        <w:pStyle w:val="Indenta"/>
      </w:pPr>
      <w:r>
        <w:tab/>
      </w:r>
      <w:r>
        <w:rPr>
          <w:snapToGrid w:val="0"/>
        </w:rPr>
        <w:t>(a)</w:t>
      </w:r>
      <w:r>
        <w:tab/>
        <w:t>whether the method of entry is a Powerpik entry; and</w:t>
      </w:r>
    </w:p>
    <w:p>
      <w:pPr>
        <w:pStyle w:val="Ednotepara"/>
      </w:pPr>
      <w:r>
        <w:tab/>
        <w:t>[(b)</w:t>
      </w:r>
      <w:r>
        <w:tab/>
        <w:t>deleted]</w:t>
      </w:r>
    </w:p>
    <w:p>
      <w:pPr>
        <w:pStyle w:val="Indenta"/>
      </w:pPr>
      <w:r>
        <w:tab/>
      </w:r>
      <w:r>
        <w:rPr>
          <w:snapToGrid w:val="0"/>
        </w:rPr>
        <w:t>(c)</w:t>
      </w:r>
      <w:r>
        <w:tab/>
        <w:t>whether the method of entry is a “system” entry, being either a system 5 or 6 or a system 8-20, depending on the number of barrel A selections in each completed game board.</w:t>
      </w:r>
    </w:p>
    <w:p>
      <w:pPr>
        <w:pStyle w:val="Subsection"/>
      </w:pPr>
      <w:r>
        <w:tab/>
        <w:t>(5A)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w:t>
      </w:r>
    </w:p>
    <w:p>
      <w:pPr>
        <w:pStyle w:val="Indenta"/>
        <w:rPr>
          <w:snapToGrid w:val="0"/>
        </w:rPr>
      </w:pPr>
      <w:r>
        <w:rPr>
          <w:snapToGrid w:val="0"/>
        </w:rPr>
        <w:tab/>
        <w:t>(a)</w:t>
      </w:r>
      <w:r>
        <w:rPr>
          <w:snapToGrid w:val="0"/>
        </w:rPr>
        <w:tab/>
      </w:r>
      <w:r>
        <w:t>a selection from the Powerball barrel and</w:t>
      </w:r>
      <w:r>
        <w:rPr>
          <w:snapToGrid w:val="0"/>
        </w:rPr>
        <w:t xml:space="preserve"> 7 barrel A selections, the resulting receipted ticket constitutes one entry (made up of no fewer than 2 and no more than </w:t>
      </w:r>
      <w:r>
        <w:t>12</w:t>
      </w:r>
      <w:r>
        <w:rPr>
          <w:snapToGrid w:val="0"/>
        </w:rPr>
        <w:t>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5 and 20 barrel A selections (but not 7 numbers), the resulting receipted ticket constitutes one entry in Powerball for each completed game board on the</w:t>
      </w:r>
      <w:r>
        <w:t xml:space="preserve"> playslip (</w:t>
      </w:r>
      <w:r>
        <w:rPr>
          <w:i/>
        </w:rPr>
        <w:t>i.e. a system entry</w:t>
      </w:r>
      <w:r>
        <w:t>).</w:t>
      </w:r>
    </w:p>
    <w:p>
      <w:pPr>
        <w:pStyle w:val="Subsection"/>
        <w:rPr>
          <w:snapToGrid w:val="0"/>
        </w:rPr>
      </w:pPr>
      <w:r>
        <w:rPr>
          <w:snapToGrid w:val="0"/>
        </w:rPr>
        <w:tab/>
        <w:t>(7)</w:t>
      </w:r>
      <w:r>
        <w:rPr>
          <w:snapToGrid w:val="0"/>
        </w:rPr>
        <w:tab/>
        <w:t xml:space="preserve">If a subscriber selects, in each completed game board on </w:t>
      </w:r>
      <w:r>
        <w:t>a playslip</w:t>
      </w:r>
      <w:r>
        <w:rPr>
          <w:snapToGrid w:val="0"/>
        </w:rPr>
        <w:t xml:space="preserve"> marked as a Powerpik entry between 5 and 14 barrel A selections, the resulting receipted ticket constitutes one Powerpik entry in Powerball for each completed game board on</w:t>
      </w:r>
      <w:r>
        <w:t xml:space="preserve"> the playslip.</w:t>
      </w:r>
    </w:p>
    <w:p>
      <w:pPr>
        <w:pStyle w:val="Subsection"/>
      </w:pPr>
      <w:bookmarkStart w:id="1070" w:name="_Toc461629468"/>
      <w:bookmarkStart w:id="1071" w:name="_Toc461715434"/>
      <w:r>
        <w:tab/>
        <w:t>(8)</w:t>
      </w:r>
      <w:r>
        <w:tab/>
        <w:t>A receipted ticket must be given to the subscriber upon payment of the amount calculated in accordance with Schedule 5 Division 1.</w:t>
      </w:r>
    </w:p>
    <w:p>
      <w:pPr>
        <w:pStyle w:val="Footnotesection"/>
      </w:pPr>
      <w:r>
        <w:tab/>
        <w:t>[Rule 88 amended: Gazette 4 Oct 2017 p. 5130</w:t>
      </w:r>
      <w:r>
        <w:noBreakHyphen/>
        <w:t>1; 10 Apr 2018 p. 1250.]</w:t>
      </w:r>
    </w:p>
    <w:p>
      <w:pPr>
        <w:pStyle w:val="Heading5"/>
        <w:rPr>
          <w:snapToGrid w:val="0"/>
        </w:rPr>
      </w:pPr>
      <w:bookmarkStart w:id="1072" w:name="_Toc511124850"/>
      <w:r>
        <w:rPr>
          <w:rStyle w:val="CharSectno"/>
        </w:rPr>
        <w:t>89</w:t>
      </w:r>
      <w:r>
        <w:t>.</w:t>
      </w:r>
      <w:r>
        <w:rPr>
          <w:snapToGrid w:val="0"/>
        </w:rPr>
        <w:tab/>
        <w:t>Oral request for entry</w:t>
      </w:r>
      <w:bookmarkEnd w:id="1070"/>
      <w:bookmarkEnd w:id="1071"/>
      <w:bookmarkEnd w:id="1072"/>
    </w:p>
    <w:p>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Powerball; and</w:t>
      </w:r>
    </w:p>
    <w:p>
      <w:pPr>
        <w:pStyle w:val="Indenta"/>
        <w:rPr>
          <w:snapToGrid w:val="0"/>
        </w:rPr>
      </w:pPr>
      <w:r>
        <w:rPr>
          <w:snapToGrid w:val="0"/>
        </w:rPr>
        <w:tab/>
      </w:r>
      <w:r>
        <w:t>(b)</w:t>
      </w:r>
      <w:r>
        <w:rPr>
          <w:snapToGrid w:val="0"/>
        </w:rPr>
        <w:tab/>
        <w:t>which day or days that the entry is to be for; and</w:t>
      </w:r>
    </w:p>
    <w:p>
      <w:pPr>
        <w:pStyle w:val="Indenta"/>
        <w:keepNext/>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t>7 barrel A selections and one barrel B selection; or</w:t>
      </w:r>
    </w:p>
    <w:p>
      <w:pPr>
        <w:pStyle w:val="Indenti"/>
        <w:rPr>
          <w:snapToGrid w:val="0"/>
        </w:rPr>
      </w:pPr>
      <w:r>
        <w:rPr>
          <w:snapToGrid w:val="0"/>
        </w:rPr>
        <w:tab/>
        <w:t>(ii)</w:t>
      </w:r>
      <w:r>
        <w:rPr>
          <w:snapToGrid w:val="0"/>
        </w:rPr>
        <w:tab/>
        <w:t>between 5 and 20 barrel A selections (but not 7 numbers) and one barrel B selection (</w:t>
      </w:r>
      <w:bookmarkStart w:id="1073" w:name="RuleErr_4"/>
      <w:r>
        <w:rPr>
          <w:i/>
          <w:snapToGrid w:val="0"/>
        </w:rPr>
        <w:t>i.e. a system entry</w:t>
      </w:r>
      <w:bookmarkEnd w:id="1073"/>
      <w:r>
        <w:rPr>
          <w:snapToGrid w:val="0"/>
        </w:rPr>
        <w:t>);</w:t>
      </w:r>
    </w:p>
    <w:p>
      <w:pPr>
        <w:pStyle w:val="Indenta"/>
      </w:pPr>
      <w:r>
        <w:tab/>
      </w:r>
      <w:r>
        <w:tab/>
        <w:t>and</w:t>
      </w:r>
    </w:p>
    <w:p>
      <w:pPr>
        <w:pStyle w:val="Indenta"/>
      </w:pPr>
      <w:r>
        <w:tab/>
        <w:t>(d)</w:t>
      </w:r>
      <w:r>
        <w:tab/>
        <w:t>if the subscriber selects 7 barrel A selections and 1 barrel B selection, where available, exactly how many games the subscriber wants to be entered, with a minimum of 2 and a maximum of 50.</w:t>
      </w:r>
    </w:p>
    <w:p>
      <w:pPr>
        <w:pStyle w:val="Ednotepara"/>
      </w:pPr>
      <w:r>
        <w:tab/>
        <w:t>[(e)</w:t>
      </w:r>
      <w:r>
        <w:tab/>
        <w:t>deleted]</w:t>
      </w:r>
    </w:p>
    <w:p>
      <w:pPr>
        <w:pStyle w:val="Subsection"/>
        <w:keepNext/>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t xml:space="preserve">7 barrel A selections and one barrel B selection,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between 5 and 20 barrel A selections (but not 7 numbers) and one barrel B selection, the entry will be entered as one system entry,</w:t>
      </w:r>
    </w:p>
    <w:p>
      <w:pPr>
        <w:pStyle w:val="Subsection"/>
        <w:rPr>
          <w:snapToGrid w:val="0"/>
        </w:rPr>
      </w:pPr>
      <w:r>
        <w:rPr>
          <w:snapToGrid w:val="0"/>
        </w:rPr>
        <w:tab/>
      </w:r>
      <w:r>
        <w:rPr>
          <w:snapToGrid w:val="0"/>
        </w:rPr>
        <w:tab/>
        <w:t xml:space="preserve">and the resulting receipted ticket constitutes one entry in </w:t>
      </w:r>
      <w:r>
        <w:t>Powerball.</w:t>
      </w:r>
    </w:p>
    <w:p>
      <w:pPr>
        <w:pStyle w:val="Subsection"/>
      </w:pPr>
      <w:r>
        <w:tab/>
      </w:r>
      <w:r>
        <w:rPr>
          <w:snapToGrid w:val="0"/>
        </w:rPr>
        <w:t>(3)</w:t>
      </w:r>
      <w:r>
        <w:tab/>
        <w:t>If a subscriber requests between 5 and 14 barrel A selections and no</w:t>
      </w:r>
      <w:r>
        <w:rPr>
          <w:snapToGrid w:val="0"/>
        </w:rPr>
        <w:t xml:space="preserve"> barrel B </w:t>
      </w:r>
      <w:r>
        <w:t>selection, the entry will be entered as one Powerpik entry and the resulting receipted ticket constitutes one Powerpik entry in that Powerball draw.</w:t>
      </w:r>
    </w:p>
    <w:p>
      <w:pPr>
        <w:pStyle w:val="Subsection"/>
      </w:pPr>
      <w:bookmarkStart w:id="1074" w:name="_Toc440283141"/>
      <w:bookmarkStart w:id="1075" w:name="_Toc440446263"/>
      <w:bookmarkStart w:id="1076" w:name="_Toc440446477"/>
      <w:bookmarkStart w:id="1077" w:name="_Toc440450290"/>
      <w:bookmarkStart w:id="1078" w:name="_Toc440454662"/>
      <w:bookmarkStart w:id="1079" w:name="_Toc440460200"/>
      <w:bookmarkStart w:id="1080" w:name="_Toc440461372"/>
      <w:bookmarkStart w:id="1081" w:name="_Toc440462380"/>
      <w:bookmarkStart w:id="1082" w:name="_Toc440462959"/>
      <w:bookmarkStart w:id="1083" w:name="_Toc440463173"/>
      <w:bookmarkStart w:id="1084" w:name="_Toc440463387"/>
      <w:bookmarkStart w:id="1085" w:name="_Toc457123123"/>
      <w:bookmarkStart w:id="1086" w:name="_Toc457123423"/>
      <w:bookmarkStart w:id="1087" w:name="_Toc457123639"/>
      <w:bookmarkStart w:id="1088" w:name="_Toc457128308"/>
      <w:bookmarkStart w:id="1089" w:name="_Toc457128522"/>
      <w:bookmarkStart w:id="1090" w:name="_Toc457128736"/>
      <w:bookmarkStart w:id="1091" w:name="_Toc457128950"/>
      <w:bookmarkStart w:id="1092" w:name="_Toc458946196"/>
      <w:bookmarkStart w:id="1093" w:name="_Toc458946410"/>
      <w:bookmarkStart w:id="1094" w:name="_Toc461527978"/>
      <w:bookmarkStart w:id="1095" w:name="_Toc461528192"/>
      <w:bookmarkStart w:id="1096" w:name="_Toc461531290"/>
      <w:bookmarkStart w:id="1097" w:name="_Toc461531633"/>
      <w:bookmarkStart w:id="1098" w:name="_Toc461531847"/>
      <w:bookmarkStart w:id="1099" w:name="_Toc461628539"/>
      <w:bookmarkStart w:id="1100" w:name="_Toc461629469"/>
      <w:bookmarkStart w:id="1101" w:name="_Toc461629863"/>
      <w:bookmarkStart w:id="1102" w:name="_Toc461692346"/>
      <w:bookmarkStart w:id="1103" w:name="_Toc461715435"/>
      <w:bookmarkStart w:id="1104" w:name="_Toc463603559"/>
      <w:bookmarkStart w:id="1105" w:name="_Toc463603989"/>
      <w:r>
        <w:tab/>
        <w:t>(4)</w:t>
      </w:r>
      <w:r>
        <w:tab/>
        <w:t>A receipted ticket must be given to the subscriber upon payment of the amount calculated in accordance with Schedule 5 Division 1.</w:t>
      </w:r>
    </w:p>
    <w:p>
      <w:pPr>
        <w:pStyle w:val="Footnotesection"/>
      </w:pPr>
      <w:r>
        <w:tab/>
        <w:t>[Rule 89 amended: Gazette 4 Oct 2017 p. 5131; 10 Apr 2018 p. 1251.]</w:t>
      </w:r>
    </w:p>
    <w:p>
      <w:pPr>
        <w:pStyle w:val="Heading3"/>
      </w:pPr>
      <w:bookmarkStart w:id="1106" w:name="_Toc494812775"/>
      <w:bookmarkStart w:id="1107" w:name="_Toc494813248"/>
      <w:bookmarkStart w:id="1108" w:name="_Toc505857135"/>
      <w:bookmarkStart w:id="1109" w:name="_Toc511122489"/>
      <w:bookmarkStart w:id="1110" w:name="_Toc511122700"/>
      <w:bookmarkStart w:id="1111" w:name="_Toc511124851"/>
      <w:r>
        <w:rPr>
          <w:rStyle w:val="CharDivNo"/>
        </w:rPr>
        <w:t>Division 2</w:t>
      </w:r>
      <w:r>
        <w:t> — </w:t>
      </w:r>
      <w:r>
        <w:rPr>
          <w:rStyle w:val="CharDivText"/>
        </w:rPr>
        <w:t>Prize pool and prize reserve fund</w:t>
      </w:r>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p>
    <w:p>
      <w:pPr>
        <w:pStyle w:val="Heading5"/>
        <w:rPr>
          <w:snapToGrid w:val="0"/>
        </w:rPr>
      </w:pPr>
      <w:bookmarkStart w:id="1112" w:name="_Toc461629470"/>
      <w:bookmarkStart w:id="1113" w:name="_Toc461715436"/>
      <w:bookmarkStart w:id="1114" w:name="_Toc511124852"/>
      <w:r>
        <w:rPr>
          <w:rStyle w:val="CharSectno"/>
        </w:rPr>
        <w:t>90</w:t>
      </w:r>
      <w:r>
        <w:t>.</w:t>
      </w:r>
      <w:r>
        <w:rPr>
          <w:snapToGrid w:val="0"/>
        </w:rPr>
        <w:tab/>
        <w:t>Lotto Bloc’s prize pool and prize reserve fund</w:t>
      </w:r>
      <w:bookmarkEnd w:id="1112"/>
      <w:bookmarkEnd w:id="1113"/>
      <w:bookmarkEnd w:id="1114"/>
    </w:p>
    <w:p>
      <w:pPr>
        <w:pStyle w:val="Subsection"/>
        <w:rPr>
          <w:snapToGrid w:val="0"/>
        </w:rPr>
      </w:pPr>
      <w:r>
        <w:rPr>
          <w:snapToGrid w:val="0"/>
        </w:rPr>
        <w:tab/>
        <w:t>(1)</w:t>
      </w:r>
      <w:r>
        <w:rPr>
          <w:snapToGrid w:val="0"/>
        </w:rPr>
        <w:tab/>
        <w:t xml:space="preserve">The Commission must contribute a percentage of all subscriptions received for each Powerball draw to a combined </w:t>
      </w:r>
      <w:r>
        <w:t xml:space="preserve">Lotto Bloc’s </w:t>
      </w:r>
      <w:r>
        <w:rPr>
          <w:snapToGrid w:val="0"/>
        </w:rPr>
        <w:t xml:space="preserve">prize fund in accordance with the appropriate agreement and the permit for </w:t>
      </w:r>
      <w:r>
        <w:t>that lotto</w:t>
      </w:r>
      <w:r>
        <w:rPr>
          <w:snapToGrid w:val="0"/>
        </w:rPr>
        <w:t xml:space="preserve"> draw.</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t>(3)</w:t>
      </w:r>
      <w:r>
        <w:rPr>
          <w:snapToGrid w:val="0"/>
        </w:rPr>
        <w:tab/>
        <w:t xml:space="preserve">The prize reserve fund may only be distributed as additional prize money or promotional prizes, in such amounts and in such Powerball draws, as are agreed by the members of the </w:t>
      </w:r>
      <w:r>
        <w:t>Lotto Bloc.</w:t>
      </w:r>
    </w:p>
    <w:p>
      <w:pPr>
        <w:pStyle w:val="Footnotesection"/>
      </w:pPr>
      <w:bookmarkStart w:id="1115" w:name="_Toc440283143"/>
      <w:bookmarkStart w:id="1116" w:name="_Toc440446265"/>
      <w:bookmarkStart w:id="1117" w:name="_Toc440446479"/>
      <w:bookmarkStart w:id="1118" w:name="_Toc440450292"/>
      <w:bookmarkStart w:id="1119" w:name="_Toc440454664"/>
      <w:bookmarkStart w:id="1120" w:name="_Toc440460202"/>
      <w:bookmarkStart w:id="1121" w:name="_Toc440461374"/>
      <w:bookmarkStart w:id="1122" w:name="_Toc440462382"/>
      <w:bookmarkStart w:id="1123" w:name="_Toc440462961"/>
      <w:bookmarkStart w:id="1124" w:name="_Toc440463175"/>
      <w:bookmarkStart w:id="1125" w:name="_Toc440463389"/>
      <w:bookmarkStart w:id="1126" w:name="_Toc457123125"/>
      <w:bookmarkStart w:id="1127" w:name="_Toc457123425"/>
      <w:bookmarkStart w:id="1128" w:name="_Toc457123641"/>
      <w:bookmarkStart w:id="1129" w:name="_Toc457128310"/>
      <w:bookmarkStart w:id="1130" w:name="_Toc457128524"/>
      <w:bookmarkStart w:id="1131" w:name="_Toc457128738"/>
      <w:bookmarkStart w:id="1132" w:name="_Toc457128952"/>
      <w:bookmarkStart w:id="1133" w:name="_Toc458946198"/>
      <w:bookmarkStart w:id="1134" w:name="_Toc458946412"/>
      <w:bookmarkStart w:id="1135" w:name="_Toc461527980"/>
      <w:bookmarkStart w:id="1136" w:name="_Toc461528194"/>
      <w:bookmarkStart w:id="1137" w:name="_Toc461531292"/>
      <w:bookmarkStart w:id="1138" w:name="_Toc461531635"/>
      <w:bookmarkStart w:id="1139" w:name="_Toc461531849"/>
      <w:bookmarkStart w:id="1140" w:name="_Toc461628541"/>
      <w:bookmarkStart w:id="1141" w:name="_Toc461629471"/>
      <w:bookmarkStart w:id="1142" w:name="_Toc461629865"/>
      <w:bookmarkStart w:id="1143" w:name="_Toc461692348"/>
      <w:bookmarkStart w:id="1144" w:name="_Toc461715437"/>
      <w:bookmarkStart w:id="1145" w:name="_Toc463603561"/>
      <w:bookmarkStart w:id="1146" w:name="_Toc463603991"/>
      <w:r>
        <w:tab/>
        <w:t>[Rule 90 amended: Gazette 4 Oct 2017 p. 5132.]</w:t>
      </w:r>
    </w:p>
    <w:p>
      <w:pPr>
        <w:pStyle w:val="Heading3"/>
      </w:pPr>
      <w:bookmarkStart w:id="1147" w:name="_Toc494812777"/>
      <w:bookmarkStart w:id="1148" w:name="_Toc494813250"/>
      <w:bookmarkStart w:id="1149" w:name="_Toc505857137"/>
      <w:bookmarkStart w:id="1150" w:name="_Toc511122491"/>
      <w:bookmarkStart w:id="1151" w:name="_Toc511122702"/>
      <w:bookmarkStart w:id="1152" w:name="_Toc511124853"/>
      <w:r>
        <w:rPr>
          <w:rStyle w:val="CharDivNo"/>
        </w:rPr>
        <w:t>Division 3</w:t>
      </w:r>
      <w:r>
        <w:t> — </w:t>
      </w:r>
      <w:r>
        <w:rPr>
          <w:rStyle w:val="CharDivText"/>
        </w:rPr>
        <w:t>Powerball draw</w:t>
      </w:r>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p>
    <w:p>
      <w:pPr>
        <w:pStyle w:val="Heading5"/>
        <w:rPr>
          <w:snapToGrid w:val="0"/>
        </w:rPr>
      </w:pPr>
      <w:bookmarkStart w:id="1153" w:name="_Toc461629472"/>
      <w:bookmarkStart w:id="1154" w:name="_Toc461715438"/>
      <w:bookmarkStart w:id="1155" w:name="_Toc511124854"/>
      <w:r>
        <w:rPr>
          <w:rStyle w:val="CharSectno"/>
        </w:rPr>
        <w:t>91</w:t>
      </w:r>
      <w:r>
        <w:t>.</w:t>
      </w:r>
      <w:r>
        <w:tab/>
      </w:r>
      <w:r>
        <w:rPr>
          <w:snapToGrid w:val="0"/>
        </w:rPr>
        <w:t>Nature of a Powerball draw</w:t>
      </w:r>
      <w:bookmarkEnd w:id="1153"/>
      <w:bookmarkEnd w:id="1154"/>
      <w:bookmarkEnd w:id="1155"/>
    </w:p>
    <w:p>
      <w:pPr>
        <w:pStyle w:val="Subsection"/>
        <w:rPr>
          <w:snapToGrid w:val="0"/>
        </w:rPr>
      </w:pPr>
      <w:r>
        <w:rPr>
          <w:snapToGrid w:val="0"/>
        </w:rPr>
        <w:tab/>
      </w:r>
      <w:r>
        <w:rPr>
          <w:snapToGrid w:val="0"/>
        </w:rPr>
        <w:tab/>
        <w:t>A Powerball draw consists of the mechanical, equally random selection of —</w:t>
      </w:r>
    </w:p>
    <w:p>
      <w:pPr>
        <w:pStyle w:val="Indenta"/>
        <w:rPr>
          <w:snapToGrid w:val="0"/>
        </w:rPr>
      </w:pPr>
      <w:r>
        <w:rPr>
          <w:snapToGrid w:val="0"/>
        </w:rPr>
        <w:tab/>
        <w:t>(a)</w:t>
      </w:r>
      <w:r>
        <w:rPr>
          <w:snapToGrid w:val="0"/>
        </w:rPr>
        <w:tab/>
        <w:t xml:space="preserve">7 numbered balls </w:t>
      </w:r>
      <w:r>
        <w:t xml:space="preserve">(7 winning numbered balls) </w:t>
      </w:r>
      <w:r>
        <w:rPr>
          <w:snapToGrid w:val="0"/>
        </w:rPr>
        <w:t>from balls individually numbered from 1 to 35 inclusive from a barrel called “barrel A”; and</w:t>
      </w:r>
    </w:p>
    <w:p>
      <w:pPr>
        <w:pStyle w:val="Indenta"/>
        <w:rPr>
          <w:snapToGrid w:val="0"/>
        </w:rPr>
      </w:pPr>
      <w:r>
        <w:rPr>
          <w:snapToGrid w:val="0"/>
        </w:rPr>
        <w:tab/>
        <w:t>(b)</w:t>
      </w:r>
      <w:r>
        <w:rPr>
          <w:snapToGrid w:val="0"/>
        </w:rPr>
        <w:tab/>
        <w:t xml:space="preserve">one numbered ball </w:t>
      </w:r>
      <w:r>
        <w:t xml:space="preserve">(the Powerball) </w:t>
      </w:r>
      <w:r>
        <w:rPr>
          <w:snapToGrid w:val="0"/>
        </w:rPr>
        <w:t>from balls individually numbered from 1 to </w:t>
      </w:r>
      <w:r>
        <w:t>20</w:t>
      </w:r>
      <w:r>
        <w:rPr>
          <w:snapToGrid w:val="0"/>
        </w:rPr>
        <w:t xml:space="preserve"> inclusive from a barrel called “barrel B”,</w:t>
      </w:r>
    </w:p>
    <w:p>
      <w:pPr>
        <w:pStyle w:val="Subsection"/>
        <w:rPr>
          <w:snapToGrid w:val="0"/>
        </w:rPr>
      </w:pPr>
      <w:r>
        <w:rPr>
          <w:snapToGrid w:val="0"/>
        </w:rPr>
        <w:tab/>
      </w:r>
      <w:r>
        <w:rPr>
          <w:snapToGrid w:val="0"/>
        </w:rPr>
        <w:tab/>
        <w:t>in a manner and using such equipment as the Commission</w:t>
      </w:r>
      <w:r>
        <w:t xml:space="preserve"> or a designated authority</w:t>
      </w:r>
      <w:r>
        <w:rPr>
          <w:snapToGrid w:val="0"/>
        </w:rPr>
        <w:t xml:space="preserve"> determines.</w:t>
      </w:r>
    </w:p>
    <w:p>
      <w:pPr>
        <w:pStyle w:val="Footnotesection"/>
      </w:pPr>
      <w:bookmarkStart w:id="1156" w:name="_Toc461629473"/>
      <w:bookmarkStart w:id="1157" w:name="_Toc461715439"/>
      <w:r>
        <w:tab/>
        <w:t>[Rule 91 amended: Gazette 4 Oct 2017 p. 5132</w:t>
      </w:r>
      <w:r>
        <w:noBreakHyphen/>
        <w:t>3; 10 Apr 2018 p. 1251.]</w:t>
      </w:r>
    </w:p>
    <w:p>
      <w:pPr>
        <w:pStyle w:val="Heading5"/>
        <w:rPr>
          <w:snapToGrid w:val="0"/>
        </w:rPr>
      </w:pPr>
      <w:bookmarkStart w:id="1158" w:name="_Toc511124855"/>
      <w:r>
        <w:rPr>
          <w:rStyle w:val="CharSectno"/>
        </w:rPr>
        <w:t>92</w:t>
      </w:r>
      <w:r>
        <w:t>.</w:t>
      </w:r>
      <w:r>
        <w:rPr>
          <w:snapToGrid w:val="0"/>
        </w:rPr>
        <w:tab/>
        <w:t>Criteria for winning</w:t>
      </w:r>
      <w:bookmarkEnd w:id="1156"/>
      <w:bookmarkEnd w:id="1157"/>
      <w:bookmarkEnd w:id="1158"/>
    </w:p>
    <w:p>
      <w:pPr>
        <w:pStyle w:val="Subsection"/>
        <w:rPr>
          <w:snapToGrid w:val="0"/>
        </w:rPr>
      </w:pPr>
      <w:r>
        <w:rPr>
          <w:snapToGrid w:val="0"/>
        </w:rPr>
        <w:tab/>
        <w:t>(1)</w:t>
      </w:r>
      <w:r>
        <w:rPr>
          <w:snapToGrid w:val="0"/>
        </w:rPr>
        <w:tab/>
        <w:t xml:space="preserve">In a Powerball draw the holder of a receipted ticket </w:t>
      </w:r>
      <w:r>
        <w:t>or the purchaser of an entry under Part 2 Division 5 of these rules</w:t>
      </w:r>
      <w:r>
        <w:rPr>
          <w:iCs/>
        </w:rPr>
        <w:t xml:space="preserve"> </w:t>
      </w:r>
      <w:r>
        <w:rPr>
          <w:snapToGrid w:val="0"/>
        </w:rPr>
        <w:t>wins —</w:t>
      </w:r>
    </w:p>
    <w:p>
      <w:pPr>
        <w:pStyle w:val="Indenta"/>
        <w:rPr>
          <w:snapToGrid w:val="0"/>
        </w:rPr>
      </w:pPr>
      <w:r>
        <w:rPr>
          <w:snapToGrid w:val="0"/>
        </w:rPr>
        <w:tab/>
        <w:t>(a)</w:t>
      </w:r>
      <w:r>
        <w:rPr>
          <w:snapToGrid w:val="0"/>
        </w:rPr>
        <w:tab/>
        <w:t>division 1, if all 7 winning numbers from barrel A and the barrel B number;</w:t>
      </w:r>
    </w:p>
    <w:p>
      <w:pPr>
        <w:pStyle w:val="Indenta"/>
        <w:rPr>
          <w:snapToGrid w:val="0"/>
        </w:rPr>
      </w:pPr>
      <w:r>
        <w:rPr>
          <w:snapToGrid w:val="0"/>
        </w:rPr>
        <w:tab/>
        <w:t>(b)</w:t>
      </w:r>
      <w:r>
        <w:rPr>
          <w:snapToGrid w:val="0"/>
        </w:rPr>
        <w:tab/>
        <w:t>division 2, if all 7 winning numbers from barrel A;</w:t>
      </w:r>
    </w:p>
    <w:p>
      <w:pPr>
        <w:pStyle w:val="Indenta"/>
        <w:rPr>
          <w:snapToGrid w:val="0"/>
        </w:rPr>
      </w:pPr>
      <w:r>
        <w:rPr>
          <w:snapToGrid w:val="0"/>
        </w:rPr>
        <w:tab/>
        <w:t>(c)</w:t>
      </w:r>
      <w:r>
        <w:rPr>
          <w:snapToGrid w:val="0"/>
        </w:rPr>
        <w:tab/>
        <w:t>division 3, if any 6</w:t>
      </w:r>
      <w:r>
        <w:t xml:space="preserve"> </w:t>
      </w:r>
      <w:r>
        <w:rPr>
          <w:snapToGrid w:val="0"/>
        </w:rPr>
        <w:t>winning numbers from barrel A and the barrel B number;</w:t>
      </w:r>
    </w:p>
    <w:p>
      <w:pPr>
        <w:pStyle w:val="Indenta"/>
        <w:rPr>
          <w:snapToGrid w:val="0"/>
        </w:rPr>
      </w:pPr>
      <w:r>
        <w:rPr>
          <w:snapToGrid w:val="0"/>
        </w:rPr>
        <w:tab/>
        <w:t>(d)</w:t>
      </w:r>
      <w:r>
        <w:rPr>
          <w:snapToGrid w:val="0"/>
        </w:rPr>
        <w:tab/>
        <w:t>division 4, if any 6 winning numbers from</w:t>
      </w:r>
      <w:r>
        <w:t xml:space="preserve"> barrel A;</w:t>
      </w:r>
    </w:p>
    <w:p>
      <w:pPr>
        <w:pStyle w:val="Indenta"/>
        <w:rPr>
          <w:snapToGrid w:val="0"/>
        </w:rPr>
      </w:pPr>
      <w:r>
        <w:rPr>
          <w:snapToGrid w:val="0"/>
        </w:rPr>
        <w:tab/>
        <w:t>(e)</w:t>
      </w:r>
      <w:r>
        <w:rPr>
          <w:snapToGrid w:val="0"/>
        </w:rPr>
        <w:tab/>
        <w:t>division 5, if any 5 winning numbers from</w:t>
      </w:r>
      <w:r>
        <w:t xml:space="preserve"> barrel A and the </w:t>
      </w:r>
      <w:r>
        <w:rPr>
          <w:snapToGrid w:val="0"/>
        </w:rPr>
        <w:t>barrel B</w:t>
      </w:r>
      <w:r>
        <w:t xml:space="preserve"> number;</w:t>
      </w:r>
    </w:p>
    <w:p>
      <w:pPr>
        <w:pStyle w:val="Indenta"/>
        <w:rPr>
          <w:snapToGrid w:val="0"/>
        </w:rPr>
      </w:pPr>
      <w:r>
        <w:rPr>
          <w:snapToGrid w:val="0"/>
        </w:rPr>
        <w:tab/>
        <w:t>(f)</w:t>
      </w:r>
      <w:r>
        <w:rPr>
          <w:snapToGrid w:val="0"/>
        </w:rPr>
        <w:tab/>
        <w:t>division 6, if any 4</w:t>
      </w:r>
      <w:r>
        <w:t xml:space="preserve"> </w:t>
      </w:r>
      <w:r>
        <w:rPr>
          <w:snapToGrid w:val="0"/>
        </w:rPr>
        <w:t>winning numbers from barrel A and the barrel B</w:t>
      </w:r>
      <w:r>
        <w:t xml:space="preserve"> </w:t>
      </w:r>
      <w:r>
        <w:rPr>
          <w:snapToGrid w:val="0"/>
        </w:rPr>
        <w:t>number;</w:t>
      </w:r>
    </w:p>
    <w:p>
      <w:pPr>
        <w:pStyle w:val="Indenta"/>
      </w:pPr>
      <w:r>
        <w:tab/>
      </w:r>
      <w:r>
        <w:rPr>
          <w:snapToGrid w:val="0"/>
        </w:rPr>
        <w:t>(g)</w:t>
      </w:r>
      <w:r>
        <w:tab/>
        <w:t>division 7, if any 5 winning numbers from barrel A;</w:t>
      </w:r>
    </w:p>
    <w:p>
      <w:pPr>
        <w:pStyle w:val="Indenta"/>
      </w:pPr>
      <w:r>
        <w:tab/>
      </w:r>
      <w:r>
        <w:rPr>
          <w:snapToGrid w:val="0"/>
        </w:rPr>
        <w:t>(h)</w:t>
      </w:r>
      <w:r>
        <w:tab/>
        <w:t xml:space="preserve">division 8, if any 3 winning numbers from barrel A and the </w:t>
      </w:r>
      <w:r>
        <w:rPr>
          <w:snapToGrid w:val="0"/>
        </w:rPr>
        <w:t>barrel B</w:t>
      </w:r>
      <w:r>
        <w:t xml:space="preserve"> number;</w:t>
      </w:r>
    </w:p>
    <w:p>
      <w:pPr>
        <w:pStyle w:val="Indenta"/>
      </w:pPr>
      <w:r>
        <w:tab/>
        <w:t>(i)</w:t>
      </w:r>
      <w:r>
        <w:tab/>
        <w:t>division 9, if any 2 winning numbers from barrel A and the barrel B number,</w:t>
      </w:r>
    </w:p>
    <w:p>
      <w:pPr>
        <w:pStyle w:val="Subsection"/>
        <w:rPr>
          <w:snapToGrid w:val="0"/>
        </w:rPr>
      </w:pPr>
      <w:r>
        <w:rPr>
          <w:snapToGrid w:val="0"/>
        </w:rPr>
        <w:tab/>
      </w:r>
      <w:r>
        <w:rPr>
          <w:snapToGrid w:val="0"/>
        </w:rPr>
        <w:tab/>
        <w:t>are selected in the one game.</w:t>
      </w:r>
    </w:p>
    <w:p>
      <w:pPr>
        <w:pStyle w:val="Subsection"/>
      </w:pPr>
      <w:r>
        <w:tab/>
      </w:r>
      <w:r>
        <w:rPr>
          <w:snapToGrid w:val="0"/>
        </w:rPr>
        <w:t>(2)</w:t>
      </w:r>
      <w:r>
        <w:tab/>
        <w:t xml:space="preserve">For the purposes of this rule, a Powerpik entry is taken to have selected the </w:t>
      </w:r>
      <w:r>
        <w:rPr>
          <w:snapToGrid w:val="0"/>
        </w:rPr>
        <w:t>barrel B</w:t>
      </w:r>
      <w:r>
        <w:t xml:space="preserve"> number in a game.</w:t>
      </w:r>
    </w:p>
    <w:p>
      <w:pPr>
        <w:pStyle w:val="Footnotesection"/>
      </w:pPr>
      <w:bookmarkStart w:id="1159" w:name="_Toc461629474"/>
      <w:bookmarkStart w:id="1160" w:name="_Toc461715440"/>
      <w:r>
        <w:tab/>
        <w:t>[Rule 92 amended: Gazette 10 Apr 2018 p. 1251.]</w:t>
      </w:r>
    </w:p>
    <w:p>
      <w:pPr>
        <w:pStyle w:val="Heading5"/>
        <w:rPr>
          <w:snapToGrid w:val="0"/>
        </w:rPr>
      </w:pPr>
      <w:bookmarkStart w:id="1161" w:name="_Toc511124856"/>
      <w:r>
        <w:rPr>
          <w:rStyle w:val="CharSectno"/>
        </w:rPr>
        <w:t>93</w:t>
      </w:r>
      <w:r>
        <w:t>.</w:t>
      </w:r>
      <w:r>
        <w:rPr>
          <w:snapToGrid w:val="0"/>
        </w:rPr>
        <w:tab/>
        <w:t>Only one prize per game except for system entries</w:t>
      </w:r>
      <w:bookmarkEnd w:id="1159"/>
      <w:bookmarkEnd w:id="1160"/>
      <w:bookmarkEnd w:id="1161"/>
    </w:p>
    <w:p>
      <w:pPr>
        <w:pStyle w:val="Subsection"/>
        <w:rPr>
          <w:snapToGrid w:val="0"/>
        </w:rPr>
      </w:pPr>
      <w:r>
        <w:rPr>
          <w:snapToGrid w:val="0"/>
        </w:rPr>
        <w:tab/>
        <w:t>(1)</w:t>
      </w:r>
      <w:r>
        <w:rPr>
          <w:snapToGrid w:val="0"/>
        </w:rPr>
        <w:tab/>
        <w:t xml:space="preserve">The holder of a receipted ticket which </w:t>
      </w:r>
      <w:r>
        <w:t>contains, or the purchaser of an entry under Part 2 Division 5 of these rules</w:t>
      </w:r>
      <w:r>
        <w:rPr>
          <w:iCs/>
        </w:rPr>
        <w:t xml:space="preserve"> </w:t>
      </w:r>
      <w:r>
        <w:t xml:space="preserve">which comprises, </w:t>
      </w:r>
      <w:r>
        <w:rPr>
          <w:snapToGrid w:val="0"/>
        </w:rPr>
        <w:t>a system entry</w:t>
      </w:r>
      <w:r>
        <w:t xml:space="preserve"> or Powerpik system entry</w:t>
      </w:r>
      <w:r>
        <w:rPr>
          <w:snapToGrid w:val="0"/>
        </w:rPr>
        <w:t xml:space="preserve"> may claim a prize in one division for each notional game making up that system entry</w:t>
      </w:r>
      <w:r>
        <w:t xml:space="preserve"> or Powerpik system entry</w:t>
      </w:r>
      <w:r>
        <w:rPr>
          <w:snapToGrid w:val="0"/>
        </w:rPr>
        <w:t xml:space="preserve">, </w:t>
      </w:r>
      <w:r>
        <w:t>which can result in</w:t>
      </w:r>
      <w:r>
        <w:rPr>
          <w:snapToGrid w:val="0"/>
        </w:rPr>
        <w:t xml:space="preserve">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1162" w:name="_Toc461629475"/>
      <w:bookmarkStart w:id="1163" w:name="_Toc461715441"/>
      <w:bookmarkStart w:id="1164" w:name="_Toc511124857"/>
      <w:r>
        <w:rPr>
          <w:rStyle w:val="CharSectno"/>
        </w:rPr>
        <w:t>94</w:t>
      </w:r>
      <w:r>
        <w:t>.</w:t>
      </w:r>
      <w:r>
        <w:rPr>
          <w:snapToGrid w:val="0"/>
        </w:rPr>
        <w:tab/>
        <w:t>Distribution of prize pool</w:t>
      </w:r>
      <w:bookmarkEnd w:id="1162"/>
      <w:bookmarkEnd w:id="1163"/>
      <w:bookmarkEnd w:id="1164"/>
    </w:p>
    <w:p>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tab/>
        <w:t>(2)</w:t>
      </w:r>
      <w:r>
        <w:rPr>
          <w:snapToGrid w:val="0"/>
        </w:rPr>
        <w:tab/>
        <w:t>Where there is no Powerball division 1 prize winner for 26 consecutive Powerball draws, the Commission must allocate the accumulated division 1 prize pool in the 26th Powerball draw to the prize pool for the division 2 winners in that Powerball draw.</w:t>
      </w:r>
    </w:p>
    <w:p>
      <w:pPr>
        <w:pStyle w:val="Subsection"/>
        <w:keepNext/>
        <w:rPr>
          <w:snapToGrid w:val="0"/>
        </w:rPr>
      </w:pPr>
      <w:r>
        <w:rPr>
          <w:snapToGrid w:val="0"/>
        </w:rPr>
        <w:tab/>
        <w:t>(3)</w:t>
      </w:r>
      <w:r>
        <w:rPr>
          <w:snapToGrid w:val="0"/>
        </w:rPr>
        <w:tab/>
        <w:t xml:space="preserve">If a </w:t>
      </w:r>
      <w:r>
        <w:t>Powerball division</w:t>
      </w:r>
      <w:r>
        <w:rPr>
          <w:snapToGrid w:val="0"/>
        </w:rPr>
        <w:t> 1 prize pool is to be distributed to division 2 winners, the prize money is still treated as a division 1 prize for the purposes of claiming and payment of prizes.</w:t>
      </w:r>
    </w:p>
    <w:p>
      <w:pPr>
        <w:pStyle w:val="Footnotesection"/>
      </w:pPr>
      <w:bookmarkStart w:id="1165" w:name="_Toc461629476"/>
      <w:bookmarkStart w:id="1166" w:name="_Toc461715442"/>
      <w:r>
        <w:tab/>
        <w:t>[Rule 94 amended: Gazette 4 Oct 2017 p. 5133.]</w:t>
      </w:r>
    </w:p>
    <w:p>
      <w:pPr>
        <w:pStyle w:val="Heading5"/>
        <w:rPr>
          <w:snapToGrid w:val="0"/>
        </w:rPr>
      </w:pPr>
      <w:bookmarkStart w:id="1167" w:name="_Toc511124858"/>
      <w:r>
        <w:rPr>
          <w:rStyle w:val="CharSectno"/>
        </w:rPr>
        <w:t>95</w:t>
      </w:r>
      <w:r>
        <w:t>.</w:t>
      </w:r>
      <w:r>
        <w:rPr>
          <w:snapToGrid w:val="0"/>
        </w:rPr>
        <w:tab/>
        <w:t>Application of prize pool if divisions 2 to 8 prize not won</w:t>
      </w:r>
      <w:bookmarkEnd w:id="1165"/>
      <w:bookmarkEnd w:id="1166"/>
      <w:bookmarkEnd w:id="1167"/>
    </w:p>
    <w:p>
      <w:pPr>
        <w:pStyle w:val="Subsection"/>
        <w:rPr>
          <w:snapToGrid w:val="0"/>
        </w:rPr>
      </w:pPr>
      <w:r>
        <w:rPr>
          <w:snapToGrid w:val="0"/>
        </w:rPr>
        <w:tab/>
      </w:r>
      <w:r>
        <w:rPr>
          <w:snapToGrid w:val="0"/>
        </w:rPr>
        <w:tab/>
        <w:t xml:space="preserve">If no </w:t>
      </w:r>
      <w:r>
        <w:t>one</w:t>
      </w:r>
      <w:r>
        <w:rPr>
          <w:snapToGrid w:val="0"/>
        </w:rPr>
        <w:t xml:space="preserve"> wins a prize in division 2, 3, 4, 5, 6, 7 or 8 in a particular Powerball draw, then the prize pool for that division is to be added to the prize pool for the next lower division in which there is at least one winner in that Powerball draw.</w:t>
      </w:r>
    </w:p>
    <w:p>
      <w:pPr>
        <w:pStyle w:val="Footnotesection"/>
      </w:pPr>
      <w:bookmarkStart w:id="1168" w:name="_Toc461629477"/>
      <w:bookmarkStart w:id="1169" w:name="_Toc461715443"/>
      <w:r>
        <w:tab/>
        <w:t>[Rule 95 amended: Gazette 10 Apr 2018 p. 1251.]</w:t>
      </w:r>
    </w:p>
    <w:p>
      <w:pPr>
        <w:pStyle w:val="Heading5"/>
        <w:rPr>
          <w:snapToGrid w:val="0"/>
        </w:rPr>
      </w:pPr>
      <w:bookmarkStart w:id="1170" w:name="_Toc511124859"/>
      <w:r>
        <w:rPr>
          <w:rStyle w:val="CharSectno"/>
        </w:rPr>
        <w:t>96</w:t>
      </w:r>
      <w:r>
        <w:t>.</w:t>
      </w:r>
      <w:r>
        <w:rPr>
          <w:snapToGrid w:val="0"/>
        </w:rPr>
        <w:tab/>
        <w:t>Bonus draws and guaranteed prize pools for division 1</w:t>
      </w:r>
      <w:bookmarkEnd w:id="1168"/>
      <w:bookmarkEnd w:id="1169"/>
      <w:bookmarkEnd w:id="1170"/>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Heading5"/>
        <w:rPr>
          <w:snapToGrid w:val="0"/>
        </w:rPr>
      </w:pPr>
      <w:bookmarkStart w:id="1171" w:name="_Toc461629478"/>
      <w:bookmarkStart w:id="1172" w:name="_Toc461715444"/>
      <w:bookmarkStart w:id="1173" w:name="_Toc511124860"/>
      <w:r>
        <w:rPr>
          <w:rStyle w:val="CharSectno"/>
        </w:rPr>
        <w:t>97</w:t>
      </w:r>
      <w:r>
        <w:rPr>
          <w:snapToGrid w:val="0"/>
        </w:rPr>
        <w:t>.</w:t>
      </w:r>
      <w:r>
        <w:rPr>
          <w:snapToGrid w:val="0"/>
        </w:rPr>
        <w:tab/>
        <w:t>Combination of jackpot and prize reserve amount to form single division 1 prize pool</w:t>
      </w:r>
      <w:bookmarkEnd w:id="1171"/>
      <w:bookmarkEnd w:id="1172"/>
      <w:bookmarkEnd w:id="1173"/>
    </w:p>
    <w:p>
      <w:pPr>
        <w:pStyle w:val="Subsection"/>
        <w:rPr>
          <w:snapToGrid w:val="0"/>
        </w:rPr>
      </w:pPr>
      <w:r>
        <w:rPr>
          <w:snapToGrid w:val="0"/>
        </w:rPr>
        <w:tab/>
      </w:r>
      <w:r>
        <w:rPr>
          <w:snapToGrid w:val="0"/>
        </w:rPr>
        <w:tab/>
        <w:t>If a jackpot is available for a Powerball draw division 1 prize pool and an amount is to be distributed from the prize reserve fund for that Powerball draw division 1 prize pool, then both amounts form a single Powerball division 1 prize pool for the purposes of these rules.</w:t>
      </w:r>
    </w:p>
    <w:p>
      <w:pPr>
        <w:pStyle w:val="Heading5"/>
        <w:rPr>
          <w:snapToGrid w:val="0"/>
        </w:rPr>
      </w:pPr>
      <w:bookmarkStart w:id="1174" w:name="_Toc461629479"/>
      <w:bookmarkStart w:id="1175" w:name="_Toc461715445"/>
      <w:bookmarkStart w:id="1176" w:name="_Toc511124861"/>
      <w:r>
        <w:rPr>
          <w:rStyle w:val="CharSectno"/>
        </w:rPr>
        <w:t>98</w:t>
      </w:r>
      <w:r>
        <w:rPr>
          <w:snapToGrid w:val="0"/>
        </w:rPr>
        <w:t>.</w:t>
      </w:r>
      <w:r>
        <w:rPr>
          <w:snapToGrid w:val="0"/>
        </w:rPr>
        <w:tab/>
        <w:t>Minimum division 1 prize pool may be guaranteed</w:t>
      </w:r>
      <w:bookmarkEnd w:id="1174"/>
      <w:bookmarkEnd w:id="1175"/>
      <w:bookmarkEnd w:id="1176"/>
    </w:p>
    <w:p>
      <w:pPr>
        <w:pStyle w:val="Subsection"/>
        <w:rPr>
          <w:snapToGrid w:val="0"/>
        </w:rPr>
      </w:pPr>
      <w:r>
        <w:rPr>
          <w:snapToGrid w:val="0"/>
        </w:rPr>
        <w:tab/>
      </w:r>
      <w:r>
        <w:rPr>
          <w:snapToGrid w:val="0"/>
          <w:spacing w:val="-4"/>
        </w:rPr>
        <w:t>(1)</w:t>
      </w:r>
      <w:r>
        <w:rPr>
          <w:snapToGrid w:val="0"/>
        </w:rPr>
        <w:tab/>
        <w:t>The Commission may from time to time guarantee that a minimum amount for a Powerball draw division 1 prize pool will be available for a particular Powerball draw.</w:t>
      </w:r>
    </w:p>
    <w:p>
      <w:pPr>
        <w:pStyle w:val="Subsection"/>
        <w:rPr>
          <w:snapToGrid w:val="0"/>
        </w:rPr>
      </w:pPr>
      <w:r>
        <w:rPr>
          <w:snapToGrid w:val="0"/>
        </w:rPr>
        <w:tab/>
      </w:r>
      <w:r>
        <w:rPr>
          <w:snapToGrid w:val="0"/>
          <w:spacing w:val="-4"/>
        </w:rPr>
        <w:t>(2)</w:t>
      </w:r>
      <w:r>
        <w:rPr>
          <w:snapToGrid w:val="0"/>
        </w:rPr>
        <w:tab/>
        <w:t>If a minimum Powerball draw division 1 prize pool is guaranteed for a particular Powerball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1177" w:name="_Ref404681753"/>
      <w:bookmarkStart w:id="1178" w:name="_Toc440283152"/>
      <w:bookmarkStart w:id="1179" w:name="_Toc440446274"/>
      <w:bookmarkStart w:id="1180" w:name="_Toc440446488"/>
      <w:bookmarkStart w:id="1181" w:name="_Toc440450301"/>
      <w:bookmarkStart w:id="1182" w:name="_Toc440454673"/>
      <w:bookmarkStart w:id="1183" w:name="_Toc440460211"/>
      <w:bookmarkStart w:id="1184" w:name="_Toc440461383"/>
      <w:bookmarkStart w:id="1185" w:name="_Toc440462391"/>
      <w:bookmarkStart w:id="1186" w:name="_Toc440462970"/>
      <w:bookmarkStart w:id="1187" w:name="_Toc440463184"/>
      <w:bookmarkStart w:id="1188" w:name="_Toc440463398"/>
      <w:bookmarkStart w:id="1189" w:name="_Toc457123134"/>
      <w:bookmarkStart w:id="1190" w:name="_Toc457123434"/>
      <w:bookmarkStart w:id="1191" w:name="_Toc457123650"/>
      <w:bookmarkStart w:id="1192" w:name="_Toc457128319"/>
      <w:bookmarkStart w:id="1193" w:name="_Toc457128533"/>
      <w:bookmarkStart w:id="1194" w:name="_Toc457128747"/>
      <w:bookmarkStart w:id="1195" w:name="_Toc457128961"/>
      <w:bookmarkStart w:id="1196" w:name="_Toc458946207"/>
      <w:bookmarkStart w:id="1197" w:name="_Toc458946421"/>
      <w:bookmarkStart w:id="1198" w:name="_Toc461527989"/>
      <w:bookmarkStart w:id="1199" w:name="_Toc461528203"/>
      <w:bookmarkStart w:id="1200" w:name="_Toc461531301"/>
      <w:bookmarkStart w:id="1201" w:name="_Toc461531644"/>
      <w:bookmarkStart w:id="1202" w:name="_Toc461531858"/>
      <w:bookmarkStart w:id="1203" w:name="_Toc461628550"/>
      <w:bookmarkStart w:id="1204" w:name="_Toc461629480"/>
      <w:bookmarkStart w:id="1205" w:name="_Toc461629874"/>
      <w:bookmarkStart w:id="1206" w:name="_Toc461692357"/>
      <w:bookmarkStart w:id="1207" w:name="_Toc461715446"/>
      <w:bookmarkStart w:id="1208" w:name="_Toc463603570"/>
      <w:bookmarkStart w:id="1209" w:name="_Toc463604000"/>
      <w:bookmarkStart w:id="1210" w:name="_Toc494812786"/>
      <w:bookmarkStart w:id="1211" w:name="_Toc494813259"/>
      <w:bookmarkStart w:id="1212" w:name="_Toc505857146"/>
      <w:bookmarkStart w:id="1213" w:name="_Toc511122500"/>
      <w:bookmarkStart w:id="1214" w:name="_Toc511122711"/>
      <w:bookmarkStart w:id="1215" w:name="_Toc511124862"/>
      <w:r>
        <w:rPr>
          <w:rStyle w:val="CharPartNo"/>
        </w:rPr>
        <w:t>Part 7</w:t>
      </w:r>
      <w:r>
        <w:t> — </w:t>
      </w:r>
      <w:r>
        <w:rPr>
          <w:rStyle w:val="CharPartText"/>
        </w:rPr>
        <w:t>Saturday Lotto</w:t>
      </w:r>
      <w:bookmarkEnd w:id="1177"/>
      <w:r>
        <w:rPr>
          <w:rStyle w:val="CharPartText"/>
        </w:rPr>
        <w:t xml:space="preserve"> rules</w:t>
      </w:r>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p>
    <w:p>
      <w:pPr>
        <w:pStyle w:val="Heading3"/>
      </w:pPr>
      <w:bookmarkStart w:id="1216" w:name="_Toc440283153"/>
      <w:bookmarkStart w:id="1217" w:name="_Toc440446275"/>
      <w:bookmarkStart w:id="1218" w:name="_Toc440446489"/>
      <w:bookmarkStart w:id="1219" w:name="_Toc440450302"/>
      <w:bookmarkStart w:id="1220" w:name="_Toc440454674"/>
      <w:bookmarkStart w:id="1221" w:name="_Toc440460212"/>
      <w:bookmarkStart w:id="1222" w:name="_Toc440461384"/>
      <w:bookmarkStart w:id="1223" w:name="_Toc440462392"/>
      <w:bookmarkStart w:id="1224" w:name="_Toc440462971"/>
      <w:bookmarkStart w:id="1225" w:name="_Toc440463185"/>
      <w:bookmarkStart w:id="1226" w:name="_Toc440463399"/>
      <w:bookmarkStart w:id="1227" w:name="_Toc457123135"/>
      <w:bookmarkStart w:id="1228" w:name="_Toc457123435"/>
      <w:bookmarkStart w:id="1229" w:name="_Toc457123651"/>
      <w:bookmarkStart w:id="1230" w:name="_Toc457128320"/>
      <w:bookmarkStart w:id="1231" w:name="_Toc457128534"/>
      <w:bookmarkStart w:id="1232" w:name="_Toc457128748"/>
      <w:bookmarkStart w:id="1233" w:name="_Toc457128962"/>
      <w:bookmarkStart w:id="1234" w:name="_Toc458946208"/>
      <w:bookmarkStart w:id="1235" w:name="_Toc458946422"/>
      <w:bookmarkStart w:id="1236" w:name="_Toc461527990"/>
      <w:bookmarkStart w:id="1237" w:name="_Toc461528204"/>
      <w:bookmarkStart w:id="1238" w:name="_Toc461531302"/>
      <w:bookmarkStart w:id="1239" w:name="_Toc461531645"/>
      <w:bookmarkStart w:id="1240" w:name="_Toc461531859"/>
      <w:bookmarkStart w:id="1241" w:name="_Toc461628551"/>
      <w:bookmarkStart w:id="1242" w:name="_Toc461629481"/>
      <w:bookmarkStart w:id="1243" w:name="_Toc461629875"/>
      <w:bookmarkStart w:id="1244" w:name="_Toc461692358"/>
      <w:bookmarkStart w:id="1245" w:name="_Toc461715447"/>
      <w:bookmarkStart w:id="1246" w:name="_Toc463603571"/>
      <w:bookmarkStart w:id="1247" w:name="_Toc463604001"/>
      <w:bookmarkStart w:id="1248" w:name="_Toc494812787"/>
      <w:bookmarkStart w:id="1249" w:name="_Toc494813260"/>
      <w:bookmarkStart w:id="1250" w:name="_Toc505857147"/>
      <w:bookmarkStart w:id="1251" w:name="_Toc511122501"/>
      <w:bookmarkStart w:id="1252" w:name="_Toc511122712"/>
      <w:bookmarkStart w:id="1253" w:name="_Toc511124863"/>
      <w:r>
        <w:rPr>
          <w:rStyle w:val="CharDivNo"/>
        </w:rPr>
        <w:t>Division 1</w:t>
      </w:r>
      <w:r>
        <w:t> — </w:t>
      </w:r>
      <w:r>
        <w:rPr>
          <w:rStyle w:val="CharDivText"/>
        </w:rPr>
        <w:t>Requirements for entry</w:t>
      </w:r>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p>
    <w:p>
      <w:pPr>
        <w:pStyle w:val="Heading5"/>
      </w:pPr>
      <w:bookmarkStart w:id="1254" w:name="_Toc461629482"/>
      <w:bookmarkStart w:id="1255" w:name="_Toc461715448"/>
      <w:bookmarkStart w:id="1256" w:name="_Toc511124864"/>
      <w:r>
        <w:rPr>
          <w:rStyle w:val="CharSectno"/>
        </w:rPr>
        <w:t>99</w:t>
      </w:r>
      <w:r>
        <w:t>.</w:t>
      </w:r>
      <w:r>
        <w:tab/>
        <w:t>Terms used</w:t>
      </w:r>
      <w:bookmarkEnd w:id="1254"/>
      <w:bookmarkEnd w:id="1255"/>
      <w:bookmarkEnd w:id="1256"/>
      <w:r>
        <w:t xml:space="preserve"> </w:t>
      </w:r>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6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103(1) and consisting of the Saturday Lotto prize pool and the prize reserve fund;</w:t>
      </w:r>
    </w:p>
    <w:p>
      <w:pPr>
        <w:pStyle w:val="Defstart"/>
      </w:pPr>
      <w:r>
        <w:rPr>
          <w:b/>
        </w:rPr>
        <w:tab/>
      </w:r>
      <w:r>
        <w:rPr>
          <w:rStyle w:val="CharDefText"/>
        </w:rPr>
        <w:t>prize pool</w:t>
      </w:r>
      <w:r>
        <w:t xml:space="preserve"> means the prize pool referred to in rule 103(2)(a);</w:t>
      </w:r>
    </w:p>
    <w:p>
      <w:pPr>
        <w:pStyle w:val="Defstart"/>
      </w:pPr>
      <w:r>
        <w:rPr>
          <w:b/>
        </w:rPr>
        <w:tab/>
      </w:r>
      <w:r>
        <w:rPr>
          <w:rStyle w:val="CharDefText"/>
        </w:rPr>
        <w:t>prize reserve fund</w:t>
      </w:r>
      <w:r>
        <w:t xml:space="preserve"> means the fund referred to in rule 103(2)(b);</w:t>
      </w:r>
    </w:p>
    <w:p>
      <w:pPr>
        <w:pStyle w:val="Defstart"/>
      </w:pPr>
      <w:r>
        <w:rPr>
          <w:b/>
        </w:rPr>
        <w:tab/>
      </w:r>
      <w:r>
        <w:rPr>
          <w:rStyle w:val="CharDefText"/>
        </w:rPr>
        <w:t>supplementary number</w:t>
      </w:r>
      <w:r>
        <w:t xml:space="preserve"> means either of the last 2 numbers drawn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109 to increase the division 1 prize pool to a guaranteed minimum amount;</w:t>
      </w:r>
    </w:p>
    <w:p>
      <w:pPr>
        <w:pStyle w:val="Defstart"/>
      </w:pPr>
      <w:r>
        <w:tab/>
      </w:r>
      <w:r>
        <w:rPr>
          <w:rStyle w:val="CharDefText"/>
        </w:rPr>
        <w:t>validation period</w:t>
      </w:r>
      <w:r>
        <w:t xml:space="preserve"> means the period of time commencing at midnight on the day of determination of a Saturday Lotto draw’s results and ending at the close of business on the 14th</w:t>
      </w:r>
      <w:r>
        <w:rPr>
          <w:vertAlign w:val="superscript"/>
        </w:rPr>
        <w:t> </w:t>
      </w:r>
      <w:r>
        <w:t>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number</w:t>
      </w:r>
      <w:r>
        <w:t xml:space="preserve"> means any one of the first 6 numbers drawn in a Saturday Lotto draw.</w:t>
      </w:r>
    </w:p>
    <w:p>
      <w:pPr>
        <w:pStyle w:val="Footnotesection"/>
      </w:pPr>
      <w:bookmarkStart w:id="1257" w:name="_Toc461629483"/>
      <w:bookmarkStart w:id="1258" w:name="_Toc461715449"/>
      <w:r>
        <w:tab/>
        <w:t>[Rule 99 amended: Gazette 4 Oct 2017 p. 5133.]</w:t>
      </w:r>
    </w:p>
    <w:p>
      <w:pPr>
        <w:pStyle w:val="Ednotesection"/>
      </w:pPr>
      <w:r>
        <w:t>[</w:t>
      </w:r>
      <w:r>
        <w:rPr>
          <w:b/>
        </w:rPr>
        <w:t>100.</w:t>
      </w:r>
      <w:r>
        <w:tab/>
        <w:t>Deleted: Gazette 4 Oct 2017 p. 5134.]</w:t>
      </w:r>
    </w:p>
    <w:p>
      <w:pPr>
        <w:pStyle w:val="Heading5"/>
        <w:rPr>
          <w:snapToGrid w:val="0"/>
        </w:rPr>
      </w:pPr>
      <w:bookmarkStart w:id="1259" w:name="_Toc461629484"/>
      <w:bookmarkStart w:id="1260" w:name="_Toc461715450"/>
      <w:bookmarkStart w:id="1261" w:name="_Toc511124865"/>
      <w:bookmarkEnd w:id="1257"/>
      <w:bookmarkEnd w:id="1258"/>
      <w:r>
        <w:rPr>
          <w:rStyle w:val="CharSectno"/>
        </w:rPr>
        <w:t>101</w:t>
      </w:r>
      <w:r>
        <w:t>.</w:t>
      </w:r>
      <w:r>
        <w:rPr>
          <w:snapToGrid w:val="0"/>
        </w:rPr>
        <w:tab/>
        <w:t>How to fill out a playslip</w:t>
      </w:r>
      <w:bookmarkEnd w:id="1259"/>
      <w:bookmarkEnd w:id="1260"/>
      <w:bookmarkEnd w:id="1261"/>
    </w:p>
    <w:p>
      <w:pPr>
        <w:pStyle w:val="Subsection"/>
        <w:rPr>
          <w:snapToGrid w:val="0"/>
        </w:rPr>
      </w:pPr>
      <w:r>
        <w:rPr>
          <w:snapToGrid w:val="0"/>
        </w:rPr>
        <w:tab/>
      </w:r>
      <w:r>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r>
      <w:r>
        <w:t>(a)</w:t>
      </w:r>
      <w:r>
        <w:rPr>
          <w:snapToGrid w:val="0"/>
        </w:rPr>
        <w:tab/>
        <w:t>select 6 numbers between 1 and 45 in each of at least 4 game boards on</w:t>
      </w:r>
      <w:r>
        <w:t xml:space="preserve"> the playslip;</w:t>
      </w:r>
      <w:r>
        <w:rPr>
          <w:snapToGrid w:val="0"/>
        </w:rPr>
        <w:t xml:space="preserve"> or</w:t>
      </w:r>
    </w:p>
    <w:p>
      <w:pPr>
        <w:pStyle w:val="Indenta"/>
        <w:rPr>
          <w:snapToGrid w:val="0"/>
        </w:rPr>
      </w:pPr>
      <w:r>
        <w:rPr>
          <w:snapToGrid w:val="0"/>
        </w:rPr>
        <w:tab/>
      </w:r>
      <w:r>
        <w:t>(b)</w:t>
      </w:r>
      <w:r>
        <w:rPr>
          <w:snapToGrid w:val="0"/>
        </w:rPr>
        <w:tab/>
        <w:t>select between 4 and 20 numbers (but not 6 numbers) between 1 and 45 in one or more game boards on</w:t>
      </w:r>
      <w:r>
        <w:t xml:space="preserve"> the playslip (</w:t>
      </w:r>
      <w:r>
        <w:rPr>
          <w:i/>
        </w:rPr>
        <w:t>i.e. a system entry</w:t>
      </w:r>
      <w:r>
        <w:t>).</w:t>
      </w:r>
    </w:p>
    <w:p>
      <w:pPr>
        <w:pStyle w:val="Subsection"/>
        <w:rPr>
          <w:snapToGrid w:val="0"/>
        </w:rPr>
      </w:pPr>
      <w:r>
        <w:rPr>
          <w:snapToGrid w:val="0"/>
        </w:rPr>
        <w:tab/>
      </w:r>
      <w:r>
        <w:t>(2)</w:t>
      </w:r>
      <w:r>
        <w:rPr>
          <w:snapToGrid w:val="0"/>
        </w:rPr>
        <w:tab/>
        <w:t xml:space="preserve">A subscriber who has filled out a game board on a </w:t>
      </w:r>
      <w:r>
        <w:t>playslip</w:t>
      </w:r>
      <w:r>
        <w:rPr>
          <w:snapToGrid w:val="0"/>
        </w:rPr>
        <w:t xml:space="preserve"> in accordance with subrule (1) may enter up to 17 further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r>
      <w:r>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r>
      <w:r>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(4)</w:t>
      </w:r>
      <w:r>
        <w:tab/>
        <w:t>In addition to allowing an entry for a particular draw or draws, the Commission may allow a Saturday Lotto entry to be for up to 10 consecutive weeks and, where offered, the subscriber must specify how many consecutive weeks they wish to enter.</w:t>
      </w:r>
    </w:p>
    <w:p>
      <w:pPr>
        <w:pStyle w:val="Subsection"/>
        <w:rPr>
          <w:snapToGrid w:val="0"/>
        </w:rPr>
      </w:pPr>
      <w:r>
        <w:rPr>
          <w:snapToGrid w:val="0"/>
        </w:rPr>
        <w:tab/>
      </w:r>
      <w:r>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up to 18 games) in Saturday Lotto; or</w:t>
      </w:r>
    </w:p>
    <w:p>
      <w:pPr>
        <w:pStyle w:val="Indenta"/>
        <w:rPr>
          <w:snapToGrid w:val="0"/>
        </w:rPr>
      </w:pPr>
      <w:r>
        <w:rPr>
          <w:snapToGrid w:val="0"/>
        </w:rPr>
        <w:tab/>
      </w:r>
      <w:r>
        <w:t>(b)</w:t>
      </w:r>
      <w:r>
        <w:rPr>
          <w:snapToGrid w:val="0"/>
        </w:rPr>
        <w:tab/>
        <w:t>between 4 and 20 numbers (but not 6 numbers), the resulting receipted ticket constitutes one entry in Saturday Lotto for each completed game board on the</w:t>
      </w:r>
      <w:r>
        <w:t xml:space="preserve"> playslip (</w:t>
      </w:r>
      <w:r>
        <w:rPr>
          <w:i/>
        </w:rPr>
        <w:t>i.e. a system entry</w:t>
      </w:r>
      <w:r>
        <w:t>).</w:t>
      </w:r>
    </w:p>
    <w:p>
      <w:pPr>
        <w:pStyle w:val="Subsection"/>
      </w:pPr>
      <w:bookmarkStart w:id="1262" w:name="_Toc461629485"/>
      <w:bookmarkStart w:id="1263" w:name="_Toc461715451"/>
      <w:r>
        <w:tab/>
        <w:t>(6)</w:t>
      </w:r>
      <w:r>
        <w:tab/>
        <w:t>A receipted ticket must be given to the subscriber upon payment of the amount calculated in accordance with Schedule 6 Division 1.</w:t>
      </w:r>
    </w:p>
    <w:p>
      <w:pPr>
        <w:pStyle w:val="Footnotesection"/>
      </w:pPr>
      <w:r>
        <w:tab/>
        <w:t>[Rule 101 amended: Gazette 4 Oct 2017 p. 5134.]</w:t>
      </w:r>
    </w:p>
    <w:p>
      <w:pPr>
        <w:pStyle w:val="Heading5"/>
        <w:rPr>
          <w:snapToGrid w:val="0"/>
        </w:rPr>
      </w:pPr>
      <w:bookmarkStart w:id="1264" w:name="_Toc511124866"/>
      <w:r>
        <w:rPr>
          <w:rStyle w:val="CharSectno"/>
        </w:rPr>
        <w:t>102</w:t>
      </w:r>
      <w:r>
        <w:t>.</w:t>
      </w:r>
      <w:r>
        <w:rPr>
          <w:snapToGrid w:val="0"/>
        </w:rPr>
        <w:tab/>
        <w:t>Oral request for entry</w:t>
      </w:r>
      <w:bookmarkEnd w:id="1262"/>
      <w:bookmarkEnd w:id="1263"/>
      <w:bookmarkEnd w:id="1264"/>
    </w:p>
    <w:p>
      <w:pPr>
        <w:pStyle w:val="Subsection"/>
        <w:rPr>
          <w:snapToGrid w:val="0"/>
        </w:rPr>
      </w:pPr>
      <w:r>
        <w:rPr>
          <w:snapToGrid w:val="0"/>
        </w:rPr>
        <w:tab/>
      </w:r>
      <w:r>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that the entry is for Saturday Lotto;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r>
      <w:r>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keepNext/>
        <w:rPr>
          <w:snapToGrid w:val="0"/>
        </w:rPr>
      </w:pPr>
      <w:r>
        <w:rPr>
          <w:snapToGrid w:val="0"/>
        </w:rPr>
        <w:tab/>
        <w:t>(ii)</w:t>
      </w:r>
      <w:r>
        <w:rPr>
          <w:snapToGrid w:val="0"/>
        </w:rPr>
        <w:tab/>
        <w:t>between 4 and 20 numbers (but not 6 numbers) (</w:t>
      </w:r>
      <w:bookmarkStart w:id="1265" w:name="RuleErr_5"/>
      <w:r>
        <w:rPr>
          <w:i/>
          <w:snapToGrid w:val="0"/>
        </w:rPr>
        <w:t>i.e. a system entry</w:t>
      </w:r>
      <w:bookmarkEnd w:id="1265"/>
      <w:r>
        <w:rPr>
          <w:snapToGrid w:val="0"/>
        </w:rPr>
        <w:t>);</w:t>
      </w:r>
    </w:p>
    <w:p>
      <w:pPr>
        <w:pStyle w:val="Indenta"/>
        <w:keepNext/>
      </w:pPr>
      <w:r>
        <w:tab/>
      </w:r>
      <w:r>
        <w:tab/>
      </w:r>
      <w:r>
        <w:rPr>
          <w:snapToGrid w:val="0"/>
        </w:rPr>
        <w:t>and</w:t>
      </w:r>
    </w:p>
    <w:p>
      <w:pPr>
        <w:pStyle w:val="Indenta"/>
      </w:pPr>
      <w:r>
        <w:tab/>
        <w:t>(d)</w:t>
      </w:r>
      <w:r>
        <w:tab/>
        <w:t>if the subscriber selects 6 numbers, where available, exactly how many games the subscriber wants to be entered, with a minimum of 4 and a maximum of 50.</w:t>
      </w:r>
    </w:p>
    <w:p>
      <w:pPr>
        <w:pStyle w:val="Subsection"/>
        <w:keepNext/>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6 numbers, the entry will be entered in</w:t>
      </w:r>
      <w:r>
        <w:t xml:space="preserve"> the number of games selected under subrule (1)(d);</w:t>
      </w:r>
      <w:r>
        <w:rPr>
          <w:snapToGrid w:val="0"/>
        </w:rPr>
        <w:t xml:space="preserve">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A receipted ticket must be given to the subscriber upon payment of the amount calculated in accordance with Schedule 6 Division 1.</w:t>
      </w:r>
    </w:p>
    <w:p>
      <w:pPr>
        <w:pStyle w:val="Footnotesection"/>
      </w:pPr>
      <w:bookmarkStart w:id="1266" w:name="_Toc440283158"/>
      <w:bookmarkStart w:id="1267" w:name="_Toc440446280"/>
      <w:bookmarkStart w:id="1268" w:name="_Toc440446494"/>
      <w:bookmarkStart w:id="1269" w:name="_Toc440450307"/>
      <w:bookmarkStart w:id="1270" w:name="_Toc440454679"/>
      <w:bookmarkStart w:id="1271" w:name="_Toc440460217"/>
      <w:bookmarkStart w:id="1272" w:name="_Toc440461389"/>
      <w:bookmarkStart w:id="1273" w:name="_Toc440462397"/>
      <w:bookmarkStart w:id="1274" w:name="_Toc440462976"/>
      <w:bookmarkStart w:id="1275" w:name="_Toc440463190"/>
      <w:bookmarkStart w:id="1276" w:name="_Toc440463404"/>
      <w:bookmarkStart w:id="1277" w:name="_Toc457123140"/>
      <w:bookmarkStart w:id="1278" w:name="_Toc457123440"/>
      <w:bookmarkStart w:id="1279" w:name="_Toc457123656"/>
      <w:bookmarkStart w:id="1280" w:name="_Toc457128325"/>
      <w:bookmarkStart w:id="1281" w:name="_Toc457128539"/>
      <w:bookmarkStart w:id="1282" w:name="_Toc457128753"/>
      <w:bookmarkStart w:id="1283" w:name="_Toc457128967"/>
      <w:bookmarkStart w:id="1284" w:name="_Toc458946213"/>
      <w:bookmarkStart w:id="1285" w:name="_Toc458946427"/>
      <w:bookmarkStart w:id="1286" w:name="_Toc461527995"/>
      <w:bookmarkStart w:id="1287" w:name="_Toc461528209"/>
      <w:bookmarkStart w:id="1288" w:name="_Toc461531307"/>
      <w:bookmarkStart w:id="1289" w:name="_Toc461531650"/>
      <w:bookmarkStart w:id="1290" w:name="_Toc461531864"/>
      <w:bookmarkStart w:id="1291" w:name="_Toc461628556"/>
      <w:bookmarkStart w:id="1292" w:name="_Toc461629486"/>
      <w:bookmarkStart w:id="1293" w:name="_Toc461629880"/>
      <w:bookmarkStart w:id="1294" w:name="_Toc461692363"/>
      <w:bookmarkStart w:id="1295" w:name="_Toc461715452"/>
      <w:bookmarkStart w:id="1296" w:name="_Toc463603576"/>
      <w:bookmarkStart w:id="1297" w:name="_Toc463604006"/>
      <w:r>
        <w:tab/>
        <w:t>[Rule 102 amended: Gazette 4 Oct 2017 p. 5134.]</w:t>
      </w:r>
    </w:p>
    <w:p>
      <w:pPr>
        <w:pStyle w:val="Heading3"/>
      </w:pPr>
      <w:bookmarkStart w:id="1298" w:name="_Toc494812791"/>
      <w:bookmarkStart w:id="1299" w:name="_Toc494813264"/>
      <w:bookmarkStart w:id="1300" w:name="_Toc505857151"/>
      <w:bookmarkStart w:id="1301" w:name="_Toc511122505"/>
      <w:bookmarkStart w:id="1302" w:name="_Toc511122716"/>
      <w:bookmarkStart w:id="1303" w:name="_Toc511124867"/>
      <w:r>
        <w:rPr>
          <w:rStyle w:val="CharDivNo"/>
        </w:rPr>
        <w:t>Division 2</w:t>
      </w:r>
      <w:r>
        <w:t> — </w:t>
      </w:r>
      <w:r>
        <w:rPr>
          <w:rStyle w:val="CharDivText"/>
        </w:rPr>
        <w:t>Prize pool and prize reserve fund</w:t>
      </w:r>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p>
    <w:p>
      <w:pPr>
        <w:pStyle w:val="Heading5"/>
        <w:rPr>
          <w:snapToGrid w:val="0"/>
        </w:rPr>
      </w:pPr>
      <w:bookmarkStart w:id="1304" w:name="_Toc461629487"/>
      <w:bookmarkStart w:id="1305" w:name="_Toc461715453"/>
      <w:bookmarkStart w:id="1306" w:name="_Toc511124868"/>
      <w:r>
        <w:rPr>
          <w:rStyle w:val="CharSectno"/>
        </w:rPr>
        <w:t>103</w:t>
      </w:r>
      <w:r>
        <w:rPr>
          <w:snapToGrid w:val="0"/>
        </w:rPr>
        <w:t>.</w:t>
      </w:r>
      <w:r>
        <w:rPr>
          <w:snapToGrid w:val="0"/>
        </w:rPr>
        <w:tab/>
      </w:r>
      <w:r>
        <w:t>Lotto Bloc’s prize pool and prize reserve fund</w:t>
      </w:r>
      <w:bookmarkEnd w:id="1304"/>
      <w:bookmarkEnd w:id="1305"/>
      <w:bookmarkEnd w:id="1306"/>
    </w:p>
    <w:p>
      <w:pPr>
        <w:pStyle w:val="Subsection"/>
        <w:rPr>
          <w:snapToGrid w:val="0"/>
        </w:rPr>
      </w:pPr>
      <w:r>
        <w:rPr>
          <w:snapToGrid w:val="0"/>
        </w:rPr>
        <w:tab/>
      </w:r>
      <w:r>
        <w:t>(1)</w:t>
      </w:r>
      <w:r>
        <w:rPr>
          <w:snapToGrid w:val="0"/>
        </w:rPr>
        <w:tab/>
        <w:t xml:space="preserve">The Commission must contribute a percentage of all subscriptions received for each Saturday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r>
      <w:r>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r>
      <w:r>
        <w:t>(3)</w:t>
      </w:r>
      <w:r>
        <w:rPr>
          <w:snapToGrid w:val="0"/>
        </w:rPr>
        <w:tab/>
        <w:t xml:space="preserve">The prize reserve fund may only be distributed as additional prize money or promotional prizes, in such amounts and in such Saturday Lotto draws, as are agreed by the members of the </w:t>
      </w:r>
      <w:r>
        <w:t>Lotto Bloc.</w:t>
      </w:r>
    </w:p>
    <w:p>
      <w:pPr>
        <w:pStyle w:val="Footnotesection"/>
      </w:pPr>
      <w:bookmarkStart w:id="1307" w:name="_Toc440283160"/>
      <w:bookmarkStart w:id="1308" w:name="_Toc440446282"/>
      <w:bookmarkStart w:id="1309" w:name="_Toc440446496"/>
      <w:bookmarkStart w:id="1310" w:name="_Toc440450309"/>
      <w:bookmarkStart w:id="1311" w:name="_Toc440454681"/>
      <w:bookmarkStart w:id="1312" w:name="_Toc440460219"/>
      <w:bookmarkStart w:id="1313" w:name="_Toc440461391"/>
      <w:bookmarkStart w:id="1314" w:name="_Toc440462399"/>
      <w:bookmarkStart w:id="1315" w:name="_Toc440462978"/>
      <w:bookmarkStart w:id="1316" w:name="_Toc440463192"/>
      <w:bookmarkStart w:id="1317" w:name="_Toc440463406"/>
      <w:bookmarkStart w:id="1318" w:name="_Toc457123142"/>
      <w:bookmarkStart w:id="1319" w:name="_Toc457123442"/>
      <w:bookmarkStart w:id="1320" w:name="_Toc457123658"/>
      <w:bookmarkStart w:id="1321" w:name="_Toc457128327"/>
      <w:bookmarkStart w:id="1322" w:name="_Toc457128541"/>
      <w:bookmarkStart w:id="1323" w:name="_Toc457128755"/>
      <w:bookmarkStart w:id="1324" w:name="_Toc457128969"/>
      <w:bookmarkStart w:id="1325" w:name="_Toc458946215"/>
      <w:bookmarkStart w:id="1326" w:name="_Toc458946429"/>
      <w:bookmarkStart w:id="1327" w:name="_Toc461527997"/>
      <w:bookmarkStart w:id="1328" w:name="_Toc461528211"/>
      <w:bookmarkStart w:id="1329" w:name="_Toc461531309"/>
      <w:bookmarkStart w:id="1330" w:name="_Toc461531652"/>
      <w:bookmarkStart w:id="1331" w:name="_Toc461531866"/>
      <w:bookmarkStart w:id="1332" w:name="_Toc461628558"/>
      <w:bookmarkStart w:id="1333" w:name="_Toc461629488"/>
      <w:bookmarkStart w:id="1334" w:name="_Toc461629882"/>
      <w:bookmarkStart w:id="1335" w:name="_Toc461692365"/>
      <w:bookmarkStart w:id="1336" w:name="_Toc461715454"/>
      <w:bookmarkStart w:id="1337" w:name="_Toc463603578"/>
      <w:bookmarkStart w:id="1338" w:name="_Toc463604008"/>
      <w:r>
        <w:tab/>
        <w:t>[Rule 103 amended: Gazette 4 Oct 2017 p. 5135.]</w:t>
      </w:r>
    </w:p>
    <w:p>
      <w:pPr>
        <w:pStyle w:val="Heading3"/>
      </w:pPr>
      <w:bookmarkStart w:id="1339" w:name="_Toc494812793"/>
      <w:bookmarkStart w:id="1340" w:name="_Toc494813266"/>
      <w:bookmarkStart w:id="1341" w:name="_Toc505857153"/>
      <w:bookmarkStart w:id="1342" w:name="_Toc511122507"/>
      <w:bookmarkStart w:id="1343" w:name="_Toc511122718"/>
      <w:bookmarkStart w:id="1344" w:name="_Toc511124869"/>
      <w:r>
        <w:rPr>
          <w:rStyle w:val="CharDivNo"/>
        </w:rPr>
        <w:t>Division 3</w:t>
      </w:r>
      <w:r>
        <w:t> — </w:t>
      </w:r>
      <w:r>
        <w:rPr>
          <w:rStyle w:val="CharDivText"/>
        </w:rPr>
        <w:t>Saturday Lotto draw</w:t>
      </w:r>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p>
    <w:p>
      <w:pPr>
        <w:pStyle w:val="Heading5"/>
        <w:spacing w:before="180"/>
        <w:rPr>
          <w:snapToGrid w:val="0"/>
        </w:rPr>
      </w:pPr>
      <w:bookmarkStart w:id="1345" w:name="_Toc461629489"/>
      <w:bookmarkStart w:id="1346" w:name="_Toc461715455"/>
      <w:bookmarkStart w:id="1347" w:name="_Toc511124870"/>
      <w:r>
        <w:rPr>
          <w:rStyle w:val="CharSectno"/>
        </w:rPr>
        <w:t>104</w:t>
      </w:r>
      <w:r>
        <w:t>.</w:t>
      </w:r>
      <w:r>
        <w:tab/>
        <w:t>Nature of a Saturday Lotto d</w:t>
      </w:r>
      <w:r>
        <w:rPr>
          <w:snapToGrid w:val="0"/>
        </w:rPr>
        <w:t>raw</w:t>
      </w:r>
      <w:bookmarkEnd w:id="1345"/>
      <w:bookmarkEnd w:id="1346"/>
      <w:bookmarkEnd w:id="1347"/>
    </w:p>
    <w:p>
      <w:pPr>
        <w:pStyle w:val="Subsection"/>
        <w:rPr>
          <w:snapToGrid w:val="0"/>
        </w:rPr>
      </w:pPr>
      <w:r>
        <w:rPr>
          <w:snapToGrid w:val="0"/>
        </w:rPr>
        <w:tab/>
      </w:r>
      <w:r>
        <w:rPr>
          <w:snapToGrid w:val="0"/>
        </w:rPr>
        <w:tab/>
        <w:t xml:space="preserve">A Saturday Lotto draw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Footnotesection"/>
      </w:pPr>
      <w:bookmarkStart w:id="1348" w:name="_Toc461629490"/>
      <w:bookmarkStart w:id="1349" w:name="_Toc461715456"/>
      <w:r>
        <w:tab/>
        <w:t>[Rule 104 amended: Gazette 4 Oct 2017 p. 5135.]</w:t>
      </w:r>
    </w:p>
    <w:p>
      <w:pPr>
        <w:pStyle w:val="Heading5"/>
        <w:rPr>
          <w:snapToGrid w:val="0"/>
        </w:rPr>
      </w:pPr>
      <w:bookmarkStart w:id="1350" w:name="_Toc511124871"/>
      <w:r>
        <w:rPr>
          <w:rStyle w:val="CharSectno"/>
        </w:rPr>
        <w:t>105</w:t>
      </w:r>
      <w:r>
        <w:rPr>
          <w:snapToGrid w:val="0"/>
        </w:rPr>
        <w:t>.</w:t>
      </w:r>
      <w:r>
        <w:rPr>
          <w:snapToGrid w:val="0"/>
        </w:rPr>
        <w:tab/>
        <w:t>Criteria for winning</w:t>
      </w:r>
      <w:bookmarkEnd w:id="1348"/>
      <w:bookmarkEnd w:id="1349"/>
      <w:bookmarkEnd w:id="1350"/>
    </w:p>
    <w:p>
      <w:pPr>
        <w:pStyle w:val="Subsection"/>
        <w:rPr>
          <w:snapToGrid w:val="0"/>
        </w:rPr>
      </w:pPr>
      <w:r>
        <w:rPr>
          <w:snapToGrid w:val="0"/>
        </w:rPr>
        <w:tab/>
      </w:r>
      <w:r>
        <w:rPr>
          <w:snapToGrid w:val="0"/>
        </w:rPr>
        <w:tab/>
        <w:t xml:space="preserve">In a Saturday Lotto draw the holder of a receipted ticket </w:t>
      </w:r>
      <w:r>
        <w:t>or the purchaser of an entry under Part 2 Division 5 of these rules</w:t>
      </w:r>
      <w:r>
        <w:rPr>
          <w:iCs/>
        </w:rPr>
        <w:t xml:space="preserve"> </w:t>
      </w:r>
      <w:r>
        <w:rPr>
          <w:snapToGrid w:val="0"/>
        </w:rPr>
        <w:t>wins —</w:t>
      </w:r>
    </w:p>
    <w:p>
      <w:pPr>
        <w:pStyle w:val="Indenta"/>
        <w:spacing w:before="60"/>
        <w:rPr>
          <w:snapToGrid w:val="0"/>
        </w:rPr>
      </w:pPr>
      <w:r>
        <w:rPr>
          <w:snapToGrid w:val="0"/>
        </w:rPr>
        <w:tab/>
      </w:r>
      <w:r>
        <w:t>(a)</w:t>
      </w:r>
      <w:r>
        <w:rPr>
          <w:snapToGrid w:val="0"/>
        </w:rPr>
        <w:tab/>
        <w:t>division 1, if all 6 winning numbers;</w:t>
      </w:r>
    </w:p>
    <w:p>
      <w:pPr>
        <w:pStyle w:val="Indenta"/>
        <w:spacing w:before="60"/>
        <w:rPr>
          <w:snapToGrid w:val="0"/>
        </w:rPr>
      </w:pPr>
      <w:r>
        <w:rPr>
          <w:snapToGrid w:val="0"/>
        </w:rPr>
        <w:tab/>
      </w:r>
      <w:r>
        <w:t>(b)</w:t>
      </w:r>
      <w:r>
        <w:rPr>
          <w:snapToGrid w:val="0"/>
        </w:rPr>
        <w:tab/>
        <w:t>division 2, if any 5 winning numbers and a supplementary number;</w:t>
      </w:r>
    </w:p>
    <w:p>
      <w:pPr>
        <w:pStyle w:val="Indenta"/>
        <w:spacing w:before="60"/>
        <w:rPr>
          <w:snapToGrid w:val="0"/>
        </w:rPr>
      </w:pPr>
      <w:r>
        <w:rPr>
          <w:snapToGrid w:val="0"/>
        </w:rPr>
        <w:tab/>
      </w:r>
      <w:r>
        <w:t>(c)</w:t>
      </w:r>
      <w:r>
        <w:rPr>
          <w:snapToGrid w:val="0"/>
        </w:rPr>
        <w:tab/>
        <w:t>division 3, if any 5 winning numbers;</w:t>
      </w:r>
    </w:p>
    <w:p>
      <w:pPr>
        <w:pStyle w:val="Indenta"/>
        <w:spacing w:before="60"/>
        <w:rPr>
          <w:snapToGrid w:val="0"/>
        </w:rPr>
      </w:pPr>
      <w:r>
        <w:rPr>
          <w:snapToGrid w:val="0"/>
        </w:rPr>
        <w:tab/>
      </w:r>
      <w:r>
        <w:t>(d)</w:t>
      </w:r>
      <w:r>
        <w:rPr>
          <w:snapToGrid w:val="0"/>
        </w:rPr>
        <w:tab/>
        <w:t xml:space="preserve">division 4, if any 4 winning numbers; </w:t>
      </w:r>
    </w:p>
    <w:p>
      <w:pPr>
        <w:pStyle w:val="Indenta"/>
        <w:spacing w:before="60"/>
        <w:rPr>
          <w:snapToGrid w:val="0"/>
        </w:rPr>
      </w:pPr>
      <w:r>
        <w:rPr>
          <w:snapToGrid w:val="0"/>
        </w:rPr>
        <w:tab/>
      </w:r>
      <w:r>
        <w:t>(e)</w:t>
      </w:r>
      <w:r>
        <w:rPr>
          <w:snapToGrid w:val="0"/>
        </w:rPr>
        <w:tab/>
        <w:t>division 5, if any 3 winning numbers and a supplementary number;</w:t>
      </w:r>
    </w:p>
    <w:p>
      <w:pPr>
        <w:pStyle w:val="Indenta"/>
        <w:rPr>
          <w:snapToGrid w:val="0"/>
        </w:rPr>
      </w:pPr>
      <w:r>
        <w:tab/>
        <w:t>(f)</w:t>
      </w:r>
      <w:r>
        <w:tab/>
        <w:t>division 6, if any one or 2 winning numbers and 2 supplementary numbers,</w:t>
      </w:r>
    </w:p>
    <w:p>
      <w:pPr>
        <w:pStyle w:val="Subsection"/>
        <w:spacing w:before="60"/>
        <w:rPr>
          <w:snapToGrid w:val="0"/>
        </w:rPr>
      </w:pPr>
      <w:r>
        <w:rPr>
          <w:snapToGrid w:val="0"/>
        </w:rPr>
        <w:tab/>
      </w:r>
      <w:r>
        <w:rPr>
          <w:snapToGrid w:val="0"/>
        </w:rPr>
        <w:tab/>
        <w:t>are selected in the one game.</w:t>
      </w:r>
    </w:p>
    <w:p>
      <w:pPr>
        <w:pStyle w:val="Heading5"/>
        <w:rPr>
          <w:snapToGrid w:val="0"/>
        </w:rPr>
      </w:pPr>
      <w:bookmarkStart w:id="1351" w:name="_Toc461629491"/>
      <w:bookmarkStart w:id="1352" w:name="_Toc461715457"/>
      <w:bookmarkStart w:id="1353" w:name="_Toc511124872"/>
      <w:r>
        <w:rPr>
          <w:rStyle w:val="CharSectno"/>
        </w:rPr>
        <w:t>106</w:t>
      </w:r>
      <w:r>
        <w:rPr>
          <w:snapToGrid w:val="0"/>
        </w:rPr>
        <w:t>.</w:t>
      </w:r>
      <w:r>
        <w:rPr>
          <w:snapToGrid w:val="0"/>
        </w:rPr>
        <w:tab/>
        <w:t>Only one prize per game except for system entries</w:t>
      </w:r>
      <w:bookmarkEnd w:id="1351"/>
      <w:bookmarkEnd w:id="1352"/>
      <w:bookmarkEnd w:id="1353"/>
    </w:p>
    <w:p>
      <w:pPr>
        <w:pStyle w:val="Subsection"/>
        <w:rPr>
          <w:snapToGrid w:val="0"/>
        </w:rPr>
      </w:pPr>
      <w:r>
        <w:rPr>
          <w:snapToGrid w:val="0"/>
        </w:rPr>
        <w:tab/>
      </w:r>
      <w:r>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1354" w:name="_Toc461629492"/>
      <w:bookmarkStart w:id="1355" w:name="_Toc461715458"/>
      <w:bookmarkStart w:id="1356" w:name="_Toc511124873"/>
      <w:r>
        <w:rPr>
          <w:rStyle w:val="CharSectno"/>
        </w:rPr>
        <w:t>107</w:t>
      </w:r>
      <w:r>
        <w:rPr>
          <w:snapToGrid w:val="0"/>
        </w:rPr>
        <w:t>.</w:t>
      </w:r>
      <w:r>
        <w:rPr>
          <w:snapToGrid w:val="0"/>
        </w:rPr>
        <w:tab/>
        <w:t>Distribution of prize pool</w:t>
      </w:r>
      <w:bookmarkEnd w:id="1354"/>
      <w:bookmarkEnd w:id="1355"/>
      <w:bookmarkEnd w:id="1356"/>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r>
      <w:r>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r>
      <w:r>
        <w:t>(3)</w:t>
      </w:r>
      <w:r>
        <w:rPr>
          <w:snapToGrid w:val="0"/>
        </w:rPr>
        <w:tab/>
        <w:t>If a division 1 prize pool is to be distributed to division 2 winners, the prize money is still treated as a division 1 prize for the purposes of claiming and payment of prizes.</w:t>
      </w:r>
    </w:p>
    <w:p>
      <w:pPr>
        <w:pStyle w:val="Heading5"/>
        <w:rPr>
          <w:snapToGrid w:val="0"/>
        </w:rPr>
      </w:pPr>
      <w:bookmarkStart w:id="1357" w:name="_Toc461629493"/>
      <w:bookmarkStart w:id="1358" w:name="_Toc461715459"/>
      <w:bookmarkStart w:id="1359" w:name="_Toc511124874"/>
      <w:r>
        <w:rPr>
          <w:rStyle w:val="CharSectno"/>
        </w:rPr>
        <w:t>108</w:t>
      </w:r>
      <w:r>
        <w:rPr>
          <w:snapToGrid w:val="0"/>
        </w:rPr>
        <w:t>.</w:t>
      </w:r>
      <w:r>
        <w:rPr>
          <w:snapToGrid w:val="0"/>
        </w:rPr>
        <w:tab/>
        <w:t>Application of prize pool if divisions 2 to 5 prize not won</w:t>
      </w:r>
      <w:bookmarkEnd w:id="1357"/>
      <w:bookmarkEnd w:id="1358"/>
      <w:bookmarkEnd w:id="1359"/>
    </w:p>
    <w:p>
      <w:pPr>
        <w:pStyle w:val="Subsection"/>
        <w:rPr>
          <w:snapToGrid w:val="0"/>
        </w:rPr>
      </w:pPr>
      <w:r>
        <w:rPr>
          <w:snapToGrid w:val="0"/>
        </w:rPr>
        <w:tab/>
      </w:r>
      <w:r>
        <w:rPr>
          <w:snapToGrid w:val="0"/>
        </w:rPr>
        <w:tab/>
        <w:t>If no one wins a prize in division 2, 3, 4 or 5 in a particular Saturday Lotto draw, then the prize pool for that division is to be added to the prize pool for the next lower division in which there is at least one winner in that Saturday Lotto draw.</w:t>
      </w:r>
    </w:p>
    <w:p>
      <w:pPr>
        <w:pStyle w:val="Heading5"/>
        <w:rPr>
          <w:snapToGrid w:val="0"/>
        </w:rPr>
      </w:pPr>
      <w:bookmarkStart w:id="1360" w:name="_Toc511124875"/>
      <w:r>
        <w:rPr>
          <w:rStyle w:val="CharSectno"/>
        </w:rPr>
        <w:t>109</w:t>
      </w:r>
      <w:r>
        <w:rPr>
          <w:snapToGrid w:val="0"/>
        </w:rPr>
        <w:t>.</w:t>
      </w:r>
      <w:r>
        <w:rPr>
          <w:snapToGrid w:val="0"/>
        </w:rPr>
        <w:tab/>
        <w:t>Bonus draws and guaranteed prize pools for division 1</w:t>
      </w:r>
      <w:bookmarkEnd w:id="1360"/>
    </w:p>
    <w:p>
      <w:pPr>
        <w:pStyle w:val="Subsection"/>
        <w:rPr>
          <w:snapToGrid w:val="0"/>
        </w:rPr>
      </w:pPr>
      <w:r>
        <w:rPr>
          <w:snapToGrid w:val="0"/>
        </w:rPr>
        <w:tab/>
        <w:t>(1)</w:t>
      </w:r>
      <w:r>
        <w:rPr>
          <w:snapToGrid w:val="0"/>
        </w:rPr>
        <w:tab/>
        <w:t xml:space="preserve">The Commission may from time to time declare a Saturday Lotto draw to be a bonus draw and either — </w:t>
      </w:r>
    </w:p>
    <w:p>
      <w:pPr>
        <w:pStyle w:val="Indenta"/>
        <w:spacing w:before="60"/>
        <w:rPr>
          <w:snapToGrid w:val="0"/>
        </w:rPr>
      </w:pPr>
      <w:r>
        <w:rPr>
          <w:snapToGrid w:val="0"/>
        </w:rPr>
        <w:tab/>
        <w:t>(a)</w:t>
      </w:r>
      <w:r>
        <w:rPr>
          <w:snapToGrid w:val="0"/>
        </w:rPr>
        <w:tab/>
        <w:t>fix a minimum guaranteed prize pool for division 1 in that draw; or</w:t>
      </w:r>
    </w:p>
    <w:p>
      <w:pPr>
        <w:pStyle w:val="Indenta"/>
        <w:spacing w:before="60"/>
        <w:rPr>
          <w:snapToGrid w:val="0"/>
        </w:rPr>
      </w:pPr>
      <w:r>
        <w:rPr>
          <w:snapToGrid w:val="0"/>
        </w:rPr>
        <w:tab/>
        <w:t>(b)</w:t>
      </w:r>
      <w:r>
        <w:rPr>
          <w:snapToGrid w:val="0"/>
        </w:rPr>
        <w:tab/>
        <w:t>fix a guaranteed prize pool for division 1 in that draw with a guaranteed division 1 prize for a maximum number of winners.</w:t>
      </w:r>
    </w:p>
    <w:p>
      <w:pPr>
        <w:pStyle w:val="Subsection"/>
        <w:rPr>
          <w:snapToGrid w:val="0"/>
        </w:rPr>
      </w:pPr>
      <w:r>
        <w:rPr>
          <w:snapToGrid w:val="0"/>
        </w:rPr>
        <w:tab/>
        <w:t>(2)</w:t>
      </w:r>
      <w:r>
        <w:rPr>
          <w:snapToGrid w:val="0"/>
        </w:rPr>
        <w:tab/>
        <w:t xml:space="preserve">If the Commission declares a Saturday Lotto draw to be a bonus draw under subrule (1)(b) — </w:t>
      </w:r>
    </w:p>
    <w:p>
      <w:pPr>
        <w:pStyle w:val="Indenta"/>
        <w:spacing w:before="60"/>
        <w:rPr>
          <w:snapToGrid w:val="0"/>
        </w:rPr>
      </w:pPr>
      <w:r>
        <w:rPr>
          <w:snapToGrid w:val="0"/>
        </w:rPr>
        <w:tab/>
        <w:t>(a)</w:t>
      </w:r>
      <w:r>
        <w:rPr>
          <w:snapToGrid w:val="0"/>
        </w:rPr>
        <w:tab/>
        <w:t>If the number of winners of a division 1 prize equals or is less than the maximum number of winners fixed by the Commission under subrule (1)(b), the guaranteed prize pool for division 1 is to be used to pay the guaranteed division 1 prize to each of those winners;</w:t>
      </w:r>
    </w:p>
    <w:p>
      <w:pPr>
        <w:pStyle w:val="Indenta"/>
        <w:spacing w:before="60"/>
        <w:rPr>
          <w:snapToGrid w:val="0"/>
        </w:rPr>
      </w:pPr>
      <w:r>
        <w:rPr>
          <w:snapToGrid w:val="0"/>
        </w:rPr>
        <w:tab/>
        <w:t>(b)</w:t>
      </w:r>
      <w:r>
        <w:rPr>
          <w:snapToGrid w:val="0"/>
        </w:rPr>
        <w:tab/>
        <w:t>If the number of winners of a division 1 prize exceeds the maximum number of winners fixed by the Commission under subrule (1)(b), the guaranteed prize pool for division 1 is to be used to pay each division 1 winner an equal share of the guaranteed prize pool for division 1;</w:t>
      </w:r>
    </w:p>
    <w:p>
      <w:pPr>
        <w:pStyle w:val="Indenta"/>
        <w:spacing w:before="60"/>
        <w:rPr>
          <w:snapToGrid w:val="0"/>
        </w:rPr>
      </w:pPr>
      <w:r>
        <w:rPr>
          <w:snapToGrid w:val="0"/>
        </w:rPr>
        <w:tab/>
        <w:t>(c)</w:t>
      </w:r>
      <w:r>
        <w:rPr>
          <w:snapToGrid w:val="0"/>
        </w:rPr>
        <w:tab/>
        <w:t>If the number of winners of a division 1 prize is less than the maximum number of winners fixed by the Commission under subrule (1)(b), the balance of the guaranteed prize pool for division 1 not used to pay each division 1 winner returns to the prize reserve fund;</w:t>
      </w:r>
    </w:p>
    <w:p>
      <w:pPr>
        <w:pStyle w:val="Indenta"/>
        <w:spacing w:before="60"/>
        <w:rPr>
          <w:snapToGrid w:val="0"/>
        </w:rPr>
      </w:pPr>
      <w:r>
        <w:rPr>
          <w:snapToGrid w:val="0"/>
        </w:rPr>
        <w:tab/>
        <w:t>(d)</w:t>
      </w:r>
      <w:r>
        <w:rPr>
          <w:snapToGrid w:val="0"/>
        </w:rPr>
        <w:tab/>
        <w:t>If there is no division 1 winner under subrule (1)(b), the prize reserve fund retains the entire amount allocated to it for that draw</w:t>
      </w:r>
    </w:p>
    <w:p>
      <w:pPr>
        <w:pStyle w:val="Subsection"/>
        <w:rPr>
          <w:snapToGrid w:val="0"/>
        </w:rPr>
      </w:pPr>
      <w:r>
        <w:rPr>
          <w:snapToGrid w:val="0"/>
        </w:rPr>
        <w:tab/>
        <w:t>(3)</w:t>
      </w:r>
      <w:r>
        <w:rPr>
          <w:snapToGrid w:val="0"/>
        </w:rPr>
        <w:tab/>
        <w:t xml:space="preserve">When a bonus draw is declared under subrule (1) (a) and — </w:t>
      </w:r>
    </w:p>
    <w:p>
      <w:pPr>
        <w:pStyle w:val="Indenta"/>
        <w:spacing w:before="60"/>
        <w:rPr>
          <w:snapToGrid w:val="0"/>
        </w:rPr>
      </w:pPr>
      <w:r>
        <w:rPr>
          <w:snapToGrid w:val="0"/>
        </w:rPr>
        <w:tab/>
        <w:t>(a)</w:t>
      </w:r>
      <w:r>
        <w:rPr>
          <w:snapToGrid w:val="0"/>
        </w:rPr>
        <w:tab/>
        <w:t>no one wins a division 1 prize in a bonus draw; and</w:t>
      </w:r>
    </w:p>
    <w:p>
      <w:pPr>
        <w:pStyle w:val="Indenta"/>
        <w:spacing w:before="60"/>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prize pool for the next Saturday Lotto draw.</w:t>
      </w:r>
    </w:p>
    <w:p>
      <w:pPr>
        <w:pStyle w:val="Subsection"/>
        <w:rPr>
          <w:snapToGrid w:val="0"/>
        </w:rPr>
      </w:pPr>
      <w:r>
        <w:rPr>
          <w:snapToGrid w:val="0"/>
        </w:rPr>
        <w:tab/>
        <w:t>(4)</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(5)</w:t>
      </w:r>
      <w:r>
        <w:rPr>
          <w:snapToGrid w:val="0"/>
        </w:rPr>
        <w:tab/>
        <w:t>Where a bonus draw is declared under this rule, and a jackpot division 1 prize coincides with that draw, the Commission may elect to reduce the augmentation under subrule (4) by the amount of the jackpot.</w:t>
      </w:r>
    </w:p>
    <w:p>
      <w:pPr>
        <w:pStyle w:val="Footnotesection"/>
      </w:pPr>
      <w:bookmarkStart w:id="1361" w:name="_Toc461629494"/>
      <w:bookmarkStart w:id="1362" w:name="_Toc461715460"/>
      <w:r>
        <w:tab/>
        <w:t>[Rule 109 inserted: Gazette 9 Feb 2018 p. 406.]</w:t>
      </w:r>
    </w:p>
    <w:p>
      <w:pPr>
        <w:pStyle w:val="Heading2"/>
      </w:pPr>
      <w:bookmarkStart w:id="1363" w:name="_Ref405881161"/>
      <w:bookmarkStart w:id="1364" w:name="_Toc440283167"/>
      <w:bookmarkStart w:id="1365" w:name="_Toc440446289"/>
      <w:bookmarkStart w:id="1366" w:name="_Toc440446503"/>
      <w:bookmarkStart w:id="1367" w:name="_Toc440450316"/>
      <w:bookmarkStart w:id="1368" w:name="_Toc440454688"/>
      <w:bookmarkStart w:id="1369" w:name="_Toc440460226"/>
      <w:bookmarkStart w:id="1370" w:name="_Toc440461398"/>
      <w:bookmarkStart w:id="1371" w:name="_Toc440462406"/>
      <w:bookmarkStart w:id="1372" w:name="_Toc440462985"/>
      <w:bookmarkStart w:id="1373" w:name="_Toc440463199"/>
      <w:bookmarkStart w:id="1374" w:name="_Toc440463413"/>
      <w:bookmarkStart w:id="1375" w:name="_Toc457123149"/>
      <w:bookmarkStart w:id="1376" w:name="_Toc457123449"/>
      <w:bookmarkStart w:id="1377" w:name="_Toc457123665"/>
      <w:bookmarkStart w:id="1378" w:name="_Toc457128334"/>
      <w:bookmarkStart w:id="1379" w:name="_Toc457128548"/>
      <w:bookmarkStart w:id="1380" w:name="_Toc457128762"/>
      <w:bookmarkStart w:id="1381" w:name="_Toc457128976"/>
      <w:bookmarkStart w:id="1382" w:name="_Toc458946222"/>
      <w:bookmarkStart w:id="1383" w:name="_Toc458946436"/>
      <w:bookmarkStart w:id="1384" w:name="_Toc461528004"/>
      <w:bookmarkStart w:id="1385" w:name="_Toc461528218"/>
      <w:bookmarkStart w:id="1386" w:name="_Toc461531316"/>
      <w:bookmarkStart w:id="1387" w:name="_Toc461531659"/>
      <w:bookmarkStart w:id="1388" w:name="_Toc461531873"/>
      <w:bookmarkStart w:id="1389" w:name="_Toc461628565"/>
      <w:bookmarkStart w:id="1390" w:name="_Toc461629495"/>
      <w:bookmarkStart w:id="1391" w:name="_Toc461629889"/>
      <w:bookmarkStart w:id="1392" w:name="_Toc461692372"/>
      <w:bookmarkStart w:id="1393" w:name="_Toc461715461"/>
      <w:bookmarkStart w:id="1394" w:name="_Toc463603585"/>
      <w:bookmarkStart w:id="1395" w:name="_Toc463604015"/>
      <w:bookmarkStart w:id="1396" w:name="_Toc494812800"/>
      <w:bookmarkStart w:id="1397" w:name="_Toc494813273"/>
      <w:bookmarkStart w:id="1398" w:name="_Toc505857160"/>
      <w:bookmarkStart w:id="1399" w:name="_Toc511122514"/>
      <w:bookmarkStart w:id="1400" w:name="_Toc511122725"/>
      <w:bookmarkStart w:id="1401" w:name="_Toc511124876"/>
      <w:bookmarkEnd w:id="1361"/>
      <w:bookmarkEnd w:id="1362"/>
      <w:r>
        <w:rPr>
          <w:rStyle w:val="CharPartNo"/>
        </w:rPr>
        <w:t>Part 8</w:t>
      </w:r>
      <w:r>
        <w:t> — </w:t>
      </w:r>
      <w:r>
        <w:rPr>
          <w:rStyle w:val="CharPartText"/>
        </w:rPr>
        <w:t>Set for Life</w:t>
      </w:r>
      <w:bookmarkEnd w:id="1363"/>
      <w:r>
        <w:rPr>
          <w:rStyle w:val="CharPartText"/>
        </w:rPr>
        <w:t xml:space="preserve"> rules</w:t>
      </w:r>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p>
    <w:p>
      <w:pPr>
        <w:pStyle w:val="Heading3"/>
      </w:pPr>
      <w:bookmarkStart w:id="1402" w:name="_Toc440283168"/>
      <w:bookmarkStart w:id="1403" w:name="_Toc440446290"/>
      <w:bookmarkStart w:id="1404" w:name="_Toc440446504"/>
      <w:bookmarkStart w:id="1405" w:name="_Toc440450317"/>
      <w:bookmarkStart w:id="1406" w:name="_Toc440454689"/>
      <w:bookmarkStart w:id="1407" w:name="_Toc440460227"/>
      <w:bookmarkStart w:id="1408" w:name="_Toc440461399"/>
      <w:bookmarkStart w:id="1409" w:name="_Toc440462407"/>
      <w:bookmarkStart w:id="1410" w:name="_Toc440462986"/>
      <w:bookmarkStart w:id="1411" w:name="_Toc440463200"/>
      <w:bookmarkStart w:id="1412" w:name="_Toc440463414"/>
      <w:bookmarkStart w:id="1413" w:name="_Toc457123150"/>
      <w:bookmarkStart w:id="1414" w:name="_Toc457123450"/>
      <w:bookmarkStart w:id="1415" w:name="_Toc457123666"/>
      <w:bookmarkStart w:id="1416" w:name="_Toc457128335"/>
      <w:bookmarkStart w:id="1417" w:name="_Toc457128549"/>
      <w:bookmarkStart w:id="1418" w:name="_Toc457128763"/>
      <w:bookmarkStart w:id="1419" w:name="_Toc457128977"/>
      <w:bookmarkStart w:id="1420" w:name="_Toc458946223"/>
      <w:bookmarkStart w:id="1421" w:name="_Toc458946437"/>
      <w:bookmarkStart w:id="1422" w:name="_Toc461528005"/>
      <w:bookmarkStart w:id="1423" w:name="_Toc461528219"/>
      <w:bookmarkStart w:id="1424" w:name="_Toc461531317"/>
      <w:bookmarkStart w:id="1425" w:name="_Toc461531660"/>
      <w:bookmarkStart w:id="1426" w:name="_Toc461531874"/>
      <w:bookmarkStart w:id="1427" w:name="_Toc461628566"/>
      <w:bookmarkStart w:id="1428" w:name="_Toc461629496"/>
      <w:bookmarkStart w:id="1429" w:name="_Toc461629890"/>
      <w:bookmarkStart w:id="1430" w:name="_Toc461692373"/>
      <w:bookmarkStart w:id="1431" w:name="_Toc461715462"/>
      <w:bookmarkStart w:id="1432" w:name="_Toc463603586"/>
      <w:bookmarkStart w:id="1433" w:name="_Toc463604016"/>
      <w:bookmarkStart w:id="1434" w:name="_Toc494812801"/>
      <w:bookmarkStart w:id="1435" w:name="_Toc494813274"/>
      <w:bookmarkStart w:id="1436" w:name="_Toc505857161"/>
      <w:bookmarkStart w:id="1437" w:name="_Toc511122515"/>
      <w:bookmarkStart w:id="1438" w:name="_Toc511122726"/>
      <w:bookmarkStart w:id="1439" w:name="_Toc511124877"/>
      <w:r>
        <w:rPr>
          <w:rStyle w:val="CharDivNo"/>
        </w:rPr>
        <w:t>Division 1</w:t>
      </w:r>
      <w:r>
        <w:t> — </w:t>
      </w:r>
      <w:r>
        <w:rPr>
          <w:rStyle w:val="CharDivText"/>
        </w:rPr>
        <w:t>Requirements for entry</w:t>
      </w:r>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p>
    <w:p>
      <w:pPr>
        <w:pStyle w:val="Heading5"/>
      </w:pPr>
      <w:bookmarkStart w:id="1440" w:name="_Toc461629497"/>
      <w:bookmarkStart w:id="1441" w:name="_Toc461715463"/>
      <w:bookmarkStart w:id="1442" w:name="_Toc511124878"/>
      <w:r>
        <w:rPr>
          <w:rStyle w:val="CharSectno"/>
        </w:rPr>
        <w:t>110</w:t>
      </w:r>
      <w:r>
        <w:t>.</w:t>
      </w:r>
      <w:r>
        <w:tab/>
        <w:t>Terms used</w:t>
      </w:r>
      <w:bookmarkEnd w:id="1440"/>
      <w:bookmarkEnd w:id="1441"/>
      <w:bookmarkEnd w:id="1442"/>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7</w:t>
      </w:r>
      <w:r>
        <w:rPr>
          <w:spacing w:val="-2"/>
        </w:rPr>
        <w:t xml:space="preserve"> Division</w:t>
      </w:r>
      <w:r>
        <w:t> 1 that is payable to the agent;</w:t>
      </w:r>
    </w:p>
    <w:p>
      <w:pPr>
        <w:pStyle w:val="Defstart"/>
      </w:pPr>
      <w:r>
        <w:rPr>
          <w:b/>
        </w:rPr>
        <w:tab/>
      </w:r>
      <w:r>
        <w:rPr>
          <w:rStyle w:val="CharDefText"/>
        </w:rPr>
        <w:t>bonus number</w:t>
      </w:r>
      <w:r>
        <w:t xml:space="preserve"> means either of the last 2 numbers generated in a Set for Life draw;</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prize fund</w:t>
      </w:r>
      <w:r>
        <w:t xml:space="preserve"> means the fund maintained by the Lotto Bloc in accordance with the agreement referred to in rule 113(1) and consisting of the Lotto Bloc’s prize pool and the prize reserve fund;</w:t>
      </w:r>
    </w:p>
    <w:p>
      <w:pPr>
        <w:pStyle w:val="Defstart"/>
      </w:pPr>
      <w:r>
        <w:rPr>
          <w:b/>
        </w:rPr>
        <w:tab/>
      </w:r>
      <w:r>
        <w:rPr>
          <w:rStyle w:val="CharDefText"/>
        </w:rPr>
        <w:t>prize pool</w:t>
      </w:r>
      <w:r>
        <w:t xml:space="preserve"> means the prize pool referred to in rule 113(2)(a);</w:t>
      </w:r>
    </w:p>
    <w:p>
      <w:pPr>
        <w:pStyle w:val="Defstart"/>
      </w:pPr>
      <w:r>
        <w:rPr>
          <w:b/>
        </w:rPr>
        <w:tab/>
      </w:r>
      <w:r>
        <w:rPr>
          <w:rStyle w:val="CharDefText"/>
        </w:rPr>
        <w:t>prize reserve fund</w:t>
      </w:r>
      <w:r>
        <w:t xml:space="preserve"> means the fund referred to in rule 113(2)(b);</w:t>
      </w:r>
    </w:p>
    <w:p>
      <w:pPr>
        <w:pStyle w:val="Defstart"/>
      </w:pPr>
      <w:r>
        <w:tab/>
      </w:r>
      <w:r>
        <w:rPr>
          <w:rStyle w:val="CharDefText"/>
        </w:rPr>
        <w:t>QuickSET entry</w:t>
      </w:r>
      <w:r>
        <w:t xml:space="preserve"> means a nomination made by a player indicating that the player wishes to make a QuickSET selection in accordance with rule 112;</w:t>
      </w:r>
    </w:p>
    <w:p>
      <w:pPr>
        <w:pStyle w:val="Defstart"/>
        <w:keepNext/>
      </w:pPr>
      <w:r>
        <w:rPr>
          <w:b/>
        </w:rPr>
        <w:tab/>
      </w:r>
      <w:r>
        <w:rPr>
          <w:rStyle w:val="CharDefText"/>
        </w:rPr>
        <w:t>SET</w:t>
      </w:r>
      <w:r>
        <w:t xml:space="preserve"> means —</w:t>
      </w:r>
    </w:p>
    <w:p>
      <w:pPr>
        <w:pStyle w:val="Defpara"/>
      </w:pPr>
      <w:r>
        <w:tab/>
        <w:t>(a)</w:t>
      </w:r>
      <w:r>
        <w:tab/>
        <w:t>that part of an entry consisting of 8 selected numbers; and</w:t>
      </w:r>
    </w:p>
    <w:p>
      <w:pPr>
        <w:pStyle w:val="Defpara"/>
      </w:pPr>
      <w:r>
        <w:tab/>
        <w:t>(b)</w:t>
      </w:r>
      <w:r>
        <w:tab/>
        <w:t>in relation to a system entry, one of the multiple SETs making up that system entry;</w:t>
      </w:r>
    </w:p>
    <w:p>
      <w:pPr>
        <w:pStyle w:val="Defstart"/>
      </w:pPr>
      <w:r>
        <w:rPr>
          <w:b/>
        </w:rPr>
        <w:tab/>
      </w:r>
      <w:r>
        <w:rPr>
          <w:rStyle w:val="CharDefText"/>
        </w:rPr>
        <w:t>validation period</w:t>
      </w:r>
      <w:r>
        <w:t xml:space="preserve"> means the period of time commencing at midnight on the day of determination of a Set for Life draw’s results and ending at the close of business on the 14th</w:t>
      </w:r>
      <w:r>
        <w:rPr>
          <w:vertAlign w:val="superscript"/>
        </w:rPr>
        <w:t> </w:t>
      </w:r>
      <w:r>
        <w:t>day following that day (or on the business day preceding that 14th day, if the day falls on a weekend or public holiday);</w:t>
      </w:r>
    </w:p>
    <w:p>
      <w:pPr>
        <w:pStyle w:val="Defstart"/>
      </w:pPr>
      <w:r>
        <w:rPr>
          <w:b/>
        </w:rPr>
        <w:tab/>
      </w:r>
      <w:r>
        <w:rPr>
          <w:rStyle w:val="CharDefText"/>
        </w:rPr>
        <w:t>winning number</w:t>
      </w:r>
      <w:r>
        <w:t xml:space="preserve"> means any one of the first 8 numbers generated in a Set for Life draw.</w:t>
      </w:r>
    </w:p>
    <w:p>
      <w:pPr>
        <w:pStyle w:val="Footnotesection"/>
      </w:pPr>
      <w:bookmarkStart w:id="1443" w:name="_Toc461629498"/>
      <w:bookmarkStart w:id="1444" w:name="_Toc461715464"/>
      <w:r>
        <w:tab/>
        <w:t>[Rule 110 amended: Gazette 4 Oct 2017 p. 5135</w:t>
      </w:r>
      <w:r>
        <w:noBreakHyphen/>
        <w:t>6.]</w:t>
      </w:r>
    </w:p>
    <w:p>
      <w:pPr>
        <w:pStyle w:val="Heading5"/>
      </w:pPr>
      <w:bookmarkStart w:id="1445" w:name="_Toc511124879"/>
      <w:r>
        <w:rPr>
          <w:rStyle w:val="CharSectno"/>
        </w:rPr>
        <w:t>111</w:t>
      </w:r>
      <w:r>
        <w:t>.</w:t>
      </w:r>
      <w:r>
        <w:tab/>
      </w:r>
      <w:r>
        <w:rPr>
          <w:snapToGrid w:val="0"/>
        </w:rPr>
        <w:t>How to fill out a playslip</w:t>
      </w:r>
      <w:bookmarkEnd w:id="1443"/>
      <w:bookmarkEnd w:id="1444"/>
      <w:bookmarkEnd w:id="1445"/>
    </w:p>
    <w:p>
      <w:pPr>
        <w:pStyle w:val="Subsection"/>
        <w:keepNext/>
        <w:keepLines/>
        <w:rPr>
          <w:spacing w:val="-2"/>
        </w:rPr>
      </w:pPr>
      <w:r>
        <w:rPr>
          <w:spacing w:val="-2"/>
        </w:rPr>
        <w:tab/>
      </w:r>
      <w:r>
        <w:t>(1)</w:t>
      </w:r>
      <w:r>
        <w:rPr>
          <w:spacing w:val="-2"/>
        </w:rPr>
        <w:tab/>
        <w:t>To enter Set for Life using a playslip, a subscriber must —</w:t>
      </w:r>
    </w:p>
    <w:p>
      <w:pPr>
        <w:pStyle w:val="Indenta"/>
        <w:keepNext/>
        <w:keepLines/>
      </w:pPr>
      <w:r>
        <w:tab/>
        <w:t>(a)</w:t>
      </w:r>
      <w:r>
        <w:tab/>
        <w:t>select 8 numbers between 1 and 37 in each of at least 2 SETs on the playslip for at least 7 consecutive draws; or</w:t>
      </w:r>
    </w:p>
    <w:p>
      <w:pPr>
        <w:pStyle w:val="Indenta"/>
      </w:pPr>
      <w:r>
        <w:tab/>
        <w:t>(b)</w:t>
      </w:r>
      <w:r>
        <w:tab/>
        <w:t>select between 5 and 16 numbers (but not 8 numbers) between 1 and 37 in one or more SETs on the playslip for at least 7 consecutive draws (</w:t>
      </w:r>
      <w:r>
        <w:rPr>
          <w:i/>
        </w:rPr>
        <w:t>i.e. a system entry</w:t>
      </w:r>
      <w:r>
        <w:t>).</w:t>
      </w:r>
    </w:p>
    <w:p>
      <w:pPr>
        <w:pStyle w:val="Subsection"/>
        <w:rPr>
          <w:spacing w:val="-2"/>
        </w:rPr>
      </w:pPr>
      <w:r>
        <w:rPr>
          <w:spacing w:val="-2"/>
        </w:rPr>
        <w:tab/>
      </w:r>
      <w:r>
        <w:t>(2)</w:t>
      </w:r>
      <w:r>
        <w:rPr>
          <w:spacing w:val="-2"/>
        </w:rPr>
        <w:tab/>
        <w:t>A subscriber who has filled out a SET on a playslip in accordance with subrule (1)(b) may enter up to 17 further system entries on that playslip by selecting, in each further SET, the same number of numbers as were selected in the first SET, but only up to an entry cost that does not, in aggregate, exceed $100 000.</w:t>
      </w:r>
    </w:p>
    <w:p>
      <w:pPr>
        <w:pStyle w:val="Subsection"/>
        <w:rPr>
          <w:spacing w:val="-2"/>
        </w:rPr>
      </w:pPr>
      <w:r>
        <w:rPr>
          <w:spacing w:val="-2"/>
        </w:rPr>
        <w:tab/>
      </w:r>
      <w:r>
        <w:t>(3)</w:t>
      </w:r>
      <w:r>
        <w:rPr>
          <w:spacing w:val="-2"/>
        </w:rPr>
        <w:tab/>
        <w:t>The subscriber must also mark in the appropriate boxes on the playslip whether the method of entry is a “system” entry, being either a system 5</w:t>
      </w:r>
      <w:r>
        <w:rPr>
          <w:spacing w:val="-2"/>
        </w:rPr>
        <w:noBreakHyphen/>
        <w:t>7 or a system 9</w:t>
      </w:r>
      <w:r>
        <w:rPr>
          <w:spacing w:val="-2"/>
        </w:rPr>
        <w:noBreakHyphen/>
        <w:t>16, depending on the number of selected numbers in each completed SET.</w:t>
      </w:r>
    </w:p>
    <w:p>
      <w:pPr>
        <w:pStyle w:val="Subsection"/>
      </w:pPr>
      <w:r>
        <w:tab/>
        <w:t>(4)</w:t>
      </w:r>
      <w:r>
        <w:tab/>
        <w:t xml:space="preserve">In addition to allowing an entry for a particular week of draws, the Commission may allow a Set for Life entry to be for up to 10 consecutive weeks and, where offered, the subscriber must specify how many consecutive weeks they wish to enter. </w:t>
      </w:r>
    </w:p>
    <w:p>
      <w:pPr>
        <w:pStyle w:val="Subsection"/>
        <w:rPr>
          <w:spacing w:val="-2"/>
        </w:rPr>
      </w:pPr>
      <w:r>
        <w:rPr>
          <w:spacing w:val="-2"/>
        </w:rPr>
        <w:tab/>
      </w:r>
      <w:r>
        <w:t>(5)</w:t>
      </w:r>
      <w:r>
        <w:rPr>
          <w:spacing w:val="-2"/>
        </w:rPr>
        <w:tab/>
        <w:t>If a subscriber selects, in each completed SET on the playslip —</w:t>
      </w:r>
    </w:p>
    <w:p>
      <w:pPr>
        <w:pStyle w:val="Indenta"/>
      </w:pPr>
      <w:r>
        <w:tab/>
        <w:t>(a)</w:t>
      </w:r>
      <w:r>
        <w:tab/>
        <w:t>8 selected numbers for 7 consecutive draws, the resulting receipted ticket constitutes one entry (made up of no fewer than 2 SETs to 18 SETs) in Set for Life; or</w:t>
      </w:r>
    </w:p>
    <w:p>
      <w:pPr>
        <w:pStyle w:val="Indenta"/>
      </w:pPr>
      <w:r>
        <w:tab/>
        <w:t>(b)</w:t>
      </w:r>
      <w:r>
        <w:tab/>
        <w:t>between 5 and 16 selected numbers (but not 8 numbers) for 7 consecutive draws, the resulting receipted ticket constitutes one entry in Set for Life for each completed SET on the playslip (</w:t>
      </w:r>
      <w:r>
        <w:rPr>
          <w:i/>
        </w:rPr>
        <w:t>i.e. a system entry</w:t>
      </w:r>
      <w:r>
        <w:t>).</w:t>
      </w:r>
    </w:p>
    <w:p>
      <w:pPr>
        <w:pStyle w:val="Subsection"/>
      </w:pPr>
      <w:bookmarkStart w:id="1446" w:name="_Toc461629499"/>
      <w:bookmarkStart w:id="1447" w:name="_Toc461715465"/>
      <w:r>
        <w:tab/>
        <w:t>(6)</w:t>
      </w:r>
      <w:r>
        <w:tab/>
        <w:t>A receipted ticket must be given to the subscriber upon payment of the amount calculated in accordance with Schedule 7 Division 1.</w:t>
      </w:r>
    </w:p>
    <w:p>
      <w:pPr>
        <w:pStyle w:val="Footnotesection"/>
      </w:pPr>
      <w:r>
        <w:tab/>
        <w:t>[Rule 111 amended: Gazette 4 Oct 2017 p. 5136</w:t>
      </w:r>
      <w:r>
        <w:noBreakHyphen/>
        <w:t>7.]</w:t>
      </w:r>
    </w:p>
    <w:p>
      <w:pPr>
        <w:pStyle w:val="Heading5"/>
      </w:pPr>
      <w:bookmarkStart w:id="1448" w:name="_Toc511124880"/>
      <w:r>
        <w:rPr>
          <w:rStyle w:val="CharSectno"/>
        </w:rPr>
        <w:t>112</w:t>
      </w:r>
      <w:r>
        <w:t>.</w:t>
      </w:r>
      <w:r>
        <w:tab/>
        <w:t>Oral request for entry</w:t>
      </w:r>
      <w:bookmarkEnd w:id="1446"/>
      <w:bookmarkEnd w:id="1447"/>
      <w:bookmarkEnd w:id="1448"/>
    </w:p>
    <w:p>
      <w:pPr>
        <w:pStyle w:val="Subsection"/>
        <w:rPr>
          <w:spacing w:val="-2"/>
        </w:rPr>
      </w:pPr>
      <w:r>
        <w:rPr>
          <w:spacing w:val="-2"/>
        </w:rPr>
        <w:tab/>
      </w:r>
      <w:r>
        <w:t>(1)</w:t>
      </w:r>
      <w:r>
        <w:rPr>
          <w:spacing w:val="-2"/>
        </w:rPr>
        <w:tab/>
        <w:t>To enter Set for Life without a playslip or a promotional coupon, and without requesting a ticket repeat or favourite numbers option, a subscriber must make an oral request to an agent stating —</w:t>
      </w:r>
    </w:p>
    <w:p>
      <w:pPr>
        <w:pStyle w:val="Indenta"/>
      </w:pPr>
      <w:r>
        <w:tab/>
        <w:t>(a)</w:t>
      </w:r>
      <w:r>
        <w:tab/>
        <w:t>that the entry is for Set for Life; and</w:t>
      </w:r>
    </w:p>
    <w:p>
      <w:pPr>
        <w:pStyle w:val="Indenta"/>
      </w:pPr>
      <w:r>
        <w:tab/>
        <w:t>(b)</w:t>
      </w:r>
      <w:r>
        <w:tab/>
        <w:t>which day or days that the Set for Life entry is to start (no more than 6 days in advance); and</w:t>
      </w:r>
    </w:p>
    <w:p>
      <w:pPr>
        <w:pStyle w:val="Indenta"/>
      </w:pPr>
      <w:r>
        <w:tab/>
        <w:t>(c)</w:t>
      </w:r>
      <w:r>
        <w:tab/>
        <w:t>whether the subscriber wishes to select —</w:t>
      </w:r>
    </w:p>
    <w:p>
      <w:pPr>
        <w:pStyle w:val="Indenti"/>
        <w:rPr>
          <w:snapToGrid w:val="0"/>
        </w:rPr>
      </w:pPr>
      <w:r>
        <w:rPr>
          <w:snapToGrid w:val="0"/>
        </w:rPr>
        <w:tab/>
        <w:t>(i)</w:t>
      </w:r>
      <w:r>
        <w:rPr>
          <w:snapToGrid w:val="0"/>
        </w:rPr>
        <w:tab/>
        <w:t>8 numbers between 1 and 37 for 7 consecutive draws; or</w:t>
      </w:r>
    </w:p>
    <w:p>
      <w:pPr>
        <w:pStyle w:val="Indenti"/>
        <w:rPr>
          <w:snapToGrid w:val="0"/>
        </w:rPr>
      </w:pPr>
      <w:r>
        <w:rPr>
          <w:snapToGrid w:val="0"/>
        </w:rPr>
        <w:tab/>
        <w:t>(ii)</w:t>
      </w:r>
      <w:r>
        <w:rPr>
          <w:snapToGrid w:val="0"/>
        </w:rPr>
        <w:tab/>
        <w:t xml:space="preserve">between 5 and 16 numbers (but not 8 numbers) between 1 and 37 for 7 consecutive draws </w:t>
      </w:r>
      <w:r>
        <w:t>(</w:t>
      </w:r>
      <w:r>
        <w:rPr>
          <w:i/>
        </w:rPr>
        <w:t>i.e. a system entry</w:t>
      </w:r>
      <w:r>
        <w:t>)</w:t>
      </w:r>
      <w:r>
        <w:rPr>
          <w:snapToGrid w:val="0"/>
        </w:rPr>
        <w:t>;</w:t>
      </w:r>
    </w:p>
    <w:p>
      <w:pPr>
        <w:pStyle w:val="Indenta"/>
      </w:pPr>
      <w:r>
        <w:tab/>
      </w:r>
      <w:r>
        <w:tab/>
        <w:t>and</w:t>
      </w:r>
    </w:p>
    <w:p>
      <w:pPr>
        <w:pStyle w:val="Indenta"/>
      </w:pPr>
      <w:r>
        <w:tab/>
        <w:t>(d)</w:t>
      </w:r>
      <w:r>
        <w:tab/>
        <w:t>if the subscriber selects 8 numbers, where available, exactly how many SETs the subscriber wants to enter, with a minimum of 2 and a maximum of 50.</w:t>
      </w:r>
    </w:p>
    <w:p>
      <w:pPr>
        <w:pStyle w:val="Subsection"/>
        <w:rPr>
          <w:spacing w:val="-2"/>
        </w:rPr>
      </w:pPr>
      <w:r>
        <w:rPr>
          <w:spacing w:val="-2"/>
        </w:rPr>
        <w:tab/>
      </w:r>
      <w:r>
        <w:t>(2)</w:t>
      </w:r>
      <w:r>
        <w:rPr>
          <w:spacing w:val="-2"/>
        </w:rPr>
        <w:tab/>
        <w:t>If a subscriber requests —</w:t>
      </w:r>
    </w:p>
    <w:p>
      <w:pPr>
        <w:pStyle w:val="Indenta"/>
      </w:pPr>
      <w:r>
        <w:tab/>
        <w:t>(a)</w:t>
      </w:r>
      <w:r>
        <w:tab/>
        <w:t>8 numbers, the entry will be entered in the number of SETs selected under subrule (1)(d); or</w:t>
      </w:r>
    </w:p>
    <w:p>
      <w:pPr>
        <w:pStyle w:val="Indenta"/>
      </w:pPr>
      <w:r>
        <w:tab/>
        <w:t>(b)</w:t>
      </w:r>
      <w:r>
        <w:tab/>
        <w:t>between 5 and 16 numbers (but not 8 numbers), the entry will be entered as one system entry,</w:t>
      </w:r>
    </w:p>
    <w:p>
      <w:pPr>
        <w:pStyle w:val="Subsection"/>
        <w:rPr>
          <w:spacing w:val="-2"/>
        </w:rPr>
      </w:pPr>
      <w:r>
        <w:rPr>
          <w:spacing w:val="-2"/>
        </w:rPr>
        <w:tab/>
      </w:r>
      <w:r>
        <w:rPr>
          <w:spacing w:val="-2"/>
        </w:rPr>
        <w:tab/>
        <w:t>and the resulting receipted ticket constitutes one entry in Set for Life for 7 consecutive draws.</w:t>
      </w:r>
    </w:p>
    <w:p>
      <w:pPr>
        <w:pStyle w:val="Subsection"/>
      </w:pPr>
      <w:r>
        <w:tab/>
        <w:t>(3)</w:t>
      </w:r>
      <w:r>
        <w:tab/>
        <w:t xml:space="preserve">In addition to allowing an entry for a particular draw, the Commission may allow a Set for Life entry to be for up to 10 consecutive weeks and, where offered, the subscriber must specify how many consecutive weeks they wish to enter. </w:t>
      </w:r>
    </w:p>
    <w:p>
      <w:pPr>
        <w:pStyle w:val="Subsection"/>
      </w:pPr>
      <w:r>
        <w:tab/>
        <w:t>(4)</w:t>
      </w:r>
      <w:r>
        <w:tab/>
        <w:t>A receipted ticket must be given to the subscriber upon payment of the amount calculated in accordance with Schedule 7 Division 1.</w:t>
      </w:r>
    </w:p>
    <w:p>
      <w:pPr>
        <w:pStyle w:val="Footnotesection"/>
      </w:pPr>
      <w:bookmarkStart w:id="1449" w:name="_Toc440283173"/>
      <w:bookmarkStart w:id="1450" w:name="_Toc440446295"/>
      <w:bookmarkStart w:id="1451" w:name="_Toc440446509"/>
      <w:bookmarkStart w:id="1452" w:name="_Toc440450322"/>
      <w:bookmarkStart w:id="1453" w:name="_Toc440454694"/>
      <w:bookmarkStart w:id="1454" w:name="_Toc440460232"/>
      <w:bookmarkStart w:id="1455" w:name="_Toc440461404"/>
      <w:bookmarkStart w:id="1456" w:name="_Toc440462412"/>
      <w:bookmarkStart w:id="1457" w:name="_Toc440462991"/>
      <w:bookmarkStart w:id="1458" w:name="_Toc440463205"/>
      <w:bookmarkStart w:id="1459" w:name="_Toc440463419"/>
      <w:bookmarkStart w:id="1460" w:name="_Toc457123155"/>
      <w:bookmarkStart w:id="1461" w:name="_Toc457123455"/>
      <w:bookmarkStart w:id="1462" w:name="_Toc457123671"/>
      <w:bookmarkStart w:id="1463" w:name="_Toc457128339"/>
      <w:bookmarkStart w:id="1464" w:name="_Toc457128553"/>
      <w:bookmarkStart w:id="1465" w:name="_Toc457128767"/>
      <w:bookmarkStart w:id="1466" w:name="_Toc457128981"/>
      <w:bookmarkStart w:id="1467" w:name="_Toc458946227"/>
      <w:bookmarkStart w:id="1468" w:name="_Toc458946441"/>
      <w:bookmarkStart w:id="1469" w:name="_Toc461528009"/>
      <w:bookmarkStart w:id="1470" w:name="_Toc461528223"/>
      <w:bookmarkStart w:id="1471" w:name="_Toc461531321"/>
      <w:bookmarkStart w:id="1472" w:name="_Toc461531664"/>
      <w:bookmarkStart w:id="1473" w:name="_Toc461531878"/>
      <w:bookmarkStart w:id="1474" w:name="_Toc461628570"/>
      <w:bookmarkStart w:id="1475" w:name="_Toc461629500"/>
      <w:bookmarkStart w:id="1476" w:name="_Toc461629894"/>
      <w:bookmarkStart w:id="1477" w:name="_Toc461692377"/>
      <w:bookmarkStart w:id="1478" w:name="_Toc461715466"/>
      <w:bookmarkStart w:id="1479" w:name="_Toc463603590"/>
      <w:bookmarkStart w:id="1480" w:name="_Toc463604020"/>
      <w:r>
        <w:tab/>
        <w:t>[Rule 112 amended: Gazette 4 Oct 2017 p. 5137.]</w:t>
      </w:r>
    </w:p>
    <w:p>
      <w:pPr>
        <w:pStyle w:val="Heading3"/>
        <w:keepNext w:val="0"/>
        <w:widowControl w:val="0"/>
      </w:pPr>
      <w:bookmarkStart w:id="1481" w:name="_Toc494812805"/>
      <w:bookmarkStart w:id="1482" w:name="_Toc494813278"/>
      <w:bookmarkStart w:id="1483" w:name="_Toc505857165"/>
      <w:bookmarkStart w:id="1484" w:name="_Toc511122519"/>
      <w:bookmarkStart w:id="1485" w:name="_Toc511122730"/>
      <w:bookmarkStart w:id="1486" w:name="_Toc511124881"/>
      <w:r>
        <w:rPr>
          <w:rStyle w:val="CharDivNo"/>
        </w:rPr>
        <w:t>Division 2</w:t>
      </w:r>
      <w:r>
        <w:t> — </w:t>
      </w:r>
      <w:r>
        <w:rPr>
          <w:rStyle w:val="CharDivText"/>
        </w:rPr>
        <w:t>Prize pool and prize reserve fund</w:t>
      </w:r>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p>
    <w:p>
      <w:pPr>
        <w:pStyle w:val="Heading5"/>
        <w:keepNext w:val="0"/>
        <w:keepLines w:val="0"/>
        <w:widowControl w:val="0"/>
      </w:pPr>
      <w:bookmarkStart w:id="1487" w:name="_Toc461629501"/>
      <w:bookmarkStart w:id="1488" w:name="_Toc461715467"/>
      <w:bookmarkStart w:id="1489" w:name="_Toc511124882"/>
      <w:r>
        <w:rPr>
          <w:rStyle w:val="CharSectno"/>
        </w:rPr>
        <w:t>113</w:t>
      </w:r>
      <w:r>
        <w:t>.</w:t>
      </w:r>
      <w:r>
        <w:tab/>
        <w:t>Lotto Bloc’s prize pool and prize reserve fund</w:t>
      </w:r>
      <w:bookmarkEnd w:id="1487"/>
      <w:bookmarkEnd w:id="1488"/>
      <w:bookmarkEnd w:id="1489"/>
    </w:p>
    <w:p>
      <w:pPr>
        <w:pStyle w:val="Subsection"/>
        <w:rPr>
          <w:snapToGrid w:val="0"/>
        </w:rPr>
      </w:pPr>
      <w:r>
        <w:rPr>
          <w:spacing w:val="-2"/>
        </w:rPr>
        <w:tab/>
      </w:r>
      <w:r>
        <w:t>(1)</w:t>
      </w:r>
      <w:r>
        <w:rPr>
          <w:spacing w:val="-2"/>
        </w:rPr>
        <w:tab/>
      </w:r>
      <w:r>
        <w:rPr>
          <w:snapToGrid w:val="0"/>
        </w:rPr>
        <w:t xml:space="preserve">The Commission must contribute a percentage of all subscriptions received </w:t>
      </w:r>
      <w:r>
        <w:rPr>
          <w:spacing w:val="-2"/>
        </w:rPr>
        <w:t xml:space="preserve">for each Set for Life draw to a combined </w:t>
      </w:r>
      <w:r>
        <w:t>Set for Life</w:t>
      </w:r>
      <w:r>
        <w:rPr>
          <w:spacing w:val="-2"/>
        </w:rPr>
        <w:t xml:space="preserve"> prize fund in accordance with the appropriate agreement</w:t>
      </w:r>
      <w:r>
        <w:rPr>
          <w:snapToGrid w:val="0"/>
        </w:rPr>
        <w:t xml:space="preserve"> and the permit for that lotto draw.</w:t>
      </w:r>
    </w:p>
    <w:p>
      <w:pPr>
        <w:pStyle w:val="Subsection"/>
        <w:rPr>
          <w:spacing w:val="-2"/>
        </w:rPr>
      </w:pPr>
      <w:r>
        <w:rPr>
          <w:spacing w:val="-2"/>
        </w:rPr>
        <w:tab/>
      </w:r>
      <w:r>
        <w:t>(2)</w:t>
      </w:r>
      <w:r>
        <w:rPr>
          <w:spacing w:val="-2"/>
        </w:rPr>
        <w:tab/>
        <w:t>The total contribution under subrule (1) is to be divided so that —</w:t>
      </w:r>
    </w:p>
    <w:p>
      <w:pPr>
        <w:pStyle w:val="Indenta"/>
      </w:pPr>
      <w:r>
        <w:tab/>
        <w:t>(a)</w:t>
      </w:r>
      <w:r>
        <w:tab/>
        <w:t>not less than 38.645% of the Commission’s subscriptions go to the Lotto Bloc’s prize pool; and</w:t>
      </w:r>
    </w:p>
    <w:p>
      <w:pPr>
        <w:pStyle w:val="Indenta"/>
      </w:pPr>
      <w:r>
        <w:tab/>
        <w:t>(b)</w:t>
      </w:r>
      <w:r>
        <w:tab/>
        <w:t>the balance of the contribution goes to the prize reserve fund.</w:t>
      </w:r>
    </w:p>
    <w:p>
      <w:pPr>
        <w:pStyle w:val="Subsection"/>
      </w:pPr>
      <w:r>
        <w:tab/>
        <w:t>(3)</w:t>
      </w:r>
      <w:r>
        <w:tab/>
        <w:t>The prize reserve fund is to be used to pay the 1st Prize in accordance with rule 119.</w:t>
      </w:r>
    </w:p>
    <w:p>
      <w:pPr>
        <w:pStyle w:val="Subsection"/>
        <w:rPr>
          <w:spacing w:val="-2"/>
        </w:rPr>
      </w:pPr>
      <w:r>
        <w:rPr>
          <w:spacing w:val="-2"/>
        </w:rPr>
        <w:tab/>
      </w:r>
      <w:r>
        <w:t>(4)</w:t>
      </w:r>
      <w:r>
        <w:rPr>
          <w:spacing w:val="-2"/>
        </w:rPr>
        <w:tab/>
        <w:t xml:space="preserve">The prize reserve fund may only be distributed as additional prize money or promotional prizes, in such amounts and in such Set for Life draws, as agreed by the </w:t>
      </w:r>
      <w:r>
        <w:t>members of the Lotto Bloc.</w:t>
      </w:r>
    </w:p>
    <w:p>
      <w:pPr>
        <w:pStyle w:val="Footnotesection"/>
      </w:pPr>
      <w:bookmarkStart w:id="1490" w:name="_Toc440283175"/>
      <w:bookmarkStart w:id="1491" w:name="_Toc440446297"/>
      <w:bookmarkStart w:id="1492" w:name="_Toc440446511"/>
      <w:bookmarkStart w:id="1493" w:name="_Toc440450324"/>
      <w:bookmarkStart w:id="1494" w:name="_Toc440454696"/>
      <w:bookmarkStart w:id="1495" w:name="_Toc440460234"/>
      <w:bookmarkStart w:id="1496" w:name="_Toc440461406"/>
      <w:bookmarkStart w:id="1497" w:name="_Toc440462414"/>
      <w:bookmarkStart w:id="1498" w:name="_Toc440462993"/>
      <w:bookmarkStart w:id="1499" w:name="_Toc440463207"/>
      <w:bookmarkStart w:id="1500" w:name="_Toc440463421"/>
      <w:bookmarkStart w:id="1501" w:name="_Toc457123157"/>
      <w:bookmarkStart w:id="1502" w:name="_Toc457123457"/>
      <w:bookmarkStart w:id="1503" w:name="_Toc457123673"/>
      <w:bookmarkStart w:id="1504" w:name="_Toc457128341"/>
      <w:bookmarkStart w:id="1505" w:name="_Toc457128555"/>
      <w:bookmarkStart w:id="1506" w:name="_Toc457128769"/>
      <w:bookmarkStart w:id="1507" w:name="_Toc457128983"/>
      <w:bookmarkStart w:id="1508" w:name="_Toc458946229"/>
      <w:bookmarkStart w:id="1509" w:name="_Toc458946443"/>
      <w:bookmarkStart w:id="1510" w:name="_Toc461528011"/>
      <w:bookmarkStart w:id="1511" w:name="_Toc461528225"/>
      <w:bookmarkStart w:id="1512" w:name="_Toc461531323"/>
      <w:bookmarkStart w:id="1513" w:name="_Toc461531666"/>
      <w:bookmarkStart w:id="1514" w:name="_Toc461531880"/>
      <w:bookmarkStart w:id="1515" w:name="_Toc461628572"/>
      <w:bookmarkStart w:id="1516" w:name="_Toc461629502"/>
      <w:bookmarkStart w:id="1517" w:name="_Toc461629896"/>
      <w:bookmarkStart w:id="1518" w:name="_Toc461692379"/>
      <w:bookmarkStart w:id="1519" w:name="_Toc461715468"/>
      <w:bookmarkStart w:id="1520" w:name="_Toc463603592"/>
      <w:bookmarkStart w:id="1521" w:name="_Toc463604022"/>
      <w:r>
        <w:tab/>
        <w:t>[Rule 113 amended: Gazette 4 Oct 2017 p. 5137</w:t>
      </w:r>
      <w:r>
        <w:noBreakHyphen/>
        <w:t>8.]</w:t>
      </w:r>
    </w:p>
    <w:p>
      <w:pPr>
        <w:pStyle w:val="Heading3"/>
      </w:pPr>
      <w:bookmarkStart w:id="1522" w:name="_Toc494812807"/>
      <w:bookmarkStart w:id="1523" w:name="_Toc494813280"/>
      <w:bookmarkStart w:id="1524" w:name="_Toc505857167"/>
      <w:bookmarkStart w:id="1525" w:name="_Toc511122521"/>
      <w:bookmarkStart w:id="1526" w:name="_Toc511122732"/>
      <w:bookmarkStart w:id="1527" w:name="_Toc511124883"/>
      <w:r>
        <w:rPr>
          <w:rStyle w:val="CharDivNo"/>
        </w:rPr>
        <w:t>Division 3</w:t>
      </w:r>
      <w:r>
        <w:t> — </w:t>
      </w:r>
      <w:r>
        <w:rPr>
          <w:rStyle w:val="CharDivText"/>
        </w:rPr>
        <w:t>Set for Life draw</w:t>
      </w:r>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p>
    <w:p>
      <w:pPr>
        <w:pStyle w:val="Heading5"/>
      </w:pPr>
      <w:bookmarkStart w:id="1528" w:name="_Toc461629503"/>
      <w:bookmarkStart w:id="1529" w:name="_Toc461715469"/>
      <w:bookmarkStart w:id="1530" w:name="_Toc511124884"/>
      <w:r>
        <w:rPr>
          <w:rStyle w:val="CharSectno"/>
        </w:rPr>
        <w:t>114</w:t>
      </w:r>
      <w:r>
        <w:t>.</w:t>
      </w:r>
      <w:r>
        <w:tab/>
        <w:t>Nature of a Set for Life draw</w:t>
      </w:r>
      <w:bookmarkEnd w:id="1528"/>
      <w:bookmarkEnd w:id="1529"/>
      <w:bookmarkEnd w:id="1530"/>
    </w:p>
    <w:p>
      <w:pPr>
        <w:pStyle w:val="Subsection"/>
        <w:rPr>
          <w:spacing w:val="-2"/>
        </w:rPr>
      </w:pPr>
      <w:r>
        <w:rPr>
          <w:spacing w:val="-2"/>
        </w:rPr>
        <w:tab/>
      </w:r>
      <w:r>
        <w:rPr>
          <w:spacing w:val="-2"/>
        </w:rPr>
        <w:tab/>
        <w:t>A Set for Life draw consists of the random generation of 10 numbers (</w:t>
      </w:r>
      <w:r>
        <w:rPr>
          <w:i/>
          <w:spacing w:val="-2"/>
        </w:rPr>
        <w:t>8 winning numbers and 2 bonus numbers</w:t>
      </w:r>
      <w:r>
        <w:rPr>
          <w:spacing w:val="-2"/>
        </w:rPr>
        <w:t>), from the numbers 1 to 37 inclusive, in a manner and using such equipment as the Commission or a designated authority determines.</w:t>
      </w:r>
    </w:p>
    <w:p>
      <w:pPr>
        <w:pStyle w:val="Heading5"/>
      </w:pPr>
      <w:bookmarkStart w:id="1531" w:name="_Toc461629504"/>
      <w:bookmarkStart w:id="1532" w:name="_Toc461715470"/>
      <w:bookmarkStart w:id="1533" w:name="_Toc511124885"/>
      <w:r>
        <w:rPr>
          <w:rStyle w:val="CharSectno"/>
        </w:rPr>
        <w:t>115</w:t>
      </w:r>
      <w:r>
        <w:t>.</w:t>
      </w:r>
      <w:r>
        <w:tab/>
        <w:t>Criteria for winning</w:t>
      </w:r>
      <w:bookmarkEnd w:id="1531"/>
      <w:bookmarkEnd w:id="1532"/>
      <w:bookmarkEnd w:id="1533"/>
    </w:p>
    <w:p>
      <w:pPr>
        <w:pStyle w:val="Subsection"/>
        <w:rPr>
          <w:spacing w:val="-2"/>
        </w:rPr>
      </w:pPr>
      <w:r>
        <w:rPr>
          <w:spacing w:val="-2"/>
        </w:rPr>
        <w:tab/>
      </w:r>
      <w:r>
        <w:rPr>
          <w:spacing w:val="-2"/>
        </w:rPr>
        <w:tab/>
        <w:t xml:space="preserve">In a Set for Life draw the holder of a receipted ticket or the purchaser of an entry under </w:t>
      </w:r>
      <w:r>
        <w:t>Part 2 Division 5</w:t>
      </w:r>
      <w:r>
        <w:rPr>
          <w:spacing w:val="-2"/>
        </w:rPr>
        <w:t xml:space="preserve"> of these rules wins —</w:t>
      </w:r>
    </w:p>
    <w:p>
      <w:pPr>
        <w:pStyle w:val="Indenta"/>
      </w:pPr>
      <w:r>
        <w:tab/>
        <w:t>(a)</w:t>
      </w:r>
      <w:r>
        <w:tab/>
        <w:t>1st Prize, if all 8 winning numbers;</w:t>
      </w:r>
    </w:p>
    <w:p>
      <w:pPr>
        <w:pStyle w:val="Indenta"/>
      </w:pPr>
      <w:r>
        <w:tab/>
        <w:t>(b)</w:t>
      </w:r>
      <w:r>
        <w:tab/>
        <w:t>2nd Prize, if any 7 winning numbers and 1 or 2 bonus numbers;</w:t>
      </w:r>
    </w:p>
    <w:p>
      <w:pPr>
        <w:pStyle w:val="Indenta"/>
      </w:pPr>
      <w:r>
        <w:tab/>
        <w:t>(c)</w:t>
      </w:r>
      <w:r>
        <w:tab/>
        <w:t>3rd Prize, if any 7 winning numbers;</w:t>
      </w:r>
    </w:p>
    <w:p>
      <w:pPr>
        <w:pStyle w:val="Indenta"/>
      </w:pPr>
      <w:r>
        <w:tab/>
        <w:t>(d)</w:t>
      </w:r>
      <w:r>
        <w:tab/>
        <w:t xml:space="preserve">4th Prize, if any 6 winning numbers and 1 or 2 bonus numbers; </w:t>
      </w:r>
    </w:p>
    <w:p>
      <w:pPr>
        <w:pStyle w:val="Indenta"/>
      </w:pPr>
      <w:r>
        <w:tab/>
        <w:t>(e)</w:t>
      </w:r>
      <w:r>
        <w:tab/>
        <w:t>5th Prize, if any 6 winning numbers;</w:t>
      </w:r>
    </w:p>
    <w:p>
      <w:pPr>
        <w:pStyle w:val="Indenta"/>
      </w:pPr>
      <w:r>
        <w:tab/>
        <w:t>(f)</w:t>
      </w:r>
      <w:r>
        <w:tab/>
        <w:t>6th Prize, if any 5 winning numbers and 1 or 2 bonus numbers;</w:t>
      </w:r>
    </w:p>
    <w:p>
      <w:pPr>
        <w:pStyle w:val="Indenta"/>
      </w:pPr>
      <w:r>
        <w:tab/>
        <w:t>(g)</w:t>
      </w:r>
      <w:r>
        <w:tab/>
        <w:t>7th Prize, if any 5 winning numbers;</w:t>
      </w:r>
    </w:p>
    <w:p>
      <w:pPr>
        <w:pStyle w:val="Indenta"/>
      </w:pPr>
      <w:r>
        <w:tab/>
        <w:t>(h)</w:t>
      </w:r>
      <w:r>
        <w:tab/>
        <w:t>8th Prize, if any 4 winning numbers and 1 or 2 bonus numbers,</w:t>
      </w:r>
    </w:p>
    <w:p>
      <w:pPr>
        <w:pStyle w:val="Subsection"/>
        <w:rPr>
          <w:spacing w:val="-2"/>
        </w:rPr>
      </w:pPr>
      <w:r>
        <w:rPr>
          <w:spacing w:val="-2"/>
        </w:rPr>
        <w:tab/>
      </w:r>
      <w:r>
        <w:rPr>
          <w:spacing w:val="-2"/>
        </w:rPr>
        <w:tab/>
        <w:t>are selected in the one SET.</w:t>
      </w:r>
    </w:p>
    <w:p>
      <w:pPr>
        <w:pStyle w:val="Footnotesection"/>
      </w:pPr>
      <w:bookmarkStart w:id="1534" w:name="_Toc461629505"/>
      <w:bookmarkStart w:id="1535" w:name="_Toc461715471"/>
      <w:r>
        <w:tab/>
        <w:t>[Rule 115 amended: Gazette 4 Oct 2017 p. 5138.]</w:t>
      </w:r>
    </w:p>
    <w:p>
      <w:pPr>
        <w:pStyle w:val="Heading5"/>
      </w:pPr>
      <w:bookmarkStart w:id="1536" w:name="_Toc511124886"/>
      <w:r>
        <w:rPr>
          <w:rStyle w:val="CharSectno"/>
        </w:rPr>
        <w:t>116</w:t>
      </w:r>
      <w:r>
        <w:t>.</w:t>
      </w:r>
      <w:r>
        <w:tab/>
        <w:t>Only one prize per SET except for system entries</w:t>
      </w:r>
      <w:bookmarkEnd w:id="1534"/>
      <w:bookmarkEnd w:id="1535"/>
      <w:bookmarkEnd w:id="1536"/>
    </w:p>
    <w:p>
      <w:pPr>
        <w:pStyle w:val="Subsection"/>
        <w:rPr>
          <w:spacing w:val="-2"/>
        </w:rPr>
      </w:pPr>
      <w:r>
        <w:rPr>
          <w:spacing w:val="-2"/>
        </w:rPr>
        <w:tab/>
      </w:r>
      <w:r>
        <w:t>(1)</w:t>
      </w:r>
      <w:r>
        <w:rPr>
          <w:spacing w:val="-2"/>
        </w:rPr>
        <w:tab/>
        <w:t xml:space="preserve">The holder of a receipted ticket or the purchaser of an entry under </w:t>
      </w:r>
      <w:r>
        <w:t xml:space="preserve">Part 2 Division 5 </w:t>
      </w:r>
      <w:r>
        <w:rPr>
          <w:spacing w:val="-2"/>
        </w:rPr>
        <w:t>of these rules may claim a prize in only one Prize Level for each Set for Life SET entered with that ticket or entry.</w:t>
      </w:r>
    </w:p>
    <w:p>
      <w:pPr>
        <w:pStyle w:val="Subsection"/>
        <w:rPr>
          <w:spacing w:val="-2"/>
        </w:rPr>
      </w:pPr>
      <w:r>
        <w:rPr>
          <w:spacing w:val="-2"/>
        </w:rPr>
        <w:tab/>
      </w:r>
      <w:r>
        <w:t>(2)</w:t>
      </w:r>
      <w:r>
        <w:rPr>
          <w:spacing w:val="-2"/>
        </w:rPr>
        <w:tab/>
        <w:t xml:space="preserve">The holder of a receipted ticket which contains, or the purchaser of an entry under </w:t>
      </w:r>
      <w:r>
        <w:t>Part 2 Division 5</w:t>
      </w:r>
      <w:r>
        <w:rPr>
          <w:spacing w:val="-2"/>
        </w:rPr>
        <w:t xml:space="preserve"> of these rules which comprises, a system entry may claim a prize in one Prize Level for each Set for Life SET making up that system entry, resulting in prizes in more than one Prize Level for each notional entry.</w:t>
      </w:r>
    </w:p>
    <w:p>
      <w:pPr>
        <w:pStyle w:val="Heading5"/>
      </w:pPr>
      <w:bookmarkStart w:id="1537" w:name="_Toc461629506"/>
      <w:bookmarkStart w:id="1538" w:name="_Toc461715472"/>
      <w:bookmarkStart w:id="1539" w:name="_Toc511124887"/>
      <w:r>
        <w:rPr>
          <w:rStyle w:val="CharSectno"/>
        </w:rPr>
        <w:t>117</w:t>
      </w:r>
      <w:r>
        <w:t>.</w:t>
      </w:r>
      <w:r>
        <w:tab/>
        <w:t>Distribution of prize pool</w:t>
      </w:r>
      <w:bookmarkEnd w:id="1537"/>
      <w:bookmarkEnd w:id="1538"/>
      <w:bookmarkEnd w:id="1539"/>
    </w:p>
    <w:p>
      <w:pPr>
        <w:pStyle w:val="Subsection"/>
        <w:rPr>
          <w:snapToGrid w:val="0"/>
        </w:rPr>
      </w:pPr>
      <w:r>
        <w:rPr>
          <w:snapToGrid w:val="0"/>
        </w:rPr>
        <w:tab/>
        <w:t>(1)</w:t>
      </w:r>
      <w:r>
        <w:rPr>
          <w:snapToGrid w:val="0"/>
        </w:rPr>
        <w:tab/>
        <w:t>This rule is subject to rules 118 and 119.</w:t>
      </w:r>
    </w:p>
    <w:p>
      <w:pPr>
        <w:pStyle w:val="Subsection"/>
        <w:rPr>
          <w:spacing w:val="-2"/>
        </w:rPr>
      </w:pPr>
      <w:r>
        <w:rPr>
          <w:spacing w:val="-2"/>
        </w:rPr>
        <w:tab/>
      </w:r>
      <w:r>
        <w:t>(2)</w:t>
      </w:r>
      <w:r>
        <w:rPr>
          <w:spacing w:val="-2"/>
        </w:rPr>
        <w:tab/>
        <w:t>The prize pool for a Prize Level is to be divided equally between the winning SETs in that Prize Level.</w:t>
      </w:r>
    </w:p>
    <w:p>
      <w:pPr>
        <w:pStyle w:val="Subsection"/>
        <w:rPr>
          <w:spacing w:val="-2"/>
        </w:rPr>
      </w:pPr>
      <w:r>
        <w:rPr>
          <w:spacing w:val="-2"/>
        </w:rPr>
        <w:tab/>
      </w:r>
      <w:r>
        <w:t>(3)</w:t>
      </w:r>
      <w:r>
        <w:rPr>
          <w:spacing w:val="-2"/>
        </w:rPr>
        <w:tab/>
        <w:t>The Commission may round off the individual entitlement for a prize in a Prize Level to the nearest sum containing a 5 cent multiple.</w:t>
      </w:r>
    </w:p>
    <w:p>
      <w:pPr>
        <w:pStyle w:val="Subsection"/>
      </w:pPr>
      <w:r>
        <w:tab/>
        <w:t>(4)</w:t>
      </w:r>
      <w:r>
        <w:tab/>
        <w:t>Where a rounding off takes place under subrule (3), the Commission may adjust the prize pool for 1st Prize to ensure that the whole of the prize pool for that draw is distributed.</w:t>
      </w:r>
    </w:p>
    <w:p>
      <w:pPr>
        <w:pStyle w:val="Heading5"/>
      </w:pPr>
      <w:bookmarkStart w:id="1540" w:name="_Toc461629507"/>
      <w:bookmarkStart w:id="1541" w:name="_Toc461715473"/>
      <w:bookmarkStart w:id="1542" w:name="_Toc511124888"/>
      <w:r>
        <w:rPr>
          <w:rStyle w:val="CharSectno"/>
        </w:rPr>
        <w:t>118</w:t>
      </w:r>
      <w:r>
        <w:t>.</w:t>
      </w:r>
      <w:r>
        <w:tab/>
        <w:t>Application of prize pool if 2nd Prize to 7th Prize not won</w:t>
      </w:r>
      <w:bookmarkEnd w:id="1540"/>
      <w:bookmarkEnd w:id="1541"/>
      <w:bookmarkEnd w:id="1542"/>
    </w:p>
    <w:p>
      <w:pPr>
        <w:pStyle w:val="Subsection"/>
        <w:rPr>
          <w:spacing w:val="-2"/>
        </w:rPr>
      </w:pPr>
      <w:r>
        <w:rPr>
          <w:spacing w:val="-2"/>
        </w:rPr>
        <w:tab/>
      </w:r>
      <w:r>
        <w:rPr>
          <w:spacing w:val="-2"/>
        </w:rPr>
        <w:tab/>
        <w:t xml:space="preserve">If no one wins a prize in one or more of 2nd Prize to 7th Prize in a particular Set for Life draw, then the prize </w:t>
      </w:r>
      <w:r>
        <w:t>pool for that</w:t>
      </w:r>
      <w:r>
        <w:rPr>
          <w:spacing w:val="-2"/>
        </w:rPr>
        <w:t xml:space="preserve"> Prize Level without a winner is to be added to the prize pool for the next lower Prize Level in which there is at least one winner in that Set for Life draw.</w:t>
      </w:r>
    </w:p>
    <w:p>
      <w:pPr>
        <w:pStyle w:val="Footnotesection"/>
      </w:pPr>
      <w:bookmarkStart w:id="1543" w:name="_Toc461629508"/>
      <w:bookmarkStart w:id="1544" w:name="_Toc461715474"/>
      <w:r>
        <w:tab/>
        <w:t>[Rule 118 amended: Gazette 4 Oct 2017 p. 5138.]</w:t>
      </w:r>
    </w:p>
    <w:p>
      <w:pPr>
        <w:pStyle w:val="Heading5"/>
      </w:pPr>
      <w:bookmarkStart w:id="1545" w:name="_Toc511124889"/>
      <w:r>
        <w:rPr>
          <w:rStyle w:val="CharSectno"/>
        </w:rPr>
        <w:t>119</w:t>
      </w:r>
      <w:r>
        <w:t>.</w:t>
      </w:r>
      <w:r>
        <w:tab/>
        <w:t>Application of prize reserve fund to 1st Prize</w:t>
      </w:r>
      <w:bookmarkEnd w:id="1543"/>
      <w:bookmarkEnd w:id="1544"/>
      <w:bookmarkEnd w:id="1545"/>
    </w:p>
    <w:p>
      <w:pPr>
        <w:pStyle w:val="Subsection"/>
        <w:rPr>
          <w:spacing w:val="-2"/>
        </w:rPr>
      </w:pPr>
      <w:r>
        <w:rPr>
          <w:spacing w:val="-2"/>
        </w:rPr>
        <w:tab/>
      </w:r>
      <w:r>
        <w:t>(1)</w:t>
      </w:r>
      <w:r>
        <w:rPr>
          <w:spacing w:val="-2"/>
        </w:rPr>
        <w:tab/>
        <w:t>If there is no 1st Prize winner in a particular Set for Life draw, the prize reserve fund retains the entire amount allocated to it for that draw.</w:t>
      </w:r>
    </w:p>
    <w:p>
      <w:pPr>
        <w:pStyle w:val="Subsection"/>
        <w:rPr>
          <w:spacing w:val="-2"/>
        </w:rPr>
      </w:pPr>
      <w:r>
        <w:rPr>
          <w:spacing w:val="-2"/>
        </w:rPr>
        <w:tab/>
      </w:r>
      <w:r>
        <w:t>(2)</w:t>
      </w:r>
      <w:r>
        <w:rPr>
          <w:spacing w:val="-2"/>
        </w:rPr>
        <w:tab/>
        <w:t>If up to 4 winners win 1st Prize in a particular Set for Life draw, then each winner is entitled to $20 000 a month for a period of 20 years.</w:t>
      </w:r>
    </w:p>
    <w:p>
      <w:pPr>
        <w:pStyle w:val="Subsection"/>
        <w:rPr>
          <w:spacing w:val="-2"/>
        </w:rPr>
      </w:pPr>
      <w:r>
        <w:rPr>
          <w:spacing w:val="-2"/>
        </w:rPr>
        <w:tab/>
      </w:r>
      <w:r>
        <w:t>(3)</w:t>
      </w:r>
      <w:r>
        <w:rPr>
          <w:spacing w:val="-2"/>
        </w:rPr>
        <w:tab/>
        <w:t>If more than 4 winners win 1st Prize in a particular Set for Life draw, then each winner is entitled to an equal share of $80 000 a month, paid in monthly instalments for a period of 20 years.</w:t>
      </w:r>
    </w:p>
    <w:p>
      <w:pPr>
        <w:pStyle w:val="Subsection"/>
        <w:rPr>
          <w:spacing w:val="-2"/>
        </w:rPr>
      </w:pPr>
      <w:r>
        <w:rPr>
          <w:spacing w:val="-2"/>
        </w:rPr>
        <w:tab/>
      </w:r>
      <w:r>
        <w:t>(4)</w:t>
      </w:r>
      <w:r>
        <w:rPr>
          <w:spacing w:val="-2"/>
        </w:rPr>
        <w:tab/>
        <w:t>If a 1st Prize 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Heading5"/>
      </w:pPr>
      <w:bookmarkStart w:id="1546" w:name="_Toc461629509"/>
      <w:bookmarkStart w:id="1547" w:name="_Toc461715475"/>
      <w:bookmarkStart w:id="1548" w:name="_Toc511124890"/>
      <w:r>
        <w:rPr>
          <w:rStyle w:val="CharSectno"/>
        </w:rPr>
        <w:t>120</w:t>
      </w:r>
      <w:r>
        <w:t>.</w:t>
      </w:r>
      <w:r>
        <w:tab/>
        <w:t>Claims for and payment of 1st Prizes</w:t>
      </w:r>
      <w:bookmarkEnd w:id="1546"/>
      <w:bookmarkEnd w:id="1547"/>
      <w:bookmarkEnd w:id="1548"/>
    </w:p>
    <w:p>
      <w:pPr>
        <w:pStyle w:val="Subsection"/>
        <w:rPr>
          <w:spacing w:val="-2"/>
        </w:rPr>
      </w:pPr>
      <w:r>
        <w:rPr>
          <w:spacing w:val="-2"/>
        </w:rPr>
        <w:tab/>
      </w:r>
      <w:r>
        <w:t>(1)</w:t>
      </w:r>
      <w:r>
        <w:rPr>
          <w:spacing w:val="-2"/>
        </w:rPr>
        <w:tab/>
        <w:t xml:space="preserve">Other than in the circumstances set out in rule 119(4), 1st Prize in a Set for Life draw is to be paid in monthly instalments in accordance with this Part and </w:t>
      </w:r>
      <w:r>
        <w:t>Part 2 Division 5</w:t>
      </w:r>
      <w:r>
        <w:rPr>
          <w:spacing w:val="-2"/>
        </w:rPr>
        <w:t xml:space="preserve"> of these rules and cannot be taken as a lump sum.</w:t>
      </w:r>
    </w:p>
    <w:p>
      <w:pPr>
        <w:pStyle w:val="Subsection"/>
        <w:rPr>
          <w:spacing w:val="-2"/>
        </w:rPr>
      </w:pPr>
      <w:r>
        <w:rPr>
          <w:spacing w:val="-2"/>
        </w:rPr>
        <w:tab/>
      </w:r>
      <w:r>
        <w:t>(2)</w:t>
      </w:r>
      <w:r>
        <w:rPr>
          <w:spacing w:val="-2"/>
        </w:rPr>
        <w:tab/>
        <w:t>To claim 1st Prize in a Set for Life draw the holder of a winning receipted ticket must present it at the Commission’s head office within the payout period for that draw.</w:t>
      </w:r>
    </w:p>
    <w:p>
      <w:pPr>
        <w:pStyle w:val="Subsection"/>
      </w:pPr>
      <w:r>
        <w:tab/>
        <w:t>(3)</w:t>
      </w:r>
      <w:r>
        <w:tab/>
        <w:t xml:space="preserve">The </w:t>
      </w:r>
      <w:r>
        <w:rPr>
          <w:spacing w:val="-2"/>
        </w:rPr>
        <w:t xml:space="preserve">purchaser of an entry under </w:t>
      </w:r>
      <w:r>
        <w:t>Part 2 Division 5</w:t>
      </w:r>
      <w:r>
        <w:rPr>
          <w:spacing w:val="-2"/>
        </w:rPr>
        <w:t xml:space="preserve"> of these rules that wins 1st Prize in a Set for Life draw will be paid in accordance with subrule (4).</w:t>
      </w:r>
    </w:p>
    <w:p>
      <w:pPr>
        <w:pStyle w:val="Subsection"/>
        <w:rPr>
          <w:spacing w:val="-2"/>
        </w:rPr>
      </w:pPr>
      <w:r>
        <w:rPr>
          <w:spacing w:val="-2"/>
        </w:rPr>
        <w:tab/>
      </w:r>
      <w:r>
        <w:t>(4)</w:t>
      </w:r>
      <w:r>
        <w:rPr>
          <w:spacing w:val="-2"/>
        </w:rPr>
        <w:tab/>
        <w:t>Subject to rule 34, 1st Prize in a Set for Life draw is to be paid to the holder of a winning receipted ticket —</w:t>
      </w:r>
    </w:p>
    <w:p>
      <w:pPr>
        <w:pStyle w:val="Indenta"/>
      </w:pPr>
      <w:r>
        <w:tab/>
        <w:t>(a)</w:t>
      </w:r>
      <w:r>
        <w:tab/>
        <w:t>by the Commission; and</w:t>
      </w:r>
    </w:p>
    <w:p>
      <w:pPr>
        <w:pStyle w:val="Indenta"/>
      </w:pPr>
      <w:r>
        <w:tab/>
        <w:t>(b)</w:t>
      </w:r>
      <w:r>
        <w:tab/>
        <w:t>by electronic funds transfer or in any other manner determined by the Commission; and</w:t>
      </w:r>
    </w:p>
    <w:p>
      <w:pPr>
        <w:pStyle w:val="Indenta"/>
      </w:pPr>
      <w:r>
        <w:tab/>
        <w:t>(c)</w:t>
      </w:r>
      <w:r>
        <w:tab/>
        <w:t>to an authorised financial institution account in the winner’s name, nominated by the winner; and</w:t>
      </w:r>
    </w:p>
    <w:p>
      <w:pPr>
        <w:pStyle w:val="Indenta"/>
      </w:pPr>
      <w:r>
        <w:tab/>
        <w:t>(d)</w:t>
      </w:r>
      <w:r>
        <w:tab/>
        <w:t>after the validation period for that draw; and</w:t>
      </w:r>
    </w:p>
    <w:p>
      <w:pPr>
        <w:pStyle w:val="Indenta"/>
      </w:pPr>
      <w:r>
        <w:tab/>
        <w:t>(e)</w:t>
      </w:r>
      <w:r>
        <w:tab/>
        <w:t>on or around a set regular date, as determined by the Commission.</w:t>
      </w:r>
    </w:p>
    <w:p>
      <w:pPr>
        <w:pStyle w:val="Subsection"/>
        <w:rPr>
          <w:spacing w:val="-2"/>
        </w:rPr>
      </w:pPr>
      <w:r>
        <w:rPr>
          <w:spacing w:val="-2"/>
        </w:rPr>
        <w:tab/>
      </w:r>
      <w:r>
        <w:t>(5)</w:t>
      </w:r>
      <w:r>
        <w:rPr>
          <w:spacing w:val="-2"/>
        </w:rPr>
        <w:tab/>
        <w:t>Where the holder of a receipted ticket wins 1st Prize in a Set for Life draw and one or more other prizes on the same ticket, none of those prizes are to be paid until after the validation period for that draw.</w:t>
      </w:r>
    </w:p>
    <w:p>
      <w:pPr>
        <w:pStyle w:val="Subsection"/>
        <w:rPr>
          <w:spacing w:val="-2"/>
        </w:rPr>
      </w:pPr>
      <w:r>
        <w:rPr>
          <w:spacing w:val="-2"/>
        </w:rPr>
        <w:tab/>
      </w:r>
      <w:r>
        <w:t>(6)</w:t>
      </w:r>
      <w:r>
        <w:rPr>
          <w:spacing w:val="-2"/>
        </w:rPr>
        <w:tab/>
        <w:t>If a 1st Prize winner provides payment details to the Commission that change or require updating, it is the prize winner’s responsibility to ensure that their details are correct and any instalments that cannot be made due to incorrect account details will be held by the Commission until payment can be facilitated.</w:t>
      </w:r>
    </w:p>
    <w:p>
      <w:pPr>
        <w:pStyle w:val="Heading2"/>
      </w:pPr>
      <w:bookmarkStart w:id="1549" w:name="_Ref404682031"/>
      <w:bookmarkStart w:id="1550" w:name="_Toc440283183"/>
      <w:bookmarkStart w:id="1551" w:name="_Toc440446305"/>
      <w:bookmarkStart w:id="1552" w:name="_Toc440446519"/>
      <w:bookmarkStart w:id="1553" w:name="_Toc440450332"/>
      <w:bookmarkStart w:id="1554" w:name="_Toc440454704"/>
      <w:bookmarkStart w:id="1555" w:name="_Toc440460242"/>
      <w:bookmarkStart w:id="1556" w:name="_Toc440461414"/>
      <w:bookmarkStart w:id="1557" w:name="_Toc440462422"/>
      <w:bookmarkStart w:id="1558" w:name="_Toc440463001"/>
      <w:bookmarkStart w:id="1559" w:name="_Toc440463215"/>
      <w:bookmarkStart w:id="1560" w:name="_Toc440463429"/>
      <w:bookmarkStart w:id="1561" w:name="_Toc457123165"/>
      <w:bookmarkStart w:id="1562" w:name="_Toc457123465"/>
      <w:bookmarkStart w:id="1563" w:name="_Toc457123681"/>
      <w:bookmarkStart w:id="1564" w:name="_Toc457128349"/>
      <w:bookmarkStart w:id="1565" w:name="_Toc457128563"/>
      <w:bookmarkStart w:id="1566" w:name="_Toc457128777"/>
      <w:bookmarkStart w:id="1567" w:name="_Toc457128991"/>
      <w:bookmarkStart w:id="1568" w:name="_Toc458946237"/>
      <w:bookmarkStart w:id="1569" w:name="_Toc458946451"/>
      <w:bookmarkStart w:id="1570" w:name="_Toc461528019"/>
      <w:bookmarkStart w:id="1571" w:name="_Toc461528233"/>
      <w:bookmarkStart w:id="1572" w:name="_Toc461531331"/>
      <w:bookmarkStart w:id="1573" w:name="_Toc461531674"/>
      <w:bookmarkStart w:id="1574" w:name="_Toc461531888"/>
      <w:bookmarkStart w:id="1575" w:name="_Toc461628580"/>
      <w:bookmarkStart w:id="1576" w:name="_Toc461629510"/>
      <w:bookmarkStart w:id="1577" w:name="_Toc461629904"/>
      <w:bookmarkStart w:id="1578" w:name="_Toc461692387"/>
      <w:bookmarkStart w:id="1579" w:name="_Toc461715476"/>
      <w:bookmarkStart w:id="1580" w:name="_Toc463603600"/>
      <w:bookmarkStart w:id="1581" w:name="_Toc463604030"/>
      <w:bookmarkStart w:id="1582" w:name="_Toc494812815"/>
      <w:bookmarkStart w:id="1583" w:name="_Toc494813288"/>
      <w:bookmarkStart w:id="1584" w:name="_Toc505857175"/>
      <w:bookmarkStart w:id="1585" w:name="_Toc511122529"/>
      <w:bookmarkStart w:id="1586" w:name="_Toc511122740"/>
      <w:bookmarkStart w:id="1587" w:name="_Toc511124891"/>
      <w:r>
        <w:rPr>
          <w:rStyle w:val="CharPartNo"/>
        </w:rPr>
        <w:t>Part 9</w:t>
      </w:r>
      <w:r>
        <w:t> — </w:t>
      </w:r>
      <w:r>
        <w:rPr>
          <w:rStyle w:val="CharPartText"/>
        </w:rPr>
        <w:t>Soccer Pools</w:t>
      </w:r>
      <w:bookmarkEnd w:id="1549"/>
      <w:r>
        <w:rPr>
          <w:rStyle w:val="CharPartText"/>
        </w:rPr>
        <w:t xml:space="preserve"> rules</w:t>
      </w:r>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p>
    <w:p>
      <w:pPr>
        <w:pStyle w:val="Heading3"/>
      </w:pPr>
      <w:bookmarkStart w:id="1588" w:name="_Toc440283184"/>
      <w:bookmarkStart w:id="1589" w:name="_Toc440446306"/>
      <w:bookmarkStart w:id="1590" w:name="_Toc440446520"/>
      <w:bookmarkStart w:id="1591" w:name="_Toc440450333"/>
      <w:bookmarkStart w:id="1592" w:name="_Toc440454705"/>
      <w:bookmarkStart w:id="1593" w:name="_Toc440460243"/>
      <w:bookmarkStart w:id="1594" w:name="_Toc440461415"/>
      <w:bookmarkStart w:id="1595" w:name="_Toc440462423"/>
      <w:bookmarkStart w:id="1596" w:name="_Toc440463002"/>
      <w:bookmarkStart w:id="1597" w:name="_Toc440463216"/>
      <w:bookmarkStart w:id="1598" w:name="_Toc440463430"/>
      <w:bookmarkStart w:id="1599" w:name="_Toc457123166"/>
      <w:bookmarkStart w:id="1600" w:name="_Toc457123466"/>
      <w:bookmarkStart w:id="1601" w:name="_Toc457123682"/>
      <w:bookmarkStart w:id="1602" w:name="_Toc457128350"/>
      <w:bookmarkStart w:id="1603" w:name="_Toc457128564"/>
      <w:bookmarkStart w:id="1604" w:name="_Toc457128778"/>
      <w:bookmarkStart w:id="1605" w:name="_Toc457128992"/>
      <w:bookmarkStart w:id="1606" w:name="_Toc458946238"/>
      <w:bookmarkStart w:id="1607" w:name="_Toc458946452"/>
      <w:bookmarkStart w:id="1608" w:name="_Toc461528020"/>
      <w:bookmarkStart w:id="1609" w:name="_Toc461528234"/>
      <w:bookmarkStart w:id="1610" w:name="_Toc461531332"/>
      <w:bookmarkStart w:id="1611" w:name="_Toc461531675"/>
      <w:bookmarkStart w:id="1612" w:name="_Toc461531889"/>
      <w:bookmarkStart w:id="1613" w:name="_Toc461628581"/>
      <w:bookmarkStart w:id="1614" w:name="_Toc461629511"/>
      <w:bookmarkStart w:id="1615" w:name="_Toc461629905"/>
      <w:bookmarkStart w:id="1616" w:name="_Toc461692388"/>
      <w:bookmarkStart w:id="1617" w:name="_Toc461715477"/>
      <w:bookmarkStart w:id="1618" w:name="_Toc463603601"/>
      <w:bookmarkStart w:id="1619" w:name="_Toc463604031"/>
      <w:bookmarkStart w:id="1620" w:name="_Toc494812816"/>
      <w:bookmarkStart w:id="1621" w:name="_Toc494813289"/>
      <w:bookmarkStart w:id="1622" w:name="_Toc505857176"/>
      <w:bookmarkStart w:id="1623" w:name="_Toc511122530"/>
      <w:bookmarkStart w:id="1624" w:name="_Toc511122741"/>
      <w:bookmarkStart w:id="1625" w:name="_Toc511124892"/>
      <w:r>
        <w:rPr>
          <w:rStyle w:val="CharDivNo"/>
        </w:rPr>
        <w:t>Division 1</w:t>
      </w:r>
      <w:r>
        <w:t> — </w:t>
      </w:r>
      <w:r>
        <w:rPr>
          <w:rStyle w:val="CharDivText"/>
        </w:rPr>
        <w:t>Requirements for entry</w:t>
      </w:r>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p>
    <w:p>
      <w:pPr>
        <w:pStyle w:val="Heading5"/>
      </w:pPr>
      <w:bookmarkStart w:id="1626" w:name="_Toc461629512"/>
      <w:bookmarkStart w:id="1627" w:name="_Toc461715478"/>
      <w:bookmarkStart w:id="1628" w:name="_Toc511124893"/>
      <w:r>
        <w:rPr>
          <w:rStyle w:val="CharSectno"/>
        </w:rPr>
        <w:t>121</w:t>
      </w:r>
      <w:r>
        <w:t>.</w:t>
      </w:r>
      <w:r>
        <w:tab/>
        <w:t>Terms used</w:t>
      </w:r>
      <w:bookmarkEnd w:id="1626"/>
      <w:bookmarkEnd w:id="1627"/>
      <w:bookmarkEnd w:id="1628"/>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8 Division 1 that is payable to the agent;</w:t>
      </w:r>
    </w:p>
    <w:p>
      <w:pPr>
        <w:pStyle w:val="Defstart"/>
      </w:pPr>
      <w:r>
        <w:rPr>
          <w:b/>
        </w:rPr>
        <w:tab/>
      </w:r>
      <w:r>
        <w:rPr>
          <w:rStyle w:val="CharDefText"/>
        </w:rPr>
        <w:t>Away win</w:t>
      </w:r>
      <w:r>
        <w:t xml:space="preserve"> means a result where the team printed in the right hand column of the match list has, or is deemed to have, scored more goals in the match than the other team;</w:t>
      </w:r>
    </w:p>
    <w:p>
      <w:pPr>
        <w:pStyle w:val="Defstart"/>
      </w:pPr>
      <w:r>
        <w:rPr>
          <w:b/>
        </w:rPr>
        <w:tab/>
      </w:r>
      <w:r>
        <w:rPr>
          <w:rStyle w:val="CharDefText"/>
        </w:rPr>
        <w:t>entry</w:t>
      </w:r>
      <w:r>
        <w:t xml:space="preserve"> means an entry as described in rule 4 or an entry as a result of redemption of a promotional coupon;</w:t>
      </w:r>
    </w:p>
    <w:p>
      <w:pPr>
        <w:pStyle w:val="Defstart"/>
        <w:keepNext/>
      </w:pPr>
      <w:r>
        <w:rPr>
          <w:b/>
        </w:rPr>
        <w:tab/>
      </w:r>
      <w:r>
        <w:rPr>
          <w:rStyle w:val="CharDefText"/>
        </w:rPr>
        <w:t>game</w:t>
      </w:r>
      <w:r>
        <w:t xml:space="preserve"> means — </w:t>
      </w:r>
    </w:p>
    <w:p>
      <w:pPr>
        <w:pStyle w:val="Defpara"/>
      </w:pPr>
      <w:r>
        <w:tab/>
        <w:t>(a)</w:t>
      </w:r>
      <w:r>
        <w:tab/>
        <w:t>that part of an entry consisting of 6 selected numbers; and</w:t>
      </w:r>
    </w:p>
    <w:p>
      <w:pPr>
        <w:pStyle w:val="Defpara"/>
      </w:pPr>
      <w:r>
        <w:tab/>
        <w:t>(b)</w:t>
      </w:r>
      <w:r>
        <w:tab/>
        <w:t xml:space="preserve">in relation to a system entry, one of the notional multiple games making up that system entry; </w:t>
      </w:r>
    </w:p>
    <w:p>
      <w:pPr>
        <w:pStyle w:val="Defstart"/>
      </w:pPr>
      <w:r>
        <w:rPr>
          <w:b/>
        </w:rPr>
        <w:tab/>
      </w:r>
      <w:r>
        <w:rPr>
          <w:rStyle w:val="CharDefText"/>
        </w:rPr>
        <w:t>Home win</w:t>
      </w:r>
      <w:r>
        <w:t xml:space="preserve"> means a result where the team printed in the left hand column of the match list has, or is deemed to have, scored more goals in the match than the other team;</w:t>
      </w:r>
    </w:p>
    <w:p>
      <w:pPr>
        <w:pStyle w:val="Defstart"/>
      </w:pPr>
      <w:r>
        <w:rPr>
          <w:b/>
        </w:rPr>
        <w:tab/>
      </w:r>
      <w:r>
        <w:rPr>
          <w:rStyle w:val="CharDefText"/>
        </w:rPr>
        <w:t>match list</w:t>
      </w:r>
      <w:r>
        <w:t xml:space="preserve"> means a list of matches published under rule 125;</w:t>
      </w:r>
    </w:p>
    <w:p>
      <w:pPr>
        <w:pStyle w:val="Defstart"/>
      </w:pPr>
      <w:r>
        <w:rPr>
          <w:b/>
        </w:rPr>
        <w:tab/>
      </w:r>
      <w:r>
        <w:rPr>
          <w:rStyle w:val="CharDefText"/>
        </w:rPr>
        <w:t>prize fund</w:t>
      </w:r>
      <w:r>
        <w:t xml:space="preserve"> means the fund maintained by the Lotto Bloc in accordance with the agreement referred to in rule 131(1) and consisting of the Soccer Pools prize pool and the prize reserve fund;</w:t>
      </w:r>
    </w:p>
    <w:p>
      <w:pPr>
        <w:pStyle w:val="Defstart"/>
      </w:pPr>
      <w:r>
        <w:rPr>
          <w:b/>
        </w:rPr>
        <w:tab/>
      </w:r>
      <w:r>
        <w:rPr>
          <w:rStyle w:val="CharDefText"/>
        </w:rPr>
        <w:t>prize pool</w:t>
      </w:r>
      <w:r>
        <w:t xml:space="preserve"> means the prize pool referred to in rule 131(2)(a);</w:t>
      </w:r>
    </w:p>
    <w:p>
      <w:pPr>
        <w:pStyle w:val="Defstart"/>
      </w:pPr>
      <w:r>
        <w:rPr>
          <w:b/>
        </w:rPr>
        <w:tab/>
      </w:r>
      <w:r>
        <w:rPr>
          <w:rStyle w:val="CharDefText"/>
        </w:rPr>
        <w:t>score draw</w:t>
      </w:r>
      <w:r>
        <w:t xml:space="preserve"> means a result where both teams have scored, or are deemed to have scored, the same number of goals (being a number more than zero);</w:t>
      </w:r>
    </w:p>
    <w:p>
      <w:pPr>
        <w:pStyle w:val="Defstart"/>
      </w:pPr>
      <w:r>
        <w:rPr>
          <w:b/>
        </w:rPr>
        <w:tab/>
      </w:r>
      <w:r>
        <w:rPr>
          <w:rStyle w:val="CharDefText"/>
        </w:rPr>
        <w:t>scoreless draw</w:t>
      </w:r>
      <w:r>
        <w:t xml:space="preserve"> means a result where both teams have not scored, or are deemed not to have scored, any goals;</w:t>
      </w:r>
    </w:p>
    <w:p>
      <w:pPr>
        <w:pStyle w:val="Defstart"/>
      </w:pPr>
      <w:r>
        <w:rPr>
          <w:b/>
        </w:rPr>
        <w:tab/>
      </w:r>
      <w:r>
        <w:rPr>
          <w:rStyle w:val="CharDefText"/>
        </w:rPr>
        <w:t>subscription</w:t>
      </w:r>
      <w:r>
        <w:t xml:space="preserve"> means the amount payable (exclusive of the agent’s component) to enter Soccer Pools;</w:t>
      </w:r>
    </w:p>
    <w:p>
      <w:pPr>
        <w:pStyle w:val="Defstart"/>
      </w:pPr>
      <w:r>
        <w:rPr>
          <w:b/>
        </w:rPr>
        <w:tab/>
      </w:r>
      <w:r>
        <w:rPr>
          <w:rStyle w:val="CharDefText"/>
        </w:rPr>
        <w:t>supplementary number</w:t>
      </w:r>
      <w:r>
        <w:t xml:space="preserve"> means the number referred to in rule 126(3);</w:t>
      </w:r>
    </w:p>
    <w:p>
      <w:pPr>
        <w:pStyle w:val="Defstart"/>
      </w:pPr>
      <w:r>
        <w:rPr>
          <w:b/>
        </w:rPr>
        <w:tab/>
      </w:r>
      <w:r>
        <w:rPr>
          <w:rStyle w:val="CharDefText"/>
        </w:rPr>
        <w:t>total prize pool</w:t>
      </w:r>
      <w:r>
        <w:t xml:space="preserve"> means the prize pool for a Soccer Pools Game, plus any jackpot from a previous Soccer Pools Game and any amount that has been taken from the prize reserve fund under rule 136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Soccer Pools Game results and ending at the close of business on the 14</w:t>
      </w:r>
      <w:r>
        <w:rPr>
          <w:vertAlign w:val="superscript"/>
        </w:rPr>
        <w:t>th</w:t>
      </w:r>
      <w:r>
        <w:t> day following that day (or on the business day preceding that 14</w:t>
      </w:r>
      <w:r>
        <w:rPr>
          <w:vertAlign w:val="superscript"/>
        </w:rPr>
        <w:t>th</w:t>
      </w:r>
      <w:r>
        <w:t> day, if the day falls on a weekend or public holiday);</w:t>
      </w:r>
    </w:p>
    <w:p>
      <w:pPr>
        <w:pStyle w:val="Defstart"/>
      </w:pPr>
      <w:r>
        <w:rPr>
          <w:b/>
        </w:rPr>
        <w:tab/>
      </w:r>
      <w:r>
        <w:rPr>
          <w:rStyle w:val="CharDefText"/>
        </w:rPr>
        <w:t>void match</w:t>
      </w:r>
      <w:r>
        <w:t xml:space="preserve"> means a match on the match list that has been declared to be a void match by the Lotto Bloc;</w:t>
      </w:r>
    </w:p>
    <w:p>
      <w:pPr>
        <w:pStyle w:val="Defstart"/>
      </w:pPr>
      <w:r>
        <w:rPr>
          <w:b/>
        </w:rPr>
        <w:tab/>
      </w:r>
      <w:r>
        <w:rPr>
          <w:rStyle w:val="CharDefText"/>
        </w:rPr>
        <w:t>winning number</w:t>
      </w:r>
      <w:r>
        <w:t xml:space="preserve"> means any one of the 6 numbers referred to in rule 126(2).</w:t>
      </w:r>
    </w:p>
    <w:p>
      <w:pPr>
        <w:pStyle w:val="Footnotesection"/>
      </w:pPr>
      <w:bookmarkStart w:id="1629" w:name="_Toc461629513"/>
      <w:bookmarkStart w:id="1630" w:name="_Toc461715479"/>
      <w:r>
        <w:tab/>
        <w:t>[Rule 121 amended: Gazette 4 Oct 2017 p. 5139</w:t>
      </w:r>
      <w:r>
        <w:noBreakHyphen/>
        <w:t>40.]</w:t>
      </w:r>
    </w:p>
    <w:p>
      <w:pPr>
        <w:pStyle w:val="Ednotesection"/>
      </w:pPr>
      <w:r>
        <w:t>[</w:t>
      </w:r>
      <w:r>
        <w:rPr>
          <w:b/>
        </w:rPr>
        <w:t>122.</w:t>
      </w:r>
      <w:r>
        <w:tab/>
        <w:t>Deleted: Gazette 4 Oct 2017 p. 5140.]</w:t>
      </w:r>
    </w:p>
    <w:p>
      <w:pPr>
        <w:pStyle w:val="Heading5"/>
        <w:rPr>
          <w:snapToGrid w:val="0"/>
        </w:rPr>
      </w:pPr>
      <w:bookmarkStart w:id="1631" w:name="_Toc461629514"/>
      <w:bookmarkStart w:id="1632" w:name="_Toc461715480"/>
      <w:bookmarkStart w:id="1633" w:name="_Toc511124894"/>
      <w:bookmarkEnd w:id="1629"/>
      <w:bookmarkEnd w:id="1630"/>
      <w:r>
        <w:rPr>
          <w:rStyle w:val="CharSectno"/>
        </w:rPr>
        <w:t>123</w:t>
      </w:r>
      <w:r>
        <w:rPr>
          <w:snapToGrid w:val="0"/>
        </w:rPr>
        <w:t>.</w:t>
      </w:r>
      <w:r>
        <w:rPr>
          <w:snapToGrid w:val="0"/>
        </w:rPr>
        <w:tab/>
        <w:t>How to fill out a playslip</w:t>
      </w:r>
      <w:bookmarkEnd w:id="1631"/>
      <w:bookmarkEnd w:id="1632"/>
      <w:bookmarkEnd w:id="1633"/>
    </w:p>
    <w:p>
      <w:pPr>
        <w:pStyle w:val="Subsection"/>
        <w:rPr>
          <w:snapToGrid w:val="0"/>
        </w:rPr>
      </w:pPr>
      <w:r>
        <w:rPr>
          <w:snapToGrid w:val="0"/>
        </w:rPr>
        <w:tab/>
        <w:t>(1)</w:t>
      </w:r>
      <w:r>
        <w:rPr>
          <w:snapToGrid w:val="0"/>
        </w:rPr>
        <w:tab/>
        <w:t xml:space="preserve">To enter Soccer Pools using </w:t>
      </w:r>
      <w:r>
        <w:t xml:space="preserve">a playslip, </w:t>
      </w:r>
      <w:r>
        <w:rPr>
          <w:snapToGrid w:val="0"/>
        </w:rPr>
        <w:t>a subscriber must — </w:t>
      </w:r>
    </w:p>
    <w:p>
      <w:pPr>
        <w:pStyle w:val="Indenta"/>
        <w:rPr>
          <w:snapToGrid w:val="0"/>
        </w:rPr>
      </w:pPr>
      <w:r>
        <w:rPr>
          <w:snapToGrid w:val="0"/>
        </w:rPr>
        <w:tab/>
        <w:t>(a)</w:t>
      </w:r>
      <w:r>
        <w:rPr>
          <w:snapToGrid w:val="0"/>
        </w:rPr>
        <w:tab/>
        <w:t xml:space="preserve">select 6 numbers between 1 and 38 in each of at least 2 games on the </w:t>
      </w:r>
      <w:r>
        <w:t xml:space="preserve">playslip; </w:t>
      </w:r>
      <w:r>
        <w:rPr>
          <w:snapToGrid w:val="0"/>
        </w:rPr>
        <w:t>or</w:t>
      </w:r>
    </w:p>
    <w:p>
      <w:pPr>
        <w:pStyle w:val="Indenta"/>
        <w:rPr>
          <w:snapToGrid w:val="0"/>
        </w:rPr>
      </w:pPr>
      <w:r>
        <w:rPr>
          <w:snapToGrid w:val="0"/>
        </w:rPr>
        <w:tab/>
        <w:t>(b)</w:t>
      </w:r>
      <w:r>
        <w:rPr>
          <w:snapToGrid w:val="0"/>
        </w:rPr>
        <w:tab/>
        <w:t xml:space="preserve">select between 4 and 20 numbers (but not 6 numbers) between 1 and 38 in one or more games on the </w:t>
      </w:r>
      <w:r>
        <w:t>playslip (</w:t>
      </w:r>
      <w:r>
        <w:rPr>
          <w:i/>
        </w:rPr>
        <w:t>i.e. a system entry</w:t>
      </w:r>
      <w:r>
        <w:t>).</w:t>
      </w:r>
    </w:p>
    <w:p>
      <w:pPr>
        <w:pStyle w:val="Subsection"/>
      </w:pPr>
      <w:r>
        <w:tab/>
        <w:t>(2)</w:t>
      </w:r>
      <w:r>
        <w:tab/>
        <w:t>A subscriber who has filled out a game board on a playslip in accordance with subrule (1) may enter up to 17 further entries on that playslip by selecting, in each further game board, the same number of numbers as were selected in the first game, but only up to an entry cost that does not, in aggregate, exceed $100 000.</w:t>
      </w:r>
    </w:p>
    <w:p>
      <w:pPr>
        <w:pStyle w:val="Subsection"/>
      </w:pPr>
      <w:r>
        <w:tab/>
        <w:t>(3)</w:t>
      </w:r>
      <w:r>
        <w:tab/>
        <w:t>The subscriber must also mark in the appropriate boxes on the playslip whether the method of entry is a “system” entry, being either a system 4</w:t>
      </w:r>
      <w:r>
        <w:noBreakHyphen/>
        <w:t>5 or a system 7</w:t>
      </w:r>
      <w:r>
        <w:noBreakHyphen/>
        <w:t>20, depending on the number of numbers selected in each completed game board.</w:t>
      </w:r>
    </w:p>
    <w:p>
      <w:pPr>
        <w:pStyle w:val="Subsection"/>
      </w:pPr>
      <w:r>
        <w:tab/>
        <w:t>(3A)</w:t>
      </w:r>
      <w:r>
        <w:tab/>
        <w:t>In addition to allowing an entry for a particular Soccer Pools Game or Games, the Commission may allow a Soccer Pools entry to be for up to 10 consecutive weeks and, where offered, the subscriber must specify how many consecutive weeks they wish to enter.</w:t>
      </w:r>
    </w:p>
    <w:p>
      <w:pPr>
        <w:pStyle w:val="Subsection"/>
        <w:spacing w:before="180"/>
        <w:rPr>
          <w:snapToGrid w:val="0"/>
        </w:rPr>
      </w:pPr>
      <w:r>
        <w:rPr>
          <w:snapToGrid w:val="0"/>
        </w:rPr>
        <w:tab/>
        <w:t>(4)</w:t>
      </w:r>
      <w:r>
        <w:rPr>
          <w:snapToGrid w:val="0"/>
        </w:rPr>
        <w:tab/>
        <w:t>If a subscriber selects, in each completed game on the</w:t>
      </w:r>
      <w:r>
        <w:t xml:space="preserve"> playslip</w:t>
      </w:r>
      <w:r>
        <w:rPr>
          <w:snapToGrid w:val="0"/>
        </w:rPr>
        <w:t> —</w:t>
      </w:r>
    </w:p>
    <w:p>
      <w:pPr>
        <w:pStyle w:val="Indenta"/>
        <w:rPr>
          <w:snapToGrid w:val="0"/>
        </w:rPr>
      </w:pPr>
      <w:r>
        <w:rPr>
          <w:snapToGrid w:val="0"/>
        </w:rPr>
        <w:tab/>
        <w:t>(a)</w:t>
      </w:r>
      <w:r>
        <w:rPr>
          <w:snapToGrid w:val="0"/>
        </w:rPr>
        <w:tab/>
        <w:t xml:space="preserve">6 numbers, the resulting receipted ticket constitutes one entry (made up of </w:t>
      </w:r>
      <w:r>
        <w:t>no fewer than 2 and</w:t>
      </w:r>
      <w:r>
        <w:rPr>
          <w:snapToGrid w:val="0"/>
        </w:rPr>
        <w:t xml:space="preserve"> up to 18 games) in Soccer Pools; or</w:t>
      </w:r>
    </w:p>
    <w:p>
      <w:pPr>
        <w:pStyle w:val="Indenta"/>
        <w:rPr>
          <w:snapToGrid w:val="0"/>
        </w:rPr>
      </w:pPr>
      <w:r>
        <w:rPr>
          <w:snapToGrid w:val="0"/>
        </w:rPr>
        <w:tab/>
        <w:t>(b)</w:t>
      </w:r>
      <w:r>
        <w:rPr>
          <w:snapToGrid w:val="0"/>
        </w:rPr>
        <w:tab/>
        <w:t>between 4 and 20 numbers (but not 6 numbers), the resulting receipted ticket constitutes one entry in Soccer Pools for each completed game on the</w:t>
      </w:r>
      <w:r>
        <w:t xml:space="preserve"> playslip (</w:t>
      </w:r>
      <w:r>
        <w:rPr>
          <w:i/>
        </w:rPr>
        <w:t>i.e. a system entry</w:t>
      </w:r>
      <w:r>
        <w:t>).</w:t>
      </w:r>
    </w:p>
    <w:p>
      <w:pPr>
        <w:pStyle w:val="Subsection"/>
      </w:pPr>
      <w:bookmarkStart w:id="1634" w:name="_Toc461629515"/>
      <w:bookmarkStart w:id="1635" w:name="_Toc461715481"/>
      <w:r>
        <w:tab/>
        <w:t>(5)</w:t>
      </w:r>
      <w:r>
        <w:tab/>
        <w:t>A receipted ticket must be given to the subscriber upon payment of the amount calculated in accordance with Schedule 8 Division 1.</w:t>
      </w:r>
    </w:p>
    <w:p>
      <w:pPr>
        <w:pStyle w:val="Footnotesection"/>
      </w:pPr>
      <w:r>
        <w:tab/>
        <w:t>[Rule 123 amended: Gazette 4 Oct 2017 p. 5140</w:t>
      </w:r>
      <w:r>
        <w:noBreakHyphen/>
        <w:t>1.]</w:t>
      </w:r>
    </w:p>
    <w:p>
      <w:pPr>
        <w:pStyle w:val="Heading5"/>
        <w:rPr>
          <w:snapToGrid w:val="0"/>
        </w:rPr>
      </w:pPr>
      <w:bookmarkStart w:id="1636" w:name="_Toc511124895"/>
      <w:r>
        <w:rPr>
          <w:rStyle w:val="CharSectno"/>
        </w:rPr>
        <w:t>124</w:t>
      </w:r>
      <w:r>
        <w:rPr>
          <w:snapToGrid w:val="0"/>
        </w:rPr>
        <w:t>.</w:t>
      </w:r>
      <w:r>
        <w:rPr>
          <w:snapToGrid w:val="0"/>
        </w:rPr>
        <w:tab/>
        <w:t>Oral request for entry</w:t>
      </w:r>
      <w:bookmarkEnd w:id="1634"/>
      <w:bookmarkEnd w:id="1635"/>
      <w:bookmarkEnd w:id="1636"/>
    </w:p>
    <w:p>
      <w:pPr>
        <w:pStyle w:val="Subsection"/>
        <w:rPr>
          <w:snapToGrid w:val="0"/>
        </w:rPr>
      </w:pPr>
      <w:r>
        <w:rPr>
          <w:snapToGrid w:val="0"/>
        </w:rPr>
        <w:tab/>
        <w:t>(1)</w:t>
      </w:r>
      <w:r>
        <w:rPr>
          <w:snapToGrid w:val="0"/>
        </w:rPr>
        <w:tab/>
        <w:t xml:space="preserve">To enter Soccer Pools without </w:t>
      </w:r>
      <w:r>
        <w:t xml:space="preserve">a playslip or a promotional coupon, and without requesting a ticket repeat or favourite numbers option, </w:t>
      </w:r>
      <w:r>
        <w:rPr>
          <w:snapToGrid w:val="0"/>
        </w:rPr>
        <w:t>a subscriber must make an oral request to an agent stating — </w:t>
      </w:r>
    </w:p>
    <w:p>
      <w:pPr>
        <w:pStyle w:val="Indenta"/>
        <w:rPr>
          <w:snapToGrid w:val="0"/>
        </w:rPr>
      </w:pPr>
      <w:r>
        <w:rPr>
          <w:snapToGrid w:val="0"/>
        </w:rPr>
        <w:tab/>
        <w:t>(a)</w:t>
      </w:r>
      <w:r>
        <w:rPr>
          <w:snapToGrid w:val="0"/>
        </w:rPr>
        <w:tab/>
        <w:t>that the entry is for Soccer Pools;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rPr>
          <w:snapToGrid w:val="0"/>
        </w:rPr>
      </w:pPr>
      <w:r>
        <w:rPr>
          <w:snapToGrid w:val="0"/>
        </w:rPr>
        <w:tab/>
        <w:t>(ii)</w:t>
      </w:r>
      <w:r>
        <w:rPr>
          <w:snapToGrid w:val="0"/>
        </w:rPr>
        <w:tab/>
        <w:t>between 4 and 20 numbers (but not 6 numbers) (</w:t>
      </w:r>
      <w:bookmarkStart w:id="1637" w:name="RuleErr_6"/>
      <w:r>
        <w:rPr>
          <w:i/>
          <w:snapToGrid w:val="0"/>
        </w:rPr>
        <w:t>i.e. a system entry</w:t>
      </w:r>
      <w:bookmarkEnd w:id="1637"/>
      <w:r>
        <w:rPr>
          <w:snapToGrid w:val="0"/>
        </w:rPr>
        <w:t>);</w:t>
      </w:r>
    </w:p>
    <w:p>
      <w:pPr>
        <w:pStyle w:val="Indenta"/>
        <w:rPr>
          <w:snapToGrid w:val="0"/>
        </w:rPr>
      </w:pPr>
      <w:r>
        <w:rPr>
          <w:snapToGrid w:val="0"/>
        </w:rPr>
        <w:tab/>
      </w:r>
      <w:r>
        <w:rPr>
          <w:snapToGrid w:val="0"/>
        </w:rPr>
        <w:tab/>
        <w:t>and</w:t>
      </w:r>
    </w:p>
    <w:p>
      <w:pPr>
        <w:pStyle w:val="Indenta"/>
      </w:pPr>
      <w:r>
        <w:tab/>
        <w:t>(d)</w:t>
      </w:r>
      <w:r>
        <w:tab/>
        <w:t>if the subscriber selects 6 numbers, where available, exactly how many games the subscriber wants to be entered, with a minimum of 2 and a maximum of 50.</w:t>
      </w:r>
    </w:p>
    <w:p>
      <w:pPr>
        <w:pStyle w:val="Ednotepara"/>
      </w:pPr>
      <w:r>
        <w:tab/>
        <w:t>[(e)</w:t>
      </w:r>
      <w:r>
        <w:tab/>
        <w:t>deleted]</w:t>
      </w:r>
    </w:p>
    <w:p>
      <w:pPr>
        <w:pStyle w:val="Subsection"/>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t xml:space="preserve">6 numbers,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between 4 and 20 numbers (but not 6 numbers) the entry will be entered as one system entry,</w:t>
      </w:r>
    </w:p>
    <w:p>
      <w:pPr>
        <w:pStyle w:val="Subsection"/>
        <w:rPr>
          <w:snapToGrid w:val="0"/>
        </w:rPr>
      </w:pPr>
      <w:r>
        <w:rPr>
          <w:snapToGrid w:val="0"/>
        </w:rPr>
        <w:tab/>
      </w:r>
      <w:r>
        <w:rPr>
          <w:snapToGrid w:val="0"/>
        </w:rPr>
        <w:tab/>
        <w:t>and the resulting receipted ticket constitutes one entry in Soccer Pools.</w:t>
      </w:r>
    </w:p>
    <w:p>
      <w:pPr>
        <w:pStyle w:val="Subsection"/>
      </w:pPr>
      <w:bookmarkStart w:id="1638" w:name="_Toc440283189"/>
      <w:bookmarkStart w:id="1639" w:name="_Toc440446311"/>
      <w:bookmarkStart w:id="1640" w:name="_Toc440446525"/>
      <w:bookmarkStart w:id="1641" w:name="_Toc440450338"/>
      <w:bookmarkStart w:id="1642" w:name="_Toc440454710"/>
      <w:bookmarkStart w:id="1643" w:name="_Toc440460248"/>
      <w:bookmarkStart w:id="1644" w:name="_Toc440461420"/>
      <w:bookmarkStart w:id="1645" w:name="_Toc440462428"/>
      <w:bookmarkStart w:id="1646" w:name="_Toc440463007"/>
      <w:bookmarkStart w:id="1647" w:name="_Toc440463221"/>
      <w:bookmarkStart w:id="1648" w:name="_Toc440463435"/>
      <w:bookmarkStart w:id="1649" w:name="_Toc457123171"/>
      <w:bookmarkStart w:id="1650" w:name="_Toc457123471"/>
      <w:bookmarkStart w:id="1651" w:name="_Toc457123687"/>
      <w:bookmarkStart w:id="1652" w:name="_Toc457128355"/>
      <w:bookmarkStart w:id="1653" w:name="_Toc457128569"/>
      <w:bookmarkStart w:id="1654" w:name="_Toc457128783"/>
      <w:bookmarkStart w:id="1655" w:name="_Toc457128997"/>
      <w:bookmarkStart w:id="1656" w:name="_Toc458946243"/>
      <w:bookmarkStart w:id="1657" w:name="_Toc458946457"/>
      <w:bookmarkStart w:id="1658" w:name="_Toc461528025"/>
      <w:bookmarkStart w:id="1659" w:name="_Toc461528239"/>
      <w:bookmarkStart w:id="1660" w:name="_Toc461531337"/>
      <w:bookmarkStart w:id="1661" w:name="_Toc461531680"/>
      <w:bookmarkStart w:id="1662" w:name="_Toc461531894"/>
      <w:bookmarkStart w:id="1663" w:name="_Toc461628586"/>
      <w:bookmarkStart w:id="1664" w:name="_Toc461629516"/>
      <w:bookmarkStart w:id="1665" w:name="_Toc461629910"/>
      <w:bookmarkStart w:id="1666" w:name="_Toc461692393"/>
      <w:bookmarkStart w:id="1667" w:name="_Toc461715482"/>
      <w:bookmarkStart w:id="1668" w:name="_Toc463603606"/>
      <w:bookmarkStart w:id="1669" w:name="_Toc463604036"/>
      <w:r>
        <w:tab/>
        <w:t>(3)</w:t>
      </w:r>
      <w:r>
        <w:tab/>
        <w:t>A receipted ticket must be given to the subscriber upon payment of the amount calculated in accordance with Schedule 8 Division 1.</w:t>
      </w:r>
    </w:p>
    <w:p>
      <w:pPr>
        <w:pStyle w:val="Footnotesection"/>
      </w:pPr>
      <w:r>
        <w:tab/>
        <w:t>[Rule 124 amended: Gazette 4 Oct 2017 p. 5141.]</w:t>
      </w:r>
    </w:p>
    <w:p>
      <w:pPr>
        <w:pStyle w:val="Heading3"/>
      </w:pPr>
      <w:bookmarkStart w:id="1670" w:name="_Toc494812820"/>
      <w:bookmarkStart w:id="1671" w:name="_Toc494813293"/>
      <w:bookmarkStart w:id="1672" w:name="_Toc505857180"/>
      <w:bookmarkStart w:id="1673" w:name="_Toc511122534"/>
      <w:bookmarkStart w:id="1674" w:name="_Toc511122745"/>
      <w:bookmarkStart w:id="1675" w:name="_Toc511124896"/>
      <w:r>
        <w:rPr>
          <w:rStyle w:val="CharDivNo"/>
        </w:rPr>
        <w:t>Division 2</w:t>
      </w:r>
      <w:r>
        <w:t> — </w:t>
      </w:r>
      <w:r>
        <w:rPr>
          <w:rStyle w:val="CharDivText"/>
        </w:rPr>
        <w:t>Determination of results of Soccer Pools</w:t>
      </w:r>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p>
    <w:p>
      <w:pPr>
        <w:pStyle w:val="Heading5"/>
        <w:rPr>
          <w:snapToGrid w:val="0"/>
        </w:rPr>
      </w:pPr>
      <w:bookmarkStart w:id="1676" w:name="_Toc461629517"/>
      <w:bookmarkStart w:id="1677" w:name="_Toc461715483"/>
      <w:bookmarkStart w:id="1678" w:name="_Toc511124897"/>
      <w:r>
        <w:rPr>
          <w:rStyle w:val="CharSectno"/>
        </w:rPr>
        <w:t>125</w:t>
      </w:r>
      <w:r>
        <w:t>.</w:t>
      </w:r>
      <w:r>
        <w:tab/>
      </w:r>
      <w:r>
        <w:rPr>
          <w:snapToGrid w:val="0"/>
        </w:rPr>
        <w:t>Publication of match list</w:t>
      </w:r>
      <w:bookmarkEnd w:id="1676"/>
      <w:bookmarkEnd w:id="1677"/>
      <w:bookmarkEnd w:id="1678"/>
    </w:p>
    <w:p>
      <w:pPr>
        <w:pStyle w:val="Subsection"/>
      </w:pPr>
      <w:r>
        <w:tab/>
      </w:r>
      <w:r>
        <w:rPr>
          <w:snapToGrid w:val="0"/>
        </w:rPr>
        <w:t>(1)</w:t>
      </w:r>
      <w:r>
        <w:tab/>
        <w:t>Before each Soccer Pools Game the Commission must publish the list of soccer matches included in the list of matches for that week.</w:t>
      </w:r>
    </w:p>
    <w:p>
      <w:pPr>
        <w:pStyle w:val="Subsection"/>
      </w:pPr>
      <w:r>
        <w:rPr>
          <w:snapToGrid w:val="0"/>
        </w:rPr>
        <w:tab/>
        <w:t>(2)</w:t>
      </w:r>
      <w:r>
        <w:rPr>
          <w:snapToGrid w:val="0"/>
        </w:rPr>
        <w:tab/>
      </w:r>
      <w:r>
        <w:t xml:space="preserve">The Commission is to ensure that, as a minimum, </w:t>
      </w:r>
      <w:r>
        <w:rPr>
          <w:snapToGrid w:val="0"/>
        </w:rPr>
        <w:t>a copy of the match list for each week</w:t>
      </w:r>
      <w:r>
        <w:t xml:space="preserve"> is available on the Lotterywest website.</w:t>
      </w:r>
    </w:p>
    <w:p>
      <w:pPr>
        <w:pStyle w:val="Heading5"/>
        <w:rPr>
          <w:snapToGrid w:val="0"/>
        </w:rPr>
      </w:pPr>
      <w:bookmarkStart w:id="1679" w:name="_Toc461629518"/>
      <w:bookmarkStart w:id="1680" w:name="_Toc461715484"/>
      <w:bookmarkStart w:id="1681" w:name="_Toc511124898"/>
      <w:r>
        <w:rPr>
          <w:rStyle w:val="CharSectno"/>
        </w:rPr>
        <w:t>126</w:t>
      </w:r>
      <w:r>
        <w:rPr>
          <w:snapToGrid w:val="0"/>
        </w:rPr>
        <w:t>.</w:t>
      </w:r>
      <w:r>
        <w:rPr>
          <w:snapToGrid w:val="0"/>
        </w:rPr>
        <w:tab/>
        <w:t>Determination of the winning numbers</w:t>
      </w:r>
      <w:bookmarkEnd w:id="1679"/>
      <w:bookmarkEnd w:id="1680"/>
      <w:bookmarkEnd w:id="1681"/>
    </w:p>
    <w:p>
      <w:pPr>
        <w:pStyle w:val="Subsection"/>
        <w:rPr>
          <w:snapToGrid w:val="0"/>
        </w:rPr>
      </w:pPr>
      <w:r>
        <w:rPr>
          <w:snapToGrid w:val="0"/>
        </w:rPr>
        <w:tab/>
        <w:t>(1)</w:t>
      </w:r>
      <w:r>
        <w:rPr>
          <w:snapToGrid w:val="0"/>
        </w:rPr>
        <w:tab/>
        <w:t>The winning numbers and the supplementary number for a Soccer Pools Game are to be determined by — </w:t>
      </w:r>
    </w:p>
    <w:p>
      <w:pPr>
        <w:pStyle w:val="Indenta"/>
        <w:rPr>
          <w:snapToGrid w:val="0"/>
        </w:rPr>
      </w:pPr>
      <w:r>
        <w:rPr>
          <w:snapToGrid w:val="0"/>
        </w:rPr>
        <w:tab/>
        <w:t>(a)</w:t>
      </w:r>
      <w:r>
        <w:rPr>
          <w:snapToGrid w:val="0"/>
        </w:rPr>
        <w:tab/>
        <w:t>ranking the matches on the match list for that</w:t>
      </w:r>
      <w:r>
        <w:t xml:space="preserve"> </w:t>
      </w:r>
      <w:r>
        <w:rPr>
          <w:snapToGrid w:val="0"/>
        </w:rPr>
        <w:t>Soccer Pools Game in accordance with rule 127; and</w:t>
      </w:r>
    </w:p>
    <w:p>
      <w:pPr>
        <w:pStyle w:val="Indenta"/>
        <w:rPr>
          <w:snapToGrid w:val="0"/>
        </w:rPr>
      </w:pPr>
      <w:r>
        <w:rPr>
          <w:snapToGrid w:val="0"/>
        </w:rPr>
        <w:tab/>
        <w:t>(b)</w:t>
      </w:r>
      <w:r>
        <w:rPr>
          <w:snapToGrid w:val="0"/>
        </w:rPr>
        <w:tab/>
        <w:t>identifying the numbers on the match list corresponding to — </w:t>
      </w:r>
    </w:p>
    <w:p>
      <w:pPr>
        <w:pStyle w:val="Indenti"/>
        <w:rPr>
          <w:snapToGrid w:val="0"/>
        </w:rPr>
      </w:pPr>
      <w:r>
        <w:rPr>
          <w:snapToGrid w:val="0"/>
        </w:rPr>
        <w:tab/>
        <w:t>(i)</w:t>
      </w:r>
      <w:r>
        <w:rPr>
          <w:snapToGrid w:val="0"/>
        </w:rPr>
        <w:tab/>
        <w:t>the 6 highest ranked matches; and</w:t>
      </w:r>
    </w:p>
    <w:p>
      <w:pPr>
        <w:pStyle w:val="Indenti"/>
        <w:rPr>
          <w:snapToGrid w:val="0"/>
        </w:rPr>
      </w:pPr>
      <w:r>
        <w:rPr>
          <w:snapToGrid w:val="0"/>
        </w:rPr>
        <w:tab/>
        <w:t>(ii)</w:t>
      </w:r>
      <w:r>
        <w:rPr>
          <w:snapToGrid w:val="0"/>
        </w:rPr>
        <w:tab/>
        <w:t>the 7th highest ranked match.</w:t>
      </w:r>
    </w:p>
    <w:p>
      <w:pPr>
        <w:pStyle w:val="Subsection"/>
        <w:rPr>
          <w:snapToGrid w:val="0"/>
        </w:rPr>
      </w:pPr>
      <w:r>
        <w:rPr>
          <w:snapToGrid w:val="0"/>
        </w:rPr>
        <w:tab/>
        <w:t>(2)</w:t>
      </w:r>
      <w:r>
        <w:rPr>
          <w:snapToGrid w:val="0"/>
        </w:rPr>
        <w:tab/>
        <w:t>The numbers identified under subrule</w:t>
      </w:r>
      <w:r>
        <w:t> </w:t>
      </w:r>
      <w:r>
        <w:rPr>
          <w:snapToGrid w:val="0"/>
        </w:rPr>
        <w:t>(1)(b)(i) are the 6 winning numbers for that Soccer Pools Game.</w:t>
      </w:r>
    </w:p>
    <w:p>
      <w:pPr>
        <w:pStyle w:val="Subsection"/>
        <w:rPr>
          <w:snapToGrid w:val="0"/>
        </w:rPr>
      </w:pPr>
      <w:r>
        <w:rPr>
          <w:snapToGrid w:val="0"/>
        </w:rPr>
        <w:tab/>
        <w:t>(3)</w:t>
      </w:r>
      <w:r>
        <w:rPr>
          <w:snapToGrid w:val="0"/>
        </w:rPr>
        <w:tab/>
        <w:t>The number identified under subrule</w:t>
      </w:r>
      <w:r>
        <w:t> </w:t>
      </w:r>
      <w:r>
        <w:rPr>
          <w:snapToGrid w:val="0"/>
        </w:rPr>
        <w:t>(1)(b)(ii) is the supplementary number for that Soccer Pools Game.</w:t>
      </w:r>
    </w:p>
    <w:p>
      <w:pPr>
        <w:pStyle w:val="Heading5"/>
        <w:rPr>
          <w:snapToGrid w:val="0"/>
        </w:rPr>
      </w:pPr>
      <w:bookmarkStart w:id="1682" w:name="_Toc461629519"/>
      <w:bookmarkStart w:id="1683" w:name="_Toc461715485"/>
      <w:bookmarkStart w:id="1684" w:name="_Toc511124899"/>
      <w:r>
        <w:rPr>
          <w:rStyle w:val="CharSectno"/>
        </w:rPr>
        <w:t>127</w:t>
      </w:r>
      <w:r>
        <w:rPr>
          <w:snapToGrid w:val="0"/>
        </w:rPr>
        <w:t>.</w:t>
      </w:r>
      <w:r>
        <w:rPr>
          <w:snapToGrid w:val="0"/>
        </w:rPr>
        <w:tab/>
        <w:t>Ranking matches</w:t>
      </w:r>
      <w:bookmarkEnd w:id="1682"/>
      <w:bookmarkEnd w:id="1683"/>
      <w:bookmarkEnd w:id="1684"/>
    </w:p>
    <w:p>
      <w:pPr>
        <w:pStyle w:val="Subsection"/>
        <w:rPr>
          <w:snapToGrid w:val="0"/>
        </w:rPr>
      </w:pPr>
      <w:r>
        <w:rPr>
          <w:snapToGrid w:val="0"/>
        </w:rPr>
        <w:tab/>
        <w:t>(1)</w:t>
      </w:r>
      <w:r>
        <w:rPr>
          <w:snapToGrid w:val="0"/>
        </w:rPr>
        <w:tab/>
        <w:t>The matches on the match list for a Soccer Pools Game are to be ranked in the following order — </w:t>
      </w:r>
    </w:p>
    <w:p>
      <w:pPr>
        <w:pStyle w:val="Indenta"/>
        <w:rPr>
          <w:snapToGrid w:val="0"/>
        </w:rPr>
      </w:pPr>
      <w:r>
        <w:rPr>
          <w:snapToGrid w:val="0"/>
        </w:rPr>
        <w:tab/>
        <w:t>(a)</w:t>
      </w:r>
      <w:r>
        <w:rPr>
          <w:snapToGrid w:val="0"/>
        </w:rPr>
        <w:tab/>
        <w:t>score draws;</w:t>
      </w:r>
    </w:p>
    <w:p>
      <w:pPr>
        <w:pStyle w:val="Indenta"/>
        <w:rPr>
          <w:snapToGrid w:val="0"/>
        </w:rPr>
      </w:pPr>
      <w:r>
        <w:rPr>
          <w:snapToGrid w:val="0"/>
        </w:rPr>
        <w:tab/>
        <w:t>(b)</w:t>
      </w:r>
      <w:r>
        <w:rPr>
          <w:snapToGrid w:val="0"/>
        </w:rPr>
        <w:tab/>
        <w:t>scoreless draws;</w:t>
      </w:r>
    </w:p>
    <w:p>
      <w:pPr>
        <w:pStyle w:val="Indenta"/>
        <w:rPr>
          <w:snapToGrid w:val="0"/>
        </w:rPr>
      </w:pPr>
      <w:r>
        <w:rPr>
          <w:snapToGrid w:val="0"/>
        </w:rPr>
        <w:tab/>
        <w:t>(c)</w:t>
      </w:r>
      <w:r>
        <w:rPr>
          <w:snapToGrid w:val="0"/>
        </w:rPr>
        <w:tab/>
        <w:t>Away wins;</w:t>
      </w:r>
    </w:p>
    <w:p>
      <w:pPr>
        <w:pStyle w:val="Indenta"/>
        <w:rPr>
          <w:snapToGrid w:val="0"/>
        </w:rPr>
      </w:pPr>
      <w:r>
        <w:rPr>
          <w:snapToGrid w:val="0"/>
        </w:rPr>
        <w:tab/>
        <w:t>(d)</w:t>
      </w:r>
      <w:r>
        <w:rPr>
          <w:snapToGrid w:val="0"/>
        </w:rPr>
        <w:tab/>
        <w:t>Home wins.</w:t>
      </w:r>
    </w:p>
    <w:p>
      <w:pPr>
        <w:pStyle w:val="Subsection"/>
        <w:rPr>
          <w:snapToGrid w:val="0"/>
        </w:rPr>
      </w:pPr>
      <w:r>
        <w:rPr>
          <w:snapToGrid w:val="0"/>
        </w:rPr>
        <w:tab/>
        <w:t>(2)</w:t>
      </w:r>
      <w:r>
        <w:rPr>
          <w:snapToGrid w:val="0"/>
        </w:rPr>
        <w:tab/>
        <w:t>Within the category of score draws matches are to be ranked in order according to the number of goals scored (i.e. the higher the score, the higher the ranking).</w:t>
      </w:r>
    </w:p>
    <w:p>
      <w:pPr>
        <w:pStyle w:val="Subsection"/>
        <w:rPr>
          <w:snapToGrid w:val="0"/>
        </w:rPr>
      </w:pPr>
      <w:r>
        <w:rPr>
          <w:snapToGrid w:val="0"/>
        </w:rPr>
        <w:tab/>
        <w:t>(3)</w:t>
      </w:r>
      <w:r>
        <w:rPr>
          <w:snapToGrid w:val="0"/>
        </w:rPr>
        <w:tab/>
        <w:t>Within the category of scoreless draws, all matches rank equally.</w:t>
      </w:r>
    </w:p>
    <w:p>
      <w:pPr>
        <w:pStyle w:val="Subsection"/>
        <w:rPr>
          <w:snapToGrid w:val="0"/>
        </w:rPr>
      </w:pPr>
      <w:r>
        <w:rPr>
          <w:snapToGrid w:val="0"/>
        </w:rPr>
        <w:tab/>
        <w:t>(4)</w:t>
      </w:r>
      <w:r>
        <w:rPr>
          <w:snapToGrid w:val="0"/>
        </w:rPr>
        <w:tab/>
        <w:t>Within the category of Away wins — </w:t>
      </w:r>
    </w:p>
    <w:p>
      <w:pPr>
        <w:pStyle w:val="Indenta"/>
        <w:rPr>
          <w:snapToGrid w:val="0"/>
        </w:rPr>
      </w:pPr>
      <w:r>
        <w:rPr>
          <w:snapToGrid w:val="0"/>
        </w:rPr>
        <w:tab/>
        <w:t>(a)</w:t>
      </w:r>
      <w:r>
        <w:rPr>
          <w:snapToGrid w:val="0"/>
        </w:rPr>
        <w:tab/>
        <w:t>matches are to be ranked in order according to the goal difference between teams (i.e. the smaller the difference, the higher the ranking); and</w:t>
      </w:r>
    </w:p>
    <w:p>
      <w:pPr>
        <w:pStyle w:val="Indenta"/>
        <w:rPr>
          <w:snapToGrid w:val="0"/>
        </w:rPr>
      </w:pPr>
      <w:r>
        <w:rPr>
          <w:snapToGrid w:val="0"/>
        </w:rPr>
        <w:tab/>
        <w:t>(b)</w:t>
      </w:r>
      <w:r>
        <w:rPr>
          <w:snapToGrid w:val="0"/>
        </w:rPr>
        <w:tab/>
        <w:t>if the goal difference is the same in 2 or more matches, the match in which more goals overall were scored is to be ranked higher than a match in which fewer goals overall were scored.</w:t>
      </w:r>
    </w:p>
    <w:p>
      <w:pPr>
        <w:pStyle w:val="Subsection"/>
        <w:keepNext/>
        <w:rPr>
          <w:snapToGrid w:val="0"/>
        </w:rPr>
      </w:pPr>
      <w:r>
        <w:rPr>
          <w:snapToGrid w:val="0"/>
        </w:rPr>
        <w:tab/>
        <w:t>(5)</w:t>
      </w:r>
      <w:r>
        <w:rPr>
          <w:snapToGrid w:val="0"/>
        </w:rPr>
        <w:tab/>
        <w:t>Within the category of Home wins — </w:t>
      </w:r>
    </w:p>
    <w:p>
      <w:pPr>
        <w:pStyle w:val="Indenta"/>
        <w:rPr>
          <w:snapToGrid w:val="0"/>
        </w:rPr>
      </w:pPr>
      <w:r>
        <w:rPr>
          <w:snapToGrid w:val="0"/>
        </w:rPr>
        <w:tab/>
        <w:t>(a)</w:t>
      </w:r>
      <w:r>
        <w:rPr>
          <w:snapToGrid w:val="0"/>
        </w:rPr>
        <w:tab/>
        <w:t>matches are to be ranked in order according to the goal difference between the teams (i.e. the smaller the difference, the higher the ranking); and</w:t>
      </w:r>
    </w:p>
    <w:p>
      <w:pPr>
        <w:pStyle w:val="Indenta"/>
        <w:rPr>
          <w:snapToGrid w:val="0"/>
        </w:rPr>
      </w:pPr>
      <w:r>
        <w:rPr>
          <w:snapToGrid w:val="0"/>
        </w:rPr>
        <w:tab/>
        <w:t>(b)</w:t>
      </w:r>
      <w:r>
        <w:rPr>
          <w:snapToGrid w:val="0"/>
        </w:rPr>
        <w:tab/>
        <w:t>if the goal difference is the same in 2 or more matches, the match in which more goals overall were scored is to be ranked higher than a match in which fewer goals overall were scored.</w:t>
      </w:r>
    </w:p>
    <w:p>
      <w:pPr>
        <w:pStyle w:val="Subsection"/>
        <w:rPr>
          <w:snapToGrid w:val="0"/>
        </w:rPr>
      </w:pPr>
      <w:r>
        <w:rPr>
          <w:snapToGrid w:val="0"/>
        </w:rPr>
        <w:tab/>
        <w:t>(6)</w:t>
      </w:r>
      <w:r>
        <w:rPr>
          <w:snapToGrid w:val="0"/>
        </w:rPr>
        <w:tab/>
        <w:t>If, having been ranked in accordance with this rule, 2 or more matches are ranked equally, then those matches are to be ranked in descending order according to the numbers corresponding to them in the match list (i.e. the higher the number on the match list, the higher the ranking).</w:t>
      </w:r>
    </w:p>
    <w:p>
      <w:pPr>
        <w:pStyle w:val="Heading5"/>
        <w:rPr>
          <w:snapToGrid w:val="0"/>
        </w:rPr>
      </w:pPr>
      <w:bookmarkStart w:id="1685" w:name="_Toc461629520"/>
      <w:bookmarkStart w:id="1686" w:name="_Toc461715486"/>
      <w:bookmarkStart w:id="1687" w:name="_Toc511124900"/>
      <w:r>
        <w:rPr>
          <w:rStyle w:val="CharSectno"/>
        </w:rPr>
        <w:t>128</w:t>
      </w:r>
      <w:r>
        <w:rPr>
          <w:snapToGrid w:val="0"/>
        </w:rPr>
        <w:t>.</w:t>
      </w:r>
      <w:r>
        <w:rPr>
          <w:snapToGrid w:val="0"/>
        </w:rPr>
        <w:tab/>
        <w:t>Dealing with void matches</w:t>
      </w:r>
      <w:bookmarkEnd w:id="1685"/>
      <w:bookmarkEnd w:id="1686"/>
      <w:bookmarkEnd w:id="1687"/>
    </w:p>
    <w:p>
      <w:pPr>
        <w:pStyle w:val="Subsection"/>
        <w:rPr>
          <w:snapToGrid w:val="0"/>
        </w:rPr>
      </w:pPr>
      <w:r>
        <w:rPr>
          <w:snapToGrid w:val="0"/>
        </w:rPr>
        <w:tab/>
        <w:t>(1)</w:t>
      </w:r>
      <w:r>
        <w:rPr>
          <w:snapToGrid w:val="0"/>
        </w:rPr>
        <w:tab/>
        <w:t xml:space="preserve">If one or more of the matches numbered 1 to 38 on the match list for a Soccer Pools Game are void matches, those matches are to be replaced on the match list, starting with the void match with the lowest number. </w:t>
      </w:r>
    </w:p>
    <w:p>
      <w:pPr>
        <w:pStyle w:val="Subsection"/>
        <w:rPr>
          <w:snapToGrid w:val="0"/>
        </w:rPr>
      </w:pPr>
      <w:r>
        <w:rPr>
          <w:snapToGrid w:val="0"/>
        </w:rPr>
        <w:tab/>
        <w:t>(2)</w:t>
      </w:r>
      <w:r>
        <w:rPr>
          <w:snapToGrid w:val="0"/>
        </w:rPr>
        <w:tab/>
        <w:t>If a void match is to be replaced under subrule</w:t>
      </w:r>
      <w:r>
        <w:t> </w:t>
      </w:r>
      <w:r>
        <w:rPr>
          <w:snapToGrid w:val="0"/>
        </w:rPr>
        <w:t>(1) it is to be replaced with the first match numbered 39 or higher on the match list which — </w:t>
      </w:r>
    </w:p>
    <w:p>
      <w:pPr>
        <w:pStyle w:val="Indenta"/>
        <w:rPr>
          <w:snapToGrid w:val="0"/>
        </w:rPr>
      </w:pPr>
      <w:r>
        <w:rPr>
          <w:snapToGrid w:val="0"/>
        </w:rPr>
        <w:tab/>
        <w:t>(a)</w:t>
      </w:r>
      <w:r>
        <w:rPr>
          <w:snapToGrid w:val="0"/>
        </w:rPr>
        <w:tab/>
        <w:t>is not a void match; and</w:t>
      </w:r>
    </w:p>
    <w:p>
      <w:pPr>
        <w:pStyle w:val="Indenta"/>
        <w:rPr>
          <w:snapToGrid w:val="0"/>
        </w:rPr>
      </w:pPr>
      <w:r>
        <w:rPr>
          <w:snapToGrid w:val="0"/>
        </w:rPr>
        <w:tab/>
        <w:t>(b)</w:t>
      </w:r>
      <w:r>
        <w:rPr>
          <w:snapToGrid w:val="0"/>
        </w:rPr>
        <w:tab/>
        <w:t>has not already been used as a replacement for another void match.</w:t>
      </w:r>
    </w:p>
    <w:p>
      <w:pPr>
        <w:pStyle w:val="Heading5"/>
        <w:rPr>
          <w:snapToGrid w:val="0"/>
        </w:rPr>
      </w:pPr>
      <w:bookmarkStart w:id="1688" w:name="_Toc461629521"/>
      <w:bookmarkStart w:id="1689" w:name="_Toc461715487"/>
      <w:bookmarkStart w:id="1690" w:name="_Toc511124901"/>
      <w:r>
        <w:rPr>
          <w:rStyle w:val="CharSectno"/>
        </w:rPr>
        <w:t>129</w:t>
      </w:r>
      <w:r>
        <w:rPr>
          <w:snapToGrid w:val="0"/>
        </w:rPr>
        <w:t>.</w:t>
      </w:r>
      <w:r>
        <w:rPr>
          <w:snapToGrid w:val="0"/>
        </w:rPr>
        <w:tab/>
        <w:t>When Soccer Pools Games are to be cancelled</w:t>
      </w:r>
      <w:bookmarkEnd w:id="1688"/>
      <w:bookmarkEnd w:id="1689"/>
      <w:bookmarkEnd w:id="1690"/>
    </w:p>
    <w:p>
      <w:pPr>
        <w:pStyle w:val="Subsection"/>
        <w:rPr>
          <w:snapToGrid w:val="0"/>
        </w:rPr>
      </w:pPr>
      <w:r>
        <w:rPr>
          <w:snapToGrid w:val="0"/>
        </w:rPr>
        <w:tab/>
        <w:t>(1)</w:t>
      </w:r>
      <w:r>
        <w:rPr>
          <w:snapToGrid w:val="0"/>
        </w:rPr>
        <w:tab/>
        <w:t xml:space="preserve">The Commission is to cancel a Soccer Pools Game if the </w:t>
      </w:r>
      <w:r>
        <w:t>Lotto Bloc</w:t>
      </w:r>
      <w:r>
        <w:rPr>
          <w:snapToGrid w:val="0"/>
        </w:rPr>
        <w:t xml:space="preserve"> determines for any reason that the Soccer Pools Game for that week is to be cancelled.</w:t>
      </w:r>
    </w:p>
    <w:p>
      <w:pPr>
        <w:pStyle w:val="Subsection"/>
        <w:rPr>
          <w:snapToGrid w:val="0"/>
        </w:rPr>
      </w:pPr>
      <w:r>
        <w:rPr>
          <w:snapToGrid w:val="0"/>
        </w:rPr>
        <w:tab/>
        <w:t>(2)</w:t>
      </w:r>
      <w:r>
        <w:rPr>
          <w:snapToGrid w:val="0"/>
        </w:rPr>
        <w:tab/>
        <w:t>If a Soccer Pools Game is cancelled — </w:t>
      </w:r>
    </w:p>
    <w:p>
      <w:pPr>
        <w:pStyle w:val="Indenta"/>
        <w:rPr>
          <w:snapToGrid w:val="0"/>
        </w:rPr>
      </w:pPr>
      <w:r>
        <w:rPr>
          <w:snapToGrid w:val="0"/>
        </w:rPr>
        <w:tab/>
        <w:t>(a)</w:t>
      </w:r>
      <w:r>
        <w:rPr>
          <w:snapToGrid w:val="0"/>
        </w:rPr>
        <w:tab/>
        <w:t>no prizes are to be paid for that Soccer Pools Game; and</w:t>
      </w:r>
    </w:p>
    <w:p>
      <w:pPr>
        <w:pStyle w:val="Indenta"/>
        <w:rPr>
          <w:snapToGrid w:val="0"/>
        </w:rPr>
      </w:pPr>
      <w:r>
        <w:rPr>
          <w:snapToGrid w:val="0"/>
        </w:rPr>
        <w:tab/>
        <w:t>(b)</w:t>
      </w:r>
      <w:r>
        <w:rPr>
          <w:snapToGrid w:val="0"/>
        </w:rPr>
        <w:tab/>
        <w:t>all entries received by the Commission in respect of that Soccer Pools Game are to be entered in the next Soccer Pools Game in place of the cancelled Soccer Pools Game.</w:t>
      </w:r>
    </w:p>
    <w:p>
      <w:pPr>
        <w:pStyle w:val="Footnotesection"/>
      </w:pPr>
      <w:bookmarkStart w:id="1691" w:name="_Toc461629522"/>
      <w:bookmarkStart w:id="1692" w:name="_Toc461715488"/>
      <w:r>
        <w:tab/>
        <w:t>[Rule 129 amended: Gazette 4 Oct 2017 p. 5142.]</w:t>
      </w:r>
    </w:p>
    <w:p>
      <w:pPr>
        <w:pStyle w:val="Heading5"/>
        <w:spacing w:before="180"/>
      </w:pPr>
      <w:bookmarkStart w:id="1693" w:name="_Toc511124902"/>
      <w:r>
        <w:rPr>
          <w:rStyle w:val="CharSectno"/>
        </w:rPr>
        <w:t>130</w:t>
      </w:r>
      <w:r>
        <w:t>.</w:t>
      </w:r>
      <w:r>
        <w:tab/>
        <w:t>Commission may withdraw from non</w:t>
      </w:r>
      <w:r>
        <w:noBreakHyphen/>
        <w:t>conforming Soccer Pools Game</w:t>
      </w:r>
      <w:bookmarkEnd w:id="1691"/>
      <w:bookmarkEnd w:id="1692"/>
      <w:bookmarkEnd w:id="1693"/>
    </w:p>
    <w:p>
      <w:pPr>
        <w:pStyle w:val="Subsection"/>
        <w:keepNext/>
        <w:keepLines/>
        <w:spacing w:before="120"/>
      </w:pPr>
      <w:r>
        <w:tab/>
      </w:r>
      <w:r>
        <w:rPr>
          <w:snapToGrid w:val="0"/>
        </w:rPr>
        <w:t>(1)</w:t>
      </w:r>
      <w:r>
        <w:tab/>
        <w:t xml:space="preserve">The Commission may withdraw all entries received by the Commission in respect of a particular Soccer Pools Game if — </w:t>
      </w:r>
    </w:p>
    <w:p>
      <w:pPr>
        <w:pStyle w:val="Indenta"/>
      </w:pPr>
      <w:r>
        <w:tab/>
      </w:r>
      <w:r>
        <w:rPr>
          <w:snapToGrid w:val="0"/>
        </w:rPr>
        <w:t>(a)</w:t>
      </w:r>
      <w:r>
        <w:tab/>
        <w:t>fewer than 38 matches remain scheduled to be played immediately before the close of entries for that Soccer Pools Game; or</w:t>
      </w:r>
    </w:p>
    <w:p>
      <w:pPr>
        <w:pStyle w:val="Indenta"/>
      </w:pPr>
      <w:r>
        <w:tab/>
      </w:r>
      <w:r>
        <w:rPr>
          <w:snapToGrid w:val="0"/>
        </w:rPr>
        <w:t>(b)</w:t>
      </w:r>
      <w:r>
        <w:tab/>
        <w:t>results are declared in fewer than 7 matches; or</w:t>
      </w:r>
    </w:p>
    <w:p>
      <w:pPr>
        <w:pStyle w:val="Indenta"/>
      </w:pPr>
      <w:r>
        <w:tab/>
      </w:r>
      <w:r>
        <w:rPr>
          <w:snapToGrid w:val="0"/>
        </w:rPr>
        <w:t>(c)</w:t>
      </w:r>
      <w:r>
        <w:tab/>
        <w:t>the Lotto Bloc</w:t>
      </w:r>
      <w:r>
        <w:rPr>
          <w:snapToGrid w:val="0"/>
        </w:rPr>
        <w:t xml:space="preserve"> </w:t>
      </w:r>
      <w:r>
        <w:t>determines that the Soccer Pools Game for that week is to be conducted in a manner that is inconsistent with the Act.</w:t>
      </w:r>
    </w:p>
    <w:p>
      <w:pPr>
        <w:pStyle w:val="Subsection"/>
      </w:pPr>
      <w:r>
        <w:tab/>
      </w:r>
      <w:r>
        <w:rPr>
          <w:snapToGrid w:val="0"/>
        </w:rPr>
        <w:t>(2)</w:t>
      </w:r>
      <w:r>
        <w:tab/>
        <w:t xml:space="preserve">If the Commission withdraws from a Soccer Pools Game — </w:t>
      </w:r>
    </w:p>
    <w:p>
      <w:pPr>
        <w:pStyle w:val="Indenta"/>
      </w:pPr>
      <w:r>
        <w:tab/>
      </w:r>
      <w:r>
        <w:rPr>
          <w:snapToGrid w:val="0"/>
        </w:rPr>
        <w:t>(a)</w:t>
      </w:r>
      <w:r>
        <w:tab/>
        <w:t>no prizes are to be paid by the Commission for that Soccer Pools Game; and</w:t>
      </w:r>
    </w:p>
    <w:p>
      <w:pPr>
        <w:pStyle w:val="Indenta"/>
      </w:pPr>
      <w:r>
        <w:tab/>
      </w:r>
      <w:r>
        <w:rPr>
          <w:snapToGrid w:val="0"/>
        </w:rPr>
        <w:t>(b)</w:t>
      </w:r>
      <w:r>
        <w:tab/>
        <w:t>all entries received by the Commission in respect of that Soccer Pools Game are to be entered in the next Soccer Pools Game following the inconsistent Soccer Pools Game.</w:t>
      </w:r>
    </w:p>
    <w:p>
      <w:pPr>
        <w:pStyle w:val="Footnotesection"/>
      </w:pPr>
      <w:bookmarkStart w:id="1694" w:name="_Toc440283196"/>
      <w:bookmarkStart w:id="1695" w:name="_Toc440446318"/>
      <w:bookmarkStart w:id="1696" w:name="_Toc440446532"/>
      <w:bookmarkStart w:id="1697" w:name="_Toc440450345"/>
      <w:bookmarkStart w:id="1698" w:name="_Toc440454717"/>
      <w:bookmarkStart w:id="1699" w:name="_Toc440460255"/>
      <w:bookmarkStart w:id="1700" w:name="_Toc440461427"/>
      <w:bookmarkStart w:id="1701" w:name="_Toc440462435"/>
      <w:bookmarkStart w:id="1702" w:name="_Toc440463014"/>
      <w:bookmarkStart w:id="1703" w:name="_Toc440463228"/>
      <w:bookmarkStart w:id="1704" w:name="_Toc440463442"/>
      <w:bookmarkStart w:id="1705" w:name="_Toc457123178"/>
      <w:bookmarkStart w:id="1706" w:name="_Toc457123478"/>
      <w:bookmarkStart w:id="1707" w:name="_Toc457123694"/>
      <w:bookmarkStart w:id="1708" w:name="_Toc457128362"/>
      <w:bookmarkStart w:id="1709" w:name="_Toc457128576"/>
      <w:bookmarkStart w:id="1710" w:name="_Toc457128790"/>
      <w:bookmarkStart w:id="1711" w:name="_Toc457129004"/>
      <w:bookmarkStart w:id="1712" w:name="_Toc458946250"/>
      <w:bookmarkStart w:id="1713" w:name="_Toc458946464"/>
      <w:bookmarkStart w:id="1714" w:name="_Toc461528032"/>
      <w:bookmarkStart w:id="1715" w:name="_Toc461528246"/>
      <w:bookmarkStart w:id="1716" w:name="_Toc461531344"/>
      <w:bookmarkStart w:id="1717" w:name="_Toc461531687"/>
      <w:bookmarkStart w:id="1718" w:name="_Toc461531901"/>
      <w:bookmarkStart w:id="1719" w:name="_Toc461628593"/>
      <w:bookmarkStart w:id="1720" w:name="_Toc461629523"/>
      <w:bookmarkStart w:id="1721" w:name="_Toc461629917"/>
      <w:bookmarkStart w:id="1722" w:name="_Toc461692400"/>
      <w:bookmarkStart w:id="1723" w:name="_Toc461715489"/>
      <w:bookmarkStart w:id="1724" w:name="_Toc463603613"/>
      <w:bookmarkStart w:id="1725" w:name="_Toc463604043"/>
      <w:r>
        <w:tab/>
        <w:t>[Rule 130 amended: Gazette 4 Oct 2017 p. 5142.]</w:t>
      </w:r>
    </w:p>
    <w:p>
      <w:pPr>
        <w:pStyle w:val="Heading3"/>
        <w:keepNext w:val="0"/>
        <w:keepLines/>
      </w:pPr>
      <w:bookmarkStart w:id="1726" w:name="_Toc494812827"/>
      <w:bookmarkStart w:id="1727" w:name="_Toc494813300"/>
      <w:bookmarkStart w:id="1728" w:name="_Toc505857187"/>
      <w:bookmarkStart w:id="1729" w:name="_Toc511122541"/>
      <w:bookmarkStart w:id="1730" w:name="_Toc511122752"/>
      <w:bookmarkStart w:id="1731" w:name="_Toc511124903"/>
      <w:r>
        <w:rPr>
          <w:rStyle w:val="CharDivNo"/>
        </w:rPr>
        <w:t>Division 3</w:t>
      </w:r>
      <w:r>
        <w:t> — </w:t>
      </w:r>
      <w:r>
        <w:rPr>
          <w:rStyle w:val="CharDivText"/>
        </w:rPr>
        <w:t>Prize pool and prize reserve fund</w:t>
      </w:r>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p>
    <w:p>
      <w:pPr>
        <w:pStyle w:val="Heading5"/>
        <w:keepNext w:val="0"/>
        <w:rPr>
          <w:snapToGrid w:val="0"/>
        </w:rPr>
      </w:pPr>
      <w:bookmarkStart w:id="1732" w:name="_Toc461629524"/>
      <w:bookmarkStart w:id="1733" w:name="_Toc461715490"/>
      <w:bookmarkStart w:id="1734" w:name="_Toc511124904"/>
      <w:r>
        <w:rPr>
          <w:rStyle w:val="CharSectno"/>
        </w:rPr>
        <w:t>131</w:t>
      </w:r>
      <w:r>
        <w:rPr>
          <w:snapToGrid w:val="0"/>
        </w:rPr>
        <w:t>.</w:t>
      </w:r>
      <w:r>
        <w:rPr>
          <w:snapToGrid w:val="0"/>
        </w:rPr>
        <w:tab/>
        <w:t>Lotto Bloc’s prize pool and prize reserve fund</w:t>
      </w:r>
      <w:bookmarkEnd w:id="1732"/>
      <w:bookmarkEnd w:id="1733"/>
      <w:bookmarkEnd w:id="1734"/>
    </w:p>
    <w:p>
      <w:pPr>
        <w:pStyle w:val="Subsection"/>
        <w:keepLines/>
        <w:rPr>
          <w:snapToGrid w:val="0"/>
        </w:rPr>
      </w:pPr>
      <w:r>
        <w:rPr>
          <w:snapToGrid w:val="0"/>
        </w:rPr>
        <w:tab/>
        <w:t>(1)</w:t>
      </w:r>
      <w:r>
        <w:rPr>
          <w:snapToGrid w:val="0"/>
        </w:rPr>
        <w:tab/>
        <w:t xml:space="preserve">The Commission must contribute a percentage of all subscriptions received for each Soccer Pools Game to a combined </w:t>
      </w:r>
      <w:r>
        <w:t>Lotto Bloc’s</w:t>
      </w:r>
      <w:r>
        <w:rPr>
          <w:snapToGrid w:val="0"/>
        </w:rPr>
        <w:t xml:space="preserve"> prize fund in accordance with the appropriate agreement and the permit for that Soccer Pools game.</w:t>
      </w:r>
    </w:p>
    <w:p>
      <w:pPr>
        <w:pStyle w:val="Subsection"/>
        <w:keepNext/>
        <w:rPr>
          <w:snapToGrid w:val="0"/>
        </w:rPr>
      </w:pPr>
      <w:r>
        <w:rPr>
          <w:snapToGrid w:val="0"/>
        </w:rPr>
        <w:tab/>
        <w:t>(2)</w:t>
      </w:r>
      <w:r>
        <w:rPr>
          <w:snapToGrid w:val="0"/>
        </w:rPr>
        <w:tab/>
        <w:t>The total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45% </w:t>
      </w:r>
      <w:r>
        <w:rPr>
          <w:snapToGrid w:val="0"/>
        </w:rPr>
        <w:t xml:space="preserve">of the Commission’s </w:t>
      </w:r>
      <w:r>
        <w:t>subscriptions</w:t>
      </w:r>
      <w:r>
        <w:rPr>
          <w:snapToGrid w:val="0"/>
        </w:rPr>
        <w:t xml:space="preserve"> go to the </w:t>
      </w:r>
      <w:r>
        <w:t>Lotto Bloc’s</w:t>
      </w:r>
      <w:r>
        <w:rPr>
          <w:snapToGrid w:val="0"/>
        </w:rPr>
        <w:t xml:space="preserve"> prize pool; and</w:t>
      </w:r>
    </w:p>
    <w:p>
      <w:pPr>
        <w:pStyle w:val="Indenta"/>
        <w:rPr>
          <w:snapToGrid w:val="0"/>
        </w:rPr>
      </w:pPr>
      <w:r>
        <w:rPr>
          <w:snapToGrid w:val="0"/>
        </w:rPr>
        <w:tab/>
        <w:t>(b)</w:t>
      </w:r>
      <w:r>
        <w:rPr>
          <w:snapToGrid w:val="0"/>
        </w:rPr>
        <w:tab/>
        <w:t xml:space="preserve">the </w:t>
      </w:r>
      <w:r>
        <w:t xml:space="preserve">balance of the contribution </w:t>
      </w:r>
      <w:r>
        <w:rPr>
          <w:snapToGrid w:val="0"/>
        </w:rPr>
        <w:t>goes to the prize reserve fund.</w:t>
      </w:r>
    </w:p>
    <w:p>
      <w:pPr>
        <w:pStyle w:val="Subsection"/>
        <w:rPr>
          <w:snapToGrid w:val="0"/>
        </w:rPr>
      </w:pPr>
      <w:r>
        <w:rPr>
          <w:snapToGrid w:val="0"/>
        </w:rPr>
        <w:tab/>
        <w:t>(3)</w:t>
      </w:r>
      <w:r>
        <w:rPr>
          <w:snapToGrid w:val="0"/>
        </w:rPr>
        <w:tab/>
        <w:t xml:space="preserve">The prize reserve fund may only be distributed as additional prize money or promotional prizes, in such amounts and in such Soccer Pools Games as are agreed by the members of the </w:t>
      </w:r>
      <w:r>
        <w:t>Lotto Bloc.</w:t>
      </w:r>
    </w:p>
    <w:p>
      <w:pPr>
        <w:pStyle w:val="Footnotesection"/>
      </w:pPr>
      <w:bookmarkStart w:id="1735" w:name="_Toc440283198"/>
      <w:bookmarkStart w:id="1736" w:name="_Toc440446320"/>
      <w:bookmarkStart w:id="1737" w:name="_Toc440446534"/>
      <w:bookmarkStart w:id="1738" w:name="_Toc440450347"/>
      <w:bookmarkStart w:id="1739" w:name="_Toc440454719"/>
      <w:bookmarkStart w:id="1740" w:name="_Toc440460257"/>
      <w:bookmarkStart w:id="1741" w:name="_Toc440461429"/>
      <w:bookmarkStart w:id="1742" w:name="_Toc440462437"/>
      <w:bookmarkStart w:id="1743" w:name="_Toc440463016"/>
      <w:bookmarkStart w:id="1744" w:name="_Toc440463230"/>
      <w:bookmarkStart w:id="1745" w:name="_Toc440463444"/>
      <w:bookmarkStart w:id="1746" w:name="_Toc457123180"/>
      <w:bookmarkStart w:id="1747" w:name="_Toc457123480"/>
      <w:bookmarkStart w:id="1748" w:name="_Toc457123696"/>
      <w:bookmarkStart w:id="1749" w:name="_Toc457128364"/>
      <w:bookmarkStart w:id="1750" w:name="_Toc457128578"/>
      <w:bookmarkStart w:id="1751" w:name="_Toc457128792"/>
      <w:bookmarkStart w:id="1752" w:name="_Toc457129006"/>
      <w:bookmarkStart w:id="1753" w:name="_Toc458946252"/>
      <w:bookmarkStart w:id="1754" w:name="_Toc458946466"/>
      <w:bookmarkStart w:id="1755" w:name="_Toc461528034"/>
      <w:bookmarkStart w:id="1756" w:name="_Toc461528248"/>
      <w:bookmarkStart w:id="1757" w:name="_Toc461531346"/>
      <w:bookmarkStart w:id="1758" w:name="_Toc461531689"/>
      <w:bookmarkStart w:id="1759" w:name="_Toc461531903"/>
      <w:bookmarkStart w:id="1760" w:name="_Toc461628595"/>
      <w:bookmarkStart w:id="1761" w:name="_Toc461629525"/>
      <w:bookmarkStart w:id="1762" w:name="_Toc461629919"/>
      <w:bookmarkStart w:id="1763" w:name="_Toc461692402"/>
      <w:bookmarkStart w:id="1764" w:name="_Toc461715491"/>
      <w:bookmarkStart w:id="1765" w:name="_Toc463603615"/>
      <w:bookmarkStart w:id="1766" w:name="_Toc463604045"/>
      <w:r>
        <w:tab/>
        <w:t>[Rule 131 amended: Gazette 4 Oct 2017 p. 5142.]</w:t>
      </w:r>
    </w:p>
    <w:p>
      <w:pPr>
        <w:pStyle w:val="Heading3"/>
      </w:pPr>
      <w:bookmarkStart w:id="1767" w:name="_Toc494812829"/>
      <w:bookmarkStart w:id="1768" w:name="_Toc494813302"/>
      <w:bookmarkStart w:id="1769" w:name="_Toc505857189"/>
      <w:bookmarkStart w:id="1770" w:name="_Toc511122543"/>
      <w:bookmarkStart w:id="1771" w:name="_Toc511122754"/>
      <w:bookmarkStart w:id="1772" w:name="_Toc511124905"/>
      <w:r>
        <w:rPr>
          <w:rStyle w:val="CharDivNo"/>
        </w:rPr>
        <w:t>Division 4</w:t>
      </w:r>
      <w:r>
        <w:t> — </w:t>
      </w:r>
      <w:r>
        <w:rPr>
          <w:rStyle w:val="CharDivText"/>
        </w:rPr>
        <w:t>Determination of Soccer Pools Game prizes</w:t>
      </w:r>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p>
    <w:p>
      <w:pPr>
        <w:pStyle w:val="Heading5"/>
        <w:rPr>
          <w:snapToGrid w:val="0"/>
        </w:rPr>
      </w:pPr>
      <w:bookmarkStart w:id="1773" w:name="_Toc461629526"/>
      <w:bookmarkStart w:id="1774" w:name="_Toc461715492"/>
      <w:bookmarkStart w:id="1775" w:name="_Toc511124906"/>
      <w:r>
        <w:rPr>
          <w:rStyle w:val="CharSectno"/>
        </w:rPr>
        <w:t>132</w:t>
      </w:r>
      <w:r>
        <w:t>.</w:t>
      </w:r>
      <w:r>
        <w:tab/>
      </w:r>
      <w:r>
        <w:rPr>
          <w:snapToGrid w:val="0"/>
        </w:rPr>
        <w:t>Criteria for winning</w:t>
      </w:r>
      <w:bookmarkEnd w:id="1773"/>
      <w:bookmarkEnd w:id="1774"/>
      <w:bookmarkEnd w:id="1775"/>
    </w:p>
    <w:p>
      <w:pPr>
        <w:pStyle w:val="Subsection"/>
        <w:rPr>
          <w:snapToGrid w:val="0"/>
        </w:rPr>
      </w:pPr>
      <w:r>
        <w:rPr>
          <w:snapToGrid w:val="0"/>
        </w:rPr>
        <w:tab/>
      </w:r>
      <w:r>
        <w:rPr>
          <w:snapToGrid w:val="0"/>
        </w:rPr>
        <w:tab/>
        <w:t>In a Soccer Pools Game, the holder of a receipted ticket</w:t>
      </w:r>
      <w:r>
        <w:t xml:space="preserve"> or the purchaser of an entry under Part 2 Division 5 of these rules </w:t>
      </w:r>
      <w:r>
        <w:rPr>
          <w:snapToGrid w:val="0"/>
        </w:rPr>
        <w:t>wins —</w:t>
      </w:r>
    </w:p>
    <w:p>
      <w:pPr>
        <w:pStyle w:val="Indenta"/>
        <w:rPr>
          <w:snapToGrid w:val="0"/>
        </w:rPr>
      </w:pPr>
      <w:r>
        <w:rPr>
          <w:snapToGrid w:val="0"/>
        </w:rPr>
        <w:tab/>
        <w:t>(a)</w:t>
      </w:r>
      <w:r>
        <w:rPr>
          <w:snapToGrid w:val="0"/>
        </w:rPr>
        <w:tab/>
        <w:t>division 1, if all 6 winning numbers;</w:t>
      </w:r>
    </w:p>
    <w:p>
      <w:pPr>
        <w:pStyle w:val="Indenta"/>
        <w:rPr>
          <w:snapToGrid w:val="0"/>
        </w:rPr>
      </w:pPr>
      <w:r>
        <w:rPr>
          <w:snapToGrid w:val="0"/>
        </w:rPr>
        <w:tab/>
        <w:t>(b)</w:t>
      </w:r>
      <w:r>
        <w:rPr>
          <w:snapToGrid w:val="0"/>
        </w:rPr>
        <w:tab/>
        <w:t>division 2, if any 5 winning numbers and the supplementary number;</w:t>
      </w:r>
    </w:p>
    <w:p>
      <w:pPr>
        <w:pStyle w:val="Indenta"/>
        <w:rPr>
          <w:snapToGrid w:val="0"/>
        </w:rPr>
      </w:pPr>
      <w:r>
        <w:rPr>
          <w:snapToGrid w:val="0"/>
        </w:rPr>
        <w:tab/>
        <w:t>(c)</w:t>
      </w:r>
      <w:r>
        <w:rPr>
          <w:snapToGrid w:val="0"/>
        </w:rPr>
        <w:tab/>
        <w:t>division 3, if any 5 winning numbers;</w:t>
      </w:r>
    </w:p>
    <w:p>
      <w:pPr>
        <w:pStyle w:val="Indenta"/>
        <w:rPr>
          <w:snapToGrid w:val="0"/>
        </w:rPr>
      </w:pPr>
      <w:r>
        <w:rPr>
          <w:snapToGrid w:val="0"/>
        </w:rPr>
        <w:tab/>
        <w:t>(d)</w:t>
      </w:r>
      <w:r>
        <w:rPr>
          <w:snapToGrid w:val="0"/>
        </w:rPr>
        <w:tab/>
        <w:t>division 4, if any 4 winning numbers;</w:t>
      </w:r>
    </w:p>
    <w:p>
      <w:pPr>
        <w:pStyle w:val="Indenta"/>
        <w:rPr>
          <w:snapToGrid w:val="0"/>
        </w:rPr>
      </w:pPr>
      <w:r>
        <w:rPr>
          <w:snapToGrid w:val="0"/>
        </w:rPr>
        <w:tab/>
        <w:t>(e)</w:t>
      </w:r>
      <w:r>
        <w:rPr>
          <w:snapToGrid w:val="0"/>
        </w:rPr>
        <w:tab/>
        <w:t>division 5, if any 3 winning numbers and the supplementary number,</w:t>
      </w:r>
    </w:p>
    <w:p>
      <w:pPr>
        <w:pStyle w:val="Subsection"/>
        <w:rPr>
          <w:snapToGrid w:val="0"/>
        </w:rPr>
      </w:pPr>
      <w:r>
        <w:rPr>
          <w:snapToGrid w:val="0"/>
        </w:rPr>
        <w:tab/>
      </w:r>
      <w:r>
        <w:rPr>
          <w:snapToGrid w:val="0"/>
        </w:rPr>
        <w:tab/>
        <w:t>are selected in the one game.</w:t>
      </w:r>
    </w:p>
    <w:p>
      <w:pPr>
        <w:pStyle w:val="Heading5"/>
        <w:rPr>
          <w:snapToGrid w:val="0"/>
        </w:rPr>
      </w:pPr>
      <w:bookmarkStart w:id="1776" w:name="_Toc461629527"/>
      <w:bookmarkStart w:id="1777" w:name="_Toc461715493"/>
      <w:bookmarkStart w:id="1778" w:name="_Toc511124907"/>
      <w:r>
        <w:rPr>
          <w:rStyle w:val="CharSectno"/>
        </w:rPr>
        <w:t>133</w:t>
      </w:r>
      <w:r>
        <w:rPr>
          <w:snapToGrid w:val="0"/>
        </w:rPr>
        <w:t>.</w:t>
      </w:r>
      <w:r>
        <w:rPr>
          <w:snapToGrid w:val="0"/>
        </w:rPr>
        <w:tab/>
        <w:t>Only one prize per game except for system entries</w:t>
      </w:r>
      <w:bookmarkEnd w:id="1776"/>
      <w:bookmarkEnd w:id="1777"/>
      <w:bookmarkEnd w:id="1778"/>
    </w:p>
    <w:p>
      <w:pPr>
        <w:pStyle w:val="Subsection"/>
        <w:rPr>
          <w:snapToGrid w:val="0"/>
        </w:rPr>
      </w:pPr>
      <w:r>
        <w:rPr>
          <w:snapToGrid w:val="0"/>
        </w:rPr>
        <w:tab/>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1779" w:name="_Toc461629528"/>
      <w:bookmarkStart w:id="1780" w:name="_Toc461715494"/>
      <w:bookmarkStart w:id="1781" w:name="_Toc511124908"/>
      <w:r>
        <w:rPr>
          <w:rStyle w:val="CharSectno"/>
        </w:rPr>
        <w:t>134</w:t>
      </w:r>
      <w:r>
        <w:rPr>
          <w:snapToGrid w:val="0"/>
        </w:rPr>
        <w:t>.</w:t>
      </w:r>
      <w:r>
        <w:rPr>
          <w:snapToGrid w:val="0"/>
        </w:rPr>
        <w:tab/>
        <w:t>Distribution of prize pool</w:t>
      </w:r>
      <w:bookmarkEnd w:id="1779"/>
      <w:bookmarkEnd w:id="1780"/>
      <w:bookmarkEnd w:id="1781"/>
    </w:p>
    <w:p>
      <w:pPr>
        <w:pStyle w:val="Subsection"/>
        <w:rPr>
          <w:snapToGrid w:val="0"/>
        </w:rPr>
      </w:pPr>
      <w:r>
        <w:rPr>
          <w:snapToGrid w:val="0"/>
        </w:rPr>
        <w:tab/>
        <w:t>(1)</w:t>
      </w:r>
      <w:r>
        <w:rPr>
          <w:snapToGrid w:val="0"/>
        </w:rPr>
        <w:tab/>
        <w:t xml:space="preserve">Subject to subrule (3), if no one </w:t>
      </w:r>
      <w:r>
        <w:t>wins</w:t>
      </w:r>
      <w:r>
        <w:rPr>
          <w:snapToGrid w:val="0"/>
        </w:rPr>
        <w:t xml:space="preserve"> a division 1 prize in a particular Soccer Pools Game, then the division 1 prize pool for that Soccer Pools Game (calculated without any prize reserve fund augmentation) is to be added to, and then forms part of, the division 1 prize pool for the next Soccer Pools Game.</w:t>
      </w:r>
    </w:p>
    <w:p>
      <w:pPr>
        <w:pStyle w:val="Subsection"/>
        <w:rPr>
          <w:snapToGrid w:val="0"/>
        </w:rPr>
      </w:pPr>
      <w:r>
        <w:rPr>
          <w:snapToGrid w:val="0"/>
        </w:rPr>
        <w:tab/>
        <w:t>(2)</w:t>
      </w:r>
      <w:r>
        <w:rPr>
          <w:snapToGrid w:val="0"/>
        </w:rPr>
        <w:tab/>
        <w:t xml:space="preserve">The division 1 prize pool is to continue to jackpot in accordance with subrule (1), (without any limit to the number of consecutive times the prize may jackpot), until there is a division 1 winner. </w:t>
      </w:r>
    </w:p>
    <w:p>
      <w:pPr>
        <w:pStyle w:val="Subsection"/>
        <w:rPr>
          <w:snapToGrid w:val="0"/>
        </w:rPr>
      </w:pPr>
      <w:r>
        <w:rPr>
          <w:snapToGrid w:val="0"/>
        </w:rPr>
        <w:tab/>
        <w:t>(3)</w:t>
      </w:r>
      <w:r>
        <w:rPr>
          <w:snapToGrid w:val="0"/>
        </w:rPr>
        <w:tab/>
        <w:t>The Commission may from time to time declare that if there is no winner of a division 1 prize in a particular Soccer Pools Game, then the division 1 prize pool is to be added to the prize pool for the next lower division in which there is at least one winner in that Soccer Pools Game.</w:t>
      </w:r>
    </w:p>
    <w:p>
      <w:pPr>
        <w:pStyle w:val="Subsection"/>
        <w:rPr>
          <w:snapToGrid w:val="0"/>
        </w:rPr>
      </w:pPr>
      <w:r>
        <w:rPr>
          <w:snapToGrid w:val="0"/>
        </w:rPr>
        <w:tab/>
        <w:t>(4)</w:t>
      </w:r>
      <w:r>
        <w:rPr>
          <w:snapToGrid w:val="0"/>
        </w:rPr>
        <w:tab/>
        <w:t>If a division 1 prize is to be distributed to division 2 winners, the prize money is still treated as a division 1 prize for the purposes of claiming and payment of prizes.</w:t>
      </w:r>
    </w:p>
    <w:p>
      <w:pPr>
        <w:pStyle w:val="Footnotesection"/>
      </w:pPr>
      <w:bookmarkStart w:id="1782" w:name="_Toc461629529"/>
      <w:bookmarkStart w:id="1783" w:name="_Toc461715495"/>
      <w:r>
        <w:tab/>
        <w:t>[Rule 134 amended: Gazette 9 Feb 2018 p. 406.]</w:t>
      </w:r>
    </w:p>
    <w:p>
      <w:pPr>
        <w:pStyle w:val="Heading5"/>
        <w:rPr>
          <w:snapToGrid w:val="0"/>
        </w:rPr>
      </w:pPr>
      <w:bookmarkStart w:id="1784" w:name="_Toc511124909"/>
      <w:r>
        <w:rPr>
          <w:rStyle w:val="CharSectno"/>
        </w:rPr>
        <w:t>135</w:t>
      </w:r>
      <w:r>
        <w:rPr>
          <w:snapToGrid w:val="0"/>
        </w:rPr>
        <w:t>.</w:t>
      </w:r>
      <w:r>
        <w:rPr>
          <w:snapToGrid w:val="0"/>
        </w:rPr>
        <w:tab/>
        <w:t>Application of prize pool if divisions 2 to 4 prize not won</w:t>
      </w:r>
      <w:bookmarkEnd w:id="1782"/>
      <w:bookmarkEnd w:id="1783"/>
      <w:bookmarkEnd w:id="1784"/>
    </w:p>
    <w:p>
      <w:pPr>
        <w:pStyle w:val="Subsection"/>
        <w:rPr>
          <w:snapToGrid w:val="0"/>
        </w:rPr>
      </w:pPr>
      <w:r>
        <w:rPr>
          <w:snapToGrid w:val="0"/>
        </w:rPr>
        <w:tab/>
        <w:t>(1)</w:t>
      </w:r>
      <w:r>
        <w:rPr>
          <w:snapToGrid w:val="0"/>
        </w:rPr>
        <w:tab/>
        <w:t>If no one wins a prize in division 2, 3 or 4 in a particular Soccer Pools Game, then the prize pool for that division is to be added to the prize pool for the next lower division in which there is at least one winner in that Soccer Pools Game.</w:t>
      </w:r>
    </w:p>
    <w:p>
      <w:pPr>
        <w:pStyle w:val="Subsection"/>
        <w:rPr>
          <w:snapToGrid w:val="0"/>
        </w:rPr>
      </w:pPr>
      <w:r>
        <w:rPr>
          <w:snapToGrid w:val="0"/>
        </w:rPr>
        <w:tab/>
        <w:t>(2)</w:t>
      </w:r>
      <w:r>
        <w:rPr>
          <w:snapToGrid w:val="0"/>
        </w:rPr>
        <w:tab/>
        <w:t>If an individual prize entitlement in division 2, 3 or 4 is less than the individual prize entitlement in any lower division, the prize pool for that division and all lower divisions are to be combined and divided equally among all winners in all the divisions the prize pools for which were combined.</w:t>
      </w:r>
    </w:p>
    <w:p>
      <w:pPr>
        <w:pStyle w:val="Subsection"/>
        <w:rPr>
          <w:snapToGrid w:val="0"/>
        </w:rPr>
      </w:pPr>
      <w:r>
        <w:rPr>
          <w:snapToGrid w:val="0"/>
        </w:rPr>
        <w:tab/>
        <w:t>(3)</w:t>
      </w:r>
      <w:r>
        <w:rPr>
          <w:snapToGrid w:val="0"/>
        </w:rPr>
        <w:tab/>
        <w:t>If an individual prize entitlement in division 2, 3, 4 or 5 would (after the application of subrule (2) if that subrule is applicable) be less than $1.00, the Commission is to increase the entitlement to $1.00.</w:t>
      </w:r>
    </w:p>
    <w:p>
      <w:pPr>
        <w:pStyle w:val="Heading5"/>
        <w:rPr>
          <w:snapToGrid w:val="0"/>
        </w:rPr>
      </w:pPr>
      <w:bookmarkStart w:id="1785" w:name="_Toc461629530"/>
      <w:bookmarkStart w:id="1786" w:name="_Toc461715496"/>
      <w:bookmarkStart w:id="1787" w:name="_Toc511124910"/>
      <w:r>
        <w:rPr>
          <w:rStyle w:val="CharSectno"/>
        </w:rPr>
        <w:t>136</w:t>
      </w:r>
      <w:r>
        <w:rPr>
          <w:snapToGrid w:val="0"/>
        </w:rPr>
        <w:t>.</w:t>
      </w:r>
      <w:r>
        <w:rPr>
          <w:snapToGrid w:val="0"/>
        </w:rPr>
        <w:tab/>
        <w:t>Bonus Soccer Pools Games and guaranteed prize pools</w:t>
      </w:r>
      <w:bookmarkEnd w:id="1785"/>
      <w:bookmarkEnd w:id="1786"/>
      <w:bookmarkEnd w:id="1787"/>
    </w:p>
    <w:p>
      <w:pPr>
        <w:pStyle w:val="Subsection"/>
        <w:rPr>
          <w:snapToGrid w:val="0"/>
        </w:rPr>
      </w:pPr>
      <w:r>
        <w:rPr>
          <w:snapToGrid w:val="0"/>
        </w:rPr>
        <w:tab/>
        <w:t>(1)</w:t>
      </w:r>
      <w:r>
        <w:rPr>
          <w:snapToGrid w:val="0"/>
        </w:rPr>
        <w:tab/>
        <w:t>The Commission may from time to time declare a Soccer Pools Game to be a bonus Soccer Pools Game and fix a minimum guaranteed prize pool for division 1 in that Game.</w:t>
      </w:r>
    </w:p>
    <w:p>
      <w:pPr>
        <w:pStyle w:val="Subsection"/>
        <w:rPr>
          <w:snapToGrid w:val="0"/>
        </w:rPr>
      </w:pPr>
      <w:r>
        <w:rPr>
          <w:snapToGrid w:val="0"/>
        </w:rPr>
        <w:tab/>
        <w:t>(2)</w:t>
      </w:r>
      <w:r>
        <w:rPr>
          <w:snapToGrid w:val="0"/>
        </w:rPr>
        <w:tab/>
        <w:t>The Commission may add all or part of the prize reserve fund to the division 1 prize pool in a bonus Soccer Pools Game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Soccer Pools Game is declared under this rule, and a jackpot division 1 prize coincides with that Soccer Pools Game, the Commission may elect to reduce the augmentation under subrule (2)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Soccer Pools Game;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 xml:space="preserve">the amount of the reserve that would have been so used is to be returned to the prize reserve fund and is not to be counted when calculating the jackpot prize pool for the next Soccer Pools Game. </w:t>
      </w:r>
    </w:p>
    <w:p>
      <w:pPr>
        <w:pStyle w:val="Heading2"/>
      </w:pPr>
      <w:bookmarkStart w:id="1788" w:name="_Ref404689760"/>
      <w:bookmarkStart w:id="1789" w:name="_Toc440283204"/>
      <w:bookmarkStart w:id="1790" w:name="_Toc440446326"/>
      <w:bookmarkStart w:id="1791" w:name="_Toc440446540"/>
      <w:bookmarkStart w:id="1792" w:name="_Toc440450353"/>
      <w:bookmarkStart w:id="1793" w:name="_Toc440454725"/>
      <w:bookmarkStart w:id="1794" w:name="_Toc440460263"/>
      <w:bookmarkStart w:id="1795" w:name="_Toc440461435"/>
      <w:bookmarkStart w:id="1796" w:name="_Toc440462443"/>
      <w:bookmarkStart w:id="1797" w:name="_Toc440463022"/>
      <w:bookmarkStart w:id="1798" w:name="_Toc440463236"/>
      <w:bookmarkStart w:id="1799" w:name="_Toc440463450"/>
      <w:bookmarkStart w:id="1800" w:name="_Toc457123186"/>
      <w:bookmarkStart w:id="1801" w:name="_Toc457123486"/>
      <w:bookmarkStart w:id="1802" w:name="_Toc457123702"/>
      <w:bookmarkStart w:id="1803" w:name="_Toc457128370"/>
      <w:bookmarkStart w:id="1804" w:name="_Toc457128584"/>
      <w:bookmarkStart w:id="1805" w:name="_Toc457128798"/>
      <w:bookmarkStart w:id="1806" w:name="_Toc457129012"/>
      <w:bookmarkStart w:id="1807" w:name="_Toc458946258"/>
      <w:bookmarkStart w:id="1808" w:name="_Toc458946472"/>
      <w:bookmarkStart w:id="1809" w:name="_Toc461528040"/>
      <w:bookmarkStart w:id="1810" w:name="_Toc461528254"/>
      <w:bookmarkStart w:id="1811" w:name="_Toc461531352"/>
      <w:bookmarkStart w:id="1812" w:name="_Toc461531695"/>
      <w:bookmarkStart w:id="1813" w:name="_Toc461531909"/>
      <w:bookmarkStart w:id="1814" w:name="_Toc461628601"/>
      <w:bookmarkStart w:id="1815" w:name="_Toc461629531"/>
      <w:bookmarkStart w:id="1816" w:name="_Toc461629925"/>
      <w:bookmarkStart w:id="1817" w:name="_Toc461692408"/>
      <w:bookmarkStart w:id="1818" w:name="_Toc461715497"/>
      <w:bookmarkStart w:id="1819" w:name="_Toc463603621"/>
      <w:bookmarkStart w:id="1820" w:name="_Toc463604051"/>
      <w:bookmarkStart w:id="1821" w:name="_Toc494812835"/>
      <w:bookmarkStart w:id="1822" w:name="_Toc494813308"/>
      <w:bookmarkStart w:id="1823" w:name="_Toc505857195"/>
      <w:bookmarkStart w:id="1824" w:name="_Toc511122549"/>
      <w:bookmarkStart w:id="1825" w:name="_Toc511122760"/>
      <w:bookmarkStart w:id="1826" w:name="_Toc511124911"/>
      <w:r>
        <w:rPr>
          <w:rStyle w:val="CharPartNo"/>
        </w:rPr>
        <w:t>Part 10</w:t>
      </w:r>
      <w:r>
        <w:t> — </w:t>
      </w:r>
      <w:r>
        <w:rPr>
          <w:rStyle w:val="CharPartText"/>
        </w:rPr>
        <w:t>Super66</w:t>
      </w:r>
      <w:bookmarkEnd w:id="1788"/>
      <w:r>
        <w:rPr>
          <w:rStyle w:val="CharPartText"/>
        </w:rPr>
        <w:t xml:space="preserve"> rules</w:t>
      </w:r>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p>
    <w:p>
      <w:pPr>
        <w:pStyle w:val="Heading3"/>
      </w:pPr>
      <w:bookmarkStart w:id="1827" w:name="_Toc440283205"/>
      <w:bookmarkStart w:id="1828" w:name="_Toc440446327"/>
      <w:bookmarkStart w:id="1829" w:name="_Toc440446541"/>
      <w:bookmarkStart w:id="1830" w:name="_Toc440450354"/>
      <w:bookmarkStart w:id="1831" w:name="_Toc440454726"/>
      <w:bookmarkStart w:id="1832" w:name="_Toc440460264"/>
      <w:bookmarkStart w:id="1833" w:name="_Toc440461436"/>
      <w:bookmarkStart w:id="1834" w:name="_Toc440462444"/>
      <w:bookmarkStart w:id="1835" w:name="_Toc440463023"/>
      <w:bookmarkStart w:id="1836" w:name="_Toc440463237"/>
      <w:bookmarkStart w:id="1837" w:name="_Toc440463451"/>
      <w:bookmarkStart w:id="1838" w:name="_Toc457123187"/>
      <w:bookmarkStart w:id="1839" w:name="_Toc457123487"/>
      <w:bookmarkStart w:id="1840" w:name="_Toc457123703"/>
      <w:bookmarkStart w:id="1841" w:name="_Toc457128371"/>
      <w:bookmarkStart w:id="1842" w:name="_Toc457128585"/>
      <w:bookmarkStart w:id="1843" w:name="_Toc457128799"/>
      <w:bookmarkStart w:id="1844" w:name="_Toc457129013"/>
      <w:bookmarkStart w:id="1845" w:name="_Toc458946259"/>
      <w:bookmarkStart w:id="1846" w:name="_Toc458946473"/>
      <w:bookmarkStart w:id="1847" w:name="_Toc461528041"/>
      <w:bookmarkStart w:id="1848" w:name="_Toc461528255"/>
      <w:bookmarkStart w:id="1849" w:name="_Toc461531353"/>
      <w:bookmarkStart w:id="1850" w:name="_Toc461531696"/>
      <w:bookmarkStart w:id="1851" w:name="_Toc461531910"/>
      <w:bookmarkStart w:id="1852" w:name="_Toc461628602"/>
      <w:bookmarkStart w:id="1853" w:name="_Toc461629532"/>
      <w:bookmarkStart w:id="1854" w:name="_Toc461629926"/>
      <w:bookmarkStart w:id="1855" w:name="_Toc461692409"/>
      <w:bookmarkStart w:id="1856" w:name="_Toc461715498"/>
      <w:bookmarkStart w:id="1857" w:name="_Toc463603622"/>
      <w:bookmarkStart w:id="1858" w:name="_Toc463604052"/>
      <w:bookmarkStart w:id="1859" w:name="_Toc494812836"/>
      <w:bookmarkStart w:id="1860" w:name="_Toc494813309"/>
      <w:bookmarkStart w:id="1861" w:name="_Toc505857196"/>
      <w:bookmarkStart w:id="1862" w:name="_Toc511122550"/>
      <w:bookmarkStart w:id="1863" w:name="_Toc511122761"/>
      <w:bookmarkStart w:id="1864" w:name="_Toc511124912"/>
      <w:r>
        <w:rPr>
          <w:rStyle w:val="CharDivNo"/>
        </w:rPr>
        <w:t>Division 1</w:t>
      </w:r>
      <w:r>
        <w:t> — </w:t>
      </w:r>
      <w:r>
        <w:rPr>
          <w:rStyle w:val="CharDivText"/>
        </w:rPr>
        <w:t>Requirements for entry</w:t>
      </w:r>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p>
    <w:p>
      <w:pPr>
        <w:pStyle w:val="Heading5"/>
      </w:pPr>
      <w:bookmarkStart w:id="1865" w:name="_Toc461629533"/>
      <w:bookmarkStart w:id="1866" w:name="_Toc461715499"/>
      <w:bookmarkStart w:id="1867" w:name="_Toc511124913"/>
      <w:r>
        <w:rPr>
          <w:rStyle w:val="CharSectno"/>
        </w:rPr>
        <w:t>137</w:t>
      </w:r>
      <w:r>
        <w:t>.</w:t>
      </w:r>
      <w:r>
        <w:tab/>
        <w:t>Terms used</w:t>
      </w:r>
      <w:bookmarkEnd w:id="1865"/>
      <w:bookmarkEnd w:id="1866"/>
      <w:bookmarkEnd w:id="1867"/>
    </w:p>
    <w:p>
      <w:pPr>
        <w:pStyle w:val="Subsection"/>
      </w:pPr>
      <w:r>
        <w:tab/>
      </w:r>
      <w:r>
        <w:tab/>
        <w:t>In this Part —</w:t>
      </w:r>
    </w:p>
    <w:p>
      <w:pPr>
        <w:pStyle w:val="Defstart"/>
      </w:pPr>
      <w:r>
        <w:rPr>
          <w:b/>
        </w:rPr>
        <w:tab/>
      </w:r>
      <w:r>
        <w:rPr>
          <w:rStyle w:val="CharDefText"/>
        </w:rPr>
        <w:t>entry</w:t>
      </w:r>
      <w:r>
        <w:t xml:space="preserve"> means an entry in Super66 as described in rule 139 or an entry as a result of redemption of a promotional coupon;</w:t>
      </w:r>
    </w:p>
    <w:p>
      <w:pPr>
        <w:pStyle w:val="Defstart"/>
      </w:pPr>
      <w:r>
        <w:rPr>
          <w:b/>
        </w:rPr>
        <w:tab/>
      </w:r>
      <w:r>
        <w:rPr>
          <w:rStyle w:val="CharDefText"/>
        </w:rPr>
        <w:t>game</w:t>
      </w:r>
      <w:r>
        <w:t xml:space="preserve"> means a selection of 6 digits as shown on a receipted ticket or in an entry purchased under Part 2 Division 5 of these rules; </w:t>
      </w:r>
    </w:p>
    <w:p>
      <w:pPr>
        <w:pStyle w:val="Defstart"/>
      </w:pPr>
      <w:r>
        <w:rPr>
          <w:b/>
        </w:rPr>
        <w:tab/>
      </w:r>
      <w:r>
        <w:rPr>
          <w:rStyle w:val="CharDefText"/>
        </w:rPr>
        <w:t>prize fund</w:t>
      </w:r>
      <w:r>
        <w:t xml:space="preserve"> means the fund maintained by the Lotto Bloc in accordance with the agreement referred to in rule 140(1) and consisting of the Super66 prize pool and the prize reserve fund;</w:t>
      </w:r>
    </w:p>
    <w:p>
      <w:pPr>
        <w:pStyle w:val="Defstart"/>
      </w:pPr>
      <w:r>
        <w:rPr>
          <w:b/>
        </w:rPr>
        <w:tab/>
      </w:r>
      <w:r>
        <w:rPr>
          <w:rStyle w:val="CharDefText"/>
        </w:rPr>
        <w:t>prize pool</w:t>
      </w:r>
      <w:r>
        <w:t xml:space="preserve"> means the prize pool referred to in rule 140(2)(a);</w:t>
      </w:r>
    </w:p>
    <w:p>
      <w:pPr>
        <w:pStyle w:val="Defstart"/>
      </w:pPr>
      <w:r>
        <w:rPr>
          <w:b/>
        </w:rPr>
        <w:tab/>
      </w:r>
      <w:r>
        <w:rPr>
          <w:rStyle w:val="CharDefText"/>
        </w:rPr>
        <w:t>prize reserve fund</w:t>
      </w:r>
      <w:r>
        <w:t xml:space="preserve"> means the fund referred to in rule 140(2)(b);</w:t>
      </w:r>
    </w:p>
    <w:p>
      <w:pPr>
        <w:pStyle w:val="Defstart"/>
      </w:pPr>
      <w:r>
        <w:rPr>
          <w:b/>
        </w:rPr>
        <w:tab/>
      </w:r>
      <w:r>
        <w:rPr>
          <w:rStyle w:val="CharDefText"/>
        </w:rPr>
        <w:t>selected digits</w:t>
      </w:r>
      <w:r>
        <w:t xml:space="preserve"> means the 6 digits shown on a receipted ticket in accordance with rule 139(9) or purchased under Part 2 Division 5 of these rules, in the order in which they are shown;</w:t>
      </w:r>
    </w:p>
    <w:p>
      <w:pPr>
        <w:pStyle w:val="Defstart"/>
      </w:pPr>
      <w:r>
        <w:rPr>
          <w:b/>
        </w:rPr>
        <w:tab/>
      </w:r>
      <w:r>
        <w:rPr>
          <w:rStyle w:val="CharDefText"/>
        </w:rPr>
        <w:t>total prize pool</w:t>
      </w:r>
      <w:r>
        <w:t xml:space="preserve"> means the prize pool for a Super66 draw, plus any jackpot from a previous draw and any amount that has been taken from the prize reserve fund under rule 140(3)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Super66 draw’s results and ending at the close of business on the 14th 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digits</w:t>
      </w:r>
      <w:r>
        <w:t xml:space="preserve"> means the 6 digits selected in a Super66 draw in the order in which they are drawn.</w:t>
      </w:r>
    </w:p>
    <w:p>
      <w:pPr>
        <w:pStyle w:val="Footnotesection"/>
      </w:pPr>
      <w:bookmarkStart w:id="1868" w:name="_Toc461629534"/>
      <w:bookmarkStart w:id="1869" w:name="_Toc461715500"/>
      <w:r>
        <w:tab/>
        <w:t>[Rule 137 amended: Gazette 4 Oct 2017 p. 5142</w:t>
      </w:r>
      <w:r>
        <w:noBreakHyphen/>
        <w:t>3.]</w:t>
      </w:r>
    </w:p>
    <w:p>
      <w:pPr>
        <w:pStyle w:val="Heading5"/>
      </w:pPr>
      <w:bookmarkStart w:id="1870" w:name="_Toc489968872"/>
      <w:bookmarkStart w:id="1871" w:name="_Toc489969478"/>
      <w:bookmarkStart w:id="1872" w:name="_Toc511124914"/>
      <w:r>
        <w:rPr>
          <w:rStyle w:val="CharSectno"/>
        </w:rPr>
        <w:t>138</w:t>
      </w:r>
      <w:r>
        <w:t>.</w:t>
      </w:r>
      <w:r>
        <w:tab/>
        <w:t>How to fill out a playslip when entering another lotto</w:t>
      </w:r>
      <w:bookmarkEnd w:id="1870"/>
      <w:bookmarkEnd w:id="1871"/>
      <w:bookmarkEnd w:id="1872"/>
    </w:p>
    <w:p>
      <w:pPr>
        <w:pStyle w:val="Subsection"/>
      </w:pPr>
      <w:r>
        <w:tab/>
      </w:r>
      <w:r>
        <w:tab/>
        <w:t>The Commission must ensure that a playslip for all lotto games displays — </w:t>
      </w:r>
    </w:p>
    <w:p>
      <w:pPr>
        <w:pStyle w:val="Indenta"/>
      </w:pPr>
      <w:r>
        <w:tab/>
        <w:t>(a)</w:t>
      </w:r>
      <w:r>
        <w:tab/>
        <w:t>such details to facilitate entry in Super66 (where offered) as the Commission considers necessary; and</w:t>
      </w:r>
    </w:p>
    <w:p>
      <w:pPr>
        <w:pStyle w:val="Indenta"/>
      </w:pPr>
      <w:r>
        <w:tab/>
        <w:t>(b)</w:t>
      </w:r>
      <w:r>
        <w:tab/>
        <w:t>such instructions to subscribers in Super66 (if entry is offered) as the Commission considers necessary.</w:t>
      </w:r>
    </w:p>
    <w:p>
      <w:pPr>
        <w:pStyle w:val="Footnotesection"/>
      </w:pPr>
      <w:bookmarkStart w:id="1873" w:name="_Toc489968873"/>
      <w:bookmarkStart w:id="1874" w:name="_Toc489969479"/>
      <w:r>
        <w:tab/>
        <w:t>[Rule 138 inserted: Gazette 4 Oct 2017 p. 5143.]</w:t>
      </w:r>
    </w:p>
    <w:p>
      <w:pPr>
        <w:pStyle w:val="Heading5"/>
      </w:pPr>
      <w:bookmarkStart w:id="1875" w:name="_Toc511124915"/>
      <w:r>
        <w:rPr>
          <w:rStyle w:val="CharSectno"/>
        </w:rPr>
        <w:t>139</w:t>
      </w:r>
      <w:r>
        <w:t>.</w:t>
      </w:r>
      <w:r>
        <w:tab/>
        <w:t>Request for entry (with or without a lotto entry)</w:t>
      </w:r>
      <w:bookmarkEnd w:id="1873"/>
      <w:bookmarkEnd w:id="1874"/>
      <w:bookmarkEnd w:id="1875"/>
    </w:p>
    <w:p>
      <w:pPr>
        <w:pStyle w:val="Subsection"/>
      </w:pPr>
      <w:r>
        <w:tab/>
        <w:t>(1)</w:t>
      </w:r>
      <w:r>
        <w:tab/>
        <w:t>A person may request an entry in a Super66 draw in conjunction with an entry in another game of lotto offered by the Commission.</w:t>
      </w:r>
    </w:p>
    <w:p>
      <w:pPr>
        <w:pStyle w:val="Subsection"/>
      </w:pPr>
      <w:r>
        <w:tab/>
        <w:t>(2)</w:t>
      </w:r>
      <w:r>
        <w:tab/>
        <w:t>A person may orally request an entry in the Super66 draw to be held on a particular Saturday without entering another game of lotto offered by the Commission.</w:t>
      </w:r>
    </w:p>
    <w:p>
      <w:pPr>
        <w:pStyle w:val="Subsection"/>
      </w:pPr>
      <w:r>
        <w:tab/>
        <w:t>(3)</w:t>
      </w:r>
      <w:r>
        <w:tab/>
        <w:t>A subscriber may choose to enter up to 50 Super66 games as part of each oral request for an entry in Super66 in isolation or in conjunction with another game of lotto offered by the Commission.</w:t>
      </w:r>
    </w:p>
    <w:p>
      <w:pPr>
        <w:pStyle w:val="Subsection"/>
      </w:pPr>
      <w:r>
        <w:tab/>
        <w:t>(4)</w:t>
      </w:r>
      <w:r>
        <w:tab/>
        <w:t>A subscriber who enters a Super66 draw by marking a playslip must also indicate how many games in that Super66 draw they wish to enter, with a maximum of 50.</w:t>
      </w:r>
    </w:p>
    <w:p>
      <w:pPr>
        <w:pStyle w:val="Subsection"/>
      </w:pPr>
      <w:r>
        <w:tab/>
        <w:t>(5)</w:t>
      </w:r>
      <w:r>
        <w:tab/>
        <w:t xml:space="preserve">A subscriber may also enter a Super66 draw — </w:t>
      </w:r>
    </w:p>
    <w:p>
      <w:pPr>
        <w:pStyle w:val="Indenta"/>
      </w:pPr>
      <w:r>
        <w:tab/>
        <w:t>(a)</w:t>
      </w:r>
      <w:r>
        <w:tab/>
        <w:t>by requesting the required number of games digitally, using Play Online, the Lotterywest App or a self</w:t>
      </w:r>
      <w:r>
        <w:noBreakHyphen/>
        <w:t>serve kiosk and paying $1.00 for each Super66 game to be entered; or</w:t>
      </w:r>
    </w:p>
    <w:p>
      <w:pPr>
        <w:pStyle w:val="Indenta"/>
      </w:pPr>
      <w:r>
        <w:tab/>
        <w:t>(b)</w:t>
      </w:r>
      <w:r>
        <w:tab/>
        <w:t>using the ticket repeat method set out in rule 6 and paying $1.00 for each Super66 game to be entered.</w:t>
      </w:r>
    </w:p>
    <w:p>
      <w:pPr>
        <w:pStyle w:val="Subsection"/>
      </w:pPr>
      <w:r>
        <w:tab/>
        <w:t>(6)</w:t>
      </w:r>
      <w:r>
        <w:tab/>
        <w:t>A person may enter Super66 by redeeming a promotional coupon and, in that case, may be required to pay less than the amount payable under subrule (5).</w:t>
      </w:r>
    </w:p>
    <w:p>
      <w:pPr>
        <w:pStyle w:val="Subsection"/>
      </w:pPr>
      <w:r>
        <w:tab/>
        <w:t>(7)</w:t>
      </w:r>
      <w:r>
        <w:tab/>
        <w:t>Where a subscriber enters Super66 in conjunction with a multiweek lotto entry, the Super66 entry is to be entered in the Super66 draw for each week in which that lotto entry is entered.</w:t>
      </w:r>
    </w:p>
    <w:p>
      <w:pPr>
        <w:pStyle w:val="Subsection"/>
      </w:pPr>
      <w:r>
        <w:tab/>
        <w:t>(8)</w:t>
      </w:r>
      <w:r>
        <w:tab/>
        <w:t>If a subscriber makes a request for an entry to be in a combination of Monday Lotto draws, Wednesday Lotto draws and even Saturday Lotto draws for the requested period, the resulting receipted ticket is taken as being 1 entry for the purposes of requesting Super66.</w:t>
      </w:r>
    </w:p>
    <w:p>
      <w:pPr>
        <w:pStyle w:val="Subsection"/>
      </w:pPr>
      <w:r>
        <w:tab/>
        <w:t>(9)</w:t>
      </w:r>
      <w:r>
        <w:tab/>
        <w:t>Each Super66 receipted ticket is to have printed on it a random selection of 6 digits, generated by computer, for each Super66 game entered.</w:t>
      </w:r>
    </w:p>
    <w:p>
      <w:pPr>
        <w:pStyle w:val="Footnotesection"/>
      </w:pPr>
      <w:r>
        <w:tab/>
        <w:t>[Rule 139 inserted: Gazette 4 Oct 2017 p. 5143</w:t>
      </w:r>
      <w:r>
        <w:noBreakHyphen/>
        <w:t>4.]</w:t>
      </w:r>
    </w:p>
    <w:p>
      <w:pPr>
        <w:pStyle w:val="Heading3"/>
      </w:pPr>
      <w:bookmarkStart w:id="1876" w:name="_Toc440283209"/>
      <w:bookmarkStart w:id="1877" w:name="_Toc440446331"/>
      <w:bookmarkStart w:id="1878" w:name="_Toc440446545"/>
      <w:bookmarkStart w:id="1879" w:name="_Toc440450358"/>
      <w:bookmarkStart w:id="1880" w:name="_Toc440454730"/>
      <w:bookmarkStart w:id="1881" w:name="_Toc440460268"/>
      <w:bookmarkStart w:id="1882" w:name="_Toc440461440"/>
      <w:bookmarkStart w:id="1883" w:name="_Toc440462448"/>
      <w:bookmarkStart w:id="1884" w:name="_Toc440463027"/>
      <w:bookmarkStart w:id="1885" w:name="_Toc440463241"/>
      <w:bookmarkStart w:id="1886" w:name="_Toc440463455"/>
      <w:bookmarkStart w:id="1887" w:name="_Toc457123191"/>
      <w:bookmarkStart w:id="1888" w:name="_Toc457123491"/>
      <w:bookmarkStart w:id="1889" w:name="_Toc457123707"/>
      <w:bookmarkStart w:id="1890" w:name="_Toc457128375"/>
      <w:bookmarkStart w:id="1891" w:name="_Toc457128589"/>
      <w:bookmarkStart w:id="1892" w:name="_Toc457128803"/>
      <w:bookmarkStart w:id="1893" w:name="_Toc457129017"/>
      <w:bookmarkStart w:id="1894" w:name="_Toc458946263"/>
      <w:bookmarkStart w:id="1895" w:name="_Toc458946477"/>
      <w:bookmarkStart w:id="1896" w:name="_Toc461528045"/>
      <w:bookmarkStart w:id="1897" w:name="_Toc461528259"/>
      <w:bookmarkStart w:id="1898" w:name="_Toc461531357"/>
      <w:bookmarkStart w:id="1899" w:name="_Toc461531700"/>
      <w:bookmarkStart w:id="1900" w:name="_Toc461531914"/>
      <w:bookmarkStart w:id="1901" w:name="_Toc461628606"/>
      <w:bookmarkStart w:id="1902" w:name="_Toc461629536"/>
      <w:bookmarkStart w:id="1903" w:name="_Toc461629930"/>
      <w:bookmarkStart w:id="1904" w:name="_Toc461692413"/>
      <w:bookmarkStart w:id="1905" w:name="_Toc461715502"/>
      <w:bookmarkStart w:id="1906" w:name="_Toc463603626"/>
      <w:bookmarkStart w:id="1907" w:name="_Toc463604056"/>
      <w:bookmarkStart w:id="1908" w:name="_Toc494812840"/>
      <w:bookmarkStart w:id="1909" w:name="_Toc494813313"/>
      <w:bookmarkStart w:id="1910" w:name="_Toc505857200"/>
      <w:bookmarkStart w:id="1911" w:name="_Toc511122554"/>
      <w:bookmarkStart w:id="1912" w:name="_Toc511122765"/>
      <w:bookmarkStart w:id="1913" w:name="_Toc511124916"/>
      <w:bookmarkEnd w:id="1868"/>
      <w:bookmarkEnd w:id="1869"/>
      <w:r>
        <w:rPr>
          <w:rStyle w:val="CharDivNo"/>
        </w:rPr>
        <w:t>Division 2</w:t>
      </w:r>
      <w:r>
        <w:t> — </w:t>
      </w:r>
      <w:r>
        <w:rPr>
          <w:rStyle w:val="CharDivText"/>
        </w:rPr>
        <w:t>Prize pool and prize reserve fund</w:t>
      </w:r>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p>
    <w:p>
      <w:pPr>
        <w:pStyle w:val="Heading5"/>
        <w:rPr>
          <w:snapToGrid w:val="0"/>
        </w:rPr>
      </w:pPr>
      <w:bookmarkStart w:id="1914" w:name="_Toc461629537"/>
      <w:bookmarkStart w:id="1915" w:name="_Toc461715503"/>
      <w:bookmarkStart w:id="1916" w:name="_Toc511124917"/>
      <w:r>
        <w:rPr>
          <w:rStyle w:val="CharSectno"/>
        </w:rPr>
        <w:t>140</w:t>
      </w:r>
      <w:r>
        <w:rPr>
          <w:snapToGrid w:val="0"/>
        </w:rPr>
        <w:t>.</w:t>
      </w:r>
      <w:r>
        <w:rPr>
          <w:snapToGrid w:val="0"/>
        </w:rPr>
        <w:tab/>
        <w:t>Lotto Bloc’s prize pool and prize reserve fund</w:t>
      </w:r>
      <w:bookmarkEnd w:id="1914"/>
      <w:bookmarkEnd w:id="1915"/>
      <w:bookmarkEnd w:id="1916"/>
    </w:p>
    <w:p>
      <w:pPr>
        <w:pStyle w:val="Subsection"/>
        <w:rPr>
          <w:snapToGrid w:val="0"/>
        </w:rPr>
      </w:pPr>
      <w:r>
        <w:rPr>
          <w:snapToGrid w:val="0"/>
        </w:rPr>
        <w:tab/>
      </w:r>
      <w:r>
        <w:t>(1)</w:t>
      </w:r>
      <w:r>
        <w:rPr>
          <w:snapToGrid w:val="0"/>
        </w:rPr>
        <w:tab/>
        <w:t xml:space="preserve">The Commission must contribute a percentage of all subscriptions received </w:t>
      </w:r>
      <w:r>
        <w:rPr>
          <w:spacing w:val="-2"/>
        </w:rPr>
        <w:t xml:space="preserve">for each Super66 draw to a combined </w:t>
      </w:r>
      <w:r>
        <w:t>Lotto Bloc’s</w:t>
      </w:r>
      <w:r>
        <w:rPr>
          <w:snapToGrid w:val="0"/>
        </w:rPr>
        <w:t xml:space="preserve"> prize fund </w:t>
      </w:r>
      <w:r>
        <w:rPr>
          <w:spacing w:val="-2"/>
        </w:rPr>
        <w:t>in accordance with the appropriate agreement</w:t>
      </w:r>
      <w:r>
        <w:rPr>
          <w:snapToGrid w:val="0"/>
        </w:rPr>
        <w:t xml:space="preserve"> and the permit for that draw.</w:t>
      </w:r>
    </w:p>
    <w:p>
      <w:pPr>
        <w:pStyle w:val="Subsection"/>
        <w:keepNext/>
        <w:rPr>
          <w:snapToGrid w:val="0"/>
        </w:rPr>
      </w:pPr>
      <w:r>
        <w:rPr>
          <w:snapToGrid w:val="0"/>
        </w:rPr>
        <w:tab/>
      </w:r>
      <w:r>
        <w:t>(2)</w:t>
      </w:r>
      <w:r>
        <w:rPr>
          <w:snapToGrid w:val="0"/>
        </w:rPr>
        <w:tab/>
        <w:t xml:space="preserve">The </w:t>
      </w:r>
      <w:r>
        <w:t>total</w:t>
      </w:r>
      <w:r>
        <w:rPr>
          <w:snapToGrid w:val="0"/>
        </w:rPr>
        <w:t xml:space="preserve">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Lotto Bloc’s</w:t>
      </w:r>
      <w:r>
        <w:rPr>
          <w:snapToGrid w:val="0"/>
        </w:rPr>
        <w:t xml:space="preserve">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prize reserve fund.</w:t>
      </w:r>
    </w:p>
    <w:p>
      <w:pPr>
        <w:pStyle w:val="Subsection"/>
        <w:rPr>
          <w:snapToGrid w:val="0"/>
        </w:rPr>
      </w:pPr>
      <w:r>
        <w:rPr>
          <w:snapToGrid w:val="0"/>
        </w:rPr>
        <w:tab/>
      </w:r>
      <w:r>
        <w:t>(3)</w:t>
      </w:r>
      <w:r>
        <w:rPr>
          <w:snapToGrid w:val="0"/>
        </w:rPr>
        <w:tab/>
        <w:t xml:space="preserve">The prize reserve fund may only be distributed as additional prize money or promotional prizes, in such amounts and in such Super66 draws, as are agreed by the members of the </w:t>
      </w:r>
      <w:r>
        <w:t>Lotto Bloc.</w:t>
      </w:r>
    </w:p>
    <w:p>
      <w:pPr>
        <w:pStyle w:val="Footnotesection"/>
      </w:pPr>
      <w:bookmarkStart w:id="1917" w:name="_Toc440283211"/>
      <w:bookmarkStart w:id="1918" w:name="_Toc440446333"/>
      <w:bookmarkStart w:id="1919" w:name="_Toc440446547"/>
      <w:bookmarkStart w:id="1920" w:name="_Toc440450360"/>
      <w:bookmarkStart w:id="1921" w:name="_Toc440454732"/>
      <w:bookmarkStart w:id="1922" w:name="_Toc440460270"/>
      <w:bookmarkStart w:id="1923" w:name="_Toc440461442"/>
      <w:bookmarkStart w:id="1924" w:name="_Toc440462450"/>
      <w:bookmarkStart w:id="1925" w:name="_Toc440463029"/>
      <w:bookmarkStart w:id="1926" w:name="_Toc440463243"/>
      <w:bookmarkStart w:id="1927" w:name="_Toc440463457"/>
      <w:bookmarkStart w:id="1928" w:name="_Toc457123193"/>
      <w:bookmarkStart w:id="1929" w:name="_Toc457123493"/>
      <w:bookmarkStart w:id="1930" w:name="_Toc457123709"/>
      <w:bookmarkStart w:id="1931" w:name="_Toc457128377"/>
      <w:bookmarkStart w:id="1932" w:name="_Toc457128591"/>
      <w:bookmarkStart w:id="1933" w:name="_Toc457128805"/>
      <w:bookmarkStart w:id="1934" w:name="_Toc457129019"/>
      <w:bookmarkStart w:id="1935" w:name="_Toc458946265"/>
      <w:bookmarkStart w:id="1936" w:name="_Toc458946479"/>
      <w:bookmarkStart w:id="1937" w:name="_Toc461528047"/>
      <w:bookmarkStart w:id="1938" w:name="_Toc461528261"/>
      <w:bookmarkStart w:id="1939" w:name="_Toc461531359"/>
      <w:bookmarkStart w:id="1940" w:name="_Toc461531702"/>
      <w:bookmarkStart w:id="1941" w:name="_Toc461531916"/>
      <w:bookmarkStart w:id="1942" w:name="_Toc461628608"/>
      <w:bookmarkStart w:id="1943" w:name="_Toc461629538"/>
      <w:bookmarkStart w:id="1944" w:name="_Toc461629932"/>
      <w:bookmarkStart w:id="1945" w:name="_Toc461692415"/>
      <w:bookmarkStart w:id="1946" w:name="_Toc461715504"/>
      <w:bookmarkStart w:id="1947" w:name="_Toc463603628"/>
      <w:bookmarkStart w:id="1948" w:name="_Toc463604058"/>
      <w:r>
        <w:tab/>
        <w:t>[Rule 140 amended: Gazette 4 Oct 2017 p. 5145.]</w:t>
      </w:r>
    </w:p>
    <w:p>
      <w:pPr>
        <w:pStyle w:val="Heading3"/>
      </w:pPr>
      <w:bookmarkStart w:id="1949" w:name="_Toc494812842"/>
      <w:bookmarkStart w:id="1950" w:name="_Toc494813315"/>
      <w:bookmarkStart w:id="1951" w:name="_Toc505857202"/>
      <w:bookmarkStart w:id="1952" w:name="_Toc511122556"/>
      <w:bookmarkStart w:id="1953" w:name="_Toc511122767"/>
      <w:bookmarkStart w:id="1954" w:name="_Toc511124918"/>
      <w:r>
        <w:rPr>
          <w:rStyle w:val="CharDivNo"/>
        </w:rPr>
        <w:t>Division 3</w:t>
      </w:r>
      <w:r>
        <w:t> — </w:t>
      </w:r>
      <w:r>
        <w:rPr>
          <w:rStyle w:val="CharDivText"/>
        </w:rPr>
        <w:t>Super66 draw</w:t>
      </w:r>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p>
    <w:p>
      <w:pPr>
        <w:pStyle w:val="Heading5"/>
        <w:rPr>
          <w:snapToGrid w:val="0"/>
        </w:rPr>
      </w:pPr>
      <w:bookmarkStart w:id="1955" w:name="_Toc461629539"/>
      <w:bookmarkStart w:id="1956" w:name="_Toc461715505"/>
      <w:bookmarkStart w:id="1957" w:name="_Toc511124919"/>
      <w:r>
        <w:rPr>
          <w:rStyle w:val="CharSectno"/>
        </w:rPr>
        <w:t>141</w:t>
      </w:r>
      <w:r>
        <w:t>.</w:t>
      </w:r>
      <w:r>
        <w:tab/>
        <w:t>Nature of a Super66 draw</w:t>
      </w:r>
      <w:bookmarkEnd w:id="1955"/>
      <w:bookmarkEnd w:id="1956"/>
      <w:bookmarkEnd w:id="1957"/>
    </w:p>
    <w:p>
      <w:pPr>
        <w:pStyle w:val="Subsection"/>
        <w:rPr>
          <w:snapToGrid w:val="0"/>
        </w:rPr>
      </w:pPr>
      <w:r>
        <w:rPr>
          <w:snapToGrid w:val="0"/>
        </w:rPr>
        <w:tab/>
      </w:r>
      <w:r>
        <w:rPr>
          <w:snapToGrid w:val="0"/>
        </w:rPr>
        <w:tab/>
        <w:t>A Super66 draw consists of the mechanical, equally random selection of 6 digits, each selected from the digits 0 to 9 inclusive, in a manner and using such equipment as the Commission</w:t>
      </w:r>
      <w:r>
        <w:t>, or designated authority supervising the Super66 draw,</w:t>
      </w:r>
      <w:r>
        <w:rPr>
          <w:snapToGrid w:val="0"/>
        </w:rPr>
        <w:t xml:space="preserve"> determines.</w:t>
      </w:r>
    </w:p>
    <w:p>
      <w:pPr>
        <w:pStyle w:val="Heading5"/>
        <w:rPr>
          <w:snapToGrid w:val="0"/>
        </w:rPr>
      </w:pPr>
      <w:bookmarkStart w:id="1958" w:name="_Toc461629540"/>
      <w:bookmarkStart w:id="1959" w:name="_Toc461715506"/>
      <w:bookmarkStart w:id="1960" w:name="_Toc511124920"/>
      <w:r>
        <w:rPr>
          <w:rStyle w:val="CharSectno"/>
        </w:rPr>
        <w:t>142</w:t>
      </w:r>
      <w:r>
        <w:t>.</w:t>
      </w:r>
      <w:r>
        <w:rPr>
          <w:snapToGrid w:val="0"/>
        </w:rPr>
        <w:tab/>
        <w:t>Criteria for winning</w:t>
      </w:r>
      <w:bookmarkEnd w:id="1958"/>
      <w:bookmarkEnd w:id="1959"/>
      <w:bookmarkEnd w:id="1960"/>
    </w:p>
    <w:p>
      <w:pPr>
        <w:pStyle w:val="Subsection"/>
        <w:rPr>
          <w:snapToGrid w:val="0"/>
        </w:rPr>
      </w:pPr>
      <w:r>
        <w:rPr>
          <w:snapToGrid w:val="0"/>
        </w:rPr>
        <w:tab/>
        <w:t>(1)</w:t>
      </w:r>
      <w:r>
        <w:rPr>
          <w:snapToGrid w:val="0"/>
        </w:rPr>
        <w:tab/>
        <w:t>Subject to subrule</w:t>
      </w:r>
      <w:r>
        <w:t> </w:t>
      </w:r>
      <w:r>
        <w:rPr>
          <w:snapToGrid w:val="0"/>
        </w:rPr>
        <w:t xml:space="preserve">(2), in a Super66 draw the holder of a receipted ticket </w:t>
      </w:r>
      <w:r>
        <w:t xml:space="preserve">or the purchaser of an entry under Part 2 Division 5 </w:t>
      </w:r>
      <w:r>
        <w:rPr>
          <w:iCs/>
        </w:rPr>
        <w:t xml:space="preserve">of these rules </w:t>
      </w:r>
      <w:r>
        <w:rPr>
          <w:snapToGrid w:val="0"/>
        </w:rPr>
        <w:t>wins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w:t>
      </w:r>
    </w:p>
    <w:p>
      <w:pPr>
        <w:pStyle w:val="Indenti"/>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keepNext/>
        <w:spacing w:before="60"/>
        <w:rPr>
          <w:snapToGrid w:val="0"/>
        </w:rPr>
      </w:pPr>
      <w:r>
        <w:rPr>
          <w:snapToGrid w:val="0"/>
        </w:rPr>
        <w:tab/>
        <w:t>(c)</w:t>
      </w:r>
      <w:r>
        <w:rPr>
          <w:snapToGrid w:val="0"/>
        </w:rPr>
        <w:tab/>
        <w:t>division 3, if 4 of the selected digits in a game match the value, position and order of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r>
      <w:r>
        <w:t>(2)</w:t>
      </w:r>
      <w:r>
        <w:rPr>
          <w:snapToGrid w:val="0"/>
        </w:rPr>
        <w:tab/>
        <w:t>If the selected digits in one game satisfy the winning criteria for more than one division, that game is a winning game only in the highest of those divisions.</w:t>
      </w:r>
    </w:p>
    <w:p>
      <w:pPr>
        <w:pStyle w:val="Heading5"/>
        <w:rPr>
          <w:snapToGrid w:val="0"/>
        </w:rPr>
      </w:pPr>
      <w:bookmarkStart w:id="1961" w:name="_Toc461629541"/>
      <w:bookmarkStart w:id="1962" w:name="_Toc461715507"/>
      <w:bookmarkStart w:id="1963" w:name="_Toc511124921"/>
      <w:r>
        <w:rPr>
          <w:rStyle w:val="CharSectno"/>
        </w:rPr>
        <w:t>143</w:t>
      </w:r>
      <w:r>
        <w:t>.</w:t>
      </w:r>
      <w:r>
        <w:rPr>
          <w:snapToGrid w:val="0"/>
        </w:rPr>
        <w:tab/>
        <w:t>Distribution of prize pool</w:t>
      </w:r>
      <w:bookmarkEnd w:id="1961"/>
      <w:bookmarkEnd w:id="1962"/>
      <w:bookmarkEnd w:id="1963"/>
    </w:p>
    <w:p>
      <w:pPr>
        <w:pStyle w:val="Subsection"/>
        <w:rPr>
          <w:snapToGrid w:val="0"/>
        </w:rPr>
      </w:pPr>
      <w:r>
        <w:rPr>
          <w:snapToGrid w:val="0"/>
        </w:rPr>
        <w:tab/>
      </w:r>
      <w:r>
        <w:t>(1)</w:t>
      </w:r>
      <w:r>
        <w:rPr>
          <w:snapToGrid w:val="0"/>
        </w:rPr>
        <w:tab/>
        <w:t>Subject to rule 144, the Commission must distribute the total prize pool for a Super66 draw as follows —</w:t>
      </w:r>
    </w:p>
    <w:p>
      <w:pPr>
        <w:pStyle w:val="Indenta"/>
        <w:rPr>
          <w:snapToGrid w:val="0"/>
        </w:rPr>
      </w:pPr>
      <w:r>
        <w:rPr>
          <w:snapToGrid w:val="0"/>
        </w:rPr>
        <w:tab/>
        <w:t>(a)</w:t>
      </w:r>
      <w:r>
        <w:rPr>
          <w:snapToGrid w:val="0"/>
        </w:rPr>
        <w:tab/>
        <w:t>division 1 —</w:t>
      </w:r>
    </w:p>
    <w:p>
      <w:pPr>
        <w:pStyle w:val="Indenti"/>
        <w:rPr>
          <w:snapToGrid w:val="0"/>
        </w:rPr>
      </w:pPr>
      <w:r>
        <w:rPr>
          <w:snapToGrid w:val="0"/>
        </w:rPr>
        <w:tab/>
        <w:t>(i)</w:t>
      </w:r>
      <w:r>
        <w:rPr>
          <w:snapToGrid w:val="0"/>
        </w:rPr>
        <w:tab/>
        <w:t>the balance of the total prize pool after payment of prizes referred to in paragraphs (b), (c), (d) and (e); or</w:t>
      </w:r>
    </w:p>
    <w:p>
      <w:pPr>
        <w:pStyle w:val="Indenti"/>
        <w:rPr>
          <w:snapToGrid w:val="0"/>
        </w:rPr>
      </w:pPr>
      <w:r>
        <w:rPr>
          <w:snapToGrid w:val="0"/>
        </w:rPr>
        <w:tab/>
        <w:t>(ii)</w:t>
      </w:r>
      <w:r>
        <w:rPr>
          <w:snapToGrid w:val="0"/>
        </w:rPr>
        <w:tab/>
        <w:t>$16 666;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 for each winning game in that division;</w:t>
      </w:r>
    </w:p>
    <w:p>
      <w:pPr>
        <w:pStyle w:val="Indenta"/>
        <w:rPr>
          <w:snapToGrid w:val="0"/>
        </w:rPr>
      </w:pPr>
      <w:r>
        <w:rPr>
          <w:snapToGrid w:val="0"/>
        </w:rPr>
        <w:tab/>
        <w:t>(c)</w:t>
      </w:r>
      <w:r>
        <w:rPr>
          <w:snapToGrid w:val="0"/>
        </w:rPr>
        <w:tab/>
        <w:t>division 3 — $666 for each winning game in that division;</w:t>
      </w:r>
    </w:p>
    <w:p>
      <w:pPr>
        <w:pStyle w:val="Indenta"/>
        <w:rPr>
          <w:snapToGrid w:val="0"/>
        </w:rPr>
      </w:pPr>
      <w:r>
        <w:rPr>
          <w:snapToGrid w:val="0"/>
        </w:rPr>
        <w:tab/>
        <w:t>(d)</w:t>
      </w:r>
      <w:r>
        <w:rPr>
          <w:snapToGrid w:val="0"/>
        </w:rPr>
        <w:tab/>
        <w:t>division 4 — $66 for each winning game in that division;</w:t>
      </w:r>
    </w:p>
    <w:p>
      <w:pPr>
        <w:pStyle w:val="Indenta"/>
        <w:rPr>
          <w:snapToGrid w:val="0"/>
        </w:rPr>
      </w:pPr>
      <w:r>
        <w:rPr>
          <w:snapToGrid w:val="0"/>
        </w:rPr>
        <w:tab/>
        <w:t>(e)</w:t>
      </w:r>
      <w:r>
        <w:rPr>
          <w:snapToGrid w:val="0"/>
        </w:rPr>
        <w:tab/>
        <w:t>division 5 — $6.60 for each winning game in that division.</w:t>
      </w:r>
    </w:p>
    <w:p>
      <w:pPr>
        <w:pStyle w:val="Subsection"/>
        <w:rPr>
          <w:snapToGrid w:val="0"/>
        </w:rPr>
      </w:pPr>
      <w:r>
        <w:rPr>
          <w:snapToGrid w:val="0"/>
        </w:rPr>
        <w:tab/>
      </w:r>
      <w:r>
        <w:t>(2)</w:t>
      </w:r>
      <w:r>
        <w:rPr>
          <w:snapToGrid w:val="0"/>
        </w:rPr>
        <w:tab/>
        <w:t>The division 1 prize pool is to be divided equally between the winning games in that division.</w:t>
      </w:r>
    </w:p>
    <w:p>
      <w:pPr>
        <w:pStyle w:val="Heading5"/>
        <w:rPr>
          <w:snapToGrid w:val="0"/>
        </w:rPr>
      </w:pPr>
      <w:bookmarkStart w:id="1964" w:name="_Toc461629542"/>
      <w:bookmarkStart w:id="1965" w:name="_Toc461715508"/>
      <w:bookmarkStart w:id="1966" w:name="_Toc511124922"/>
      <w:r>
        <w:rPr>
          <w:rStyle w:val="CharSectno"/>
        </w:rPr>
        <w:t>144</w:t>
      </w:r>
      <w:r>
        <w:t>.</w:t>
      </w:r>
      <w:r>
        <w:rPr>
          <w:snapToGrid w:val="0"/>
        </w:rPr>
        <w:tab/>
        <w:t>Application of prize pool if division 1 not won</w:t>
      </w:r>
      <w:bookmarkEnd w:id="1964"/>
      <w:bookmarkEnd w:id="1965"/>
      <w:bookmarkEnd w:id="1966"/>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Super66 draw, then the balance of the total prize pool for that draw, including any prize reserve fund augmentation, is to be added to, and then forms part of, the division 1 prize pool for the next Super66 draw.</w:t>
      </w:r>
    </w:p>
    <w:p>
      <w:pPr>
        <w:pStyle w:val="Subsection"/>
      </w:pPr>
      <w:r>
        <w:tab/>
        <w:t>(2)</w:t>
      </w:r>
      <w:r>
        <w:tab/>
        <w:t>Where there is no Super66 division 1 prize winner for 26 consecutive Super66 draws, the Commission must allocate the accumulated division 1 prize pool in the 26th Super66 draw to the next lowest division in which there is a winner in that draw.</w:t>
      </w:r>
    </w:p>
    <w:p>
      <w:pPr>
        <w:pStyle w:val="Subsection"/>
        <w:rPr>
          <w:snapToGrid w:val="0"/>
        </w:rPr>
      </w:pPr>
      <w:r>
        <w:rPr>
          <w:snapToGrid w:val="0"/>
        </w:rPr>
        <w:tab/>
      </w:r>
      <w:r>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Heading5"/>
        <w:rPr>
          <w:snapToGrid w:val="0"/>
        </w:rPr>
      </w:pPr>
      <w:bookmarkStart w:id="1967" w:name="_Toc461629543"/>
      <w:bookmarkStart w:id="1968" w:name="_Toc461715509"/>
      <w:bookmarkStart w:id="1969" w:name="_Toc511124923"/>
      <w:r>
        <w:rPr>
          <w:rStyle w:val="CharSectno"/>
        </w:rPr>
        <w:t>145</w:t>
      </w:r>
      <w:r>
        <w:t>.</w:t>
      </w:r>
      <w:r>
        <w:rPr>
          <w:snapToGrid w:val="0"/>
        </w:rPr>
        <w:tab/>
        <w:t>Bonus draws and guaranteed prize pools for division 1</w:t>
      </w:r>
      <w:bookmarkEnd w:id="1967"/>
      <w:bookmarkEnd w:id="1968"/>
      <w:bookmarkEnd w:id="1969"/>
    </w:p>
    <w:p>
      <w:pPr>
        <w:pStyle w:val="Subsection"/>
        <w:rPr>
          <w:snapToGrid w:val="0"/>
        </w:rPr>
      </w:pPr>
      <w:r>
        <w:rPr>
          <w:snapToGrid w:val="0"/>
        </w:rPr>
        <w:tab/>
      </w:r>
      <w:r>
        <w:t>(1)</w:t>
      </w:r>
      <w:r>
        <w:rPr>
          <w:snapToGrid w:val="0"/>
        </w:rPr>
        <w:tab/>
        <w:t>The Commission may from time to time declare a Super66 draw to be a bonus draw and fix a minimum guaranteed prize pool for division 1 in that draw.</w:t>
      </w:r>
    </w:p>
    <w:p>
      <w:pPr>
        <w:pStyle w:val="Subsection"/>
        <w:rPr>
          <w:snapToGrid w:val="0"/>
        </w:rPr>
      </w:pPr>
      <w:r>
        <w:rPr>
          <w:snapToGrid w:val="0"/>
        </w:rPr>
        <w:tab/>
      </w:r>
      <w:r>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r>
      <w:r>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r>
      <w:r>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Super66 draw.</w:t>
      </w:r>
    </w:p>
    <w:p>
      <w:pPr>
        <w:pStyle w:val="Heading2"/>
      </w:pPr>
      <w:bookmarkStart w:id="1970" w:name="_Toc440283217"/>
      <w:bookmarkStart w:id="1971" w:name="_Toc440446339"/>
      <w:bookmarkStart w:id="1972" w:name="_Toc440446553"/>
      <w:bookmarkStart w:id="1973" w:name="_Toc440450366"/>
      <w:bookmarkStart w:id="1974" w:name="_Toc440454738"/>
      <w:bookmarkStart w:id="1975" w:name="_Toc440460276"/>
      <w:bookmarkStart w:id="1976" w:name="_Toc440461448"/>
      <w:bookmarkStart w:id="1977" w:name="_Toc440462456"/>
      <w:bookmarkStart w:id="1978" w:name="_Toc440463035"/>
      <w:bookmarkStart w:id="1979" w:name="_Toc440463249"/>
      <w:bookmarkStart w:id="1980" w:name="_Toc440463463"/>
      <w:bookmarkStart w:id="1981" w:name="_Toc457123199"/>
      <w:bookmarkStart w:id="1982" w:name="_Toc457123499"/>
      <w:bookmarkStart w:id="1983" w:name="_Toc457123715"/>
      <w:bookmarkStart w:id="1984" w:name="_Toc457128383"/>
      <w:bookmarkStart w:id="1985" w:name="_Toc457128597"/>
      <w:bookmarkStart w:id="1986" w:name="_Toc457128811"/>
      <w:bookmarkStart w:id="1987" w:name="_Toc457129025"/>
      <w:bookmarkStart w:id="1988" w:name="_Toc458946271"/>
      <w:bookmarkStart w:id="1989" w:name="_Toc458946485"/>
      <w:bookmarkStart w:id="1990" w:name="_Toc461528053"/>
      <w:bookmarkStart w:id="1991" w:name="_Toc461528267"/>
      <w:bookmarkStart w:id="1992" w:name="_Toc461531365"/>
      <w:bookmarkStart w:id="1993" w:name="_Toc461531708"/>
      <w:bookmarkStart w:id="1994" w:name="_Toc461531922"/>
      <w:bookmarkStart w:id="1995" w:name="_Toc461628614"/>
      <w:bookmarkStart w:id="1996" w:name="_Toc461629544"/>
      <w:bookmarkStart w:id="1997" w:name="_Toc461629938"/>
      <w:bookmarkStart w:id="1998" w:name="_Toc461692421"/>
      <w:bookmarkStart w:id="1999" w:name="_Toc461715510"/>
      <w:bookmarkStart w:id="2000" w:name="_Toc463603634"/>
      <w:bookmarkStart w:id="2001" w:name="_Toc463604064"/>
      <w:bookmarkStart w:id="2002" w:name="_Toc494812848"/>
      <w:bookmarkStart w:id="2003" w:name="_Toc494813321"/>
      <w:bookmarkStart w:id="2004" w:name="_Toc505857208"/>
      <w:bookmarkStart w:id="2005" w:name="_Toc511122562"/>
      <w:bookmarkStart w:id="2006" w:name="_Toc511122773"/>
      <w:bookmarkStart w:id="2007" w:name="_Toc511124924"/>
      <w:r>
        <w:rPr>
          <w:rStyle w:val="CharPartNo"/>
        </w:rPr>
        <w:t>Part 11</w:t>
      </w:r>
      <w:r>
        <w:rPr>
          <w:rStyle w:val="CharDivNo"/>
        </w:rPr>
        <w:t> </w:t>
      </w:r>
      <w:r>
        <w:t>—</w:t>
      </w:r>
      <w:r>
        <w:rPr>
          <w:rStyle w:val="CharDivText"/>
        </w:rPr>
        <w:t> </w:t>
      </w:r>
      <w:r>
        <w:rPr>
          <w:rStyle w:val="CharPartText"/>
        </w:rPr>
        <w:t>Repeals</w:t>
      </w:r>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p>
    <w:p>
      <w:pPr>
        <w:pStyle w:val="Heading5"/>
      </w:pPr>
      <w:bookmarkStart w:id="2008" w:name="_Toc461629545"/>
      <w:bookmarkStart w:id="2009" w:name="_Toc461715511"/>
      <w:bookmarkStart w:id="2010" w:name="_Toc511124925"/>
      <w:r>
        <w:rPr>
          <w:rStyle w:val="CharSectno"/>
        </w:rPr>
        <w:t>146</w:t>
      </w:r>
      <w:r>
        <w:t>.</w:t>
      </w:r>
      <w:r>
        <w:tab/>
        <w:t>Rules repealed</w:t>
      </w:r>
      <w:bookmarkEnd w:id="2008"/>
      <w:bookmarkEnd w:id="2009"/>
      <w:bookmarkEnd w:id="2010"/>
    </w:p>
    <w:p>
      <w:pPr>
        <w:pStyle w:val="Subsection"/>
        <w:tabs>
          <w:tab w:val="left" w:pos="2977"/>
        </w:tabs>
      </w:pPr>
      <w:r>
        <w:tab/>
      </w:r>
      <w:r>
        <w:tab/>
        <w:t xml:space="preserve">These rules are repealed — </w:t>
      </w:r>
    </w:p>
    <w:p>
      <w:pPr>
        <w:pStyle w:val="Indenta"/>
      </w:pPr>
      <w:r>
        <w:tab/>
        <w:t>(a)</w:t>
      </w:r>
      <w:r>
        <w:tab/>
      </w:r>
      <w:r>
        <w:rPr>
          <w:i/>
        </w:rPr>
        <w:t>Lotteries Commission (Cash 3) Rules 1998</w:t>
      </w:r>
      <w:r>
        <w:t>;</w:t>
      </w:r>
    </w:p>
    <w:p>
      <w:pPr>
        <w:pStyle w:val="Indenta"/>
      </w:pPr>
      <w:r>
        <w:tab/>
        <w:t>(b)</w:t>
      </w:r>
      <w:r>
        <w:tab/>
      </w:r>
      <w:r>
        <w:rPr>
          <w:i/>
        </w:rPr>
        <w:t>Lotteries Commission (Internet Entries) Rules 2010</w:t>
      </w:r>
      <w:r>
        <w:t>;</w:t>
      </w:r>
    </w:p>
    <w:p>
      <w:pPr>
        <w:pStyle w:val="Indenta"/>
      </w:pPr>
      <w:r>
        <w:tab/>
        <w:t>(c)</w:t>
      </w:r>
      <w:r>
        <w:tab/>
      </w:r>
      <w:r>
        <w:rPr>
          <w:i/>
        </w:rPr>
        <w:t>Lotteries Commission (Monday and Wednesday Lotto) Rules 2006</w:t>
      </w:r>
      <w:r>
        <w:t>;</w:t>
      </w:r>
    </w:p>
    <w:p>
      <w:pPr>
        <w:pStyle w:val="Indenta"/>
      </w:pPr>
      <w:r>
        <w:tab/>
        <w:t>(d)</w:t>
      </w:r>
      <w:r>
        <w:tab/>
      </w:r>
      <w:r>
        <w:rPr>
          <w:i/>
        </w:rPr>
        <w:t>Lotteries Commission (Oz Lotto) Rules 1995</w:t>
      </w:r>
      <w:r>
        <w:t>;</w:t>
      </w:r>
    </w:p>
    <w:p>
      <w:pPr>
        <w:pStyle w:val="Indenta"/>
      </w:pPr>
      <w:r>
        <w:tab/>
        <w:t>(e)</w:t>
      </w:r>
      <w:r>
        <w:tab/>
      </w:r>
      <w:r>
        <w:rPr>
          <w:i/>
        </w:rPr>
        <w:t>Lotteries Commission (Powerball) Rules 1996</w:t>
      </w:r>
      <w:r>
        <w:t xml:space="preserve">; </w:t>
      </w:r>
    </w:p>
    <w:p>
      <w:pPr>
        <w:pStyle w:val="Indenta"/>
      </w:pPr>
      <w:r>
        <w:tab/>
        <w:t>(f)</w:t>
      </w:r>
      <w:r>
        <w:tab/>
      </w:r>
      <w:r>
        <w:rPr>
          <w:i/>
        </w:rPr>
        <w:t>Lotteries Commission (Saturday Lotto) Rules 1996</w:t>
      </w:r>
      <w:r>
        <w:t>;</w:t>
      </w:r>
    </w:p>
    <w:p>
      <w:pPr>
        <w:pStyle w:val="Indenta"/>
      </w:pPr>
      <w:r>
        <w:tab/>
        <w:t>(g)</w:t>
      </w:r>
      <w:r>
        <w:tab/>
      </w:r>
      <w:r>
        <w:rPr>
          <w:i/>
        </w:rPr>
        <w:t>Lotteries Commission (Set for Life) Rules 2014</w:t>
      </w:r>
      <w:r>
        <w:t>;</w:t>
      </w:r>
    </w:p>
    <w:p>
      <w:pPr>
        <w:pStyle w:val="Indenta"/>
      </w:pPr>
      <w:r>
        <w:tab/>
        <w:t>(h)</w:t>
      </w:r>
      <w:r>
        <w:tab/>
      </w:r>
      <w:r>
        <w:rPr>
          <w:i/>
        </w:rPr>
        <w:t>Lotteries Commission (Soccer Pools) Rules 1996</w:t>
      </w:r>
      <w:r>
        <w:t>;</w:t>
      </w:r>
    </w:p>
    <w:p>
      <w:pPr>
        <w:pStyle w:val="Indenta"/>
      </w:pPr>
      <w:r>
        <w:tab/>
        <w:t>(i)</w:t>
      </w:r>
      <w:r>
        <w:tab/>
      </w:r>
      <w:r>
        <w:rPr>
          <w:i/>
        </w:rPr>
        <w:t>Lotteries Commission (Super 66) Rules 1996</w:t>
      </w:r>
      <w:r>
        <w:t>.</w:t>
      </w:r>
    </w:p>
    <w:p>
      <w:pPr>
        <w:pStyle w:val="Subsection"/>
      </w:pPr>
    </w:p>
    <w:p>
      <w:pPr>
        <w:pStyle w:val="ByCommand"/>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2011" w:name="_Toc440283219"/>
      <w:bookmarkStart w:id="2012" w:name="_Toc440446341"/>
      <w:bookmarkStart w:id="2013" w:name="_Toc440446555"/>
      <w:bookmarkStart w:id="2014" w:name="_Toc440450368"/>
      <w:bookmarkStart w:id="2015" w:name="_Toc440454740"/>
      <w:bookmarkStart w:id="2016" w:name="_Toc440460278"/>
      <w:bookmarkStart w:id="2017" w:name="_Toc440461450"/>
      <w:bookmarkStart w:id="2018" w:name="_Toc440462458"/>
      <w:bookmarkStart w:id="2019" w:name="_Toc440463037"/>
      <w:bookmarkStart w:id="2020" w:name="_Toc440463251"/>
      <w:bookmarkStart w:id="2021" w:name="_Toc440463465"/>
      <w:bookmarkStart w:id="2022" w:name="_Toc457123201"/>
      <w:bookmarkStart w:id="2023" w:name="_Toc457123501"/>
      <w:bookmarkStart w:id="2024" w:name="_Toc457123717"/>
      <w:bookmarkStart w:id="2025" w:name="_Toc457128385"/>
      <w:bookmarkStart w:id="2026" w:name="_Toc457128599"/>
      <w:bookmarkStart w:id="2027" w:name="_Toc457128813"/>
      <w:bookmarkStart w:id="2028" w:name="_Toc457129027"/>
      <w:bookmarkStart w:id="2029" w:name="_Toc458946273"/>
      <w:bookmarkStart w:id="2030" w:name="_Toc458946487"/>
      <w:bookmarkStart w:id="2031" w:name="_Toc461528055"/>
      <w:bookmarkStart w:id="2032" w:name="_Toc461528269"/>
      <w:bookmarkStart w:id="2033" w:name="_Toc461531367"/>
      <w:bookmarkStart w:id="2034" w:name="_Toc461531710"/>
      <w:bookmarkStart w:id="2035" w:name="_Toc461531924"/>
      <w:bookmarkStart w:id="2036" w:name="_Toc461628616"/>
      <w:bookmarkStart w:id="2037" w:name="_Toc461629546"/>
      <w:bookmarkStart w:id="2038" w:name="_Toc461629940"/>
      <w:bookmarkStart w:id="2039" w:name="_Toc461692423"/>
      <w:bookmarkStart w:id="2040" w:name="_Toc461715512"/>
      <w:bookmarkStart w:id="2041" w:name="_Toc463603636"/>
      <w:bookmarkStart w:id="2042" w:name="_Toc463604066"/>
      <w:bookmarkStart w:id="2043" w:name="_Toc494812850"/>
      <w:bookmarkStart w:id="2044" w:name="_Toc494813323"/>
      <w:bookmarkStart w:id="2045" w:name="_Toc505857210"/>
      <w:bookmarkStart w:id="2046" w:name="_Toc511122564"/>
      <w:bookmarkStart w:id="2047" w:name="_Toc511122775"/>
      <w:bookmarkStart w:id="2048" w:name="_Toc511124926"/>
      <w:r>
        <w:rPr>
          <w:rStyle w:val="CharSchNo"/>
        </w:rPr>
        <w:t>Schedule 1</w:t>
      </w:r>
      <w:r>
        <w:rPr>
          <w:rStyle w:val="CharSDivNo"/>
        </w:rPr>
        <w:t> </w:t>
      </w:r>
      <w:r>
        <w:t>—</w:t>
      </w:r>
      <w:r>
        <w:rPr>
          <w:rStyle w:val="CharSDivText"/>
        </w:rPr>
        <w:t> </w:t>
      </w:r>
      <w:r>
        <w:rPr>
          <w:rStyle w:val="CharSchText"/>
        </w:rPr>
        <w:t>Cash 3 Types of Play, Odds, etc.</w:t>
      </w:r>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p>
    <w:p>
      <w:pPr>
        <w:pStyle w:val="yShoulderClause"/>
      </w:pPr>
      <w:r>
        <w:t>[r. 52, 54, 55, 59, 60, 61 and 62]</w:t>
      </w:r>
    </w:p>
    <w:p>
      <w:pPr>
        <w:pStyle w:val="yFootnoteheading"/>
        <w:spacing w:after="60"/>
      </w:pPr>
      <w:r>
        <w:tab/>
        <w:t>[Heading amended: Gazette 4 Oct 2017 p. 5145.]</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6"/>
        <w:gridCol w:w="709"/>
        <w:gridCol w:w="1842"/>
        <w:gridCol w:w="993"/>
        <w:gridCol w:w="959"/>
      </w:tblGrid>
      <w:tr>
        <w:tc>
          <w:tcPr>
            <w:tcW w:w="2496"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t>Description of possible 3 Digit individual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2049" w:name="RuleErr_7"/>
            <w:r>
              <w:rPr>
                <w:b/>
                <w:i/>
                <w:sz w:val="18"/>
                <w:szCs w:val="18"/>
              </w:rPr>
              <w:t>(e.g.)</w:t>
            </w:r>
            <w:bookmarkEnd w:id="2049"/>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2050" w:name="RuleErr_8"/>
            <w:r>
              <w:rPr>
                <w:b/>
                <w:i/>
                <w:sz w:val="18"/>
                <w:szCs w:val="18"/>
              </w:rPr>
              <w:t>(e.g.)</w:t>
            </w:r>
            <w:bookmarkEnd w:id="2050"/>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w:t>
            </w:r>
            <w:r>
              <w:rPr>
                <w:b/>
                <w:sz w:val="18"/>
                <w:szCs w:val="18"/>
              </w:rPr>
              <w:br/>
              <w:t>50 cent wager</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w:t>
            </w:r>
            <w:r>
              <w:rPr>
                <w:b/>
                <w:sz w:val="18"/>
                <w:szCs w:val="18"/>
              </w:rPr>
              <w:br/>
              <w:t>$1.00 wager</w:t>
            </w:r>
          </w:p>
        </w:tc>
      </w:tr>
      <w:tr>
        <w:tc>
          <w:tcPr>
            <w:tcW w:w="2496" w:type="dxa"/>
            <w:tcBorders>
              <w:top w:val="nil"/>
              <w:left w:val="single" w:sz="12" w:space="0" w:color="auto"/>
              <w:bottom w:val="nil"/>
            </w:tcBorders>
          </w:tcPr>
          <w:p>
            <w:pPr>
              <w:pStyle w:val="yTableNAm"/>
              <w:rPr>
                <w:sz w:val="20"/>
              </w:rPr>
            </w:pPr>
            <w:r>
              <w:rPr>
                <w:sz w:val="20"/>
              </w:rPr>
              <w:t>Exact order</w:t>
            </w:r>
          </w:p>
          <w:p>
            <w:pPr>
              <w:pStyle w:val="yTableNAm"/>
              <w:rPr>
                <w:i/>
                <w:sz w:val="20"/>
              </w:rPr>
            </w:pPr>
            <w:bookmarkStart w:id="2051" w:name="RuleErr_9"/>
            <w:r>
              <w:rPr>
                <w:i/>
                <w:sz w:val="20"/>
              </w:rPr>
              <w:t>Odds 1 in 1000</w:t>
            </w:r>
            <w:bookmarkEnd w:id="2051"/>
          </w:p>
        </w:tc>
        <w:tc>
          <w:tcPr>
            <w:tcW w:w="709" w:type="dxa"/>
            <w:tcBorders>
              <w:top w:val="nil"/>
              <w:bottom w:val="nil"/>
            </w:tcBorders>
          </w:tcPr>
          <w:p>
            <w:pPr>
              <w:pStyle w:val="yTableNAm"/>
              <w:jc w:val="center"/>
              <w:rPr>
                <w:sz w:val="20"/>
              </w:rPr>
            </w:pPr>
            <w:r>
              <w:rPr>
                <w:sz w:val="20"/>
              </w:rPr>
              <w:t>123</w:t>
            </w:r>
          </w:p>
        </w:tc>
        <w:tc>
          <w:tcPr>
            <w:tcW w:w="1842" w:type="dxa"/>
            <w:tcBorders>
              <w:top w:val="nil"/>
              <w:bottom w:val="nil"/>
            </w:tcBorders>
          </w:tcPr>
          <w:p>
            <w:pPr>
              <w:pStyle w:val="yTableNAm"/>
              <w:jc w:val="center"/>
              <w:rPr>
                <w:sz w:val="20"/>
              </w:rPr>
            </w:pPr>
            <w:r>
              <w:rPr>
                <w:sz w:val="20"/>
              </w:rPr>
              <w:t>123</w:t>
            </w:r>
          </w:p>
        </w:tc>
        <w:tc>
          <w:tcPr>
            <w:tcW w:w="993" w:type="dxa"/>
            <w:tcBorders>
              <w:top w:val="nil"/>
              <w:bottom w:val="nil"/>
            </w:tcBorders>
          </w:tcPr>
          <w:p>
            <w:pPr>
              <w:pStyle w:val="yTableNAm"/>
              <w:rPr>
                <w:sz w:val="20"/>
              </w:rPr>
            </w:pPr>
            <w:r>
              <w:rPr>
                <w:sz w:val="20"/>
              </w:rPr>
              <w:t>$250</w:t>
            </w:r>
          </w:p>
        </w:tc>
        <w:tc>
          <w:tcPr>
            <w:tcW w:w="959" w:type="dxa"/>
            <w:tcBorders>
              <w:top w:val="nil"/>
              <w:bottom w:val="nil"/>
              <w:right w:val="single" w:sz="12" w:space="0" w:color="auto"/>
            </w:tcBorders>
          </w:tcPr>
          <w:p>
            <w:pPr>
              <w:pStyle w:val="yTableNAm"/>
              <w:rPr>
                <w:sz w:val="20"/>
              </w:rPr>
            </w:pPr>
            <w:r>
              <w:rPr>
                <w:sz w:val="20"/>
              </w:rPr>
              <w:t>$500</w:t>
            </w:r>
          </w:p>
        </w:tc>
      </w:tr>
      <w:tr>
        <w:tc>
          <w:tcPr>
            <w:tcW w:w="2496" w:type="dxa"/>
            <w:tcBorders>
              <w:top w:val="single" w:sz="12" w:space="0" w:color="auto"/>
              <w:left w:val="single" w:sz="12" w:space="0" w:color="auto"/>
              <w:bottom w:val="nil"/>
            </w:tcBorders>
          </w:tcPr>
          <w:p>
            <w:pPr>
              <w:pStyle w:val="yTableNAm"/>
              <w:rPr>
                <w:sz w:val="20"/>
              </w:rPr>
            </w:pPr>
            <w:r>
              <w:rPr>
                <w:sz w:val="20"/>
              </w:rPr>
              <w:t>Any order – 3</w:t>
            </w:r>
            <w:r>
              <w:rPr>
                <w:sz w:val="20"/>
              </w:rPr>
              <w:noBreakHyphen/>
              <w:t>way (Playing 2 like digits)</w:t>
            </w:r>
          </w:p>
          <w:p>
            <w:pPr>
              <w:pStyle w:val="yTableNAm"/>
              <w:rPr>
                <w:i/>
                <w:sz w:val="20"/>
              </w:rPr>
            </w:pPr>
            <w:bookmarkStart w:id="2052" w:name="RuleErr_10"/>
            <w:r>
              <w:rPr>
                <w:i/>
                <w:sz w:val="20"/>
              </w:rPr>
              <w:t>Odds 1 in 333.33</w:t>
            </w:r>
            <w:bookmarkEnd w:id="2052"/>
          </w:p>
        </w:tc>
        <w:tc>
          <w:tcPr>
            <w:tcW w:w="709" w:type="dxa"/>
            <w:tcBorders>
              <w:top w:val="single" w:sz="12" w:space="0" w:color="auto"/>
              <w:bottom w:val="nil"/>
            </w:tcBorders>
          </w:tcPr>
          <w:p>
            <w:pPr>
              <w:pStyle w:val="yTableNAm"/>
              <w:jc w:val="center"/>
              <w:rPr>
                <w:sz w:val="20"/>
              </w:rPr>
            </w:pPr>
            <w:r>
              <w:rPr>
                <w:sz w:val="20"/>
              </w:rPr>
              <w:br/>
              <w:t>118</w:t>
            </w:r>
          </w:p>
        </w:tc>
        <w:tc>
          <w:tcPr>
            <w:tcW w:w="1842" w:type="dxa"/>
            <w:tcBorders>
              <w:top w:val="single" w:sz="12" w:space="0" w:color="auto"/>
              <w:bottom w:val="nil"/>
            </w:tcBorders>
          </w:tcPr>
          <w:p>
            <w:pPr>
              <w:pStyle w:val="yTableNAm"/>
              <w:jc w:val="center"/>
              <w:rPr>
                <w:sz w:val="20"/>
              </w:rPr>
            </w:pPr>
            <w:r>
              <w:rPr>
                <w:sz w:val="20"/>
              </w:rPr>
              <w:t>118</w:t>
            </w:r>
          </w:p>
          <w:p>
            <w:pPr>
              <w:pStyle w:val="yTableNAm"/>
              <w:jc w:val="center"/>
              <w:rPr>
                <w:sz w:val="20"/>
              </w:rPr>
            </w:pPr>
            <w:r>
              <w:rPr>
                <w:sz w:val="20"/>
              </w:rPr>
              <w:t>181</w:t>
            </w:r>
          </w:p>
          <w:p>
            <w:pPr>
              <w:pStyle w:val="yTableNAm"/>
              <w:jc w:val="center"/>
              <w:rPr>
                <w:sz w:val="20"/>
              </w:rPr>
            </w:pPr>
            <w:r>
              <w:rPr>
                <w:sz w:val="20"/>
              </w:rPr>
              <w:t>811</w:t>
            </w:r>
          </w:p>
        </w:tc>
        <w:tc>
          <w:tcPr>
            <w:tcW w:w="993" w:type="dxa"/>
            <w:tcBorders>
              <w:top w:val="single" w:sz="12" w:space="0" w:color="auto"/>
              <w:bottom w:val="nil"/>
            </w:tcBorders>
          </w:tcPr>
          <w:p>
            <w:pPr>
              <w:pStyle w:val="yTableNAm"/>
              <w:rPr>
                <w:sz w:val="20"/>
              </w:rPr>
            </w:pPr>
            <w:r>
              <w:rPr>
                <w:sz w:val="20"/>
              </w:rPr>
              <w:t>$80</w:t>
            </w:r>
          </w:p>
        </w:tc>
        <w:tc>
          <w:tcPr>
            <w:tcW w:w="959" w:type="dxa"/>
            <w:tcBorders>
              <w:top w:val="single" w:sz="12" w:space="0" w:color="auto"/>
              <w:bottom w:val="nil"/>
              <w:right w:val="single" w:sz="12" w:space="0" w:color="auto"/>
            </w:tcBorders>
          </w:tcPr>
          <w:p>
            <w:pPr>
              <w:pStyle w:val="yTableNAm"/>
              <w:rPr>
                <w:sz w:val="20"/>
              </w:rPr>
            </w:pPr>
            <w:r>
              <w:rPr>
                <w:sz w:val="20"/>
              </w:rPr>
              <w:t>$160</w:t>
            </w:r>
          </w:p>
        </w:tc>
      </w:tr>
      <w:tr>
        <w:tc>
          <w:tcPr>
            <w:tcW w:w="2496" w:type="dxa"/>
            <w:tcBorders>
              <w:top w:val="single" w:sz="4" w:space="0" w:color="auto"/>
              <w:left w:val="single" w:sz="12" w:space="0" w:color="auto"/>
              <w:bottom w:val="single" w:sz="18" w:space="0" w:color="auto"/>
            </w:tcBorders>
          </w:tcPr>
          <w:p>
            <w:pPr>
              <w:pStyle w:val="yTableNAm"/>
              <w:rPr>
                <w:sz w:val="20"/>
              </w:rPr>
            </w:pPr>
            <w:r>
              <w:rPr>
                <w:sz w:val="20"/>
              </w:rPr>
              <w:t>Any order – 6</w:t>
            </w:r>
            <w:r>
              <w:rPr>
                <w:sz w:val="20"/>
              </w:rPr>
              <w:noBreakHyphen/>
              <w:t>way (Playing 3 different digits)</w:t>
            </w:r>
          </w:p>
          <w:p>
            <w:pPr>
              <w:pStyle w:val="yTableNAm"/>
              <w:rPr>
                <w:i/>
                <w:sz w:val="20"/>
              </w:rPr>
            </w:pPr>
            <w:bookmarkStart w:id="2053" w:name="RuleErr_11"/>
            <w:r>
              <w:rPr>
                <w:i/>
                <w:sz w:val="20"/>
              </w:rPr>
              <w:t>Odds 1 in 166.67</w:t>
            </w:r>
            <w:bookmarkEnd w:id="2053"/>
          </w:p>
        </w:tc>
        <w:tc>
          <w:tcPr>
            <w:tcW w:w="709" w:type="dxa"/>
            <w:tcBorders>
              <w:top w:val="single" w:sz="4" w:space="0" w:color="auto"/>
              <w:bottom w:val="single" w:sz="18" w:space="0" w:color="auto"/>
            </w:tcBorders>
          </w:tcPr>
          <w:p>
            <w:pPr>
              <w:pStyle w:val="yTableNAm"/>
              <w:jc w:val="center"/>
              <w:rPr>
                <w:sz w:val="20"/>
              </w:rPr>
            </w:pPr>
            <w:r>
              <w:rPr>
                <w:sz w:val="20"/>
              </w:rPr>
              <w:br/>
              <w:t>158</w:t>
            </w:r>
          </w:p>
        </w:tc>
        <w:tc>
          <w:tcPr>
            <w:tcW w:w="1842" w:type="dxa"/>
            <w:tcBorders>
              <w:top w:val="single" w:sz="4" w:space="0" w:color="auto"/>
              <w:bottom w:val="single" w:sz="18" w:space="0" w:color="auto"/>
            </w:tcBorders>
          </w:tcPr>
          <w:p>
            <w:pPr>
              <w:pStyle w:val="yTableNAm"/>
              <w:jc w:val="center"/>
              <w:rPr>
                <w:sz w:val="20"/>
              </w:rPr>
            </w:pPr>
            <w:r>
              <w:rPr>
                <w:sz w:val="20"/>
              </w:rPr>
              <w:t>158</w:t>
            </w:r>
            <w:r>
              <w:rPr>
                <w:sz w:val="20"/>
              </w:rPr>
              <w:tab/>
              <w:t>185</w:t>
            </w:r>
          </w:p>
          <w:p>
            <w:pPr>
              <w:pStyle w:val="yTableNAm"/>
              <w:jc w:val="center"/>
              <w:rPr>
                <w:sz w:val="20"/>
              </w:rPr>
            </w:pPr>
            <w:r>
              <w:rPr>
                <w:sz w:val="20"/>
              </w:rPr>
              <w:t>518</w:t>
            </w:r>
            <w:r>
              <w:rPr>
                <w:sz w:val="20"/>
              </w:rPr>
              <w:tab/>
              <w:t>581</w:t>
            </w:r>
          </w:p>
          <w:p>
            <w:pPr>
              <w:pStyle w:val="yTableNAm"/>
              <w:jc w:val="center"/>
              <w:rPr>
                <w:sz w:val="20"/>
              </w:rPr>
            </w:pPr>
            <w:r>
              <w:rPr>
                <w:sz w:val="20"/>
              </w:rPr>
              <w:t>815</w:t>
            </w:r>
            <w:r>
              <w:rPr>
                <w:sz w:val="20"/>
              </w:rPr>
              <w:tab/>
              <w:t>851</w:t>
            </w:r>
          </w:p>
        </w:tc>
        <w:tc>
          <w:tcPr>
            <w:tcW w:w="993" w:type="dxa"/>
            <w:tcBorders>
              <w:top w:val="single" w:sz="4" w:space="0" w:color="auto"/>
              <w:bottom w:val="single" w:sz="18" w:space="0" w:color="auto"/>
            </w:tcBorders>
          </w:tcPr>
          <w:p>
            <w:pPr>
              <w:pStyle w:val="yTableNAm"/>
              <w:rPr>
                <w:sz w:val="20"/>
              </w:rPr>
            </w:pPr>
            <w:r>
              <w:rPr>
                <w:sz w:val="20"/>
              </w:rPr>
              <w:t>$40</w:t>
            </w:r>
          </w:p>
        </w:tc>
        <w:tc>
          <w:tcPr>
            <w:tcW w:w="959" w:type="dxa"/>
            <w:tcBorders>
              <w:top w:val="single" w:sz="4" w:space="0" w:color="auto"/>
              <w:bottom w:val="single" w:sz="18" w:space="0" w:color="auto"/>
              <w:right w:val="single" w:sz="12" w:space="0" w:color="auto"/>
            </w:tcBorders>
          </w:tcPr>
          <w:p>
            <w:pPr>
              <w:pStyle w:val="yTableNAm"/>
              <w:rPr>
                <w:sz w:val="20"/>
              </w:rPr>
            </w:pPr>
            <w:r>
              <w:rPr>
                <w:sz w:val="20"/>
              </w:rPr>
              <w:t>$80</w:t>
            </w:r>
          </w:p>
        </w:tc>
      </w:tr>
    </w:tbl>
    <w:p>
      <w:pPr>
        <w:pStyle w:val="yMiscellaneousBody"/>
        <w:spacing w:before="0"/>
      </w:pP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8"/>
        <w:gridCol w:w="709"/>
        <w:gridCol w:w="1842"/>
        <w:gridCol w:w="993"/>
        <w:gridCol w:w="959"/>
      </w:tblGrid>
      <w:tr>
        <w:trPr>
          <w:tblHeader/>
        </w:trPr>
        <w:tc>
          <w:tcPr>
            <w:tcW w:w="2468"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br w:type="page"/>
            </w:r>
            <w:r>
              <w:rPr>
                <w:b/>
                <w:sz w:val="18"/>
                <w:szCs w:val="18"/>
              </w:rPr>
              <w:br w:type="page"/>
              <w:t>Description of possible 3 Digit combination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2054" w:name="RuleErr_12"/>
            <w:r>
              <w:rPr>
                <w:b/>
                <w:i/>
                <w:sz w:val="18"/>
                <w:szCs w:val="18"/>
              </w:rPr>
              <w:t>(e.g.)</w:t>
            </w:r>
            <w:bookmarkEnd w:id="2054"/>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2055" w:name="RuleErr_13"/>
            <w:r>
              <w:rPr>
                <w:b/>
                <w:i/>
                <w:sz w:val="18"/>
                <w:szCs w:val="18"/>
              </w:rPr>
              <w:t>(e.g.)</w:t>
            </w:r>
            <w:bookmarkEnd w:id="2055"/>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 For a</w:t>
            </w:r>
            <w:r>
              <w:rPr>
                <w:b/>
                <w:sz w:val="18"/>
                <w:szCs w:val="18"/>
              </w:rPr>
              <w:br/>
              <w:t>50 cent wager on each</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 For a $1.00 wager on each</w:t>
            </w:r>
          </w:p>
        </w:tc>
      </w:tr>
      <w:tr>
        <w:trPr>
          <w:cantSplit/>
          <w:trHeight w:val="218"/>
        </w:trPr>
        <w:tc>
          <w:tcPr>
            <w:tcW w:w="2468" w:type="dxa"/>
            <w:vMerge w:val="restart"/>
            <w:tcBorders>
              <w:top w:val="nil"/>
              <w:left w:val="single" w:sz="12" w:space="0" w:color="auto"/>
            </w:tcBorders>
          </w:tcPr>
          <w:p>
            <w:pPr>
              <w:pStyle w:val="yTableNAm"/>
              <w:rPr>
                <w:sz w:val="20"/>
              </w:rPr>
            </w:pPr>
            <w:r>
              <w:rPr>
                <w:sz w:val="20"/>
                <w:u w:val="single"/>
              </w:rPr>
              <w:t>Both</w:t>
            </w:r>
            <w:r>
              <w:rPr>
                <w:sz w:val="20"/>
              </w:rPr>
              <w:t xml:space="preserve"> an Exact order and an Any order – 3</w:t>
            </w:r>
            <w:r>
              <w:rPr>
                <w:sz w:val="20"/>
              </w:rPr>
              <w:noBreakHyphen/>
              <w:t>way (Playing 2 like digits)</w:t>
            </w:r>
          </w:p>
          <w:p>
            <w:pPr>
              <w:pStyle w:val="yTableNAm"/>
              <w:rPr>
                <w:i/>
                <w:sz w:val="20"/>
              </w:rPr>
            </w:pPr>
            <w:bookmarkStart w:id="2056" w:name="RuleErr_14"/>
            <w:r>
              <w:rPr>
                <w:i/>
                <w:sz w:val="20"/>
              </w:rPr>
              <w:t>Odds 1 in 333.33</w:t>
            </w:r>
            <w:bookmarkEnd w:id="2056"/>
          </w:p>
        </w:tc>
        <w:tc>
          <w:tcPr>
            <w:tcW w:w="709" w:type="dxa"/>
            <w:vMerge w:val="restart"/>
            <w:tcBorders>
              <w:top w:val="nil"/>
            </w:tcBorders>
          </w:tcPr>
          <w:p>
            <w:pPr>
              <w:pStyle w:val="yTableNAm"/>
              <w:jc w:val="center"/>
              <w:rPr>
                <w:sz w:val="20"/>
              </w:rPr>
            </w:pPr>
            <w:r>
              <w:rPr>
                <w:sz w:val="20"/>
              </w:rPr>
              <w:br/>
            </w:r>
            <w:r>
              <w:rPr>
                <w:sz w:val="20"/>
              </w:rPr>
              <w:br/>
              <w:t>797</w:t>
            </w:r>
          </w:p>
        </w:tc>
        <w:tc>
          <w:tcPr>
            <w:tcW w:w="1842" w:type="dxa"/>
            <w:tcBorders>
              <w:top w:val="nil"/>
            </w:tcBorders>
          </w:tcPr>
          <w:p>
            <w:pPr>
              <w:pStyle w:val="yTableNAm"/>
              <w:jc w:val="center"/>
              <w:rPr>
                <w:sz w:val="20"/>
              </w:rPr>
            </w:pPr>
            <w:r>
              <w:rPr>
                <w:sz w:val="20"/>
              </w:rPr>
              <w:t>797</w:t>
            </w:r>
          </w:p>
        </w:tc>
        <w:tc>
          <w:tcPr>
            <w:tcW w:w="993" w:type="dxa"/>
            <w:tcBorders>
              <w:top w:val="nil"/>
            </w:tcBorders>
          </w:tcPr>
          <w:p>
            <w:pPr>
              <w:pStyle w:val="yTableNAm"/>
              <w:rPr>
                <w:sz w:val="20"/>
              </w:rPr>
            </w:pPr>
            <w:r>
              <w:rPr>
                <w:sz w:val="20"/>
              </w:rPr>
              <w:t>$250 + $80 = $330</w:t>
            </w:r>
          </w:p>
        </w:tc>
        <w:tc>
          <w:tcPr>
            <w:tcW w:w="959" w:type="dxa"/>
            <w:tcBorders>
              <w:top w:val="nil"/>
              <w:right w:val="single" w:sz="12" w:space="0" w:color="auto"/>
            </w:tcBorders>
          </w:tcPr>
          <w:p>
            <w:pPr>
              <w:pStyle w:val="yTableNAm"/>
              <w:rPr>
                <w:sz w:val="20"/>
              </w:rPr>
            </w:pPr>
            <w:r>
              <w:rPr>
                <w:sz w:val="20"/>
              </w:rPr>
              <w:t>$500 + $160 = $660</w:t>
            </w:r>
          </w:p>
        </w:tc>
      </w:tr>
      <w:tr>
        <w:trPr>
          <w:cantSplit/>
          <w:trHeight w:val="217"/>
        </w:trPr>
        <w:tc>
          <w:tcPr>
            <w:tcW w:w="2468" w:type="dxa"/>
            <w:vMerge/>
            <w:tcBorders>
              <w:left w:val="single" w:sz="12" w:space="0" w:color="auto"/>
              <w:bottom w:val="nil"/>
            </w:tcBorders>
          </w:tcPr>
          <w:p>
            <w:pPr>
              <w:pStyle w:val="yTableNAm"/>
              <w:rPr>
                <w:sz w:val="20"/>
              </w:rPr>
            </w:pPr>
          </w:p>
        </w:tc>
        <w:tc>
          <w:tcPr>
            <w:tcW w:w="709" w:type="dxa"/>
            <w:vMerge/>
            <w:tcBorders>
              <w:bottom w:val="nil"/>
            </w:tcBorders>
          </w:tcPr>
          <w:p>
            <w:pPr>
              <w:pStyle w:val="yTableNAm"/>
              <w:jc w:val="center"/>
              <w:rPr>
                <w:sz w:val="20"/>
              </w:rPr>
            </w:pPr>
          </w:p>
        </w:tc>
        <w:tc>
          <w:tcPr>
            <w:tcW w:w="1842" w:type="dxa"/>
            <w:tcBorders>
              <w:bottom w:val="nil"/>
            </w:tcBorders>
          </w:tcPr>
          <w:p>
            <w:pPr>
              <w:pStyle w:val="yTableNAm"/>
              <w:jc w:val="center"/>
              <w:rPr>
                <w:sz w:val="20"/>
              </w:rPr>
            </w:pPr>
            <w:r>
              <w:rPr>
                <w:sz w:val="20"/>
              </w:rPr>
              <w:t>977</w:t>
            </w:r>
            <w:r>
              <w:rPr>
                <w:sz w:val="20"/>
              </w:rPr>
              <w:tab/>
              <w:t>779</w:t>
            </w:r>
          </w:p>
        </w:tc>
        <w:tc>
          <w:tcPr>
            <w:tcW w:w="993" w:type="dxa"/>
            <w:tcBorders>
              <w:bottom w:val="nil"/>
            </w:tcBorders>
          </w:tcPr>
          <w:p>
            <w:pPr>
              <w:pStyle w:val="yTableNAm"/>
              <w:rPr>
                <w:sz w:val="20"/>
              </w:rPr>
            </w:pPr>
            <w:r>
              <w:rPr>
                <w:sz w:val="20"/>
              </w:rPr>
              <w:t>$80</w:t>
            </w:r>
          </w:p>
        </w:tc>
        <w:tc>
          <w:tcPr>
            <w:tcW w:w="959" w:type="dxa"/>
            <w:tcBorders>
              <w:bottom w:val="nil"/>
              <w:right w:val="single" w:sz="12" w:space="0" w:color="auto"/>
            </w:tcBorders>
          </w:tcPr>
          <w:p>
            <w:pPr>
              <w:pStyle w:val="yTableNAm"/>
              <w:rPr>
                <w:sz w:val="20"/>
              </w:rPr>
            </w:pPr>
            <w:r>
              <w:rPr>
                <w:sz w:val="20"/>
              </w:rPr>
              <w:t>$160</w:t>
            </w:r>
          </w:p>
        </w:tc>
      </w:tr>
      <w:tr>
        <w:trPr>
          <w:cantSplit/>
          <w:trHeight w:val="218"/>
        </w:trPr>
        <w:tc>
          <w:tcPr>
            <w:tcW w:w="2468" w:type="dxa"/>
            <w:vMerge w:val="restart"/>
            <w:tcBorders>
              <w:top w:val="single" w:sz="4" w:space="0" w:color="auto"/>
              <w:left w:val="single" w:sz="12" w:space="0" w:color="auto"/>
            </w:tcBorders>
          </w:tcPr>
          <w:p>
            <w:pPr>
              <w:pStyle w:val="yTableNAm"/>
              <w:rPr>
                <w:sz w:val="20"/>
              </w:rPr>
            </w:pPr>
            <w:r>
              <w:rPr>
                <w:sz w:val="20"/>
                <w:u w:val="single"/>
              </w:rPr>
              <w:t>Both</w:t>
            </w:r>
            <w:r>
              <w:rPr>
                <w:sz w:val="20"/>
              </w:rPr>
              <w:t xml:space="preserve"> an Exact order and an Any order – 6</w:t>
            </w:r>
            <w:r>
              <w:rPr>
                <w:sz w:val="20"/>
              </w:rPr>
              <w:noBreakHyphen/>
              <w:t>way (Playing 3 different digits)</w:t>
            </w:r>
          </w:p>
          <w:p>
            <w:pPr>
              <w:pStyle w:val="yTableNAm"/>
              <w:rPr>
                <w:i/>
                <w:sz w:val="20"/>
              </w:rPr>
            </w:pPr>
            <w:bookmarkStart w:id="2057" w:name="RuleErr_15"/>
            <w:r>
              <w:rPr>
                <w:i/>
                <w:sz w:val="20"/>
              </w:rPr>
              <w:t>Odds 1 in 166.67</w:t>
            </w:r>
            <w:bookmarkEnd w:id="2057"/>
          </w:p>
        </w:tc>
        <w:tc>
          <w:tcPr>
            <w:tcW w:w="709" w:type="dxa"/>
            <w:vMerge w:val="restart"/>
            <w:tcBorders>
              <w:top w:val="single" w:sz="4" w:space="0" w:color="auto"/>
            </w:tcBorders>
          </w:tcPr>
          <w:p>
            <w:pPr>
              <w:pStyle w:val="yTableNAm"/>
              <w:jc w:val="center"/>
              <w:rPr>
                <w:sz w:val="20"/>
              </w:rPr>
            </w:pPr>
            <w:r>
              <w:rPr>
                <w:sz w:val="20"/>
              </w:rPr>
              <w:br/>
            </w:r>
            <w:r>
              <w:rPr>
                <w:sz w:val="20"/>
              </w:rPr>
              <w:br/>
              <w:t>654</w:t>
            </w:r>
          </w:p>
        </w:tc>
        <w:tc>
          <w:tcPr>
            <w:tcW w:w="1842" w:type="dxa"/>
            <w:tcBorders>
              <w:top w:val="single" w:sz="4" w:space="0" w:color="auto"/>
            </w:tcBorders>
          </w:tcPr>
          <w:p>
            <w:pPr>
              <w:pStyle w:val="yTableNAm"/>
              <w:jc w:val="center"/>
              <w:rPr>
                <w:sz w:val="20"/>
              </w:rPr>
            </w:pPr>
            <w:r>
              <w:rPr>
                <w:sz w:val="20"/>
              </w:rPr>
              <w:t>654</w:t>
            </w:r>
          </w:p>
        </w:tc>
        <w:tc>
          <w:tcPr>
            <w:tcW w:w="993" w:type="dxa"/>
            <w:tcBorders>
              <w:top w:val="single" w:sz="4" w:space="0" w:color="auto"/>
            </w:tcBorders>
          </w:tcPr>
          <w:p>
            <w:pPr>
              <w:pStyle w:val="yTableNAm"/>
              <w:rPr>
                <w:sz w:val="20"/>
              </w:rPr>
            </w:pPr>
            <w:r>
              <w:rPr>
                <w:sz w:val="20"/>
              </w:rPr>
              <w:t>$250 + $40 = $290</w:t>
            </w:r>
          </w:p>
        </w:tc>
        <w:tc>
          <w:tcPr>
            <w:tcW w:w="959" w:type="dxa"/>
            <w:tcBorders>
              <w:top w:val="single" w:sz="4" w:space="0" w:color="auto"/>
              <w:right w:val="single" w:sz="12" w:space="0" w:color="auto"/>
            </w:tcBorders>
          </w:tcPr>
          <w:p>
            <w:pPr>
              <w:pStyle w:val="yTableNAm"/>
              <w:rPr>
                <w:sz w:val="20"/>
              </w:rPr>
            </w:pPr>
            <w:r>
              <w:rPr>
                <w:sz w:val="20"/>
              </w:rPr>
              <w:t>$500 + $80 = $580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bl>
    <w:p>
      <w:pPr>
        <w:pStyle w:val="yMiscellaneousHeading"/>
        <w:jc w:val="left"/>
        <w:rPr>
          <w:b/>
        </w:rPr>
      </w:pPr>
      <w:r>
        <w:rPr>
          <w:b/>
        </w:rPr>
        <w:t>Wager Amounts (per day entered)</w:t>
      </w:r>
    </w:p>
    <w:p>
      <w:pPr>
        <w:pStyle w:val="yMiscellaneousBody"/>
        <w:spacing w:before="120"/>
      </w:pPr>
      <w:r>
        <w:t>50 cent wagers or $1.00 wagers can be made on an “Exact order” play type.</w:t>
      </w:r>
    </w:p>
    <w:p>
      <w:pPr>
        <w:pStyle w:val="yMiscellaneousBody"/>
        <w:spacing w:before="120"/>
      </w:pPr>
      <w:r>
        <w:t>50 cent wagers or $1.00 wagers can be made on an “Any order” play type.</w:t>
      </w:r>
    </w:p>
    <w:p>
      <w:pPr>
        <w:pStyle w:val="yMiscellaneousBody"/>
        <w:spacing w:before="120"/>
      </w:pPr>
      <w:r>
        <w:t>If a combination of an “Exact order” play type and an “Any order” play type is selected, then each play type may have either a 50 cent wager on it, or a $1.00 wager on it (</w:t>
      </w:r>
      <w:bookmarkStart w:id="2058" w:name="RuleErr_16"/>
      <w:r>
        <w:rPr>
          <w:i/>
        </w:rPr>
        <w:t>a combination of the play types must therefore be accompanied by either a $1.00 or a $2.00 total wager per day entered</w:t>
      </w:r>
      <w:bookmarkEnd w:id="2058"/>
      <w:r>
        <w:t>).</w:t>
      </w:r>
    </w:p>
    <w:p>
      <w:pPr>
        <w:pStyle w:val="yScheduleHeading"/>
      </w:pPr>
      <w:bookmarkStart w:id="2059" w:name="_Toc440283220"/>
      <w:bookmarkStart w:id="2060" w:name="_Toc440446342"/>
      <w:bookmarkStart w:id="2061" w:name="_Toc440446556"/>
      <w:bookmarkStart w:id="2062" w:name="_Toc440450369"/>
      <w:bookmarkStart w:id="2063" w:name="_Toc440454741"/>
      <w:bookmarkStart w:id="2064" w:name="_Toc440460279"/>
      <w:bookmarkStart w:id="2065" w:name="_Toc440461451"/>
      <w:bookmarkStart w:id="2066" w:name="_Toc440462459"/>
      <w:bookmarkStart w:id="2067" w:name="_Toc440463038"/>
      <w:bookmarkStart w:id="2068" w:name="_Toc440463252"/>
      <w:bookmarkStart w:id="2069" w:name="_Toc440463466"/>
      <w:bookmarkStart w:id="2070" w:name="_Toc457123202"/>
      <w:bookmarkStart w:id="2071" w:name="_Toc457123502"/>
      <w:bookmarkStart w:id="2072" w:name="_Toc457123718"/>
      <w:bookmarkStart w:id="2073" w:name="_Toc457128386"/>
      <w:bookmarkStart w:id="2074" w:name="_Toc457128600"/>
      <w:bookmarkStart w:id="2075" w:name="_Toc457128814"/>
      <w:bookmarkStart w:id="2076" w:name="_Toc457129028"/>
      <w:bookmarkStart w:id="2077" w:name="_Toc458946274"/>
      <w:bookmarkStart w:id="2078" w:name="_Toc458946488"/>
      <w:bookmarkStart w:id="2079" w:name="_Toc461528056"/>
      <w:bookmarkStart w:id="2080" w:name="_Toc461528270"/>
      <w:bookmarkStart w:id="2081" w:name="_Toc461531368"/>
      <w:bookmarkStart w:id="2082" w:name="_Toc461531711"/>
      <w:bookmarkStart w:id="2083" w:name="_Toc461531925"/>
      <w:bookmarkStart w:id="2084" w:name="_Toc461628617"/>
      <w:bookmarkStart w:id="2085" w:name="_Toc461629547"/>
      <w:bookmarkStart w:id="2086" w:name="_Toc461629941"/>
      <w:bookmarkStart w:id="2087" w:name="_Toc461692424"/>
      <w:bookmarkStart w:id="2088" w:name="_Toc461715513"/>
      <w:bookmarkStart w:id="2089" w:name="_Toc463603637"/>
      <w:bookmarkStart w:id="2090" w:name="_Toc463604067"/>
      <w:bookmarkStart w:id="2091" w:name="_Toc494812851"/>
      <w:bookmarkStart w:id="2092" w:name="_Toc494813324"/>
      <w:bookmarkStart w:id="2093" w:name="_Toc505857211"/>
      <w:bookmarkStart w:id="2094" w:name="_Toc511122565"/>
      <w:bookmarkStart w:id="2095" w:name="_Toc511122776"/>
      <w:bookmarkStart w:id="2096" w:name="_Toc511124927"/>
      <w:r>
        <w:rPr>
          <w:rStyle w:val="CharSchNo"/>
        </w:rPr>
        <w:t>Schedule 2</w:t>
      </w:r>
      <w:r>
        <w:t> — </w:t>
      </w:r>
      <w:r>
        <w:rPr>
          <w:rStyle w:val="CharSchText"/>
        </w:rPr>
        <w:t>Syndicate cost parameters</w:t>
      </w:r>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p>
    <w:p>
      <w:pPr>
        <w:pStyle w:val="yShoulderClause"/>
      </w:pPr>
      <w:r>
        <w:t>[r. 27 and 29]</w:t>
      </w:r>
    </w:p>
    <w:p>
      <w:pPr>
        <w:pStyle w:val="yMiscellaneousBody"/>
      </w:pPr>
      <w:r>
        <w:t>The minimum cost of entry for a syndicate master ticket is $25.</w:t>
      </w:r>
    </w:p>
    <w:p>
      <w:pPr>
        <w:pStyle w:val="yMiscellaneousBody"/>
      </w:pPr>
      <w:r>
        <w:t>The maximum cost of entry for a syndicate master ticket is $100 000.</w:t>
      </w:r>
    </w:p>
    <w:p>
      <w:pPr>
        <w:pStyle w:val="yMiscellaneousBody"/>
      </w:pPr>
      <w:r>
        <w:t>The minimum share cost for a syndicate is $5.</w:t>
      </w:r>
    </w:p>
    <w:p>
      <w:pPr>
        <w:pStyle w:val="yMiscellaneousBody"/>
      </w:pPr>
      <w:r>
        <w:t>The maximum share cost for a syndicate is $20 000.</w:t>
      </w:r>
    </w:p>
    <w:p>
      <w:pPr>
        <w:pStyle w:val="yMiscellaneousBody"/>
      </w:pPr>
      <w:r>
        <w:t>The aggregate cost of a syndicate entry for more than one system entry of the same system type on the one playslip cannot exceed $100 000.</w:t>
      </w:r>
    </w:p>
    <w:p>
      <w:pPr>
        <w:pStyle w:val="yScheduleHeading"/>
      </w:pPr>
      <w:bookmarkStart w:id="2097" w:name="_Toc440283221"/>
      <w:bookmarkStart w:id="2098" w:name="_Toc440446343"/>
      <w:bookmarkStart w:id="2099" w:name="_Toc440446557"/>
      <w:bookmarkStart w:id="2100" w:name="_Toc440450370"/>
      <w:bookmarkStart w:id="2101" w:name="_Toc440454742"/>
      <w:bookmarkStart w:id="2102" w:name="_Toc440460280"/>
      <w:bookmarkStart w:id="2103" w:name="_Toc440461452"/>
      <w:bookmarkStart w:id="2104" w:name="_Toc440462460"/>
      <w:bookmarkStart w:id="2105" w:name="_Toc440463039"/>
      <w:bookmarkStart w:id="2106" w:name="_Toc440463253"/>
      <w:bookmarkStart w:id="2107" w:name="_Toc440463467"/>
      <w:bookmarkStart w:id="2108" w:name="_Toc457123203"/>
      <w:bookmarkStart w:id="2109" w:name="_Toc457123503"/>
      <w:bookmarkStart w:id="2110" w:name="_Toc457123719"/>
      <w:bookmarkStart w:id="2111" w:name="_Toc457128387"/>
      <w:bookmarkStart w:id="2112" w:name="_Toc457128601"/>
      <w:bookmarkStart w:id="2113" w:name="_Toc457128815"/>
      <w:bookmarkStart w:id="2114" w:name="_Toc457129029"/>
      <w:bookmarkStart w:id="2115" w:name="_Toc458946275"/>
      <w:bookmarkStart w:id="2116" w:name="_Toc458946489"/>
      <w:bookmarkStart w:id="2117" w:name="_Toc461528057"/>
      <w:bookmarkStart w:id="2118" w:name="_Toc461528271"/>
      <w:bookmarkStart w:id="2119" w:name="_Toc461531369"/>
      <w:bookmarkStart w:id="2120" w:name="_Toc461531712"/>
      <w:bookmarkStart w:id="2121" w:name="_Toc461531926"/>
      <w:bookmarkStart w:id="2122" w:name="_Toc461628618"/>
      <w:bookmarkStart w:id="2123" w:name="_Toc461629548"/>
      <w:bookmarkStart w:id="2124" w:name="_Toc461629942"/>
      <w:bookmarkStart w:id="2125" w:name="_Toc461692425"/>
      <w:bookmarkStart w:id="2126" w:name="_Toc461715514"/>
      <w:bookmarkStart w:id="2127" w:name="_Toc463603638"/>
      <w:bookmarkStart w:id="2128" w:name="_Toc463604068"/>
      <w:bookmarkStart w:id="2129" w:name="_Toc494812852"/>
      <w:bookmarkStart w:id="2130" w:name="_Toc494813325"/>
      <w:bookmarkStart w:id="2131" w:name="_Toc505857212"/>
      <w:bookmarkStart w:id="2132" w:name="_Toc511122566"/>
      <w:bookmarkStart w:id="2133" w:name="_Toc511122777"/>
      <w:bookmarkStart w:id="2134" w:name="_Toc511124928"/>
      <w:r>
        <w:rPr>
          <w:rStyle w:val="CharSchNo"/>
        </w:rPr>
        <w:t>Schedule 3</w:t>
      </w:r>
      <w:r>
        <w:t> — </w:t>
      </w:r>
      <w:r>
        <w:rPr>
          <w:rStyle w:val="CharSchText"/>
        </w:rPr>
        <w:t>Monday and Wednesday Lotto</w:t>
      </w:r>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p>
    <w:p>
      <w:pPr>
        <w:pStyle w:val="yShoulderClause"/>
      </w:pPr>
      <w:r>
        <w:t>[r. 4]</w:t>
      </w:r>
    </w:p>
    <w:p>
      <w:pPr>
        <w:pStyle w:val="yHeading3"/>
      </w:pPr>
      <w:bookmarkStart w:id="2135" w:name="_Toc440283222"/>
      <w:bookmarkStart w:id="2136" w:name="_Toc440446344"/>
      <w:bookmarkStart w:id="2137" w:name="_Toc440446558"/>
      <w:bookmarkStart w:id="2138" w:name="_Toc440450371"/>
      <w:bookmarkStart w:id="2139" w:name="_Toc440454743"/>
      <w:bookmarkStart w:id="2140" w:name="_Toc440460281"/>
      <w:bookmarkStart w:id="2141" w:name="_Toc440461453"/>
      <w:bookmarkStart w:id="2142" w:name="_Toc440462461"/>
      <w:bookmarkStart w:id="2143" w:name="_Toc440463040"/>
      <w:bookmarkStart w:id="2144" w:name="_Toc440463254"/>
      <w:bookmarkStart w:id="2145" w:name="_Toc440463468"/>
      <w:bookmarkStart w:id="2146" w:name="_Toc457123204"/>
      <w:bookmarkStart w:id="2147" w:name="_Toc457123504"/>
      <w:bookmarkStart w:id="2148" w:name="_Toc457123720"/>
      <w:bookmarkStart w:id="2149" w:name="_Toc457128388"/>
      <w:bookmarkStart w:id="2150" w:name="_Toc457128602"/>
      <w:bookmarkStart w:id="2151" w:name="_Toc457128816"/>
      <w:bookmarkStart w:id="2152" w:name="_Toc457129030"/>
      <w:bookmarkStart w:id="2153" w:name="_Toc458946276"/>
      <w:bookmarkStart w:id="2154" w:name="_Toc458946490"/>
      <w:bookmarkStart w:id="2155" w:name="_Toc461528058"/>
      <w:bookmarkStart w:id="2156" w:name="_Toc461528272"/>
      <w:bookmarkStart w:id="2157" w:name="_Toc461531370"/>
      <w:bookmarkStart w:id="2158" w:name="_Toc461531713"/>
      <w:bookmarkStart w:id="2159" w:name="_Toc461531927"/>
      <w:bookmarkStart w:id="2160" w:name="_Toc461628619"/>
      <w:bookmarkStart w:id="2161" w:name="_Toc461629549"/>
      <w:bookmarkStart w:id="2162" w:name="_Toc461629943"/>
      <w:bookmarkStart w:id="2163" w:name="_Toc461692426"/>
      <w:bookmarkStart w:id="2164" w:name="_Toc461715515"/>
      <w:bookmarkStart w:id="2165" w:name="_Toc463603639"/>
      <w:bookmarkStart w:id="2166" w:name="_Toc463604069"/>
      <w:bookmarkStart w:id="2167" w:name="_Toc494812853"/>
      <w:bookmarkStart w:id="2168" w:name="_Toc494813326"/>
      <w:bookmarkStart w:id="2169" w:name="_Toc505857213"/>
      <w:bookmarkStart w:id="2170" w:name="_Toc511122567"/>
      <w:bookmarkStart w:id="2171" w:name="_Toc511122778"/>
      <w:bookmarkStart w:id="2172" w:name="_Toc511124929"/>
      <w:r>
        <w:rPr>
          <w:rStyle w:val="CharSDivNo"/>
        </w:rPr>
        <w:t>Division 1</w:t>
      </w:r>
      <w:r>
        <w:t> — </w:t>
      </w:r>
      <w:r>
        <w:rPr>
          <w:rStyle w:val="CharSDivText"/>
        </w:rPr>
        <w:t>Calculating the total cost of entry</w:t>
      </w:r>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p>
    <w:p>
      <w:pPr>
        <w:pStyle w:val="yFootnoteheading"/>
        <w:spacing w:after="60"/>
      </w:pPr>
      <w:r>
        <w:tab/>
        <w:t>[Heading amended: Gazette 4 Oct 2017 p. 5145.]</w:t>
      </w:r>
    </w:p>
    <w:p>
      <w:pPr>
        <w:pStyle w:val="yMiscellaneousBody"/>
      </w:pPr>
      <w:r>
        <w:t>The unit cost of entering a Monday Lotto or a Wednesday Lotto draw, is made up of a subscription of 55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shd w:val="clear" w:color="000000" w:fill="auto"/>
      </w:pP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3pt;height:15.75pt">
            <v:imagedata r:id="rId25" o:title=""/>
          </v:shape>
        </w:pict>
      </w:r>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Heading3"/>
        <w:spacing w:after="240"/>
      </w:pPr>
      <w:bookmarkStart w:id="2173" w:name="_Toc440283223"/>
      <w:bookmarkStart w:id="2174" w:name="_Toc440446345"/>
      <w:bookmarkStart w:id="2175" w:name="_Toc440446559"/>
      <w:bookmarkStart w:id="2176" w:name="_Toc440450372"/>
      <w:bookmarkStart w:id="2177" w:name="_Toc440454744"/>
      <w:bookmarkStart w:id="2178" w:name="_Toc440460282"/>
      <w:bookmarkStart w:id="2179" w:name="_Toc440461454"/>
      <w:bookmarkStart w:id="2180" w:name="_Toc440462462"/>
      <w:bookmarkStart w:id="2181" w:name="_Toc440463041"/>
      <w:bookmarkStart w:id="2182" w:name="_Toc440463255"/>
      <w:bookmarkStart w:id="2183" w:name="_Toc440463469"/>
      <w:bookmarkStart w:id="2184" w:name="_Toc457123205"/>
      <w:bookmarkStart w:id="2185" w:name="_Toc457123505"/>
      <w:bookmarkStart w:id="2186" w:name="_Toc457123721"/>
      <w:bookmarkStart w:id="2187" w:name="_Toc457128389"/>
      <w:bookmarkStart w:id="2188" w:name="_Toc457128603"/>
      <w:bookmarkStart w:id="2189" w:name="_Toc457128817"/>
      <w:bookmarkStart w:id="2190" w:name="_Toc457129031"/>
      <w:bookmarkStart w:id="2191" w:name="_Toc458946277"/>
      <w:bookmarkStart w:id="2192" w:name="_Toc458946491"/>
      <w:bookmarkStart w:id="2193" w:name="_Toc461528059"/>
      <w:bookmarkStart w:id="2194" w:name="_Toc461528273"/>
      <w:bookmarkStart w:id="2195" w:name="_Toc461531371"/>
      <w:bookmarkStart w:id="2196" w:name="_Toc461531714"/>
      <w:bookmarkStart w:id="2197" w:name="_Toc461531928"/>
      <w:bookmarkStart w:id="2198" w:name="_Toc461628620"/>
      <w:bookmarkStart w:id="2199" w:name="_Toc461629550"/>
      <w:bookmarkStart w:id="2200" w:name="_Toc461629944"/>
      <w:bookmarkStart w:id="2201" w:name="_Toc461692427"/>
      <w:bookmarkStart w:id="2202" w:name="_Toc461715516"/>
      <w:bookmarkStart w:id="2203" w:name="_Toc463603640"/>
      <w:bookmarkStart w:id="2204" w:name="_Toc463604070"/>
      <w:bookmarkStart w:id="2205" w:name="_Toc494812854"/>
      <w:bookmarkStart w:id="2206" w:name="_Toc494813327"/>
      <w:bookmarkStart w:id="2207" w:name="_Toc505857214"/>
      <w:bookmarkStart w:id="2208" w:name="_Toc511122568"/>
      <w:bookmarkStart w:id="2209" w:name="_Toc511122779"/>
      <w:bookmarkStart w:id="2210" w:name="_Toc511124930"/>
      <w:r>
        <w:rPr>
          <w:rStyle w:val="CharSDivNo"/>
        </w:rPr>
        <w:t>Division 2</w:t>
      </w:r>
      <w:r>
        <w:t> — </w:t>
      </w:r>
      <w:r>
        <w:rPr>
          <w:rStyle w:val="CharSDivText"/>
        </w:rPr>
        <w:t>System entries and game equivalents</w:t>
      </w:r>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Monday and Wednesday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spacing w:after="240"/>
      </w:pPr>
      <w:bookmarkStart w:id="2211" w:name="_Toc440283224"/>
      <w:bookmarkStart w:id="2212" w:name="_Toc440446346"/>
      <w:bookmarkStart w:id="2213" w:name="_Toc440446560"/>
      <w:bookmarkStart w:id="2214" w:name="_Toc440450373"/>
      <w:bookmarkStart w:id="2215" w:name="_Toc440454745"/>
      <w:bookmarkStart w:id="2216" w:name="_Toc440460283"/>
      <w:bookmarkStart w:id="2217" w:name="_Toc440461455"/>
      <w:bookmarkStart w:id="2218" w:name="_Toc440462463"/>
      <w:bookmarkStart w:id="2219" w:name="_Toc440463042"/>
      <w:bookmarkStart w:id="2220" w:name="_Toc440463256"/>
      <w:bookmarkStart w:id="2221" w:name="_Toc440463470"/>
      <w:bookmarkStart w:id="2222" w:name="_Toc457123206"/>
      <w:bookmarkStart w:id="2223" w:name="_Toc457123506"/>
      <w:bookmarkStart w:id="2224" w:name="_Toc457123722"/>
      <w:bookmarkStart w:id="2225" w:name="_Toc457128390"/>
      <w:bookmarkStart w:id="2226" w:name="_Toc457128604"/>
      <w:bookmarkStart w:id="2227" w:name="_Toc457128818"/>
      <w:bookmarkStart w:id="2228" w:name="_Toc457129032"/>
      <w:bookmarkStart w:id="2229" w:name="_Toc458946278"/>
      <w:bookmarkStart w:id="2230" w:name="_Toc458946492"/>
      <w:bookmarkStart w:id="2231" w:name="_Toc461528060"/>
      <w:bookmarkStart w:id="2232" w:name="_Toc461528274"/>
      <w:bookmarkStart w:id="2233" w:name="_Toc461531372"/>
      <w:bookmarkStart w:id="2234" w:name="_Toc461531715"/>
      <w:bookmarkStart w:id="2235" w:name="_Toc461531929"/>
      <w:bookmarkStart w:id="2236" w:name="_Toc461628621"/>
      <w:bookmarkStart w:id="2237" w:name="_Toc461629551"/>
      <w:bookmarkStart w:id="2238" w:name="_Toc461629945"/>
      <w:bookmarkStart w:id="2239" w:name="_Toc461692428"/>
      <w:bookmarkStart w:id="2240" w:name="_Toc461715517"/>
      <w:bookmarkStart w:id="2241" w:name="_Toc463603641"/>
      <w:bookmarkStart w:id="2242" w:name="_Toc463604071"/>
      <w:bookmarkStart w:id="2243" w:name="_Toc494812855"/>
      <w:bookmarkStart w:id="2244" w:name="_Toc494813328"/>
      <w:bookmarkStart w:id="2245" w:name="_Toc505857215"/>
      <w:bookmarkStart w:id="2246" w:name="_Toc511122569"/>
      <w:bookmarkStart w:id="2247" w:name="_Toc511122780"/>
      <w:bookmarkStart w:id="2248" w:name="_Toc511124931"/>
      <w:r>
        <w:rPr>
          <w:rStyle w:val="CharSDivNo"/>
        </w:rPr>
        <w:t>Division 3</w:t>
      </w:r>
      <w:r>
        <w:t> — </w:t>
      </w:r>
      <w:r>
        <w:rPr>
          <w:rStyle w:val="CharSDivText"/>
        </w:rPr>
        <w:t>Summary of parameters within which Monday and Wednesday Lotto is conducted</w:t>
      </w:r>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p>
    <w:tbl>
      <w:tblPr>
        <w:tblW w:w="0" w:type="auto"/>
        <w:tblInd w:w="225" w:type="dxa"/>
        <w:tblLayout w:type="fixed"/>
        <w:tblCellMar>
          <w:left w:w="141" w:type="dxa"/>
          <w:right w:w="141" w:type="dxa"/>
        </w:tblCellMar>
        <w:tblLook w:val="0000" w:firstRow="0" w:lastRow="0" w:firstColumn="0" w:lastColumn="0" w:noHBand="0" w:noVBand="0"/>
      </w:tblPr>
      <w:tblGrid>
        <w:gridCol w:w="4736"/>
        <w:gridCol w:w="2207"/>
      </w:tblGrid>
      <w:tr>
        <w:trPr>
          <w:trHeight w:val="425"/>
        </w:trPr>
        <w:tc>
          <w:tcPr>
            <w:tcW w:w="4736" w:type="dxa"/>
          </w:tcPr>
          <w:p>
            <w:pPr>
              <w:pStyle w:val="yTableNAm"/>
              <w:rPr>
                <w:szCs w:val="22"/>
              </w:rPr>
            </w:pPr>
            <w:r>
              <w:rPr>
                <w:szCs w:val="22"/>
              </w:rPr>
              <w:t>Unit cost for a Monday Lotto draw or a Wednesday Lotto draw</w:t>
            </w:r>
          </w:p>
        </w:tc>
        <w:tc>
          <w:tcPr>
            <w:tcW w:w="2207" w:type="dxa"/>
          </w:tcPr>
          <w:p>
            <w:pPr>
              <w:pStyle w:val="yTableNAm"/>
              <w:rPr>
                <w:szCs w:val="22"/>
              </w:rPr>
            </w:pPr>
            <w:r>
              <w:rPr>
                <w:szCs w:val="22"/>
              </w:rPr>
              <w:t>$0.55 (+ a 9% agent’s component)</w:t>
            </w:r>
          </w:p>
        </w:tc>
      </w:tr>
      <w:tr>
        <w:tc>
          <w:tcPr>
            <w:tcW w:w="4736" w:type="dxa"/>
          </w:tcPr>
          <w:p>
            <w:pPr>
              <w:pStyle w:val="yTableNAm"/>
            </w:pPr>
            <w:r>
              <w:t>Prize fund — % of subscriptions</w:t>
            </w:r>
          </w:p>
        </w:tc>
        <w:tc>
          <w:tcPr>
            <w:tcW w:w="2207" w:type="dxa"/>
          </w:tcPr>
          <w:p>
            <w:pPr>
              <w:pStyle w:val="yTableNAm"/>
            </w:pPr>
            <w:r>
              <w:t>60.0%</w:t>
            </w:r>
          </w:p>
        </w:tc>
      </w:tr>
      <w:tr>
        <w:tc>
          <w:tcPr>
            <w:tcW w:w="4736" w:type="dxa"/>
          </w:tcPr>
          <w:p>
            <w:pPr>
              <w:pStyle w:val="yTableNAm"/>
            </w:pPr>
            <w:r>
              <w:t>Prize pool — % of subscriptions</w:t>
            </w:r>
          </w:p>
        </w:tc>
        <w:tc>
          <w:tcPr>
            <w:tcW w:w="2207" w:type="dxa"/>
          </w:tcPr>
          <w:p>
            <w:pPr>
              <w:pStyle w:val="yTableNAm"/>
            </w:pPr>
            <w:r>
              <w:t>no less than 33.0%</w:t>
            </w:r>
          </w:p>
        </w:tc>
      </w:tr>
      <w:tr>
        <w:tc>
          <w:tcPr>
            <w:tcW w:w="4736" w:type="dxa"/>
          </w:tcPr>
          <w:p>
            <w:pPr>
              <w:pStyle w:val="yTableNAm"/>
            </w:pPr>
            <w:r>
              <w:t>Prize reserve fund — % of subscriptions</w:t>
            </w:r>
          </w:p>
        </w:tc>
        <w:tc>
          <w:tcPr>
            <w:tcW w:w="2207" w:type="dxa"/>
          </w:tcPr>
          <w:p>
            <w:pPr>
              <w:pStyle w:val="yTableNAm"/>
            </w:pPr>
            <w:r>
              <w:t>balance of prize fund after prize pool</w:t>
            </w:r>
            <w:r>
              <w:br/>
              <w:t>(up to 27.0%)</w:t>
            </w:r>
          </w:p>
        </w:tc>
      </w:tr>
      <w:tr>
        <w:tc>
          <w:tcPr>
            <w:tcW w:w="4736" w:type="dxa"/>
          </w:tcPr>
          <w:p>
            <w:pPr>
              <w:pStyle w:val="yTableNAm"/>
            </w:pPr>
            <w:r>
              <w:t>Number of divisions</w:t>
            </w:r>
          </w:p>
        </w:tc>
        <w:tc>
          <w:tcPr>
            <w:tcW w:w="2207" w:type="dxa"/>
          </w:tcPr>
          <w:p>
            <w:pPr>
              <w:pStyle w:val="yTableNAm"/>
            </w:pPr>
            <w:r>
              <w:t>6</w:t>
            </w:r>
          </w:p>
        </w:tc>
      </w:tr>
      <w:tr>
        <w:tc>
          <w:tcPr>
            <w:tcW w:w="4736" w:type="dxa"/>
          </w:tcPr>
          <w:p>
            <w:pPr>
              <w:pStyle w:val="yTableNAm"/>
            </w:pPr>
            <w:r>
              <w:t>Winning numbers drawn</w:t>
            </w:r>
          </w:p>
        </w:tc>
        <w:tc>
          <w:tcPr>
            <w:tcW w:w="2207" w:type="dxa"/>
          </w:tcPr>
          <w:p>
            <w:pPr>
              <w:pStyle w:val="yTableNAm"/>
            </w:pPr>
            <w:r>
              <w:t>6</w:t>
            </w:r>
          </w:p>
        </w:tc>
      </w:tr>
      <w:tr>
        <w:tc>
          <w:tcPr>
            <w:tcW w:w="4736" w:type="dxa"/>
          </w:tcPr>
          <w:p>
            <w:pPr>
              <w:pStyle w:val="yTableNAm"/>
            </w:pPr>
            <w:r>
              <w:t>Supplementary numbers drawn</w:t>
            </w:r>
          </w:p>
        </w:tc>
        <w:tc>
          <w:tcPr>
            <w:tcW w:w="2207" w:type="dxa"/>
          </w:tcPr>
          <w:p>
            <w:pPr>
              <w:pStyle w:val="yTableNAm"/>
            </w:pPr>
            <w:r>
              <w:t>2</w:t>
            </w:r>
          </w:p>
        </w:tc>
      </w:tr>
      <w:tr>
        <w:tc>
          <w:tcPr>
            <w:tcW w:w="4736" w:type="dxa"/>
          </w:tcPr>
          <w:p>
            <w:pPr>
              <w:pStyle w:val="yTableNAm"/>
            </w:pPr>
            <w:r>
              <w:t>Forecast range </w:t>
            </w:r>
          </w:p>
        </w:tc>
        <w:tc>
          <w:tcPr>
            <w:tcW w:w="2207" w:type="dxa"/>
          </w:tcPr>
          <w:p>
            <w:pPr>
              <w:pStyle w:val="yTableNAm"/>
            </w:pPr>
            <w:r>
              <w:t>1 to 45 inclusive</w:t>
            </w:r>
          </w:p>
        </w:tc>
      </w:tr>
      <w:tr>
        <w:tc>
          <w:tcPr>
            <w:tcW w:w="4736" w:type="dxa"/>
          </w:tcPr>
          <w:p>
            <w:pPr>
              <w:pStyle w:val="yTableNAm"/>
            </w:pPr>
            <w:r>
              <w:t>Odds of winning —</w:t>
            </w:r>
          </w:p>
          <w:p>
            <w:pPr>
              <w:pStyle w:val="yTableNAm"/>
            </w:pPr>
            <w:r>
              <w:t>division 1</w:t>
            </w:r>
          </w:p>
          <w:p>
            <w:pPr>
              <w:pStyle w:val="yTableNAm"/>
            </w:pPr>
            <w:r>
              <w:t>division 2</w:t>
            </w:r>
          </w:p>
          <w:p>
            <w:pPr>
              <w:pStyle w:val="yTableNAm"/>
            </w:pPr>
            <w:r>
              <w:t>division 3</w:t>
            </w:r>
          </w:p>
          <w:p>
            <w:pPr>
              <w:pStyle w:val="yTableNAm"/>
            </w:pPr>
            <w:r>
              <w:t>division 4</w:t>
            </w:r>
          </w:p>
          <w:p>
            <w:pPr>
              <w:pStyle w:val="yTableNAm"/>
            </w:pPr>
            <w:r>
              <w:t>division 5</w:t>
            </w:r>
          </w:p>
          <w:p>
            <w:pPr>
              <w:pStyle w:val="yTableNAm"/>
            </w:pPr>
            <w:r>
              <w:t>division 6</w:t>
            </w:r>
          </w:p>
        </w:tc>
        <w:tc>
          <w:tcPr>
            <w:tcW w:w="2207" w:type="dxa"/>
          </w:tcPr>
          <w:p>
            <w:pPr>
              <w:pStyle w:val="yTableNAm"/>
            </w:pPr>
          </w:p>
          <w:p>
            <w:pPr>
              <w:pStyle w:val="yTableNAm"/>
            </w:pPr>
            <w:r>
              <w:t>1 in 8 145 060</w:t>
            </w:r>
          </w:p>
          <w:p>
            <w:pPr>
              <w:pStyle w:val="yTableNAm"/>
            </w:pPr>
            <w:r>
              <w:t>1 in 678 755</w:t>
            </w:r>
          </w:p>
          <w:p>
            <w:pPr>
              <w:pStyle w:val="yTableNAm"/>
            </w:pPr>
            <w:r>
              <w:t>1 in 36 690</w:t>
            </w:r>
          </w:p>
          <w:p>
            <w:pPr>
              <w:pStyle w:val="yTableNAm"/>
            </w:pPr>
            <w:r>
              <w:t>1 in 733</w:t>
            </w:r>
          </w:p>
          <w:p>
            <w:pPr>
              <w:pStyle w:val="yTableNAm"/>
            </w:pPr>
            <w:r>
              <w:t>1 in 298</w:t>
            </w:r>
          </w:p>
          <w:p>
            <w:pPr>
              <w:pStyle w:val="yTableNAm"/>
            </w:pPr>
            <w:r>
              <w:t>1 in 144</w:t>
            </w:r>
          </w:p>
        </w:tc>
      </w:tr>
      <w:tr>
        <w:tc>
          <w:tcPr>
            <w:tcW w:w="4736" w:type="dxa"/>
          </w:tcPr>
          <w:p>
            <w:pPr>
              <w:pStyle w:val="yTableNAm"/>
            </w:pPr>
            <w:r>
              <w:t>Systems range</w:t>
            </w:r>
          </w:p>
        </w:tc>
        <w:tc>
          <w:tcPr>
            <w:tcW w:w="2207" w:type="dxa"/>
          </w:tcPr>
          <w:p>
            <w:pPr>
              <w:pStyle w:val="yTableNAm"/>
            </w:pPr>
            <w:r>
              <w:t>4</w:t>
            </w:r>
            <w:r>
              <w:noBreakHyphen/>
              <w:t>5/7</w:t>
            </w:r>
            <w:r>
              <w:noBreakHyphen/>
              <w:t>20 inclusive</w:t>
            </w:r>
          </w:p>
        </w:tc>
      </w:tr>
      <w:tr>
        <w:tc>
          <w:tcPr>
            <w:tcW w:w="4736" w:type="dxa"/>
          </w:tcPr>
          <w:p>
            <w:pPr>
              <w:pStyle w:val="yTableNAm"/>
            </w:pPr>
            <w:r>
              <w:t>Multiweek options (</w:t>
            </w:r>
            <w:bookmarkStart w:id="2249" w:name="RuleErr_17"/>
            <w:r>
              <w:rPr>
                <w:i/>
                <w:iCs/>
              </w:rPr>
              <w:t>if available</w:t>
            </w:r>
            <w:bookmarkEnd w:id="2249"/>
            <w:r>
              <w:t>)</w:t>
            </w:r>
          </w:p>
        </w:tc>
        <w:tc>
          <w:tcPr>
            <w:tcW w:w="2207" w:type="dxa"/>
          </w:tcPr>
          <w:p>
            <w:pPr>
              <w:pStyle w:val="yTableNAm"/>
            </w:pPr>
            <w:r>
              <w:rPr>
                <w:szCs w:val="22"/>
              </w:rPr>
              <w:t>Up to</w:t>
            </w:r>
            <w:r>
              <w:t xml:space="preserve"> 10 weeks</w:t>
            </w:r>
          </w:p>
        </w:tc>
      </w:tr>
      <w:tr>
        <w:tc>
          <w:tcPr>
            <w:tcW w:w="4736" w:type="dxa"/>
          </w:tcPr>
          <w:p>
            <w:pPr>
              <w:pStyle w:val="yTableNAm"/>
            </w:pPr>
            <w:r>
              <w:t>Advance sales (maximum) (</w:t>
            </w:r>
            <w:bookmarkStart w:id="2250" w:name="RuleErr_18"/>
            <w:r>
              <w:rPr>
                <w:i/>
                <w:iCs/>
              </w:rPr>
              <w:t>if available</w:t>
            </w:r>
            <w:bookmarkEnd w:id="2250"/>
            <w:r>
              <w:t>)</w:t>
            </w:r>
          </w:p>
        </w:tc>
        <w:tc>
          <w:tcPr>
            <w:tcW w:w="2207" w:type="dxa"/>
          </w:tcPr>
          <w:p>
            <w:pPr>
              <w:pStyle w:val="yTableNAm"/>
            </w:pPr>
            <w:r>
              <w:t>10 weeks</w:t>
            </w:r>
          </w:p>
        </w:tc>
      </w:tr>
      <w:tr>
        <w:tc>
          <w:tcPr>
            <w:tcW w:w="4736" w:type="dxa"/>
          </w:tcPr>
          <w:p>
            <w:pPr>
              <w:pStyle w:val="yTableNAm"/>
            </w:pPr>
            <w:r>
              <w:t>Games per playslip (minimum)</w:t>
            </w:r>
          </w:p>
        </w:tc>
        <w:tc>
          <w:tcPr>
            <w:tcW w:w="2207" w:type="dxa"/>
          </w:tcPr>
          <w:p>
            <w:pPr>
              <w:pStyle w:val="yTableNAm"/>
            </w:pPr>
            <w:r>
              <w:t>4</w:t>
            </w:r>
          </w:p>
        </w:tc>
      </w:tr>
      <w:tr>
        <w:tc>
          <w:tcPr>
            <w:tcW w:w="4736" w:type="dxa"/>
          </w:tcPr>
          <w:p>
            <w:pPr>
              <w:pStyle w:val="yTableNAm"/>
            </w:pPr>
            <w:r>
              <w:t xml:space="preserve">System entries per playslip (maximum) </w:t>
            </w:r>
          </w:p>
        </w:tc>
        <w:tc>
          <w:tcPr>
            <w:tcW w:w="2207" w:type="dxa"/>
          </w:tcPr>
          <w:p>
            <w:pPr>
              <w:pStyle w:val="yTableNAm"/>
            </w:pPr>
            <w:r>
              <w:t>18 (</w:t>
            </w:r>
            <w:r>
              <w:rPr>
                <w:i/>
              </w:rPr>
              <w:t>subject to maximum aggregate entry cost</w:t>
            </w:r>
            <w:r>
              <w:t>)</w:t>
            </w:r>
          </w:p>
        </w:tc>
      </w:tr>
      <w:tr>
        <w:tc>
          <w:tcPr>
            <w:tcW w:w="4736" w:type="dxa"/>
          </w:tcPr>
          <w:p>
            <w:pPr>
              <w:pStyle w:val="yTableNAm"/>
            </w:pPr>
            <w:r>
              <w:t>Games per playslip (maximum)</w:t>
            </w:r>
          </w:p>
        </w:tc>
        <w:tc>
          <w:tcPr>
            <w:tcW w:w="2207" w:type="dxa"/>
          </w:tcPr>
          <w:p>
            <w:pPr>
              <w:pStyle w:val="yTableNAm"/>
            </w:pPr>
            <w:r>
              <w:t>18</w:t>
            </w:r>
          </w:p>
        </w:tc>
      </w:tr>
      <w:tr>
        <w:tc>
          <w:tcPr>
            <w:tcW w:w="4736" w:type="dxa"/>
          </w:tcPr>
          <w:p>
            <w:pPr>
              <w:pStyle w:val="yTableNAm"/>
            </w:pPr>
            <w:r>
              <w:t>Games per oral request (</w:t>
            </w:r>
            <w:bookmarkStart w:id="2251" w:name="RuleErr_19"/>
            <w:r>
              <w:rPr>
                <w:i/>
                <w:iCs/>
              </w:rPr>
              <w:t>if available</w:t>
            </w:r>
            <w:bookmarkEnd w:id="2251"/>
            <w:r>
              <w:t>)</w:t>
            </w:r>
          </w:p>
        </w:tc>
        <w:tc>
          <w:tcPr>
            <w:tcW w:w="2207" w:type="dxa"/>
          </w:tcPr>
          <w:p>
            <w:pPr>
              <w:pStyle w:val="yTableNAm"/>
            </w:pPr>
            <w:r>
              <w:t>4 to 50</w:t>
            </w:r>
          </w:p>
        </w:tc>
      </w:tr>
      <w:tr>
        <w:tc>
          <w:tcPr>
            <w:tcW w:w="4736" w:type="dxa"/>
          </w:tcPr>
          <w:p>
            <w:pPr>
              <w:pStyle w:val="yTableNAm"/>
              <w:keepNext/>
              <w:keepLines/>
            </w:pPr>
            <w:r>
              <w:t>Syndicate entries may be purchased (</w:t>
            </w:r>
            <w:bookmarkStart w:id="2252" w:name="RuleErr_20"/>
            <w:r>
              <w:rPr>
                <w:i/>
                <w:iCs/>
              </w:rPr>
              <w:t>if available</w:t>
            </w:r>
            <w:bookmarkEnd w:id="2252"/>
            <w:r>
              <w:t>)</w:t>
            </w:r>
          </w:p>
        </w:tc>
        <w:tc>
          <w:tcPr>
            <w:tcW w:w="2207" w:type="dxa"/>
          </w:tcPr>
          <w:p>
            <w:pPr>
              <w:pStyle w:val="yTableNAm"/>
              <w:keepNext/>
              <w:keepLines/>
            </w:pPr>
            <w:r>
              <w:t>(see Part 2 Division 3)</w:t>
            </w:r>
          </w:p>
        </w:tc>
      </w:tr>
      <w:tr>
        <w:tc>
          <w:tcPr>
            <w:tcW w:w="4736" w:type="dxa"/>
          </w:tcPr>
          <w:p>
            <w:pPr>
              <w:pStyle w:val="yTableNAm"/>
              <w:keepNext/>
              <w:keepLines/>
            </w:pPr>
            <w:r>
              <w:t>System entries per oral request</w:t>
            </w:r>
          </w:p>
        </w:tc>
        <w:tc>
          <w:tcPr>
            <w:tcW w:w="2207" w:type="dxa"/>
          </w:tcPr>
          <w:p>
            <w:pPr>
              <w:pStyle w:val="yTableNAm"/>
              <w:keepNext/>
              <w:keepLines/>
            </w:pPr>
            <w:r>
              <w:rPr>
                <w:szCs w:val="22"/>
              </w:rPr>
              <w:t>Up to 50</w:t>
            </w:r>
          </w:p>
        </w:tc>
      </w:tr>
      <w:tr>
        <w:tc>
          <w:tcPr>
            <w:tcW w:w="4736" w:type="dxa"/>
          </w:tcPr>
          <w:p>
            <w:pPr>
              <w:pStyle w:val="yTableNAm"/>
              <w:keepNext/>
              <w:keepLines/>
            </w:pPr>
            <w:r>
              <w:t>Prize payout period</w:t>
            </w:r>
          </w:p>
        </w:tc>
        <w:tc>
          <w:tcPr>
            <w:tcW w:w="2207" w:type="dxa"/>
          </w:tcPr>
          <w:p>
            <w:pPr>
              <w:pStyle w:val="yTableNAm"/>
              <w:keepNext/>
              <w:keepLines/>
            </w:pPr>
            <w:r>
              <w:t>12 months</w:t>
            </w:r>
          </w:p>
        </w:tc>
      </w:tr>
      <w:tr>
        <w:tc>
          <w:tcPr>
            <w:tcW w:w="4736" w:type="dxa"/>
          </w:tcPr>
          <w:p>
            <w:pPr>
              <w:pStyle w:val="yTableNAm"/>
            </w:pPr>
            <w:r>
              <w:t>Maximum aggregate entry cost</w:t>
            </w:r>
          </w:p>
        </w:tc>
        <w:tc>
          <w:tcPr>
            <w:tcW w:w="2207" w:type="dxa"/>
          </w:tcPr>
          <w:p>
            <w:pPr>
              <w:pStyle w:val="yTableNAm"/>
            </w:pPr>
            <w:r>
              <w:t>$100 000</w:t>
            </w:r>
          </w:p>
        </w:tc>
      </w:tr>
    </w:tbl>
    <w:p>
      <w:pPr>
        <w:pStyle w:val="yFootnotesection"/>
      </w:pPr>
      <w:bookmarkStart w:id="2253" w:name="_Toc440283225"/>
      <w:bookmarkStart w:id="2254" w:name="_Toc440446347"/>
      <w:bookmarkStart w:id="2255" w:name="_Toc440446561"/>
      <w:bookmarkStart w:id="2256" w:name="_Toc440450374"/>
      <w:bookmarkStart w:id="2257" w:name="_Toc440454746"/>
      <w:bookmarkStart w:id="2258" w:name="_Toc440460284"/>
      <w:bookmarkStart w:id="2259" w:name="_Toc440461456"/>
      <w:bookmarkStart w:id="2260" w:name="_Toc440462464"/>
      <w:bookmarkStart w:id="2261" w:name="_Toc440463043"/>
      <w:bookmarkStart w:id="2262" w:name="_Toc440463257"/>
      <w:bookmarkStart w:id="2263" w:name="_Toc440463471"/>
      <w:bookmarkStart w:id="2264" w:name="_Toc457123207"/>
      <w:bookmarkStart w:id="2265" w:name="_Toc457123507"/>
      <w:bookmarkStart w:id="2266" w:name="_Toc457123723"/>
      <w:bookmarkStart w:id="2267" w:name="_Toc457128391"/>
      <w:bookmarkStart w:id="2268" w:name="_Toc457128605"/>
      <w:bookmarkStart w:id="2269" w:name="_Toc457128819"/>
      <w:bookmarkStart w:id="2270" w:name="_Toc457129033"/>
      <w:bookmarkStart w:id="2271" w:name="_Toc458946279"/>
      <w:bookmarkStart w:id="2272" w:name="_Toc458946493"/>
      <w:bookmarkStart w:id="2273" w:name="_Toc461528061"/>
      <w:bookmarkStart w:id="2274" w:name="_Toc461528275"/>
      <w:bookmarkStart w:id="2275" w:name="_Toc461531373"/>
      <w:bookmarkStart w:id="2276" w:name="_Toc461531716"/>
      <w:bookmarkStart w:id="2277" w:name="_Toc461531930"/>
      <w:bookmarkStart w:id="2278" w:name="_Toc461628622"/>
      <w:bookmarkStart w:id="2279" w:name="_Toc461629552"/>
      <w:bookmarkStart w:id="2280" w:name="_Toc461629946"/>
      <w:bookmarkStart w:id="2281" w:name="_Toc461692429"/>
      <w:bookmarkStart w:id="2282" w:name="_Toc461715518"/>
      <w:bookmarkStart w:id="2283" w:name="_Toc463603642"/>
      <w:bookmarkStart w:id="2284" w:name="_Toc463604072"/>
      <w:r>
        <w:tab/>
        <w:t>[Division 3 amended: Gazette 4 Oct 2017 p. 5146.]</w:t>
      </w:r>
    </w:p>
    <w:p>
      <w:pPr>
        <w:pStyle w:val="yScheduleHeading"/>
      </w:pPr>
      <w:bookmarkStart w:id="2285" w:name="_Toc494812856"/>
      <w:bookmarkStart w:id="2286" w:name="_Toc494813329"/>
      <w:bookmarkStart w:id="2287" w:name="_Toc505857216"/>
      <w:bookmarkStart w:id="2288" w:name="_Toc511122570"/>
      <w:bookmarkStart w:id="2289" w:name="_Toc511122781"/>
      <w:bookmarkStart w:id="2290" w:name="_Toc511124932"/>
      <w:r>
        <w:rPr>
          <w:rStyle w:val="CharSchNo"/>
        </w:rPr>
        <w:t>Schedule 4</w:t>
      </w:r>
      <w:r>
        <w:t> — </w:t>
      </w:r>
      <w:r>
        <w:rPr>
          <w:rStyle w:val="CharSchText"/>
        </w:rPr>
        <w:t>OZ Lotto</w:t>
      </w:r>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p>
    <w:p>
      <w:pPr>
        <w:pStyle w:val="yShoulderClause"/>
      </w:pPr>
      <w:r>
        <w:t>[r. 4, 73, 75 and 76]</w:t>
      </w:r>
    </w:p>
    <w:p>
      <w:pPr>
        <w:pStyle w:val="yHeading3"/>
      </w:pPr>
      <w:bookmarkStart w:id="2291" w:name="_Toc440283226"/>
      <w:bookmarkStart w:id="2292" w:name="_Toc440446348"/>
      <w:bookmarkStart w:id="2293" w:name="_Toc440446562"/>
      <w:bookmarkStart w:id="2294" w:name="_Toc440450375"/>
      <w:bookmarkStart w:id="2295" w:name="_Toc440454747"/>
      <w:bookmarkStart w:id="2296" w:name="_Toc440460285"/>
      <w:bookmarkStart w:id="2297" w:name="_Toc440461457"/>
      <w:bookmarkStart w:id="2298" w:name="_Toc440462465"/>
      <w:bookmarkStart w:id="2299" w:name="_Toc440463044"/>
      <w:bookmarkStart w:id="2300" w:name="_Toc440463258"/>
      <w:bookmarkStart w:id="2301" w:name="_Toc440463472"/>
      <w:bookmarkStart w:id="2302" w:name="_Toc457123208"/>
      <w:bookmarkStart w:id="2303" w:name="_Toc457123508"/>
      <w:bookmarkStart w:id="2304" w:name="_Toc457123724"/>
      <w:bookmarkStart w:id="2305" w:name="_Toc457128392"/>
      <w:bookmarkStart w:id="2306" w:name="_Toc457128606"/>
      <w:bookmarkStart w:id="2307" w:name="_Toc457128820"/>
      <w:bookmarkStart w:id="2308" w:name="_Toc457129034"/>
      <w:bookmarkStart w:id="2309" w:name="_Toc458946280"/>
      <w:bookmarkStart w:id="2310" w:name="_Toc458946494"/>
      <w:bookmarkStart w:id="2311" w:name="_Toc461528062"/>
      <w:bookmarkStart w:id="2312" w:name="_Toc461528276"/>
      <w:bookmarkStart w:id="2313" w:name="_Toc461531374"/>
      <w:bookmarkStart w:id="2314" w:name="_Toc461531717"/>
      <w:bookmarkStart w:id="2315" w:name="_Toc461531931"/>
      <w:bookmarkStart w:id="2316" w:name="_Toc461628623"/>
      <w:bookmarkStart w:id="2317" w:name="_Toc461629553"/>
      <w:bookmarkStart w:id="2318" w:name="_Toc461629947"/>
      <w:bookmarkStart w:id="2319" w:name="_Toc461692430"/>
      <w:bookmarkStart w:id="2320" w:name="_Toc461715519"/>
      <w:bookmarkStart w:id="2321" w:name="_Toc463603643"/>
      <w:bookmarkStart w:id="2322" w:name="_Toc463604073"/>
      <w:bookmarkStart w:id="2323" w:name="_Toc494812857"/>
      <w:bookmarkStart w:id="2324" w:name="_Toc494813330"/>
      <w:bookmarkStart w:id="2325" w:name="_Toc505857217"/>
      <w:bookmarkStart w:id="2326" w:name="_Toc511122571"/>
      <w:bookmarkStart w:id="2327" w:name="_Toc511122782"/>
      <w:bookmarkStart w:id="2328" w:name="_Toc511124933"/>
      <w:r>
        <w:rPr>
          <w:rStyle w:val="CharSDivNo"/>
        </w:rPr>
        <w:t>Division 1</w:t>
      </w:r>
      <w:r>
        <w:t> — </w:t>
      </w:r>
      <w:r>
        <w:rPr>
          <w:rStyle w:val="CharSDivText"/>
        </w:rPr>
        <w:t>Calculating the total cost of entry</w:t>
      </w:r>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p>
    <w:p>
      <w:pPr>
        <w:pStyle w:val="yMiscellaneousBody"/>
      </w:pPr>
      <w:r>
        <w:t>The unit cost of entering the OZ Lotto draw is made up of a subscription of $1.20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shd w:val="clear" w:color="000000" w:fill="auto"/>
      </w:pPr>
      <w:r>
        <w:rPr>
          <w:position w:val="-10"/>
        </w:rPr>
        <w:pict>
          <v:shape id="_x0000_i1026" type="#_x0000_t75" style="width:188.25pt;height:15.75pt">
            <v:imagedata r:id="rId26" o:title=""/>
          </v:shape>
        </w:pict>
      </w:r>
    </w:p>
    <w:p>
      <w:pPr>
        <w:pStyle w:val="yMiscellaneousBody"/>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bookmarkStart w:id="2329" w:name="_Toc440283227"/>
      <w:bookmarkStart w:id="2330" w:name="_Toc440446349"/>
      <w:bookmarkStart w:id="2331" w:name="_Toc440446563"/>
      <w:bookmarkStart w:id="2332" w:name="_Toc440450376"/>
      <w:bookmarkStart w:id="2333" w:name="_Toc440454748"/>
      <w:bookmarkStart w:id="2334" w:name="_Toc440460286"/>
      <w:bookmarkStart w:id="2335" w:name="_Toc440461458"/>
      <w:bookmarkStart w:id="2336" w:name="_Toc440462466"/>
      <w:bookmarkStart w:id="2337" w:name="_Toc440463045"/>
      <w:bookmarkStart w:id="2338" w:name="_Toc440463259"/>
      <w:bookmarkStart w:id="2339" w:name="_Toc440463473"/>
      <w:bookmarkStart w:id="2340" w:name="_Toc457123209"/>
      <w:bookmarkStart w:id="2341" w:name="_Toc457123509"/>
      <w:bookmarkStart w:id="2342" w:name="_Toc457123725"/>
      <w:bookmarkStart w:id="2343" w:name="_Toc457128393"/>
      <w:bookmarkStart w:id="2344" w:name="_Toc457128607"/>
      <w:bookmarkStart w:id="2345" w:name="_Toc457128821"/>
      <w:bookmarkStart w:id="2346" w:name="_Toc457129035"/>
      <w:bookmarkStart w:id="2347" w:name="_Toc458946281"/>
      <w:bookmarkStart w:id="2348" w:name="_Toc458946495"/>
      <w:bookmarkStart w:id="2349" w:name="_Toc461528063"/>
      <w:bookmarkStart w:id="2350" w:name="_Toc461528277"/>
      <w:bookmarkStart w:id="2351" w:name="_Toc461531375"/>
      <w:bookmarkStart w:id="2352" w:name="_Toc461531718"/>
      <w:bookmarkStart w:id="2353" w:name="_Toc461531932"/>
      <w:bookmarkStart w:id="2354" w:name="_Toc461628624"/>
      <w:bookmarkStart w:id="2355" w:name="_Toc461629554"/>
      <w:bookmarkStart w:id="2356" w:name="_Toc461629948"/>
      <w:bookmarkStart w:id="2357" w:name="_Toc461692431"/>
      <w:bookmarkStart w:id="2358" w:name="_Toc461715520"/>
      <w:bookmarkStart w:id="2359" w:name="_Toc463603644"/>
      <w:bookmarkStart w:id="2360" w:name="_Toc463604074"/>
      <w:r>
        <w:tab/>
        <w:t>[Division 1 amended: Gazette 4 Oct 2017 p. 5146.]</w:t>
      </w:r>
    </w:p>
    <w:p>
      <w:pPr>
        <w:pStyle w:val="yHeading3"/>
        <w:pageBreakBefore/>
        <w:spacing w:after="240"/>
      </w:pPr>
      <w:bookmarkStart w:id="2361" w:name="_Toc494812858"/>
      <w:bookmarkStart w:id="2362" w:name="_Toc494813331"/>
      <w:bookmarkStart w:id="2363" w:name="_Toc505857218"/>
      <w:bookmarkStart w:id="2364" w:name="_Toc511122572"/>
      <w:bookmarkStart w:id="2365" w:name="_Toc511122783"/>
      <w:bookmarkStart w:id="2366" w:name="_Toc511124934"/>
      <w:r>
        <w:rPr>
          <w:rStyle w:val="CharSDivNo"/>
        </w:rPr>
        <w:t>Division 2</w:t>
      </w:r>
      <w:r>
        <w:t> — </w:t>
      </w:r>
      <w:r>
        <w:rPr>
          <w:rStyle w:val="CharSDivText"/>
        </w:rPr>
        <w:t>System entries and game equivalents</w:t>
      </w:r>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OZ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10 660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780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39</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13</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17</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50 388</w:t>
            </w:r>
          </w:p>
        </w:tc>
      </w:tr>
    </w:tbl>
    <w:p>
      <w:pPr>
        <w:pStyle w:val="yHeading3"/>
        <w:spacing w:after="240"/>
      </w:pPr>
      <w:bookmarkStart w:id="2367" w:name="_Toc440283228"/>
      <w:bookmarkStart w:id="2368" w:name="_Toc440446350"/>
      <w:bookmarkStart w:id="2369" w:name="_Toc440446564"/>
      <w:bookmarkStart w:id="2370" w:name="_Toc440450377"/>
      <w:bookmarkStart w:id="2371" w:name="_Toc440454749"/>
      <w:bookmarkStart w:id="2372" w:name="_Toc440460287"/>
      <w:bookmarkStart w:id="2373" w:name="_Toc440461459"/>
      <w:bookmarkStart w:id="2374" w:name="_Toc440462467"/>
      <w:bookmarkStart w:id="2375" w:name="_Toc440463046"/>
      <w:bookmarkStart w:id="2376" w:name="_Toc440463260"/>
      <w:bookmarkStart w:id="2377" w:name="_Toc440463474"/>
      <w:bookmarkStart w:id="2378" w:name="_Toc457123210"/>
      <w:bookmarkStart w:id="2379" w:name="_Toc457123510"/>
      <w:bookmarkStart w:id="2380" w:name="_Toc457123726"/>
      <w:bookmarkStart w:id="2381" w:name="_Toc457128394"/>
      <w:bookmarkStart w:id="2382" w:name="_Toc457128608"/>
      <w:bookmarkStart w:id="2383" w:name="_Toc457128822"/>
      <w:bookmarkStart w:id="2384" w:name="_Toc457129036"/>
      <w:bookmarkStart w:id="2385" w:name="_Toc458946282"/>
      <w:bookmarkStart w:id="2386" w:name="_Toc458946496"/>
      <w:bookmarkStart w:id="2387" w:name="_Toc461528064"/>
      <w:bookmarkStart w:id="2388" w:name="_Toc461528278"/>
      <w:bookmarkStart w:id="2389" w:name="_Toc461531376"/>
      <w:bookmarkStart w:id="2390" w:name="_Toc461531719"/>
      <w:bookmarkStart w:id="2391" w:name="_Toc461531933"/>
      <w:bookmarkStart w:id="2392" w:name="_Toc461628625"/>
      <w:bookmarkStart w:id="2393" w:name="_Toc461629555"/>
      <w:bookmarkStart w:id="2394" w:name="_Toc461629949"/>
      <w:bookmarkStart w:id="2395" w:name="_Toc461692432"/>
      <w:bookmarkStart w:id="2396" w:name="_Toc461715521"/>
      <w:bookmarkStart w:id="2397" w:name="_Toc463603645"/>
      <w:bookmarkStart w:id="2398" w:name="_Toc463604075"/>
      <w:bookmarkStart w:id="2399" w:name="_Toc494812859"/>
      <w:bookmarkStart w:id="2400" w:name="_Toc494813332"/>
      <w:bookmarkStart w:id="2401" w:name="_Toc505857219"/>
      <w:bookmarkStart w:id="2402" w:name="_Toc511122573"/>
      <w:bookmarkStart w:id="2403" w:name="_Toc511122784"/>
      <w:bookmarkStart w:id="2404" w:name="_Toc511124935"/>
      <w:r>
        <w:rPr>
          <w:rStyle w:val="CharSDivNo"/>
        </w:rPr>
        <w:t>Division 3</w:t>
      </w:r>
      <w:r>
        <w:t> — </w:t>
      </w:r>
      <w:r>
        <w:rPr>
          <w:rStyle w:val="CharSDivText"/>
        </w:rPr>
        <w:t>Summary of parameters within which OZ Lotto is conducted</w:t>
      </w:r>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p>
    <w:tbl>
      <w:tblPr>
        <w:tblW w:w="6946" w:type="dxa"/>
        <w:tblInd w:w="283" w:type="dxa"/>
        <w:tblLayout w:type="fixed"/>
        <w:tblCellMar>
          <w:left w:w="141" w:type="dxa"/>
          <w:right w:w="141" w:type="dxa"/>
        </w:tblCellMar>
        <w:tblLook w:val="0000" w:firstRow="0" w:lastRow="0" w:firstColumn="0" w:lastColumn="0" w:noHBand="0" w:noVBand="0"/>
      </w:tblPr>
      <w:tblGrid>
        <w:gridCol w:w="4058"/>
        <w:gridCol w:w="2888"/>
      </w:tblGrid>
      <w:tr>
        <w:tc>
          <w:tcPr>
            <w:tcW w:w="4058" w:type="dxa"/>
          </w:tcPr>
          <w:p>
            <w:pPr>
              <w:pStyle w:val="yTableNAm"/>
              <w:rPr>
                <w:szCs w:val="22"/>
              </w:rPr>
            </w:pPr>
            <w:r>
              <w:rPr>
                <w:szCs w:val="22"/>
              </w:rPr>
              <w:t>Unit cost for the OZ Lotto draw</w:t>
            </w:r>
          </w:p>
        </w:tc>
        <w:tc>
          <w:tcPr>
            <w:tcW w:w="2888" w:type="dxa"/>
          </w:tcPr>
          <w:p>
            <w:pPr>
              <w:pStyle w:val="yTableNAm"/>
              <w:rPr>
                <w:szCs w:val="22"/>
              </w:rPr>
            </w:pPr>
            <w:r>
              <w:rPr>
                <w:szCs w:val="22"/>
              </w:rPr>
              <w:t xml:space="preserve">$1.20 </w:t>
            </w:r>
            <w:r>
              <w:rPr>
                <w:szCs w:val="22"/>
              </w:rPr>
              <w:br/>
              <w:t>(+ a 9% agent’s component)</w:t>
            </w:r>
          </w:p>
        </w:tc>
      </w:tr>
      <w:tr>
        <w:tc>
          <w:tcPr>
            <w:tcW w:w="4058" w:type="dxa"/>
          </w:tcPr>
          <w:p>
            <w:pPr>
              <w:pStyle w:val="yTableNAm"/>
              <w:rPr>
                <w:spacing w:val="-2"/>
                <w:szCs w:val="22"/>
              </w:rPr>
            </w:pPr>
            <w:r>
              <w:rPr>
                <w:spacing w:val="-2"/>
                <w:szCs w:val="22"/>
              </w:rPr>
              <w:t>Prize fund — % subscriptions</w:t>
            </w:r>
          </w:p>
        </w:tc>
        <w:tc>
          <w:tcPr>
            <w:tcW w:w="2888" w:type="dxa"/>
          </w:tcPr>
          <w:p>
            <w:pPr>
              <w:pStyle w:val="yTableNAm"/>
              <w:rPr>
                <w:spacing w:val="-2"/>
                <w:szCs w:val="22"/>
              </w:rPr>
            </w:pPr>
            <w:r>
              <w:rPr>
                <w:spacing w:val="-2"/>
                <w:szCs w:val="22"/>
              </w:rPr>
              <w:t>60.0%</w:t>
            </w:r>
          </w:p>
        </w:tc>
      </w:tr>
      <w:tr>
        <w:tc>
          <w:tcPr>
            <w:tcW w:w="4058" w:type="dxa"/>
          </w:tcPr>
          <w:p>
            <w:pPr>
              <w:pStyle w:val="yTableNAm"/>
              <w:rPr>
                <w:spacing w:val="-2"/>
                <w:szCs w:val="22"/>
              </w:rPr>
            </w:pPr>
            <w:r>
              <w:rPr>
                <w:szCs w:val="22"/>
              </w:rPr>
              <w:t>Prize pool — % of subscriptions</w:t>
            </w:r>
          </w:p>
        </w:tc>
        <w:tc>
          <w:tcPr>
            <w:tcW w:w="2888" w:type="dxa"/>
          </w:tcPr>
          <w:p>
            <w:pPr>
              <w:pStyle w:val="yTableNAm"/>
              <w:rPr>
                <w:spacing w:val="-2"/>
                <w:szCs w:val="22"/>
              </w:rPr>
            </w:pPr>
            <w:r>
              <w:rPr>
                <w:szCs w:val="22"/>
              </w:rPr>
              <w:t>no less than 55.0%</w:t>
            </w:r>
          </w:p>
        </w:tc>
      </w:tr>
      <w:tr>
        <w:tc>
          <w:tcPr>
            <w:tcW w:w="4058" w:type="dxa"/>
          </w:tcPr>
          <w:p>
            <w:pPr>
              <w:pStyle w:val="yTableNAm"/>
              <w:rPr>
                <w:szCs w:val="22"/>
              </w:rPr>
            </w:pPr>
            <w:r>
              <w:rPr>
                <w:szCs w:val="22"/>
              </w:rPr>
              <w:t>Prize reserve fund — % of subscriptions</w:t>
            </w:r>
          </w:p>
        </w:tc>
        <w:tc>
          <w:tcPr>
            <w:tcW w:w="2888" w:type="dxa"/>
          </w:tcPr>
          <w:p>
            <w:pPr>
              <w:pStyle w:val="yTableNAm"/>
              <w:rPr>
                <w:szCs w:val="22"/>
              </w:rPr>
            </w:pPr>
            <w:r>
              <w:rPr>
                <w:szCs w:val="22"/>
              </w:rPr>
              <w:t>balance of prize fund after prize pool (up to 5.0%)</w:t>
            </w:r>
          </w:p>
        </w:tc>
      </w:tr>
      <w:tr>
        <w:tc>
          <w:tcPr>
            <w:tcW w:w="4058" w:type="dxa"/>
          </w:tcPr>
          <w:p>
            <w:pPr>
              <w:pStyle w:val="yTableNAm"/>
              <w:rPr>
                <w:spacing w:val="-2"/>
                <w:szCs w:val="22"/>
              </w:rPr>
            </w:pPr>
            <w:r>
              <w:rPr>
                <w:spacing w:val="-2"/>
                <w:szCs w:val="22"/>
              </w:rPr>
              <w:t>Number of divisions</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Winning numbers drawn</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Supplementary numbers drawn</w:t>
            </w:r>
          </w:p>
        </w:tc>
        <w:tc>
          <w:tcPr>
            <w:tcW w:w="2888" w:type="dxa"/>
          </w:tcPr>
          <w:p>
            <w:pPr>
              <w:pStyle w:val="yTableNAm"/>
              <w:rPr>
                <w:spacing w:val="-2"/>
                <w:szCs w:val="22"/>
              </w:rPr>
            </w:pPr>
            <w:r>
              <w:rPr>
                <w:spacing w:val="-2"/>
                <w:szCs w:val="22"/>
              </w:rPr>
              <w:t>2</w:t>
            </w:r>
          </w:p>
        </w:tc>
      </w:tr>
      <w:tr>
        <w:tc>
          <w:tcPr>
            <w:tcW w:w="4058" w:type="dxa"/>
          </w:tcPr>
          <w:p>
            <w:pPr>
              <w:pStyle w:val="yTableNAm"/>
              <w:rPr>
                <w:spacing w:val="-2"/>
                <w:szCs w:val="22"/>
              </w:rPr>
            </w:pPr>
            <w:r>
              <w:rPr>
                <w:spacing w:val="-2"/>
                <w:szCs w:val="22"/>
              </w:rPr>
              <w:t xml:space="preserve">Odds of winning — </w:t>
            </w:r>
          </w:p>
        </w:tc>
        <w:tc>
          <w:tcPr>
            <w:tcW w:w="2888" w:type="dxa"/>
          </w:tcPr>
          <w:p>
            <w:pPr>
              <w:pStyle w:val="yTableNAm"/>
              <w:rPr>
                <w:spacing w:val="-2"/>
                <w:szCs w:val="22"/>
              </w:rPr>
            </w:pPr>
          </w:p>
        </w:tc>
      </w:tr>
      <w:tr>
        <w:tc>
          <w:tcPr>
            <w:tcW w:w="4058" w:type="dxa"/>
          </w:tcPr>
          <w:p>
            <w:pPr>
              <w:pStyle w:val="yTableNAm"/>
              <w:rPr>
                <w:spacing w:val="-2"/>
                <w:szCs w:val="22"/>
              </w:rPr>
            </w:pPr>
            <w:r>
              <w:rPr>
                <w:spacing w:val="-2"/>
                <w:szCs w:val="22"/>
              </w:rPr>
              <w:t>division 1</w:t>
            </w:r>
          </w:p>
        </w:tc>
        <w:tc>
          <w:tcPr>
            <w:tcW w:w="2888" w:type="dxa"/>
          </w:tcPr>
          <w:p>
            <w:pPr>
              <w:pStyle w:val="yTableNAm"/>
              <w:rPr>
                <w:spacing w:val="-2"/>
                <w:szCs w:val="22"/>
              </w:rPr>
            </w:pPr>
            <w:r>
              <w:rPr>
                <w:spacing w:val="-2"/>
                <w:szCs w:val="22"/>
              </w:rPr>
              <w:t>1 in 45 379 620</w:t>
            </w:r>
          </w:p>
        </w:tc>
      </w:tr>
      <w:tr>
        <w:tc>
          <w:tcPr>
            <w:tcW w:w="4058" w:type="dxa"/>
          </w:tcPr>
          <w:p>
            <w:pPr>
              <w:pStyle w:val="yTableNAm"/>
              <w:rPr>
                <w:spacing w:val="-2"/>
                <w:szCs w:val="22"/>
              </w:rPr>
            </w:pPr>
            <w:r>
              <w:rPr>
                <w:spacing w:val="-2"/>
                <w:szCs w:val="22"/>
              </w:rPr>
              <w:t>division 2</w:t>
            </w:r>
          </w:p>
        </w:tc>
        <w:tc>
          <w:tcPr>
            <w:tcW w:w="2888" w:type="dxa"/>
          </w:tcPr>
          <w:p>
            <w:pPr>
              <w:pStyle w:val="yTableNAm"/>
              <w:rPr>
                <w:spacing w:val="-2"/>
                <w:szCs w:val="22"/>
              </w:rPr>
            </w:pPr>
            <w:r>
              <w:rPr>
                <w:spacing w:val="-2"/>
                <w:szCs w:val="22"/>
              </w:rPr>
              <w:t>1 in 3 241 401</w:t>
            </w:r>
          </w:p>
        </w:tc>
      </w:tr>
      <w:tr>
        <w:tc>
          <w:tcPr>
            <w:tcW w:w="4058" w:type="dxa"/>
          </w:tcPr>
          <w:p>
            <w:pPr>
              <w:pStyle w:val="yTableNAm"/>
              <w:rPr>
                <w:spacing w:val="-2"/>
                <w:szCs w:val="22"/>
              </w:rPr>
            </w:pPr>
            <w:r>
              <w:rPr>
                <w:spacing w:val="-2"/>
                <w:szCs w:val="22"/>
              </w:rPr>
              <w:t>division 3</w:t>
            </w:r>
          </w:p>
        </w:tc>
        <w:tc>
          <w:tcPr>
            <w:tcW w:w="2888" w:type="dxa"/>
          </w:tcPr>
          <w:p>
            <w:pPr>
              <w:pStyle w:val="yTableNAm"/>
              <w:rPr>
                <w:spacing w:val="-2"/>
                <w:szCs w:val="22"/>
              </w:rPr>
            </w:pPr>
            <w:r>
              <w:rPr>
                <w:spacing w:val="-2"/>
                <w:szCs w:val="22"/>
              </w:rPr>
              <w:t>1 in 180 078</w:t>
            </w:r>
          </w:p>
        </w:tc>
      </w:tr>
      <w:tr>
        <w:tc>
          <w:tcPr>
            <w:tcW w:w="4058" w:type="dxa"/>
          </w:tcPr>
          <w:p>
            <w:pPr>
              <w:pStyle w:val="yTableNAm"/>
              <w:rPr>
                <w:spacing w:val="-2"/>
                <w:szCs w:val="22"/>
              </w:rPr>
            </w:pPr>
            <w:r>
              <w:rPr>
                <w:spacing w:val="-2"/>
                <w:szCs w:val="22"/>
              </w:rPr>
              <w:t>division 4</w:t>
            </w:r>
          </w:p>
        </w:tc>
        <w:tc>
          <w:tcPr>
            <w:tcW w:w="2888" w:type="dxa"/>
          </w:tcPr>
          <w:p>
            <w:pPr>
              <w:pStyle w:val="yTableNAm"/>
              <w:rPr>
                <w:spacing w:val="-2"/>
                <w:szCs w:val="22"/>
              </w:rPr>
            </w:pPr>
            <w:r>
              <w:rPr>
                <w:spacing w:val="-2"/>
                <w:szCs w:val="22"/>
              </w:rPr>
              <w:t>1 in 29 602</w:t>
            </w:r>
          </w:p>
        </w:tc>
      </w:tr>
      <w:tr>
        <w:tc>
          <w:tcPr>
            <w:tcW w:w="4058" w:type="dxa"/>
          </w:tcPr>
          <w:p>
            <w:pPr>
              <w:pStyle w:val="yTableNAm"/>
              <w:rPr>
                <w:spacing w:val="-2"/>
                <w:szCs w:val="22"/>
              </w:rPr>
            </w:pPr>
            <w:r>
              <w:rPr>
                <w:spacing w:val="-2"/>
                <w:szCs w:val="22"/>
              </w:rPr>
              <w:t>division 5</w:t>
            </w:r>
          </w:p>
        </w:tc>
        <w:tc>
          <w:tcPr>
            <w:tcW w:w="2888" w:type="dxa"/>
          </w:tcPr>
          <w:p>
            <w:pPr>
              <w:pStyle w:val="yTableNAm"/>
              <w:rPr>
                <w:spacing w:val="-2"/>
                <w:szCs w:val="22"/>
              </w:rPr>
            </w:pPr>
            <w:r>
              <w:rPr>
                <w:spacing w:val="-2"/>
                <w:szCs w:val="22"/>
              </w:rPr>
              <w:t>1 in 3 430</w:t>
            </w:r>
          </w:p>
        </w:tc>
      </w:tr>
      <w:tr>
        <w:tc>
          <w:tcPr>
            <w:tcW w:w="4058" w:type="dxa"/>
          </w:tcPr>
          <w:p>
            <w:pPr>
              <w:pStyle w:val="yTableNAm"/>
              <w:rPr>
                <w:spacing w:val="-2"/>
                <w:szCs w:val="22"/>
              </w:rPr>
            </w:pPr>
            <w:r>
              <w:rPr>
                <w:spacing w:val="-2"/>
                <w:szCs w:val="22"/>
              </w:rPr>
              <w:t>division 6</w:t>
            </w:r>
          </w:p>
        </w:tc>
        <w:tc>
          <w:tcPr>
            <w:tcW w:w="2888" w:type="dxa"/>
          </w:tcPr>
          <w:p>
            <w:pPr>
              <w:pStyle w:val="yTableNAm"/>
              <w:rPr>
                <w:spacing w:val="-2"/>
                <w:szCs w:val="22"/>
              </w:rPr>
            </w:pPr>
            <w:r>
              <w:rPr>
                <w:spacing w:val="-2"/>
                <w:szCs w:val="22"/>
              </w:rPr>
              <w:t>1 in 154</w:t>
            </w:r>
          </w:p>
        </w:tc>
      </w:tr>
      <w:tr>
        <w:tc>
          <w:tcPr>
            <w:tcW w:w="4058" w:type="dxa"/>
          </w:tcPr>
          <w:p>
            <w:pPr>
              <w:pStyle w:val="yTableNAm"/>
              <w:rPr>
                <w:spacing w:val="-2"/>
                <w:szCs w:val="22"/>
              </w:rPr>
            </w:pPr>
            <w:r>
              <w:rPr>
                <w:spacing w:val="-2"/>
                <w:szCs w:val="22"/>
              </w:rPr>
              <w:t>division 7</w:t>
            </w:r>
          </w:p>
        </w:tc>
        <w:tc>
          <w:tcPr>
            <w:tcW w:w="2888" w:type="dxa"/>
          </w:tcPr>
          <w:p>
            <w:pPr>
              <w:pStyle w:val="yTableNAm"/>
              <w:rPr>
                <w:spacing w:val="-2"/>
                <w:szCs w:val="22"/>
              </w:rPr>
            </w:pPr>
            <w:r>
              <w:rPr>
                <w:spacing w:val="-2"/>
                <w:szCs w:val="22"/>
              </w:rPr>
              <w:t>1 in 87</w:t>
            </w:r>
          </w:p>
        </w:tc>
      </w:tr>
      <w:tr>
        <w:tc>
          <w:tcPr>
            <w:tcW w:w="4058" w:type="dxa"/>
          </w:tcPr>
          <w:p>
            <w:pPr>
              <w:pStyle w:val="yTableNAm"/>
              <w:rPr>
                <w:spacing w:val="-2"/>
                <w:szCs w:val="22"/>
              </w:rPr>
            </w:pPr>
            <w:r>
              <w:rPr>
                <w:spacing w:val="-2"/>
                <w:szCs w:val="22"/>
              </w:rPr>
              <w:t>Any prize</w:t>
            </w:r>
          </w:p>
        </w:tc>
        <w:tc>
          <w:tcPr>
            <w:tcW w:w="2888" w:type="dxa"/>
          </w:tcPr>
          <w:p>
            <w:pPr>
              <w:pStyle w:val="yTableNAm"/>
              <w:rPr>
                <w:spacing w:val="-2"/>
                <w:szCs w:val="22"/>
              </w:rPr>
            </w:pPr>
            <w:r>
              <w:rPr>
                <w:spacing w:val="-2"/>
                <w:szCs w:val="22"/>
              </w:rPr>
              <w:t>1 in 55</w:t>
            </w:r>
          </w:p>
        </w:tc>
      </w:tr>
      <w:tr>
        <w:tc>
          <w:tcPr>
            <w:tcW w:w="4058" w:type="dxa"/>
          </w:tcPr>
          <w:p>
            <w:pPr>
              <w:pStyle w:val="yTableNAm"/>
              <w:rPr>
                <w:spacing w:val="-2"/>
                <w:szCs w:val="22"/>
              </w:rPr>
            </w:pPr>
            <w:r>
              <w:rPr>
                <w:spacing w:val="-2"/>
                <w:szCs w:val="22"/>
              </w:rPr>
              <w:t>Forecast range</w:t>
            </w:r>
          </w:p>
        </w:tc>
        <w:tc>
          <w:tcPr>
            <w:tcW w:w="2888" w:type="dxa"/>
          </w:tcPr>
          <w:p>
            <w:pPr>
              <w:pStyle w:val="yTableNAm"/>
              <w:rPr>
                <w:spacing w:val="-2"/>
                <w:szCs w:val="22"/>
              </w:rPr>
            </w:pPr>
            <w:r>
              <w:rPr>
                <w:spacing w:val="-2"/>
                <w:szCs w:val="22"/>
              </w:rPr>
              <w:t>1 to 45 inclusive</w:t>
            </w:r>
          </w:p>
        </w:tc>
      </w:tr>
      <w:tr>
        <w:tc>
          <w:tcPr>
            <w:tcW w:w="4058" w:type="dxa"/>
          </w:tcPr>
          <w:p>
            <w:pPr>
              <w:pStyle w:val="yTableNAm"/>
              <w:rPr>
                <w:spacing w:val="-2"/>
                <w:szCs w:val="22"/>
              </w:rPr>
            </w:pPr>
            <w:r>
              <w:rPr>
                <w:spacing w:val="-2"/>
                <w:szCs w:val="22"/>
              </w:rPr>
              <w:t>Systems range</w:t>
            </w:r>
          </w:p>
        </w:tc>
        <w:tc>
          <w:tcPr>
            <w:tcW w:w="2888" w:type="dxa"/>
          </w:tcPr>
          <w:p>
            <w:pPr>
              <w:pStyle w:val="yTableNAm"/>
              <w:rPr>
                <w:spacing w:val="-2"/>
                <w:szCs w:val="22"/>
              </w:rPr>
            </w:pPr>
            <w:r>
              <w:rPr>
                <w:spacing w:val="-2"/>
                <w:szCs w:val="22"/>
              </w:rPr>
              <w:t>4</w:t>
            </w:r>
            <w:r>
              <w:rPr>
                <w:spacing w:val="-2"/>
                <w:szCs w:val="22"/>
              </w:rPr>
              <w:noBreakHyphen/>
              <w:t>6/8</w:t>
            </w:r>
            <w:r>
              <w:rPr>
                <w:spacing w:val="-2"/>
                <w:szCs w:val="22"/>
              </w:rPr>
              <w:noBreakHyphen/>
              <w:t>19 inclusive</w:t>
            </w:r>
          </w:p>
        </w:tc>
      </w:tr>
      <w:tr>
        <w:tc>
          <w:tcPr>
            <w:tcW w:w="4058" w:type="dxa"/>
          </w:tcPr>
          <w:p>
            <w:pPr>
              <w:pStyle w:val="yTableNAm"/>
              <w:rPr>
                <w:spacing w:val="-2"/>
                <w:szCs w:val="22"/>
              </w:rPr>
            </w:pPr>
            <w:r>
              <w:rPr>
                <w:spacing w:val="-2"/>
                <w:szCs w:val="22"/>
              </w:rPr>
              <w:t>Multiweek options (</w:t>
            </w:r>
            <w:bookmarkStart w:id="2405" w:name="RuleErr_21"/>
            <w:r>
              <w:rPr>
                <w:i/>
                <w:spacing w:val="-2"/>
                <w:szCs w:val="22"/>
              </w:rPr>
              <w:t>if available</w:t>
            </w:r>
            <w:bookmarkEnd w:id="2405"/>
            <w:r>
              <w:rPr>
                <w:spacing w:val="-2"/>
                <w:szCs w:val="22"/>
              </w:rPr>
              <w:t>)</w:t>
            </w:r>
          </w:p>
        </w:tc>
        <w:tc>
          <w:tcPr>
            <w:tcW w:w="2888" w:type="dxa"/>
          </w:tcPr>
          <w:p>
            <w:pPr>
              <w:pStyle w:val="yTableNAm"/>
              <w:rPr>
                <w:spacing w:val="-2"/>
                <w:szCs w:val="22"/>
              </w:rPr>
            </w:pPr>
            <w:r>
              <w:rPr>
                <w:szCs w:val="22"/>
              </w:rPr>
              <w:t>Up to</w:t>
            </w:r>
            <w:r>
              <w:rPr>
                <w:spacing w:val="-2"/>
                <w:szCs w:val="22"/>
              </w:rPr>
              <w:t xml:space="preserve"> 10 weeks</w:t>
            </w:r>
          </w:p>
        </w:tc>
      </w:tr>
      <w:tr>
        <w:tc>
          <w:tcPr>
            <w:tcW w:w="4058" w:type="dxa"/>
          </w:tcPr>
          <w:p>
            <w:pPr>
              <w:pStyle w:val="yTableNAm"/>
              <w:rPr>
                <w:spacing w:val="-2"/>
                <w:szCs w:val="22"/>
              </w:rPr>
            </w:pPr>
            <w:r>
              <w:rPr>
                <w:spacing w:val="-2"/>
                <w:szCs w:val="22"/>
              </w:rPr>
              <w:t>Advance sales (maximum) (</w:t>
            </w:r>
            <w:bookmarkStart w:id="2406" w:name="RuleErr_22"/>
            <w:r>
              <w:rPr>
                <w:i/>
                <w:spacing w:val="-2"/>
                <w:szCs w:val="22"/>
              </w:rPr>
              <w:t>if available</w:t>
            </w:r>
            <w:bookmarkEnd w:id="2406"/>
            <w:r>
              <w:rPr>
                <w:spacing w:val="-2"/>
                <w:szCs w:val="22"/>
              </w:rPr>
              <w:t>)</w:t>
            </w:r>
          </w:p>
        </w:tc>
        <w:tc>
          <w:tcPr>
            <w:tcW w:w="2888" w:type="dxa"/>
          </w:tcPr>
          <w:p>
            <w:pPr>
              <w:pStyle w:val="yTableNAm"/>
              <w:rPr>
                <w:spacing w:val="-2"/>
                <w:szCs w:val="22"/>
              </w:rPr>
            </w:pPr>
            <w:r>
              <w:rPr>
                <w:spacing w:val="-2"/>
                <w:szCs w:val="22"/>
              </w:rPr>
              <w:t>10 weeks</w:t>
            </w:r>
          </w:p>
        </w:tc>
      </w:tr>
      <w:tr>
        <w:tc>
          <w:tcPr>
            <w:tcW w:w="4058" w:type="dxa"/>
          </w:tcPr>
          <w:p>
            <w:pPr>
              <w:pStyle w:val="yTableNAm"/>
              <w:rPr>
                <w:spacing w:val="-2"/>
                <w:szCs w:val="22"/>
              </w:rPr>
            </w:pPr>
            <w:r>
              <w:rPr>
                <w:spacing w:val="-2"/>
                <w:szCs w:val="22"/>
              </w:rPr>
              <w:t>Entries per playslip (minimum)</w:t>
            </w:r>
          </w:p>
        </w:tc>
        <w:tc>
          <w:tcPr>
            <w:tcW w:w="2888" w:type="dxa"/>
          </w:tcPr>
          <w:p>
            <w:pPr>
              <w:pStyle w:val="yTableNAm"/>
              <w:rPr>
                <w:spacing w:val="-2"/>
                <w:szCs w:val="22"/>
              </w:rPr>
            </w:pPr>
            <w:r>
              <w:rPr>
                <w:spacing w:val="-2"/>
                <w:szCs w:val="22"/>
              </w:rPr>
              <w:t>1</w:t>
            </w:r>
          </w:p>
        </w:tc>
      </w:tr>
      <w:tr>
        <w:tc>
          <w:tcPr>
            <w:tcW w:w="4058" w:type="dxa"/>
          </w:tcPr>
          <w:p>
            <w:pPr>
              <w:pStyle w:val="yTableNAm"/>
              <w:rPr>
                <w:spacing w:val="-2"/>
                <w:szCs w:val="22"/>
              </w:rPr>
            </w:pPr>
            <w:r>
              <w:rPr>
                <w:szCs w:val="22"/>
              </w:rPr>
              <w:t xml:space="preserve">Entries per </w:t>
            </w:r>
            <w:r>
              <w:rPr>
                <w:spacing w:val="-2"/>
                <w:szCs w:val="22"/>
              </w:rPr>
              <w:t>playslip</w:t>
            </w:r>
            <w:r>
              <w:rPr>
                <w:szCs w:val="22"/>
              </w:rPr>
              <w:t xml:space="preserve"> (maximum)</w:t>
            </w:r>
          </w:p>
        </w:tc>
        <w:tc>
          <w:tcPr>
            <w:tcW w:w="2888" w:type="dxa"/>
          </w:tcPr>
          <w:p>
            <w:pPr>
              <w:pStyle w:val="yTableNAm"/>
              <w:rPr>
                <w:spacing w:val="-2"/>
                <w:szCs w:val="22"/>
              </w:rPr>
            </w:pPr>
            <w:r>
              <w:rPr>
                <w:szCs w:val="22"/>
              </w:rPr>
              <w:t>18</w:t>
            </w:r>
            <w:r>
              <w:rPr>
                <w:szCs w:val="22"/>
              </w:rPr>
              <w:br/>
              <w:t>(</w:t>
            </w:r>
            <w:bookmarkStart w:id="2407" w:name="RuleErr_23"/>
            <w:r>
              <w:rPr>
                <w:i/>
                <w:szCs w:val="22"/>
              </w:rPr>
              <w:t>subject to maximum aggregate entry cost</w:t>
            </w:r>
            <w:bookmarkEnd w:id="2407"/>
            <w:r>
              <w:rPr>
                <w:szCs w:val="22"/>
              </w:rPr>
              <w:t>)</w:t>
            </w:r>
          </w:p>
        </w:tc>
      </w:tr>
      <w:tr>
        <w:tc>
          <w:tcPr>
            <w:tcW w:w="4058" w:type="dxa"/>
          </w:tcPr>
          <w:p>
            <w:pPr>
              <w:pStyle w:val="yTableNAm"/>
              <w:rPr>
                <w:szCs w:val="22"/>
              </w:rPr>
            </w:pPr>
            <w:r>
              <w:rPr>
                <w:szCs w:val="22"/>
              </w:rPr>
              <w:t>Games per oral request (</w:t>
            </w:r>
            <w:bookmarkStart w:id="2408" w:name="RuleErr_24"/>
            <w:r>
              <w:rPr>
                <w:i/>
                <w:iCs/>
                <w:szCs w:val="22"/>
              </w:rPr>
              <w:t>if available</w:t>
            </w:r>
            <w:bookmarkEnd w:id="2408"/>
            <w:r>
              <w:rPr>
                <w:szCs w:val="22"/>
              </w:rPr>
              <w:t>)</w:t>
            </w:r>
          </w:p>
        </w:tc>
        <w:tc>
          <w:tcPr>
            <w:tcW w:w="2888" w:type="dxa"/>
          </w:tcPr>
          <w:p>
            <w:pPr>
              <w:pStyle w:val="yTableNAm"/>
              <w:rPr>
                <w:szCs w:val="22"/>
              </w:rPr>
            </w:pPr>
            <w:r>
              <w:rPr>
                <w:szCs w:val="22"/>
              </w:rPr>
              <w:t>1 to 50</w:t>
            </w:r>
          </w:p>
        </w:tc>
      </w:tr>
      <w:tr>
        <w:tc>
          <w:tcPr>
            <w:tcW w:w="4058" w:type="dxa"/>
          </w:tcPr>
          <w:p>
            <w:pPr>
              <w:pStyle w:val="yTableNAm"/>
              <w:rPr>
                <w:szCs w:val="22"/>
              </w:rPr>
            </w:pPr>
            <w:r>
              <w:rPr>
                <w:szCs w:val="22"/>
              </w:rPr>
              <w:t>Syndicate entries may be purchased (</w:t>
            </w:r>
            <w:bookmarkStart w:id="2409" w:name="RuleErr_25"/>
            <w:r>
              <w:rPr>
                <w:i/>
                <w:iCs/>
                <w:szCs w:val="22"/>
              </w:rPr>
              <w:t>if available</w:t>
            </w:r>
            <w:bookmarkEnd w:id="2409"/>
            <w:r>
              <w:rPr>
                <w:szCs w:val="22"/>
              </w:rPr>
              <w:t>)</w:t>
            </w:r>
          </w:p>
        </w:tc>
        <w:tc>
          <w:tcPr>
            <w:tcW w:w="2888" w:type="dxa"/>
          </w:tcPr>
          <w:p>
            <w:pPr>
              <w:pStyle w:val="yTableNAm"/>
              <w:rPr>
                <w:szCs w:val="22"/>
              </w:rPr>
            </w:pPr>
            <w:r>
              <w:rPr>
                <w:szCs w:val="22"/>
              </w:rPr>
              <w:t>(see Part 2 Division 3)</w:t>
            </w:r>
          </w:p>
        </w:tc>
      </w:tr>
      <w:tr>
        <w:tc>
          <w:tcPr>
            <w:tcW w:w="4058" w:type="dxa"/>
          </w:tcPr>
          <w:p>
            <w:pPr>
              <w:pStyle w:val="yTableNAm"/>
              <w:rPr>
                <w:spacing w:val="-2"/>
                <w:szCs w:val="22"/>
              </w:rPr>
            </w:pPr>
            <w:r>
              <w:rPr>
                <w:spacing w:val="-2"/>
                <w:szCs w:val="22"/>
              </w:rPr>
              <w:t>System entries per oral request</w:t>
            </w:r>
          </w:p>
        </w:tc>
        <w:tc>
          <w:tcPr>
            <w:tcW w:w="2888" w:type="dxa"/>
          </w:tcPr>
          <w:p>
            <w:pPr>
              <w:pStyle w:val="yTableNAm"/>
              <w:rPr>
                <w:spacing w:val="-2"/>
                <w:szCs w:val="22"/>
              </w:rPr>
            </w:pPr>
            <w:r>
              <w:rPr>
                <w:szCs w:val="22"/>
              </w:rPr>
              <w:t>Up to 50</w:t>
            </w:r>
          </w:p>
        </w:tc>
      </w:tr>
      <w:tr>
        <w:tc>
          <w:tcPr>
            <w:tcW w:w="4058" w:type="dxa"/>
          </w:tcPr>
          <w:p>
            <w:pPr>
              <w:pStyle w:val="yTableNAm"/>
              <w:rPr>
                <w:spacing w:val="-2"/>
                <w:szCs w:val="22"/>
              </w:rPr>
            </w:pPr>
            <w:r>
              <w:rPr>
                <w:spacing w:val="-2"/>
                <w:szCs w:val="22"/>
              </w:rPr>
              <w:t>Prize payment period</w:t>
            </w:r>
          </w:p>
        </w:tc>
        <w:tc>
          <w:tcPr>
            <w:tcW w:w="2888" w:type="dxa"/>
          </w:tcPr>
          <w:p>
            <w:pPr>
              <w:pStyle w:val="yTableNAm"/>
              <w:rPr>
                <w:spacing w:val="-2"/>
                <w:szCs w:val="22"/>
              </w:rPr>
            </w:pPr>
            <w:r>
              <w:rPr>
                <w:spacing w:val="-2"/>
                <w:szCs w:val="22"/>
              </w:rPr>
              <w:t>12 months</w:t>
            </w:r>
          </w:p>
        </w:tc>
      </w:tr>
      <w:tr>
        <w:tc>
          <w:tcPr>
            <w:tcW w:w="4058" w:type="dxa"/>
          </w:tcPr>
          <w:p>
            <w:pPr>
              <w:pStyle w:val="yTableNAm"/>
              <w:rPr>
                <w:spacing w:val="-2"/>
                <w:szCs w:val="22"/>
              </w:rPr>
            </w:pPr>
            <w:r>
              <w:rPr>
                <w:szCs w:val="22"/>
              </w:rPr>
              <w:t>Maximum aggregate entry cost</w:t>
            </w:r>
          </w:p>
        </w:tc>
        <w:tc>
          <w:tcPr>
            <w:tcW w:w="2888" w:type="dxa"/>
          </w:tcPr>
          <w:p>
            <w:pPr>
              <w:pStyle w:val="yTableNAm"/>
              <w:rPr>
                <w:spacing w:val="-2"/>
                <w:szCs w:val="22"/>
              </w:rPr>
            </w:pPr>
            <w:r>
              <w:rPr>
                <w:szCs w:val="22"/>
              </w:rPr>
              <w:t>$100 000</w:t>
            </w:r>
          </w:p>
        </w:tc>
      </w:tr>
    </w:tbl>
    <w:p>
      <w:pPr>
        <w:pStyle w:val="yFootnotesection"/>
      </w:pPr>
      <w:bookmarkStart w:id="2410" w:name="_Toc440283229"/>
      <w:bookmarkStart w:id="2411" w:name="_Toc440446351"/>
      <w:bookmarkStart w:id="2412" w:name="_Toc440446565"/>
      <w:bookmarkStart w:id="2413" w:name="_Toc440450378"/>
      <w:bookmarkStart w:id="2414" w:name="_Toc440454750"/>
      <w:bookmarkStart w:id="2415" w:name="_Toc440460288"/>
      <w:bookmarkStart w:id="2416" w:name="_Toc440461460"/>
      <w:bookmarkStart w:id="2417" w:name="_Toc440462468"/>
      <w:bookmarkStart w:id="2418" w:name="_Toc440463047"/>
      <w:bookmarkStart w:id="2419" w:name="_Toc440463261"/>
      <w:bookmarkStart w:id="2420" w:name="_Toc440463475"/>
      <w:bookmarkStart w:id="2421" w:name="_Toc457123211"/>
      <w:bookmarkStart w:id="2422" w:name="_Toc457123511"/>
      <w:bookmarkStart w:id="2423" w:name="_Toc457123727"/>
      <w:bookmarkStart w:id="2424" w:name="_Toc457128395"/>
      <w:bookmarkStart w:id="2425" w:name="_Toc457128609"/>
      <w:bookmarkStart w:id="2426" w:name="_Toc457128823"/>
      <w:bookmarkStart w:id="2427" w:name="_Toc457129037"/>
      <w:bookmarkStart w:id="2428" w:name="_Toc458946283"/>
      <w:bookmarkStart w:id="2429" w:name="_Toc458946497"/>
      <w:bookmarkStart w:id="2430" w:name="_Toc461528065"/>
      <w:bookmarkStart w:id="2431" w:name="_Toc461528279"/>
      <w:bookmarkStart w:id="2432" w:name="_Toc461531377"/>
      <w:bookmarkStart w:id="2433" w:name="_Toc461531720"/>
      <w:bookmarkStart w:id="2434" w:name="_Toc461531934"/>
      <w:bookmarkStart w:id="2435" w:name="_Toc461628626"/>
      <w:bookmarkStart w:id="2436" w:name="_Toc461629556"/>
      <w:bookmarkStart w:id="2437" w:name="_Toc461629950"/>
      <w:bookmarkStart w:id="2438" w:name="_Toc461692433"/>
      <w:bookmarkStart w:id="2439" w:name="_Toc461715522"/>
      <w:bookmarkStart w:id="2440" w:name="_Toc463603646"/>
      <w:bookmarkStart w:id="2441" w:name="_Toc463604076"/>
      <w:r>
        <w:tab/>
        <w:t>[Division 3 amended: Gazette 4 Oct 2017 p. 5147.]</w:t>
      </w:r>
    </w:p>
    <w:p>
      <w:pPr>
        <w:pStyle w:val="yScheduleHeading"/>
      </w:pPr>
      <w:bookmarkStart w:id="2442" w:name="_Toc494812860"/>
      <w:bookmarkStart w:id="2443" w:name="_Toc494813333"/>
      <w:bookmarkStart w:id="2444" w:name="_Toc505857220"/>
      <w:bookmarkStart w:id="2445" w:name="_Toc511122574"/>
      <w:bookmarkStart w:id="2446" w:name="_Toc511122785"/>
      <w:bookmarkStart w:id="2447" w:name="_Toc511124936"/>
      <w:r>
        <w:rPr>
          <w:rStyle w:val="CharSchNo"/>
        </w:rPr>
        <w:t>Schedule 5</w:t>
      </w:r>
      <w:r>
        <w:t> — </w:t>
      </w:r>
      <w:r>
        <w:rPr>
          <w:rStyle w:val="CharSchText"/>
        </w:rPr>
        <w:t>Powerball</w:t>
      </w:r>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p>
    <w:p>
      <w:pPr>
        <w:pStyle w:val="yShoulderClause"/>
      </w:pPr>
      <w:r>
        <w:t>[r. 4, 86, 88 and 89]</w:t>
      </w:r>
    </w:p>
    <w:p>
      <w:pPr>
        <w:pStyle w:val="yFootnoteheading"/>
        <w:spacing w:after="60"/>
      </w:pPr>
      <w:bookmarkStart w:id="2448" w:name="_Toc440283230"/>
      <w:bookmarkStart w:id="2449" w:name="_Toc440446352"/>
      <w:bookmarkStart w:id="2450" w:name="_Toc440446566"/>
      <w:bookmarkStart w:id="2451" w:name="_Toc440450379"/>
      <w:bookmarkStart w:id="2452" w:name="_Toc440454751"/>
      <w:bookmarkStart w:id="2453" w:name="_Toc440460289"/>
      <w:bookmarkStart w:id="2454" w:name="_Toc440461461"/>
      <w:bookmarkStart w:id="2455" w:name="_Toc440462469"/>
      <w:bookmarkStart w:id="2456" w:name="_Toc440463048"/>
      <w:bookmarkStart w:id="2457" w:name="_Toc440463262"/>
      <w:bookmarkStart w:id="2458" w:name="_Toc440463476"/>
      <w:bookmarkStart w:id="2459" w:name="_Toc457123212"/>
      <w:bookmarkStart w:id="2460" w:name="_Toc457123512"/>
      <w:bookmarkStart w:id="2461" w:name="_Toc457123728"/>
      <w:bookmarkStart w:id="2462" w:name="_Toc457128396"/>
      <w:bookmarkStart w:id="2463" w:name="_Toc457128610"/>
      <w:bookmarkStart w:id="2464" w:name="_Toc457128824"/>
      <w:bookmarkStart w:id="2465" w:name="_Toc457129038"/>
      <w:bookmarkStart w:id="2466" w:name="_Toc458946284"/>
      <w:bookmarkStart w:id="2467" w:name="_Toc458946498"/>
      <w:bookmarkStart w:id="2468" w:name="_Toc461528066"/>
      <w:bookmarkStart w:id="2469" w:name="_Toc461528280"/>
      <w:bookmarkStart w:id="2470" w:name="_Toc461531378"/>
      <w:bookmarkStart w:id="2471" w:name="_Toc461531721"/>
      <w:bookmarkStart w:id="2472" w:name="_Toc461531935"/>
      <w:bookmarkStart w:id="2473" w:name="_Toc461628627"/>
      <w:bookmarkStart w:id="2474" w:name="_Toc461629557"/>
      <w:bookmarkStart w:id="2475" w:name="_Toc461629951"/>
      <w:bookmarkStart w:id="2476" w:name="_Toc461692434"/>
      <w:bookmarkStart w:id="2477" w:name="_Toc461715523"/>
      <w:bookmarkStart w:id="2478" w:name="_Toc463603647"/>
      <w:bookmarkStart w:id="2479" w:name="_Toc463604077"/>
      <w:r>
        <w:tab/>
        <w:t>[Heading amended: Gazette 4 Oct 2017 p. 5147.]</w:t>
      </w:r>
    </w:p>
    <w:p>
      <w:pPr>
        <w:pStyle w:val="yHeading3"/>
      </w:pPr>
      <w:bookmarkStart w:id="2480" w:name="_Toc494812861"/>
      <w:bookmarkStart w:id="2481" w:name="_Toc494813334"/>
      <w:bookmarkStart w:id="2482" w:name="_Toc505857221"/>
      <w:bookmarkStart w:id="2483" w:name="_Toc511122575"/>
      <w:bookmarkStart w:id="2484" w:name="_Toc511122786"/>
      <w:bookmarkStart w:id="2485" w:name="_Toc511124937"/>
      <w:r>
        <w:rPr>
          <w:rStyle w:val="CharSDivNo"/>
        </w:rPr>
        <w:t>Division 1</w:t>
      </w:r>
      <w:r>
        <w:t> — </w:t>
      </w:r>
      <w:r>
        <w:rPr>
          <w:rStyle w:val="CharSDivText"/>
        </w:rPr>
        <w:t>Calculating the total cost of entry</w:t>
      </w:r>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p>
    <w:p>
      <w:pPr>
        <w:pStyle w:val="yMiscellaneousBody"/>
      </w:pPr>
      <w:r>
        <w:t>The unit cost of entering a Powerball draw is made up of a subscription of $1.10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lang w:eastAsia="en-US"/>
                </w:rPr>
              </m:ctrlPr>
            </m:dPr>
            <m:e>
              <m:d>
                <m:dPr>
                  <m:ctrlPr>
                    <w:rPr>
                      <w:rFonts w:ascii="Cambria Math" w:eastAsiaTheme="minorHAnsi" w:hAnsi="Cambria Math" w:cstheme="minorBidi"/>
                      <w:b/>
                      <w:szCs w:val="22"/>
                      <w:lang w:eastAsia="en-US"/>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$1.10</m:t>
                  </m:r>
                </m:e>
              </m:d>
              <m:r>
                <m:rPr>
                  <m:sty m:val="b"/>
                </m:rPr>
                <w:rPr>
                  <w:rFonts w:ascii="Cambria Math" w:hAnsi="Cambria Math" w:hint="eastAsia"/>
                </w:rPr>
                <m:t>×</m:t>
              </m:r>
              <m:r>
                <m:rPr>
                  <m:sty m:val="b"/>
                </m:rPr>
                <w:rPr>
                  <w:rFonts w:ascii="Cambria Math" w:hAnsi="Cambria Math"/>
                </w:rPr>
                <m:t xml:space="preserve"> .09→rounded</m:t>
              </m:r>
            </m:e>
          </m:d>
          <m:r>
            <m:rPr>
              <m:sty m:val="b"/>
            </m:rPr>
            <w:rPr>
              <w:rFonts w:ascii="Cambria Math" w:hAnsi="Cambria Math"/>
            </w:rPr>
            <m:t>×W=T</m:t>
          </m:r>
        </m:oMath>
      </m:oMathPara>
    </w:p>
    <w:p>
      <w:pPr>
        <w:pStyle w:val="yMiscellaneousBody"/>
      </w:pPr>
      <w: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bookmarkStart w:id="2486" w:name="_Toc440283231"/>
      <w:bookmarkStart w:id="2487" w:name="_Toc440446353"/>
      <w:bookmarkStart w:id="2488" w:name="_Toc440446567"/>
      <w:bookmarkStart w:id="2489" w:name="_Toc440450380"/>
      <w:bookmarkStart w:id="2490" w:name="_Toc440454752"/>
      <w:bookmarkStart w:id="2491" w:name="_Toc440460290"/>
      <w:bookmarkStart w:id="2492" w:name="_Toc440461462"/>
      <w:bookmarkStart w:id="2493" w:name="_Toc440462470"/>
      <w:bookmarkStart w:id="2494" w:name="_Toc440463049"/>
      <w:bookmarkStart w:id="2495" w:name="_Toc440463263"/>
      <w:bookmarkStart w:id="2496" w:name="_Toc440463477"/>
      <w:bookmarkStart w:id="2497" w:name="_Toc457123213"/>
      <w:bookmarkStart w:id="2498" w:name="_Toc457123513"/>
      <w:bookmarkStart w:id="2499" w:name="_Toc457123729"/>
      <w:bookmarkStart w:id="2500" w:name="_Toc457128397"/>
      <w:bookmarkStart w:id="2501" w:name="_Toc457128611"/>
      <w:bookmarkStart w:id="2502" w:name="_Toc457128825"/>
      <w:bookmarkStart w:id="2503" w:name="_Toc457129039"/>
      <w:bookmarkStart w:id="2504" w:name="_Toc458946285"/>
      <w:bookmarkStart w:id="2505" w:name="_Toc458946499"/>
      <w:bookmarkStart w:id="2506" w:name="_Toc461528067"/>
      <w:bookmarkStart w:id="2507" w:name="_Toc461528281"/>
      <w:bookmarkStart w:id="2508" w:name="_Toc461531379"/>
      <w:bookmarkStart w:id="2509" w:name="_Toc461531722"/>
      <w:bookmarkStart w:id="2510" w:name="_Toc461531936"/>
      <w:bookmarkStart w:id="2511" w:name="_Toc461628628"/>
      <w:bookmarkStart w:id="2512" w:name="_Toc461629558"/>
      <w:bookmarkStart w:id="2513" w:name="_Toc461629952"/>
      <w:bookmarkStart w:id="2514" w:name="_Toc461692435"/>
      <w:bookmarkStart w:id="2515" w:name="_Toc461715524"/>
      <w:bookmarkStart w:id="2516" w:name="_Toc463603648"/>
      <w:bookmarkStart w:id="2517" w:name="_Toc463604078"/>
      <w:bookmarkStart w:id="2518" w:name="_Toc494812862"/>
      <w:bookmarkStart w:id="2519" w:name="_Toc494813335"/>
      <w:bookmarkStart w:id="2520" w:name="_Toc505857222"/>
      <w:r>
        <w:tab/>
        <w:t>[Division 1 amended: Gazette 10 Apr 2018 p. 1251.]</w:t>
      </w:r>
    </w:p>
    <w:p>
      <w:pPr>
        <w:pStyle w:val="yHeading3"/>
        <w:keepNext w:val="0"/>
        <w:widowControl w:val="0"/>
        <w:spacing w:after="240"/>
      </w:pPr>
      <w:bookmarkStart w:id="2521" w:name="_Toc511122576"/>
      <w:bookmarkStart w:id="2522" w:name="_Toc511122787"/>
      <w:bookmarkStart w:id="2523" w:name="_Toc511124938"/>
      <w:r>
        <w:rPr>
          <w:rStyle w:val="CharSDivNo"/>
        </w:rPr>
        <w:t>Division 2</w:t>
      </w:r>
      <w:r>
        <w:t> — </w:t>
      </w:r>
      <w:r>
        <w:rPr>
          <w:rStyle w:val="CharSDivText"/>
        </w:rPr>
        <w:t>System entries, Powerpik selections and game equivalents</w:t>
      </w:r>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50 388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77 520</w:t>
            </w:r>
          </w:p>
        </w:tc>
      </w:tr>
    </w:tbl>
    <w:p>
      <w:pPr>
        <w:pStyle w:val="yMiscellaneousBody"/>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keepNext/>
              <w:keepLines/>
              <w:jc w:val="center"/>
            </w:pPr>
            <w:r>
              <w:rPr>
                <w:b/>
              </w:rPr>
              <w:t>Powerpik</w:t>
            </w:r>
          </w:p>
        </w:tc>
        <w:tc>
          <w:tcPr>
            <w:tcW w:w="1984" w:type="dxa"/>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8 700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580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2 400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6 600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15 840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34 320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68 640</w:t>
            </w:r>
          </w:p>
        </w:tc>
      </w:tr>
    </w:tbl>
    <w:p>
      <w:pPr>
        <w:pStyle w:val="yMiscellaneousBody"/>
        <w:spacing w:before="0"/>
      </w:pPr>
    </w:p>
    <w:p>
      <w:pPr>
        <w:pStyle w:val="yFootnotesection"/>
      </w:pPr>
      <w:bookmarkStart w:id="2524" w:name="_Toc440283232"/>
      <w:bookmarkStart w:id="2525" w:name="_Toc440446354"/>
      <w:bookmarkStart w:id="2526" w:name="_Toc440446568"/>
      <w:bookmarkStart w:id="2527" w:name="_Toc440450381"/>
      <w:bookmarkStart w:id="2528" w:name="_Toc440454753"/>
      <w:bookmarkStart w:id="2529" w:name="_Toc440460291"/>
      <w:bookmarkStart w:id="2530" w:name="_Toc440461463"/>
      <w:bookmarkStart w:id="2531" w:name="_Toc440462471"/>
      <w:bookmarkStart w:id="2532" w:name="_Toc440463050"/>
      <w:bookmarkStart w:id="2533" w:name="_Toc440463264"/>
      <w:bookmarkStart w:id="2534" w:name="_Toc440463478"/>
      <w:bookmarkStart w:id="2535" w:name="_Toc457123214"/>
      <w:bookmarkStart w:id="2536" w:name="_Toc457123514"/>
      <w:bookmarkStart w:id="2537" w:name="_Toc457123730"/>
      <w:bookmarkStart w:id="2538" w:name="_Toc457128398"/>
      <w:bookmarkStart w:id="2539" w:name="_Toc457128612"/>
      <w:bookmarkStart w:id="2540" w:name="_Toc457128826"/>
      <w:bookmarkStart w:id="2541" w:name="_Toc457129040"/>
      <w:bookmarkStart w:id="2542" w:name="_Toc458946286"/>
      <w:bookmarkStart w:id="2543" w:name="_Toc458946500"/>
      <w:bookmarkStart w:id="2544" w:name="_Toc461528068"/>
      <w:bookmarkStart w:id="2545" w:name="_Toc461528282"/>
      <w:bookmarkStart w:id="2546" w:name="_Toc461531380"/>
      <w:bookmarkStart w:id="2547" w:name="_Toc461531723"/>
      <w:bookmarkStart w:id="2548" w:name="_Toc461531937"/>
      <w:bookmarkStart w:id="2549" w:name="_Toc461628629"/>
      <w:bookmarkStart w:id="2550" w:name="_Toc461629559"/>
      <w:bookmarkStart w:id="2551" w:name="_Toc461629953"/>
      <w:bookmarkStart w:id="2552" w:name="_Toc461692436"/>
      <w:bookmarkStart w:id="2553" w:name="_Toc461715525"/>
      <w:bookmarkStart w:id="2554" w:name="_Toc463603649"/>
      <w:bookmarkStart w:id="2555" w:name="_Toc463604079"/>
      <w:bookmarkStart w:id="2556" w:name="_Toc494812863"/>
      <w:bookmarkStart w:id="2557" w:name="_Toc494813336"/>
      <w:bookmarkStart w:id="2558" w:name="_Toc505857223"/>
      <w:r>
        <w:tab/>
        <w:t>[Division 2 amended: Gazette 10 Apr 2018 p. 1252.]</w:t>
      </w:r>
    </w:p>
    <w:p>
      <w:pPr>
        <w:pStyle w:val="yHeading3"/>
        <w:spacing w:after="240"/>
      </w:pPr>
      <w:bookmarkStart w:id="2559" w:name="_Toc511122577"/>
      <w:bookmarkStart w:id="2560" w:name="_Toc511122788"/>
      <w:bookmarkStart w:id="2561" w:name="_Toc511124939"/>
      <w:r>
        <w:rPr>
          <w:rStyle w:val="CharSDivNo"/>
        </w:rPr>
        <w:t>Division 3</w:t>
      </w:r>
      <w:r>
        <w:t> — </w:t>
      </w:r>
      <w:r>
        <w:rPr>
          <w:rStyle w:val="CharSDivText"/>
        </w:rPr>
        <w:t>Summary of parameters within which Powerball is conducted</w:t>
      </w:r>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p>
    <w:tbl>
      <w:tblPr>
        <w:tblW w:w="6985" w:type="dxa"/>
        <w:tblInd w:w="70" w:type="dxa"/>
        <w:tblLayout w:type="fixed"/>
        <w:tblCellMar>
          <w:left w:w="0" w:type="dxa"/>
          <w:right w:w="0" w:type="dxa"/>
        </w:tblCellMar>
        <w:tblLook w:val="0000" w:firstRow="0" w:lastRow="0" w:firstColumn="0" w:lastColumn="0" w:noHBand="0" w:noVBand="0"/>
      </w:tblPr>
      <w:tblGrid>
        <w:gridCol w:w="4750"/>
        <w:gridCol w:w="2235"/>
      </w:tblGrid>
      <w:tr>
        <w:tc>
          <w:tcPr>
            <w:tcW w:w="4750" w:type="dxa"/>
          </w:tcPr>
          <w:p>
            <w:pPr>
              <w:pStyle w:val="yTableNAm"/>
              <w:ind w:left="134" w:right="284"/>
            </w:pPr>
            <w:r>
              <w:t>Unit cost for a Powerball draw</w:t>
            </w:r>
          </w:p>
        </w:tc>
        <w:tc>
          <w:tcPr>
            <w:tcW w:w="2235" w:type="dxa"/>
          </w:tcPr>
          <w:p>
            <w:pPr>
              <w:pStyle w:val="yTableNAm"/>
              <w:ind w:left="134"/>
            </w:pPr>
            <w:r>
              <w:t>$1.10 (+ 9% agent’s component)</w:t>
            </w:r>
          </w:p>
        </w:tc>
      </w:tr>
      <w:tr>
        <w:tc>
          <w:tcPr>
            <w:tcW w:w="4750" w:type="dxa"/>
          </w:tcPr>
          <w:p>
            <w:pPr>
              <w:pStyle w:val="yTableNAm"/>
              <w:ind w:left="134"/>
            </w:pPr>
            <w:r>
              <w:t>Prize fund — % of subscriptions</w:t>
            </w:r>
          </w:p>
        </w:tc>
        <w:tc>
          <w:tcPr>
            <w:tcW w:w="2235" w:type="dxa"/>
          </w:tcPr>
          <w:p>
            <w:pPr>
              <w:pStyle w:val="yTableNAm"/>
              <w:ind w:left="134"/>
            </w:pPr>
            <w:r>
              <w:t>60.0%</w:t>
            </w:r>
          </w:p>
        </w:tc>
      </w:tr>
      <w:tr>
        <w:tc>
          <w:tcPr>
            <w:tcW w:w="4750" w:type="dxa"/>
          </w:tcPr>
          <w:p>
            <w:pPr>
              <w:pStyle w:val="yTableNAm"/>
              <w:ind w:left="134"/>
            </w:pPr>
            <w:r>
              <w:t>Prize pool — % of subscriptions</w:t>
            </w:r>
          </w:p>
        </w:tc>
        <w:tc>
          <w:tcPr>
            <w:tcW w:w="2235" w:type="dxa"/>
          </w:tcPr>
          <w:p>
            <w:pPr>
              <w:pStyle w:val="yTableNAm"/>
              <w:ind w:left="134"/>
            </w:pPr>
            <w:r>
              <w:t>no less than 55.0%</w:t>
            </w:r>
          </w:p>
        </w:tc>
      </w:tr>
      <w:tr>
        <w:tc>
          <w:tcPr>
            <w:tcW w:w="4750" w:type="dxa"/>
          </w:tcPr>
          <w:p>
            <w:pPr>
              <w:pStyle w:val="yTableNAm"/>
              <w:ind w:left="134"/>
            </w:pPr>
            <w:r>
              <w:t>Prize reserve fund — % of subscriptions</w:t>
            </w:r>
          </w:p>
        </w:tc>
        <w:tc>
          <w:tcPr>
            <w:tcW w:w="2235" w:type="dxa"/>
          </w:tcPr>
          <w:p>
            <w:pPr>
              <w:pStyle w:val="yTableNAm"/>
              <w:ind w:left="134"/>
            </w:pPr>
            <w:r>
              <w:t>balance of prize fund after prize pool (up to 5.0%)</w:t>
            </w:r>
          </w:p>
        </w:tc>
      </w:tr>
      <w:tr>
        <w:tc>
          <w:tcPr>
            <w:tcW w:w="4750" w:type="dxa"/>
          </w:tcPr>
          <w:p>
            <w:pPr>
              <w:pStyle w:val="yTableNAm"/>
              <w:ind w:left="134"/>
            </w:pPr>
            <w:r>
              <w:t>Number of divisions</w:t>
            </w:r>
          </w:p>
        </w:tc>
        <w:tc>
          <w:tcPr>
            <w:tcW w:w="2235" w:type="dxa"/>
          </w:tcPr>
          <w:p>
            <w:pPr>
              <w:pStyle w:val="yTableNAm"/>
              <w:ind w:left="134"/>
            </w:pPr>
            <w:r>
              <w:t>9</w:t>
            </w:r>
          </w:p>
        </w:tc>
      </w:tr>
      <w:tr>
        <w:tc>
          <w:tcPr>
            <w:tcW w:w="4750" w:type="dxa"/>
          </w:tcPr>
          <w:p>
            <w:pPr>
              <w:pStyle w:val="yTableNAm"/>
              <w:ind w:left="134"/>
            </w:pPr>
            <w:r>
              <w:t>Winning numbers drawn — barrel A</w:t>
            </w:r>
          </w:p>
        </w:tc>
        <w:tc>
          <w:tcPr>
            <w:tcW w:w="2235" w:type="dxa"/>
          </w:tcPr>
          <w:p>
            <w:pPr>
              <w:pStyle w:val="yTableNAm"/>
              <w:ind w:left="134"/>
            </w:pPr>
            <w:r>
              <w:t>7</w:t>
            </w:r>
          </w:p>
        </w:tc>
      </w:tr>
      <w:tr>
        <w:tc>
          <w:tcPr>
            <w:tcW w:w="4750" w:type="dxa"/>
          </w:tcPr>
          <w:p>
            <w:pPr>
              <w:pStyle w:val="yTableNAm"/>
              <w:ind w:left="134"/>
            </w:pPr>
            <w:r>
              <w:t>Powerball numbers drawn </w:t>
            </w:r>
          </w:p>
        </w:tc>
        <w:tc>
          <w:tcPr>
            <w:tcW w:w="2235" w:type="dxa"/>
          </w:tcPr>
          <w:p>
            <w:pPr>
              <w:pStyle w:val="yTableNAm"/>
              <w:ind w:left="134"/>
            </w:pPr>
            <w:r>
              <w:t>1</w:t>
            </w:r>
          </w:p>
        </w:tc>
      </w:tr>
      <w:tr>
        <w:tc>
          <w:tcPr>
            <w:tcW w:w="4750" w:type="dxa"/>
          </w:tcPr>
          <w:p>
            <w:pPr>
              <w:pStyle w:val="yTableNAm"/>
              <w:ind w:left="134"/>
            </w:pPr>
            <w:r>
              <w:t>Forecast range — barrel A</w:t>
            </w:r>
          </w:p>
        </w:tc>
        <w:tc>
          <w:tcPr>
            <w:tcW w:w="2235" w:type="dxa"/>
          </w:tcPr>
          <w:p>
            <w:pPr>
              <w:pStyle w:val="yTableNAm"/>
              <w:ind w:left="134"/>
            </w:pPr>
            <w:r>
              <w:t>1 to 35 inclusive</w:t>
            </w:r>
          </w:p>
        </w:tc>
      </w:tr>
      <w:tr>
        <w:tc>
          <w:tcPr>
            <w:tcW w:w="4750" w:type="dxa"/>
          </w:tcPr>
          <w:p>
            <w:pPr>
              <w:pStyle w:val="yTableNAm"/>
              <w:ind w:left="134"/>
            </w:pPr>
            <w:r>
              <w:t>Forecast range — Powerball barrel</w:t>
            </w:r>
          </w:p>
        </w:tc>
        <w:tc>
          <w:tcPr>
            <w:tcW w:w="2235" w:type="dxa"/>
          </w:tcPr>
          <w:p>
            <w:pPr>
              <w:pStyle w:val="yTableNAm"/>
              <w:ind w:left="134"/>
            </w:pPr>
            <w:r>
              <w:t>1 to 20 inclusive</w:t>
            </w:r>
          </w:p>
        </w:tc>
      </w:tr>
      <w:tr>
        <w:tc>
          <w:tcPr>
            <w:tcW w:w="4750" w:type="dxa"/>
          </w:tcPr>
          <w:p>
            <w:pPr>
              <w:pStyle w:val="yTableNAm"/>
              <w:ind w:left="134"/>
            </w:pPr>
            <w:r>
              <w:t>Odds of winning —</w:t>
            </w:r>
          </w:p>
          <w:p>
            <w:pPr>
              <w:pStyle w:val="yTableNAm"/>
              <w:ind w:left="134"/>
            </w:pPr>
            <w:r>
              <w:t>division 1</w:t>
            </w:r>
          </w:p>
          <w:p>
            <w:pPr>
              <w:pStyle w:val="yTableNAm"/>
              <w:ind w:left="134"/>
            </w:pPr>
            <w:r>
              <w:t>division 2</w:t>
            </w:r>
          </w:p>
          <w:p>
            <w:pPr>
              <w:pStyle w:val="yTableNAm"/>
              <w:ind w:left="134"/>
            </w:pPr>
            <w:r>
              <w:t>division 3</w:t>
            </w:r>
          </w:p>
          <w:p>
            <w:pPr>
              <w:pStyle w:val="yTableNAm"/>
              <w:ind w:left="134"/>
            </w:pPr>
            <w:r>
              <w:t>division 4</w:t>
            </w:r>
          </w:p>
          <w:p>
            <w:pPr>
              <w:pStyle w:val="yTableNAm"/>
              <w:ind w:left="134"/>
            </w:pPr>
            <w:r>
              <w:t>division 5</w:t>
            </w:r>
          </w:p>
          <w:p>
            <w:pPr>
              <w:pStyle w:val="yTableNAm"/>
              <w:ind w:left="134"/>
            </w:pPr>
            <w:r>
              <w:t>division 6</w:t>
            </w:r>
          </w:p>
          <w:p>
            <w:pPr>
              <w:pStyle w:val="yTableNAm"/>
              <w:ind w:left="134"/>
            </w:pPr>
            <w:r>
              <w:t>division 7</w:t>
            </w:r>
          </w:p>
          <w:p>
            <w:pPr>
              <w:pStyle w:val="yTableNAm"/>
              <w:ind w:left="134"/>
            </w:pPr>
            <w:r>
              <w:t>division 8</w:t>
            </w:r>
          </w:p>
          <w:p>
            <w:pPr>
              <w:pStyle w:val="yTableNAm"/>
              <w:ind w:left="134"/>
            </w:pPr>
            <w:r>
              <w:t>division 9</w:t>
            </w:r>
          </w:p>
        </w:tc>
        <w:tc>
          <w:tcPr>
            <w:tcW w:w="2235" w:type="dxa"/>
          </w:tcPr>
          <w:p>
            <w:pPr>
              <w:pStyle w:val="yTableNAm"/>
              <w:ind w:left="134"/>
            </w:pPr>
          </w:p>
          <w:p>
            <w:pPr>
              <w:pStyle w:val="yTableNAm"/>
              <w:ind w:left="134"/>
            </w:pPr>
            <w:r>
              <w:t>1 in 134 490 400</w:t>
            </w:r>
          </w:p>
          <w:p>
            <w:pPr>
              <w:pStyle w:val="yTableNAm"/>
              <w:ind w:left="134"/>
            </w:pPr>
            <w:r>
              <w:t>1 in 7 078 442</w:t>
            </w:r>
          </w:p>
          <w:p>
            <w:pPr>
              <w:pStyle w:val="yTableNAm"/>
              <w:ind w:left="134"/>
            </w:pPr>
            <w:r>
              <w:t>1 in 686 176</w:t>
            </w:r>
          </w:p>
          <w:p>
            <w:pPr>
              <w:pStyle w:val="yTableNAm"/>
              <w:ind w:left="134"/>
            </w:pPr>
            <w:r>
              <w:t>1 in 36 115</w:t>
            </w:r>
          </w:p>
          <w:p>
            <w:pPr>
              <w:pStyle w:val="yTableNAm"/>
              <w:ind w:left="134"/>
            </w:pPr>
            <w:r>
              <w:t>1 in 16 943</w:t>
            </w:r>
          </w:p>
          <w:p>
            <w:pPr>
              <w:pStyle w:val="yTableNAm"/>
              <w:ind w:left="134"/>
            </w:pPr>
            <w:r>
              <w:t>1 in 1 173</w:t>
            </w:r>
          </w:p>
          <w:p>
            <w:pPr>
              <w:pStyle w:val="yTableNAm"/>
              <w:ind w:left="134"/>
            </w:pPr>
            <w:r>
              <w:t>1 in 892</w:t>
            </w:r>
          </w:p>
          <w:p>
            <w:pPr>
              <w:pStyle w:val="yTableNAm"/>
              <w:ind w:left="134"/>
            </w:pPr>
            <w:r>
              <w:t>1 in 188</w:t>
            </w:r>
          </w:p>
          <w:p>
            <w:pPr>
              <w:pStyle w:val="yTableNAm"/>
              <w:ind w:left="134"/>
            </w:pPr>
            <w:r>
              <w:t>1 in 65</w:t>
            </w:r>
          </w:p>
        </w:tc>
      </w:tr>
      <w:tr>
        <w:tc>
          <w:tcPr>
            <w:tcW w:w="4750" w:type="dxa"/>
          </w:tcPr>
          <w:p>
            <w:pPr>
              <w:pStyle w:val="yTableNAm"/>
              <w:ind w:left="134"/>
            </w:pPr>
            <w:r>
              <w:t>Systems range</w:t>
            </w:r>
          </w:p>
        </w:tc>
        <w:tc>
          <w:tcPr>
            <w:tcW w:w="2235" w:type="dxa"/>
          </w:tcPr>
          <w:p>
            <w:pPr>
              <w:pStyle w:val="yTableNAm"/>
              <w:ind w:left="134"/>
            </w:pPr>
            <w:r>
              <w:t>5-6/8-20 inclusive</w:t>
            </w:r>
          </w:p>
        </w:tc>
      </w:tr>
      <w:tr>
        <w:tc>
          <w:tcPr>
            <w:tcW w:w="4750" w:type="dxa"/>
          </w:tcPr>
          <w:p>
            <w:pPr>
              <w:pStyle w:val="yTableNAm"/>
              <w:ind w:left="134"/>
            </w:pPr>
            <w:r>
              <w:t>Powerpik (simple)</w:t>
            </w:r>
          </w:p>
        </w:tc>
        <w:tc>
          <w:tcPr>
            <w:tcW w:w="2235" w:type="dxa"/>
          </w:tcPr>
          <w:p>
            <w:pPr>
              <w:pStyle w:val="yTableNAm"/>
              <w:ind w:left="134"/>
            </w:pPr>
            <w:r>
              <w:t>7</w:t>
            </w:r>
          </w:p>
        </w:tc>
      </w:tr>
      <w:tr>
        <w:tc>
          <w:tcPr>
            <w:tcW w:w="4750" w:type="dxa"/>
          </w:tcPr>
          <w:p>
            <w:pPr>
              <w:pStyle w:val="yTableNAm"/>
              <w:ind w:left="134"/>
            </w:pPr>
            <w:r>
              <w:t>Powerpik systems range</w:t>
            </w:r>
          </w:p>
        </w:tc>
        <w:tc>
          <w:tcPr>
            <w:tcW w:w="2235" w:type="dxa"/>
          </w:tcPr>
          <w:p>
            <w:pPr>
              <w:pStyle w:val="yTableNAm"/>
              <w:ind w:left="134"/>
            </w:pPr>
            <w:r>
              <w:t>5-6/8-14 inclusive</w:t>
            </w:r>
          </w:p>
        </w:tc>
      </w:tr>
      <w:tr>
        <w:tc>
          <w:tcPr>
            <w:tcW w:w="4750" w:type="dxa"/>
          </w:tcPr>
          <w:p>
            <w:pPr>
              <w:pStyle w:val="yTableNAm"/>
              <w:ind w:left="134"/>
            </w:pPr>
            <w:r>
              <w:t xml:space="preserve">Multiweek options </w:t>
            </w:r>
          </w:p>
        </w:tc>
        <w:tc>
          <w:tcPr>
            <w:tcW w:w="2235" w:type="dxa"/>
          </w:tcPr>
          <w:p>
            <w:pPr>
              <w:pStyle w:val="yTableNAm"/>
              <w:ind w:left="134"/>
            </w:pPr>
            <w:r>
              <w:rPr>
                <w:szCs w:val="22"/>
              </w:rPr>
              <w:t>Up to</w:t>
            </w:r>
            <w:r>
              <w:t xml:space="preserve"> 10 weeks</w:t>
            </w:r>
          </w:p>
        </w:tc>
      </w:tr>
      <w:tr>
        <w:tc>
          <w:tcPr>
            <w:tcW w:w="4750" w:type="dxa"/>
          </w:tcPr>
          <w:p>
            <w:pPr>
              <w:pStyle w:val="yTableNAm"/>
              <w:ind w:left="134"/>
            </w:pPr>
            <w:r>
              <w:t>Advance sales (maximum)</w:t>
            </w:r>
          </w:p>
        </w:tc>
        <w:tc>
          <w:tcPr>
            <w:tcW w:w="2235" w:type="dxa"/>
          </w:tcPr>
          <w:p>
            <w:pPr>
              <w:pStyle w:val="yTableNAm"/>
              <w:ind w:left="134"/>
            </w:pPr>
            <w:r>
              <w:t>10 weeks</w:t>
            </w:r>
          </w:p>
        </w:tc>
      </w:tr>
      <w:tr>
        <w:tc>
          <w:tcPr>
            <w:tcW w:w="4750" w:type="dxa"/>
          </w:tcPr>
          <w:p>
            <w:pPr>
              <w:pStyle w:val="yTableNAm"/>
              <w:ind w:left="134"/>
            </w:pPr>
            <w:r>
              <w:t>Games per playslip (minimum)</w:t>
            </w:r>
          </w:p>
        </w:tc>
        <w:tc>
          <w:tcPr>
            <w:tcW w:w="2235" w:type="dxa"/>
          </w:tcPr>
          <w:p>
            <w:pPr>
              <w:pStyle w:val="yTableNAm"/>
              <w:ind w:left="134"/>
            </w:pPr>
            <w:r>
              <w:t>2</w:t>
            </w:r>
          </w:p>
        </w:tc>
      </w:tr>
      <w:tr>
        <w:tc>
          <w:tcPr>
            <w:tcW w:w="4750" w:type="dxa"/>
          </w:tcPr>
          <w:p>
            <w:pPr>
              <w:pStyle w:val="yTableNAm"/>
              <w:ind w:left="134"/>
            </w:pPr>
            <w:r>
              <w:t>System entries per playslip (minimum)</w:t>
            </w:r>
          </w:p>
        </w:tc>
        <w:tc>
          <w:tcPr>
            <w:tcW w:w="2235" w:type="dxa"/>
          </w:tcPr>
          <w:p>
            <w:pPr>
              <w:pStyle w:val="yTableNAm"/>
              <w:ind w:left="134"/>
            </w:pPr>
            <w:r>
              <w:t>1</w:t>
            </w:r>
          </w:p>
        </w:tc>
      </w:tr>
      <w:tr>
        <w:tc>
          <w:tcPr>
            <w:tcW w:w="4750" w:type="dxa"/>
          </w:tcPr>
          <w:p>
            <w:pPr>
              <w:pStyle w:val="yTableNAm"/>
              <w:ind w:left="134"/>
            </w:pPr>
            <w:r>
              <w:t>Games per playslip (maximum)</w:t>
            </w:r>
          </w:p>
        </w:tc>
        <w:tc>
          <w:tcPr>
            <w:tcW w:w="2235" w:type="dxa"/>
          </w:tcPr>
          <w:p>
            <w:pPr>
              <w:pStyle w:val="yTableNAm"/>
              <w:ind w:left="134"/>
            </w:pPr>
            <w:r>
              <w:t>12</w:t>
            </w:r>
          </w:p>
        </w:tc>
      </w:tr>
      <w:tr>
        <w:tc>
          <w:tcPr>
            <w:tcW w:w="4750" w:type="dxa"/>
          </w:tcPr>
          <w:p>
            <w:pPr>
              <w:pStyle w:val="yTableNAm"/>
              <w:ind w:left="134"/>
            </w:pPr>
            <w:r>
              <w:t>System entries per playslip (maximum)</w:t>
            </w:r>
          </w:p>
        </w:tc>
        <w:tc>
          <w:tcPr>
            <w:tcW w:w="2235" w:type="dxa"/>
          </w:tcPr>
          <w:p>
            <w:pPr>
              <w:pStyle w:val="yTableNAm"/>
              <w:ind w:left="134"/>
            </w:pPr>
            <w:r>
              <w:t>12 (</w:t>
            </w:r>
            <w:bookmarkStart w:id="2562" w:name="RuleErr_26"/>
            <w:r>
              <w:rPr>
                <w:i/>
              </w:rPr>
              <w:t>subject to maximum aggregate entry cost</w:t>
            </w:r>
            <w:bookmarkEnd w:id="2562"/>
            <w:r>
              <w:t>)</w:t>
            </w:r>
          </w:p>
        </w:tc>
      </w:tr>
      <w:tr>
        <w:tc>
          <w:tcPr>
            <w:tcW w:w="4750" w:type="dxa"/>
          </w:tcPr>
          <w:p>
            <w:pPr>
              <w:pStyle w:val="yTableNAm"/>
              <w:ind w:left="134"/>
            </w:pPr>
            <w:r>
              <w:t>Games per oral request (</w:t>
            </w:r>
            <w:bookmarkStart w:id="2563" w:name="RuleErr_27"/>
            <w:r>
              <w:rPr>
                <w:i/>
                <w:iCs/>
              </w:rPr>
              <w:t>if available</w:t>
            </w:r>
            <w:bookmarkEnd w:id="2563"/>
            <w:r>
              <w:t>)</w:t>
            </w:r>
          </w:p>
        </w:tc>
        <w:tc>
          <w:tcPr>
            <w:tcW w:w="2235" w:type="dxa"/>
          </w:tcPr>
          <w:p>
            <w:pPr>
              <w:pStyle w:val="yTableNAm"/>
              <w:ind w:left="134"/>
            </w:pPr>
            <w:r>
              <w:t>2 to 50</w:t>
            </w:r>
          </w:p>
        </w:tc>
      </w:tr>
      <w:tr>
        <w:tc>
          <w:tcPr>
            <w:tcW w:w="4750" w:type="dxa"/>
          </w:tcPr>
          <w:p>
            <w:pPr>
              <w:pStyle w:val="yTableNAm"/>
              <w:ind w:left="134"/>
            </w:pPr>
            <w:r>
              <w:t xml:space="preserve">Syndicate entries may be purchased </w:t>
            </w:r>
            <w:r>
              <w:br/>
              <w:t>(</w:t>
            </w:r>
            <w:bookmarkStart w:id="2564" w:name="RuleErr_28"/>
            <w:r>
              <w:rPr>
                <w:i/>
                <w:iCs/>
              </w:rPr>
              <w:t>if available</w:t>
            </w:r>
            <w:bookmarkEnd w:id="2564"/>
            <w:r>
              <w:t>)</w:t>
            </w:r>
          </w:p>
        </w:tc>
        <w:tc>
          <w:tcPr>
            <w:tcW w:w="2235" w:type="dxa"/>
          </w:tcPr>
          <w:p>
            <w:pPr>
              <w:pStyle w:val="yTableNAm"/>
              <w:ind w:left="134"/>
            </w:pPr>
            <w:r>
              <w:t>(see Part 2 Division 3)</w:t>
            </w:r>
          </w:p>
        </w:tc>
      </w:tr>
      <w:tr>
        <w:tc>
          <w:tcPr>
            <w:tcW w:w="4750" w:type="dxa"/>
          </w:tcPr>
          <w:p>
            <w:pPr>
              <w:pStyle w:val="yTableNAm"/>
              <w:ind w:left="134"/>
            </w:pPr>
            <w:r>
              <w:t>System entries per oral request (</w:t>
            </w:r>
            <w:r>
              <w:rPr>
                <w:i/>
              </w:rPr>
              <w:t>if available</w:t>
            </w:r>
            <w:r>
              <w:t>)</w:t>
            </w:r>
          </w:p>
        </w:tc>
        <w:tc>
          <w:tcPr>
            <w:tcW w:w="2235" w:type="dxa"/>
          </w:tcPr>
          <w:p>
            <w:pPr>
              <w:pStyle w:val="yTableNAm"/>
              <w:ind w:left="134"/>
            </w:pPr>
            <w:r>
              <w:t>Up to 50</w:t>
            </w:r>
          </w:p>
        </w:tc>
      </w:tr>
      <w:tr>
        <w:tc>
          <w:tcPr>
            <w:tcW w:w="4750" w:type="dxa"/>
          </w:tcPr>
          <w:p>
            <w:pPr>
              <w:pStyle w:val="yTableNAm"/>
              <w:ind w:left="134"/>
            </w:pPr>
            <w:r>
              <w:t>Powerpik entries per oral request</w:t>
            </w:r>
          </w:p>
        </w:tc>
        <w:tc>
          <w:tcPr>
            <w:tcW w:w="2235" w:type="dxa"/>
          </w:tcPr>
          <w:p>
            <w:pPr>
              <w:pStyle w:val="yTableNAm"/>
              <w:ind w:left="134"/>
            </w:pPr>
            <w:r>
              <w:rPr>
                <w:szCs w:val="22"/>
              </w:rPr>
              <w:t>Up to 50</w:t>
            </w:r>
          </w:p>
        </w:tc>
      </w:tr>
      <w:tr>
        <w:tc>
          <w:tcPr>
            <w:tcW w:w="4750" w:type="dxa"/>
          </w:tcPr>
          <w:p>
            <w:pPr>
              <w:pStyle w:val="yTableNAm"/>
              <w:ind w:left="134"/>
            </w:pPr>
            <w:r>
              <w:t>Prize payout period</w:t>
            </w:r>
          </w:p>
        </w:tc>
        <w:tc>
          <w:tcPr>
            <w:tcW w:w="2235" w:type="dxa"/>
          </w:tcPr>
          <w:p>
            <w:pPr>
              <w:pStyle w:val="yTableNAm"/>
              <w:ind w:left="134"/>
            </w:pPr>
            <w:r>
              <w:t>12 months</w:t>
            </w:r>
          </w:p>
        </w:tc>
      </w:tr>
      <w:tr>
        <w:tc>
          <w:tcPr>
            <w:tcW w:w="4750" w:type="dxa"/>
          </w:tcPr>
          <w:p>
            <w:pPr>
              <w:pStyle w:val="yTableNAm"/>
              <w:ind w:left="134"/>
            </w:pPr>
            <w:r>
              <w:t>Maximum aggregate entry cost</w:t>
            </w:r>
          </w:p>
        </w:tc>
        <w:tc>
          <w:tcPr>
            <w:tcW w:w="2235" w:type="dxa"/>
          </w:tcPr>
          <w:p>
            <w:pPr>
              <w:pStyle w:val="yTableNAm"/>
              <w:ind w:left="134"/>
            </w:pPr>
            <w:r>
              <w:t>$100 000</w:t>
            </w:r>
          </w:p>
        </w:tc>
      </w:tr>
    </w:tbl>
    <w:p>
      <w:pPr>
        <w:pStyle w:val="yFootnotesection"/>
      </w:pPr>
      <w:bookmarkStart w:id="2565" w:name="_Toc440283233"/>
      <w:bookmarkStart w:id="2566" w:name="_Toc440446355"/>
      <w:bookmarkStart w:id="2567" w:name="_Toc440446569"/>
      <w:bookmarkStart w:id="2568" w:name="_Toc440450382"/>
      <w:bookmarkStart w:id="2569" w:name="_Toc440454754"/>
      <w:bookmarkStart w:id="2570" w:name="_Toc440460292"/>
      <w:bookmarkStart w:id="2571" w:name="_Toc440461464"/>
      <w:bookmarkStart w:id="2572" w:name="_Toc440462472"/>
      <w:bookmarkStart w:id="2573" w:name="_Toc440463051"/>
      <w:bookmarkStart w:id="2574" w:name="_Toc440463265"/>
      <w:bookmarkStart w:id="2575" w:name="_Toc440463479"/>
      <w:bookmarkStart w:id="2576" w:name="_Toc457123215"/>
      <w:bookmarkStart w:id="2577" w:name="_Toc457123515"/>
      <w:bookmarkStart w:id="2578" w:name="_Toc457123731"/>
      <w:bookmarkStart w:id="2579" w:name="_Toc457128399"/>
      <w:bookmarkStart w:id="2580" w:name="_Toc457128613"/>
      <w:bookmarkStart w:id="2581" w:name="_Toc457128827"/>
      <w:bookmarkStart w:id="2582" w:name="_Toc457129041"/>
      <w:bookmarkStart w:id="2583" w:name="_Toc458946287"/>
      <w:bookmarkStart w:id="2584" w:name="_Toc458946501"/>
      <w:bookmarkStart w:id="2585" w:name="_Toc461528069"/>
      <w:bookmarkStart w:id="2586" w:name="_Toc461528283"/>
      <w:bookmarkStart w:id="2587" w:name="_Toc461531381"/>
      <w:bookmarkStart w:id="2588" w:name="_Toc461531724"/>
      <w:bookmarkStart w:id="2589" w:name="_Toc461531938"/>
      <w:bookmarkStart w:id="2590" w:name="_Toc461628630"/>
      <w:bookmarkStart w:id="2591" w:name="_Toc461629560"/>
      <w:bookmarkStart w:id="2592" w:name="_Toc461629954"/>
      <w:bookmarkStart w:id="2593" w:name="_Toc461692437"/>
      <w:bookmarkStart w:id="2594" w:name="_Toc461715526"/>
      <w:bookmarkStart w:id="2595" w:name="_Toc463603650"/>
      <w:bookmarkStart w:id="2596" w:name="_Toc463604080"/>
      <w:r>
        <w:tab/>
        <w:t>[Division 3 amended: Gazette 4 Oct 2017 p. 5147</w:t>
      </w:r>
      <w:r>
        <w:noBreakHyphen/>
        <w:t>8; 10 Apr 2018 p. 1252</w:t>
      </w:r>
      <w:r>
        <w:noBreakHyphen/>
        <w:t>3.]</w:t>
      </w:r>
    </w:p>
    <w:p>
      <w:pPr>
        <w:pStyle w:val="yScheduleHeading"/>
      </w:pPr>
      <w:bookmarkStart w:id="2597" w:name="_Toc494812864"/>
      <w:bookmarkStart w:id="2598" w:name="_Toc494813337"/>
      <w:bookmarkStart w:id="2599" w:name="_Toc505857224"/>
      <w:bookmarkStart w:id="2600" w:name="_Toc511122578"/>
      <w:bookmarkStart w:id="2601" w:name="_Toc511122789"/>
      <w:bookmarkStart w:id="2602" w:name="_Toc511124940"/>
      <w:r>
        <w:rPr>
          <w:rStyle w:val="CharSchNo"/>
        </w:rPr>
        <w:t>Schedule 6</w:t>
      </w:r>
      <w:r>
        <w:t> — </w:t>
      </w:r>
      <w:r>
        <w:rPr>
          <w:rStyle w:val="CharSchText"/>
        </w:rPr>
        <w:t>Saturday Lotto</w:t>
      </w:r>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p>
    <w:p>
      <w:pPr>
        <w:pStyle w:val="yShoulderClause"/>
      </w:pPr>
      <w:r>
        <w:t>[r. 4 and 101]</w:t>
      </w:r>
    </w:p>
    <w:p>
      <w:pPr>
        <w:pStyle w:val="yFootnoteheading"/>
        <w:spacing w:after="60"/>
      </w:pPr>
      <w:bookmarkStart w:id="2603" w:name="_Toc440283234"/>
      <w:bookmarkStart w:id="2604" w:name="_Toc440446356"/>
      <w:bookmarkStart w:id="2605" w:name="_Toc440446570"/>
      <w:bookmarkStart w:id="2606" w:name="_Toc440450383"/>
      <w:bookmarkStart w:id="2607" w:name="_Toc440454755"/>
      <w:bookmarkStart w:id="2608" w:name="_Toc440460293"/>
      <w:bookmarkStart w:id="2609" w:name="_Toc440461465"/>
      <w:bookmarkStart w:id="2610" w:name="_Toc440462473"/>
      <w:bookmarkStart w:id="2611" w:name="_Toc440463052"/>
      <w:bookmarkStart w:id="2612" w:name="_Toc440463266"/>
      <w:bookmarkStart w:id="2613" w:name="_Toc440463480"/>
      <w:bookmarkStart w:id="2614" w:name="_Toc457123216"/>
      <w:bookmarkStart w:id="2615" w:name="_Toc457123516"/>
      <w:bookmarkStart w:id="2616" w:name="_Toc457123732"/>
      <w:bookmarkStart w:id="2617" w:name="_Toc457128400"/>
      <w:bookmarkStart w:id="2618" w:name="_Toc457128614"/>
      <w:bookmarkStart w:id="2619" w:name="_Toc457128828"/>
      <w:bookmarkStart w:id="2620" w:name="_Toc457129042"/>
      <w:bookmarkStart w:id="2621" w:name="_Toc458946288"/>
      <w:bookmarkStart w:id="2622" w:name="_Toc458946502"/>
      <w:bookmarkStart w:id="2623" w:name="_Toc461528070"/>
      <w:bookmarkStart w:id="2624" w:name="_Toc461528284"/>
      <w:bookmarkStart w:id="2625" w:name="_Toc461531382"/>
      <w:bookmarkStart w:id="2626" w:name="_Toc461531725"/>
      <w:bookmarkStart w:id="2627" w:name="_Toc461531939"/>
      <w:bookmarkStart w:id="2628" w:name="_Toc461628631"/>
      <w:bookmarkStart w:id="2629" w:name="_Toc461629561"/>
      <w:bookmarkStart w:id="2630" w:name="_Toc461629955"/>
      <w:bookmarkStart w:id="2631" w:name="_Toc461692438"/>
      <w:bookmarkStart w:id="2632" w:name="_Toc461715527"/>
      <w:bookmarkStart w:id="2633" w:name="_Toc463603651"/>
      <w:bookmarkStart w:id="2634" w:name="_Toc463604081"/>
      <w:r>
        <w:tab/>
        <w:t>[Heading amended: Gazette 4 Oct 2017 p. 5148.]</w:t>
      </w:r>
    </w:p>
    <w:p>
      <w:pPr>
        <w:pStyle w:val="yHeading3"/>
      </w:pPr>
      <w:bookmarkStart w:id="2635" w:name="_Toc494812865"/>
      <w:bookmarkStart w:id="2636" w:name="_Toc494813338"/>
      <w:bookmarkStart w:id="2637" w:name="_Toc505857225"/>
      <w:bookmarkStart w:id="2638" w:name="_Toc511122579"/>
      <w:bookmarkStart w:id="2639" w:name="_Toc511122790"/>
      <w:bookmarkStart w:id="2640" w:name="_Toc511124941"/>
      <w:r>
        <w:rPr>
          <w:rStyle w:val="CharSDivNo"/>
        </w:rPr>
        <w:t>Division 1</w:t>
      </w:r>
      <w:r>
        <w:t> — </w:t>
      </w:r>
      <w:r>
        <w:rPr>
          <w:rStyle w:val="CharSDivText"/>
        </w:rPr>
        <w:t>Calculating the total cost of entry</w:t>
      </w:r>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p>
    <w:p>
      <w:pPr>
        <w:pStyle w:val="yMiscellaneousBody"/>
        <w:spacing w:before="120"/>
      </w:pPr>
      <w:r>
        <w:t>The unit cost of entering a Saturday Lotto draw is made up of a subscription of 65 cents per game and an agent’s component.</w:t>
      </w:r>
    </w:p>
    <w:p>
      <w:pPr>
        <w:pStyle w:val="yMiscellaneousBody"/>
        <w:spacing w:before="120"/>
      </w:pPr>
      <w:r>
        <w:t>The agent’s component is calculated as 9% of the total subscription amount for a particular week’s entry, rounded* (where necessary) to the nearest 5 cent multiple.</w:t>
      </w:r>
    </w:p>
    <w:p>
      <w:pPr>
        <w:pStyle w:val="yMiscellaneousBody"/>
        <w:shd w:val="clear" w:color="000000" w:fill="auto"/>
      </w:pPr>
      <w:r>
        <w:rPr>
          <w:position w:val="-10"/>
        </w:rPr>
        <w:pict>
          <v:shape id="_x0000_i1027" type="#_x0000_t75" style="width:183pt;height:15.75pt">
            <v:imagedata r:id="rId27" o:title=""/>
          </v:shape>
        </w:pict>
      </w:r>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Heading3"/>
        <w:spacing w:after="240"/>
      </w:pPr>
      <w:bookmarkStart w:id="2641" w:name="_Toc440283235"/>
      <w:bookmarkStart w:id="2642" w:name="_Toc440446357"/>
      <w:bookmarkStart w:id="2643" w:name="_Toc440446571"/>
      <w:bookmarkStart w:id="2644" w:name="_Toc440450384"/>
      <w:bookmarkStart w:id="2645" w:name="_Toc440454756"/>
      <w:bookmarkStart w:id="2646" w:name="_Toc440460294"/>
      <w:bookmarkStart w:id="2647" w:name="_Toc440461466"/>
      <w:bookmarkStart w:id="2648" w:name="_Toc440462474"/>
      <w:bookmarkStart w:id="2649" w:name="_Toc440463053"/>
      <w:bookmarkStart w:id="2650" w:name="_Toc440463267"/>
      <w:bookmarkStart w:id="2651" w:name="_Toc440463481"/>
      <w:bookmarkStart w:id="2652" w:name="_Toc457123217"/>
      <w:bookmarkStart w:id="2653" w:name="_Toc457123517"/>
      <w:bookmarkStart w:id="2654" w:name="_Toc457123733"/>
      <w:bookmarkStart w:id="2655" w:name="_Toc457128401"/>
      <w:bookmarkStart w:id="2656" w:name="_Toc457128615"/>
      <w:bookmarkStart w:id="2657" w:name="_Toc457128829"/>
      <w:bookmarkStart w:id="2658" w:name="_Toc457129043"/>
      <w:bookmarkStart w:id="2659" w:name="_Toc458946289"/>
      <w:bookmarkStart w:id="2660" w:name="_Toc458946503"/>
      <w:bookmarkStart w:id="2661" w:name="_Toc461528071"/>
      <w:bookmarkStart w:id="2662" w:name="_Toc461528285"/>
      <w:bookmarkStart w:id="2663" w:name="_Toc461531383"/>
      <w:bookmarkStart w:id="2664" w:name="_Toc461531726"/>
      <w:bookmarkStart w:id="2665" w:name="_Toc461531940"/>
      <w:bookmarkStart w:id="2666" w:name="_Toc461628632"/>
      <w:bookmarkStart w:id="2667" w:name="_Toc461629562"/>
      <w:bookmarkStart w:id="2668" w:name="_Toc461629956"/>
      <w:bookmarkStart w:id="2669" w:name="_Toc461692439"/>
      <w:bookmarkStart w:id="2670" w:name="_Toc461715528"/>
      <w:bookmarkStart w:id="2671" w:name="_Toc463603652"/>
      <w:bookmarkStart w:id="2672" w:name="_Toc463604082"/>
      <w:bookmarkStart w:id="2673" w:name="_Toc494812866"/>
      <w:bookmarkStart w:id="2674" w:name="_Toc494813339"/>
      <w:bookmarkStart w:id="2675" w:name="_Toc505857226"/>
      <w:bookmarkStart w:id="2676" w:name="_Toc511122580"/>
      <w:bookmarkStart w:id="2677" w:name="_Toc511122791"/>
      <w:bookmarkStart w:id="2678" w:name="_Toc511124942"/>
      <w:r>
        <w:rPr>
          <w:rStyle w:val="CharSDivNo"/>
        </w:rPr>
        <w:t>Division 2</w:t>
      </w:r>
      <w:r>
        <w:t> — </w:t>
      </w:r>
      <w:r>
        <w:rPr>
          <w:rStyle w:val="CharSDivText"/>
        </w:rPr>
        <w:t>System entries and game equivalents</w:t>
      </w:r>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Saturday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pPr>
      <w:bookmarkStart w:id="2679" w:name="_Toc440283236"/>
      <w:bookmarkStart w:id="2680" w:name="_Toc440446358"/>
      <w:bookmarkStart w:id="2681" w:name="_Toc440446572"/>
      <w:bookmarkStart w:id="2682" w:name="_Toc440450385"/>
      <w:bookmarkStart w:id="2683" w:name="_Toc440454757"/>
      <w:bookmarkStart w:id="2684" w:name="_Toc440460295"/>
      <w:bookmarkStart w:id="2685" w:name="_Toc440461467"/>
      <w:bookmarkStart w:id="2686" w:name="_Toc440462475"/>
      <w:bookmarkStart w:id="2687" w:name="_Toc440463054"/>
      <w:bookmarkStart w:id="2688" w:name="_Toc440463268"/>
      <w:bookmarkStart w:id="2689" w:name="_Toc440463482"/>
      <w:bookmarkStart w:id="2690" w:name="_Toc457123218"/>
      <w:bookmarkStart w:id="2691" w:name="_Toc457123518"/>
      <w:bookmarkStart w:id="2692" w:name="_Toc457123734"/>
      <w:bookmarkStart w:id="2693" w:name="_Toc457128402"/>
      <w:bookmarkStart w:id="2694" w:name="_Toc457128616"/>
      <w:bookmarkStart w:id="2695" w:name="_Toc457128830"/>
      <w:bookmarkStart w:id="2696" w:name="_Toc457129044"/>
      <w:bookmarkStart w:id="2697" w:name="_Toc458946290"/>
      <w:bookmarkStart w:id="2698" w:name="_Toc458946504"/>
      <w:bookmarkStart w:id="2699" w:name="_Toc461528072"/>
      <w:bookmarkStart w:id="2700" w:name="_Toc461528286"/>
      <w:bookmarkStart w:id="2701" w:name="_Toc461531384"/>
      <w:bookmarkStart w:id="2702" w:name="_Toc461531727"/>
      <w:bookmarkStart w:id="2703" w:name="_Toc461531941"/>
      <w:bookmarkStart w:id="2704" w:name="_Toc461628633"/>
      <w:bookmarkStart w:id="2705" w:name="_Toc461629563"/>
      <w:bookmarkStart w:id="2706" w:name="_Toc461629957"/>
      <w:bookmarkStart w:id="2707" w:name="_Toc461692440"/>
      <w:bookmarkStart w:id="2708" w:name="_Toc461715529"/>
      <w:bookmarkStart w:id="2709" w:name="_Toc463603653"/>
      <w:bookmarkStart w:id="2710" w:name="_Toc463604083"/>
      <w:bookmarkStart w:id="2711" w:name="_Toc494812867"/>
      <w:bookmarkStart w:id="2712" w:name="_Toc494813340"/>
      <w:bookmarkStart w:id="2713" w:name="_Toc505857227"/>
      <w:bookmarkStart w:id="2714" w:name="_Toc511122581"/>
      <w:bookmarkStart w:id="2715" w:name="_Toc511122792"/>
      <w:bookmarkStart w:id="2716" w:name="_Toc511124943"/>
      <w:r>
        <w:rPr>
          <w:rStyle w:val="CharSDivNo"/>
        </w:rPr>
        <w:t>Division 3</w:t>
      </w:r>
      <w:r>
        <w:t> — </w:t>
      </w:r>
      <w:r>
        <w:rPr>
          <w:rStyle w:val="CharSDivText"/>
        </w:rPr>
        <w:t>Summary of parameters within which Saturday Lotto is conducted</w:t>
      </w:r>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p>
    <w:tbl>
      <w:tblPr>
        <w:tblW w:w="0" w:type="auto"/>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NAm"/>
              <w:rPr>
                <w:szCs w:val="22"/>
              </w:rPr>
            </w:pPr>
            <w:r>
              <w:rPr>
                <w:szCs w:val="22"/>
              </w:rPr>
              <w:t>Unit cost for a Saturday Lotto draw</w:t>
            </w:r>
          </w:p>
        </w:tc>
        <w:tc>
          <w:tcPr>
            <w:tcW w:w="2048" w:type="dxa"/>
            <w:gridSpan w:val="2"/>
          </w:tcPr>
          <w:p>
            <w:pPr>
              <w:pStyle w:val="yTableNAm"/>
              <w:rPr>
                <w:szCs w:val="22"/>
              </w:rPr>
            </w:pPr>
            <w:r>
              <w:rPr>
                <w:szCs w:val="22"/>
              </w:rPr>
              <w:t>$0.65 (+ a 9% agent’s component)</w:t>
            </w:r>
          </w:p>
        </w:tc>
      </w:tr>
      <w:tr>
        <w:tc>
          <w:tcPr>
            <w:tcW w:w="5040" w:type="dxa"/>
          </w:tcPr>
          <w:p>
            <w:pPr>
              <w:pStyle w:val="yTableNAm"/>
              <w:rPr>
                <w:szCs w:val="22"/>
              </w:rPr>
            </w:pPr>
            <w:r>
              <w:rPr>
                <w:szCs w:val="22"/>
              </w:rPr>
              <w:t>Prize fund — % of subscriptions</w:t>
            </w:r>
          </w:p>
        </w:tc>
        <w:tc>
          <w:tcPr>
            <w:tcW w:w="2048" w:type="dxa"/>
            <w:gridSpan w:val="2"/>
          </w:tcPr>
          <w:p>
            <w:pPr>
              <w:pStyle w:val="yTableNAm"/>
              <w:rPr>
                <w:szCs w:val="22"/>
              </w:rPr>
            </w:pPr>
            <w:r>
              <w:rPr>
                <w:szCs w:val="22"/>
              </w:rPr>
              <w:t>60.0%</w:t>
            </w:r>
          </w:p>
        </w:tc>
      </w:tr>
      <w:tr>
        <w:trPr>
          <w:gridAfter w:val="1"/>
          <w:wAfter w:w="8" w:type="dxa"/>
        </w:trPr>
        <w:tc>
          <w:tcPr>
            <w:tcW w:w="5040" w:type="dxa"/>
          </w:tcPr>
          <w:p>
            <w:pPr>
              <w:pStyle w:val="yTableNAm"/>
              <w:rPr>
                <w:szCs w:val="22"/>
              </w:rPr>
            </w:pPr>
            <w:r>
              <w:rPr>
                <w:szCs w:val="22"/>
              </w:rPr>
              <w:t>Prize pool — % of subscriptions</w:t>
            </w:r>
          </w:p>
        </w:tc>
        <w:tc>
          <w:tcPr>
            <w:tcW w:w="2040" w:type="dxa"/>
          </w:tcPr>
          <w:p>
            <w:pPr>
              <w:pStyle w:val="yTableNAm"/>
              <w:rPr>
                <w:szCs w:val="22"/>
              </w:rPr>
            </w:pPr>
            <w:r>
              <w:rPr>
                <w:szCs w:val="22"/>
              </w:rPr>
              <w:t>no less than 55.0%</w:t>
            </w:r>
          </w:p>
        </w:tc>
      </w:tr>
      <w:tr>
        <w:trPr>
          <w:gridAfter w:val="1"/>
          <w:wAfter w:w="8" w:type="dxa"/>
        </w:trPr>
        <w:tc>
          <w:tcPr>
            <w:tcW w:w="5040" w:type="dxa"/>
          </w:tcPr>
          <w:p>
            <w:pPr>
              <w:pStyle w:val="yTableNAm"/>
              <w:rPr>
                <w:szCs w:val="22"/>
              </w:rPr>
            </w:pPr>
            <w:r>
              <w:rPr>
                <w:szCs w:val="22"/>
              </w:rPr>
              <w:t>Prize reserve fund — % of subscriptions</w:t>
            </w:r>
          </w:p>
        </w:tc>
        <w:tc>
          <w:tcPr>
            <w:tcW w:w="2040" w:type="dxa"/>
          </w:tcPr>
          <w:p>
            <w:pPr>
              <w:pStyle w:val="yTableNAm"/>
              <w:rPr>
                <w:szCs w:val="22"/>
              </w:rPr>
            </w:pPr>
            <w:r>
              <w:rPr>
                <w:szCs w:val="22"/>
              </w:rPr>
              <w:t>balance of prize fund after prize pool</w:t>
            </w:r>
            <w:r>
              <w:rPr>
                <w:szCs w:val="22"/>
              </w:rPr>
              <w:br/>
              <w:t>(up to 5.0%)</w:t>
            </w:r>
          </w:p>
        </w:tc>
      </w:tr>
      <w:tr>
        <w:trPr>
          <w:gridAfter w:val="1"/>
          <w:wAfter w:w="8" w:type="dxa"/>
        </w:trPr>
        <w:tc>
          <w:tcPr>
            <w:tcW w:w="5040" w:type="dxa"/>
          </w:tcPr>
          <w:p>
            <w:pPr>
              <w:pStyle w:val="yTableNAm"/>
              <w:rPr>
                <w:szCs w:val="22"/>
              </w:rPr>
            </w:pPr>
            <w:r>
              <w:rPr>
                <w:szCs w:val="22"/>
              </w:rPr>
              <w:t>Number of divisions</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Winning numbers drawn</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Supplementary numbers drawn</w:t>
            </w:r>
          </w:p>
        </w:tc>
        <w:tc>
          <w:tcPr>
            <w:tcW w:w="2040" w:type="dxa"/>
          </w:tcPr>
          <w:p>
            <w:pPr>
              <w:pStyle w:val="yTableNAm"/>
              <w:rPr>
                <w:szCs w:val="22"/>
              </w:rPr>
            </w:pPr>
            <w:r>
              <w:rPr>
                <w:szCs w:val="22"/>
              </w:rPr>
              <w:t>2</w:t>
            </w:r>
          </w:p>
        </w:tc>
      </w:tr>
      <w:tr>
        <w:trPr>
          <w:gridAfter w:val="1"/>
          <w:wAfter w:w="8" w:type="dxa"/>
        </w:trPr>
        <w:tc>
          <w:tcPr>
            <w:tcW w:w="5040" w:type="dxa"/>
          </w:tcPr>
          <w:p>
            <w:pPr>
              <w:pStyle w:val="yTableNAm"/>
              <w:rPr>
                <w:szCs w:val="22"/>
              </w:rPr>
            </w:pPr>
            <w:r>
              <w:rPr>
                <w:szCs w:val="22"/>
              </w:rPr>
              <w:t>Forecast range </w:t>
            </w:r>
          </w:p>
        </w:tc>
        <w:tc>
          <w:tcPr>
            <w:tcW w:w="2040" w:type="dxa"/>
          </w:tcPr>
          <w:p>
            <w:pPr>
              <w:pStyle w:val="yTableNAm"/>
              <w:rPr>
                <w:szCs w:val="22"/>
              </w:rPr>
            </w:pPr>
            <w:r>
              <w:rPr>
                <w:szCs w:val="22"/>
              </w:rPr>
              <w:t>1 to 45 inclusive</w:t>
            </w:r>
          </w:p>
        </w:tc>
      </w:tr>
      <w:tr>
        <w:trPr>
          <w:gridAfter w:val="1"/>
          <w:wAfter w:w="8" w:type="dxa"/>
        </w:trPr>
        <w:tc>
          <w:tcPr>
            <w:tcW w:w="5040" w:type="dxa"/>
          </w:tcPr>
          <w:p>
            <w:pPr>
              <w:pStyle w:val="yTableNAm"/>
              <w:rPr>
                <w:szCs w:val="22"/>
              </w:rPr>
            </w:pPr>
            <w:r>
              <w:rPr>
                <w:szCs w:val="22"/>
              </w:rPr>
              <w:t>Odds of winning —</w:t>
            </w:r>
          </w:p>
          <w:p>
            <w:pPr>
              <w:pStyle w:val="yTableNAm"/>
              <w:rPr>
                <w:szCs w:val="22"/>
              </w:rPr>
            </w:pPr>
            <w:r>
              <w:rPr>
                <w:szCs w:val="22"/>
              </w:rPr>
              <w:t>division 1</w:t>
            </w:r>
          </w:p>
          <w:p>
            <w:pPr>
              <w:pStyle w:val="yTableNAm"/>
              <w:rPr>
                <w:szCs w:val="22"/>
              </w:rPr>
            </w:pPr>
            <w:r>
              <w:rPr>
                <w:szCs w:val="22"/>
              </w:rPr>
              <w:t>division 2</w:t>
            </w:r>
          </w:p>
          <w:p>
            <w:pPr>
              <w:pStyle w:val="yTableNAm"/>
              <w:rPr>
                <w:szCs w:val="22"/>
              </w:rPr>
            </w:pPr>
            <w:r>
              <w:rPr>
                <w:szCs w:val="22"/>
              </w:rPr>
              <w:t>division 3</w:t>
            </w:r>
          </w:p>
          <w:p>
            <w:pPr>
              <w:pStyle w:val="yTableNAm"/>
              <w:rPr>
                <w:szCs w:val="22"/>
              </w:rPr>
            </w:pPr>
            <w:r>
              <w:rPr>
                <w:szCs w:val="22"/>
              </w:rPr>
              <w:t>division 4</w:t>
            </w:r>
          </w:p>
          <w:p>
            <w:pPr>
              <w:pStyle w:val="yTableNAm"/>
              <w:rPr>
                <w:szCs w:val="22"/>
              </w:rPr>
            </w:pPr>
            <w:r>
              <w:rPr>
                <w:szCs w:val="22"/>
              </w:rPr>
              <w:t>division 5</w:t>
            </w:r>
          </w:p>
          <w:p>
            <w:pPr>
              <w:pStyle w:val="yTableNAm"/>
              <w:rPr>
                <w:szCs w:val="22"/>
              </w:rPr>
            </w:pPr>
            <w:r>
              <w:rPr>
                <w:szCs w:val="22"/>
              </w:rPr>
              <w:t>division 6</w:t>
            </w:r>
          </w:p>
        </w:tc>
        <w:tc>
          <w:tcPr>
            <w:tcW w:w="2040" w:type="dxa"/>
          </w:tcPr>
          <w:p>
            <w:pPr>
              <w:pStyle w:val="yTableNAm"/>
              <w:rPr>
                <w:szCs w:val="22"/>
              </w:rPr>
            </w:pPr>
          </w:p>
          <w:p>
            <w:pPr>
              <w:pStyle w:val="yTableNAm"/>
              <w:rPr>
                <w:szCs w:val="22"/>
              </w:rPr>
            </w:pPr>
            <w:r>
              <w:rPr>
                <w:szCs w:val="22"/>
              </w:rPr>
              <w:t>1 in 8 145 060</w:t>
            </w:r>
          </w:p>
          <w:p>
            <w:pPr>
              <w:pStyle w:val="yTableNAm"/>
              <w:rPr>
                <w:szCs w:val="22"/>
              </w:rPr>
            </w:pPr>
            <w:r>
              <w:rPr>
                <w:szCs w:val="22"/>
              </w:rPr>
              <w:t>1 in 678 755</w:t>
            </w:r>
          </w:p>
          <w:p>
            <w:pPr>
              <w:pStyle w:val="yTableNAm"/>
              <w:rPr>
                <w:szCs w:val="22"/>
              </w:rPr>
            </w:pPr>
            <w:r>
              <w:rPr>
                <w:szCs w:val="22"/>
              </w:rPr>
              <w:t>1 in 36 690</w:t>
            </w:r>
          </w:p>
          <w:p>
            <w:pPr>
              <w:pStyle w:val="yTableNAm"/>
              <w:rPr>
                <w:szCs w:val="22"/>
              </w:rPr>
            </w:pPr>
            <w:r>
              <w:rPr>
                <w:szCs w:val="22"/>
              </w:rPr>
              <w:t>1 in 733</w:t>
            </w:r>
          </w:p>
          <w:p>
            <w:pPr>
              <w:pStyle w:val="yTableNAm"/>
              <w:rPr>
                <w:szCs w:val="22"/>
              </w:rPr>
            </w:pPr>
            <w:r>
              <w:rPr>
                <w:szCs w:val="22"/>
              </w:rPr>
              <w:t>1 in 298</w:t>
            </w:r>
          </w:p>
          <w:p>
            <w:pPr>
              <w:pStyle w:val="yTableNAm"/>
              <w:rPr>
                <w:szCs w:val="22"/>
              </w:rPr>
            </w:pPr>
            <w:r>
              <w:rPr>
                <w:szCs w:val="22"/>
              </w:rPr>
              <w:t>1 in 144</w:t>
            </w:r>
          </w:p>
        </w:tc>
      </w:tr>
      <w:tr>
        <w:trPr>
          <w:gridAfter w:val="1"/>
          <w:wAfter w:w="8" w:type="dxa"/>
        </w:trPr>
        <w:tc>
          <w:tcPr>
            <w:tcW w:w="5040" w:type="dxa"/>
          </w:tcPr>
          <w:p>
            <w:pPr>
              <w:pStyle w:val="yTableNAm"/>
              <w:rPr>
                <w:szCs w:val="22"/>
              </w:rPr>
            </w:pPr>
            <w:r>
              <w:rPr>
                <w:szCs w:val="22"/>
              </w:rPr>
              <w:t>Systems range</w:t>
            </w:r>
          </w:p>
        </w:tc>
        <w:tc>
          <w:tcPr>
            <w:tcW w:w="2040" w:type="dxa"/>
          </w:tcPr>
          <w:p>
            <w:pPr>
              <w:pStyle w:val="yTableNAm"/>
              <w:rPr>
                <w:szCs w:val="22"/>
              </w:rPr>
            </w:pPr>
            <w:r>
              <w:rPr>
                <w:szCs w:val="22"/>
              </w:rPr>
              <w:t>4</w:t>
            </w:r>
            <w:r>
              <w:rPr>
                <w:szCs w:val="22"/>
              </w:rPr>
              <w:noBreakHyphen/>
              <w:t>5/7</w:t>
            </w:r>
            <w:r>
              <w:rPr>
                <w:szCs w:val="22"/>
              </w:rPr>
              <w:noBreakHyphen/>
              <w:t>20 inclusive</w:t>
            </w:r>
          </w:p>
        </w:tc>
      </w:tr>
      <w:tr>
        <w:trPr>
          <w:gridAfter w:val="1"/>
          <w:wAfter w:w="8" w:type="dxa"/>
        </w:trPr>
        <w:tc>
          <w:tcPr>
            <w:tcW w:w="5040" w:type="dxa"/>
          </w:tcPr>
          <w:p>
            <w:pPr>
              <w:pStyle w:val="yTableNAm"/>
              <w:rPr>
                <w:szCs w:val="22"/>
              </w:rPr>
            </w:pPr>
            <w:r>
              <w:rPr>
                <w:szCs w:val="22"/>
              </w:rPr>
              <w:t>Multiweek options (</w:t>
            </w:r>
            <w:bookmarkStart w:id="2717" w:name="RuleErr_29"/>
            <w:r>
              <w:rPr>
                <w:i/>
                <w:iCs/>
                <w:szCs w:val="22"/>
              </w:rPr>
              <w:t>if available</w:t>
            </w:r>
            <w:bookmarkEnd w:id="2717"/>
            <w:r>
              <w:rPr>
                <w:szCs w:val="22"/>
              </w:rPr>
              <w:t>)</w:t>
            </w:r>
          </w:p>
        </w:tc>
        <w:tc>
          <w:tcPr>
            <w:tcW w:w="2040" w:type="dxa"/>
          </w:tcPr>
          <w:p>
            <w:pPr>
              <w:pStyle w:val="yTableNAm"/>
              <w:rPr>
                <w:szCs w:val="22"/>
              </w:rPr>
            </w:pPr>
            <w:r>
              <w:rPr>
                <w:szCs w:val="22"/>
              </w:rPr>
              <w:t>Up to 10 weeks</w:t>
            </w:r>
          </w:p>
        </w:tc>
      </w:tr>
      <w:tr>
        <w:trPr>
          <w:gridAfter w:val="1"/>
          <w:wAfter w:w="8" w:type="dxa"/>
        </w:trPr>
        <w:tc>
          <w:tcPr>
            <w:tcW w:w="5040" w:type="dxa"/>
          </w:tcPr>
          <w:p>
            <w:pPr>
              <w:pStyle w:val="yTableNAm"/>
              <w:rPr>
                <w:szCs w:val="22"/>
              </w:rPr>
            </w:pPr>
            <w:r>
              <w:rPr>
                <w:szCs w:val="22"/>
              </w:rPr>
              <w:t>Advance sales (maximum) (</w:t>
            </w:r>
            <w:bookmarkStart w:id="2718" w:name="RuleErr_30"/>
            <w:r>
              <w:rPr>
                <w:i/>
                <w:iCs/>
                <w:szCs w:val="22"/>
              </w:rPr>
              <w:t>if available</w:t>
            </w:r>
            <w:bookmarkEnd w:id="2718"/>
            <w:r>
              <w:rPr>
                <w:szCs w:val="22"/>
              </w:rPr>
              <w:t>)</w:t>
            </w:r>
          </w:p>
        </w:tc>
        <w:tc>
          <w:tcPr>
            <w:tcW w:w="2040" w:type="dxa"/>
          </w:tcPr>
          <w:p>
            <w:pPr>
              <w:pStyle w:val="yTableNAm"/>
              <w:rPr>
                <w:szCs w:val="22"/>
              </w:rPr>
            </w:pPr>
            <w:r>
              <w:rPr>
                <w:szCs w:val="22"/>
              </w:rPr>
              <w:t>10 weeks</w:t>
            </w:r>
          </w:p>
        </w:tc>
      </w:tr>
      <w:tr>
        <w:trPr>
          <w:gridAfter w:val="1"/>
          <w:wAfter w:w="8" w:type="dxa"/>
        </w:trPr>
        <w:tc>
          <w:tcPr>
            <w:tcW w:w="5040" w:type="dxa"/>
          </w:tcPr>
          <w:p>
            <w:pPr>
              <w:pStyle w:val="yTableNAm"/>
              <w:rPr>
                <w:szCs w:val="22"/>
              </w:rPr>
            </w:pPr>
            <w:r>
              <w:rPr>
                <w:szCs w:val="22"/>
              </w:rPr>
              <w:t>Games per playslip (minimum)</w:t>
            </w:r>
          </w:p>
        </w:tc>
        <w:tc>
          <w:tcPr>
            <w:tcW w:w="2040" w:type="dxa"/>
          </w:tcPr>
          <w:p>
            <w:pPr>
              <w:pStyle w:val="yTableNAm"/>
              <w:rPr>
                <w:szCs w:val="22"/>
              </w:rPr>
            </w:pPr>
            <w:r>
              <w:rPr>
                <w:szCs w:val="22"/>
              </w:rPr>
              <w:t>4</w:t>
            </w:r>
          </w:p>
        </w:tc>
      </w:tr>
      <w:tr>
        <w:trPr>
          <w:gridAfter w:val="1"/>
          <w:wAfter w:w="8" w:type="dxa"/>
        </w:trPr>
        <w:tc>
          <w:tcPr>
            <w:tcW w:w="5040" w:type="dxa"/>
          </w:tcPr>
          <w:p>
            <w:pPr>
              <w:pStyle w:val="yTableNAm"/>
              <w:rPr>
                <w:szCs w:val="22"/>
              </w:rPr>
            </w:pPr>
            <w:r>
              <w:rPr>
                <w:szCs w:val="22"/>
              </w:rPr>
              <w:t>System entries per playslip (maximum)</w:t>
            </w:r>
          </w:p>
        </w:tc>
        <w:tc>
          <w:tcPr>
            <w:tcW w:w="2040" w:type="dxa"/>
          </w:tcPr>
          <w:p>
            <w:pPr>
              <w:pStyle w:val="yTableNAm"/>
              <w:rPr>
                <w:szCs w:val="22"/>
              </w:rPr>
            </w:pPr>
            <w:r>
              <w:rPr>
                <w:szCs w:val="22"/>
              </w:rPr>
              <w:t>18 (</w:t>
            </w:r>
            <w:r>
              <w:rPr>
                <w:i/>
                <w:szCs w:val="22"/>
              </w:rPr>
              <w:t>subject to maximum aggregate entry cost</w:t>
            </w:r>
            <w:r>
              <w:rPr>
                <w:szCs w:val="22"/>
              </w:rPr>
              <w:t>)</w:t>
            </w:r>
          </w:p>
        </w:tc>
      </w:tr>
      <w:tr>
        <w:trPr>
          <w:gridAfter w:val="1"/>
          <w:wAfter w:w="8" w:type="dxa"/>
        </w:trPr>
        <w:tc>
          <w:tcPr>
            <w:tcW w:w="5040" w:type="dxa"/>
          </w:tcPr>
          <w:p>
            <w:pPr>
              <w:pStyle w:val="yTableNAm"/>
              <w:rPr>
                <w:szCs w:val="22"/>
              </w:rPr>
            </w:pPr>
            <w:r>
              <w:rPr>
                <w:szCs w:val="22"/>
              </w:rPr>
              <w:t>Games per playslip (maximum)</w:t>
            </w:r>
          </w:p>
        </w:tc>
        <w:tc>
          <w:tcPr>
            <w:tcW w:w="2040" w:type="dxa"/>
          </w:tcPr>
          <w:p>
            <w:pPr>
              <w:pStyle w:val="yTableNAm"/>
              <w:rPr>
                <w:szCs w:val="22"/>
              </w:rPr>
            </w:pPr>
            <w:r>
              <w:rPr>
                <w:szCs w:val="22"/>
              </w:rPr>
              <w:t>18</w:t>
            </w:r>
          </w:p>
        </w:tc>
      </w:tr>
      <w:tr>
        <w:trPr>
          <w:gridAfter w:val="1"/>
          <w:wAfter w:w="8" w:type="dxa"/>
        </w:trPr>
        <w:tc>
          <w:tcPr>
            <w:tcW w:w="5040" w:type="dxa"/>
          </w:tcPr>
          <w:p>
            <w:pPr>
              <w:pStyle w:val="yTableNAm"/>
              <w:rPr>
                <w:szCs w:val="22"/>
              </w:rPr>
            </w:pPr>
            <w:r>
              <w:rPr>
                <w:szCs w:val="22"/>
              </w:rPr>
              <w:t>Games per oral request (</w:t>
            </w:r>
            <w:bookmarkStart w:id="2719" w:name="RuleErr_31"/>
            <w:r>
              <w:rPr>
                <w:i/>
                <w:iCs/>
                <w:szCs w:val="22"/>
              </w:rPr>
              <w:t>if available</w:t>
            </w:r>
            <w:bookmarkEnd w:id="2719"/>
            <w:r>
              <w:rPr>
                <w:szCs w:val="22"/>
              </w:rPr>
              <w:t>)</w:t>
            </w:r>
          </w:p>
        </w:tc>
        <w:tc>
          <w:tcPr>
            <w:tcW w:w="2040" w:type="dxa"/>
          </w:tcPr>
          <w:p>
            <w:pPr>
              <w:pStyle w:val="yTableNAm"/>
              <w:rPr>
                <w:szCs w:val="22"/>
              </w:rPr>
            </w:pPr>
            <w:r>
              <w:rPr>
                <w:szCs w:val="22"/>
              </w:rPr>
              <w:t>4 to 50</w:t>
            </w:r>
          </w:p>
        </w:tc>
      </w:tr>
      <w:tr>
        <w:trPr>
          <w:gridAfter w:val="1"/>
          <w:wAfter w:w="8" w:type="dxa"/>
        </w:trPr>
        <w:tc>
          <w:tcPr>
            <w:tcW w:w="5040" w:type="dxa"/>
          </w:tcPr>
          <w:p>
            <w:pPr>
              <w:pStyle w:val="yTableNAm"/>
              <w:rPr>
                <w:szCs w:val="22"/>
              </w:rPr>
            </w:pPr>
            <w:r>
              <w:rPr>
                <w:szCs w:val="22"/>
              </w:rPr>
              <w:t>Syndicate entries may be purchased (</w:t>
            </w:r>
            <w:bookmarkStart w:id="2720" w:name="RuleErr_32"/>
            <w:r>
              <w:rPr>
                <w:i/>
                <w:iCs/>
                <w:szCs w:val="22"/>
              </w:rPr>
              <w:t>if available</w:t>
            </w:r>
            <w:bookmarkEnd w:id="2720"/>
            <w:r>
              <w:rPr>
                <w:szCs w:val="22"/>
              </w:rPr>
              <w:t>)</w:t>
            </w:r>
          </w:p>
        </w:tc>
        <w:tc>
          <w:tcPr>
            <w:tcW w:w="2040" w:type="dxa"/>
          </w:tcPr>
          <w:p>
            <w:pPr>
              <w:pStyle w:val="yTableNAm"/>
              <w:rPr>
                <w:szCs w:val="22"/>
              </w:rPr>
            </w:pPr>
            <w:r>
              <w:rPr>
                <w:szCs w:val="22"/>
              </w:rPr>
              <w:t>(see Part 2 Division 3)</w:t>
            </w:r>
          </w:p>
        </w:tc>
      </w:tr>
      <w:tr>
        <w:trPr>
          <w:gridAfter w:val="1"/>
          <w:wAfter w:w="8" w:type="dxa"/>
        </w:trPr>
        <w:tc>
          <w:tcPr>
            <w:tcW w:w="5040" w:type="dxa"/>
          </w:tcPr>
          <w:p>
            <w:pPr>
              <w:pStyle w:val="yTableNAm"/>
              <w:rPr>
                <w:szCs w:val="22"/>
              </w:rPr>
            </w:pPr>
            <w:r>
              <w:t>System entries per oral request (</w:t>
            </w:r>
            <w:r>
              <w:rPr>
                <w:i/>
              </w:rPr>
              <w:t>if available</w:t>
            </w:r>
            <w:r>
              <w:t>)</w:t>
            </w:r>
          </w:p>
        </w:tc>
        <w:tc>
          <w:tcPr>
            <w:tcW w:w="2040" w:type="dxa"/>
          </w:tcPr>
          <w:p>
            <w:pPr>
              <w:pStyle w:val="yTableNAm"/>
              <w:rPr>
                <w:szCs w:val="22"/>
              </w:rPr>
            </w:pPr>
            <w:r>
              <w:t>Up to 50</w:t>
            </w:r>
          </w:p>
        </w:tc>
      </w:tr>
      <w:tr>
        <w:trPr>
          <w:gridAfter w:val="1"/>
          <w:wAfter w:w="8" w:type="dxa"/>
        </w:trPr>
        <w:tc>
          <w:tcPr>
            <w:tcW w:w="5040" w:type="dxa"/>
          </w:tcPr>
          <w:p>
            <w:pPr>
              <w:pStyle w:val="yTableNAm"/>
              <w:rPr>
                <w:szCs w:val="22"/>
              </w:rPr>
            </w:pPr>
            <w:r>
              <w:rPr>
                <w:szCs w:val="22"/>
              </w:rPr>
              <w:t>Prize payout period</w:t>
            </w:r>
          </w:p>
        </w:tc>
        <w:tc>
          <w:tcPr>
            <w:tcW w:w="2040" w:type="dxa"/>
          </w:tcPr>
          <w:p>
            <w:pPr>
              <w:pStyle w:val="yTableNAm"/>
              <w:rPr>
                <w:szCs w:val="22"/>
              </w:rPr>
            </w:pPr>
            <w:r>
              <w:rPr>
                <w:szCs w:val="22"/>
              </w:rPr>
              <w:t>12 months</w:t>
            </w:r>
          </w:p>
        </w:tc>
      </w:tr>
      <w:tr>
        <w:trPr>
          <w:gridAfter w:val="1"/>
          <w:wAfter w:w="8" w:type="dxa"/>
        </w:trPr>
        <w:tc>
          <w:tcPr>
            <w:tcW w:w="5040" w:type="dxa"/>
          </w:tcPr>
          <w:p>
            <w:pPr>
              <w:pStyle w:val="yTableNAm"/>
              <w:rPr>
                <w:szCs w:val="22"/>
              </w:rPr>
            </w:pPr>
            <w:r>
              <w:rPr>
                <w:szCs w:val="22"/>
              </w:rPr>
              <w:t>Maximum aggregate entry cost</w:t>
            </w:r>
          </w:p>
        </w:tc>
        <w:tc>
          <w:tcPr>
            <w:tcW w:w="2040" w:type="dxa"/>
          </w:tcPr>
          <w:p>
            <w:pPr>
              <w:pStyle w:val="yTableNAm"/>
              <w:rPr>
                <w:szCs w:val="22"/>
              </w:rPr>
            </w:pPr>
            <w:r>
              <w:rPr>
                <w:szCs w:val="22"/>
              </w:rPr>
              <w:t>$100 000</w:t>
            </w:r>
          </w:p>
        </w:tc>
      </w:tr>
    </w:tbl>
    <w:p>
      <w:pPr>
        <w:pStyle w:val="yFootnotesection"/>
      </w:pPr>
      <w:bookmarkStart w:id="2721" w:name="_Toc440283237"/>
      <w:bookmarkStart w:id="2722" w:name="_Toc440446359"/>
      <w:bookmarkStart w:id="2723" w:name="_Toc440446573"/>
      <w:bookmarkStart w:id="2724" w:name="_Toc440450386"/>
      <w:bookmarkStart w:id="2725" w:name="_Toc440454758"/>
      <w:bookmarkStart w:id="2726" w:name="_Toc440460296"/>
      <w:bookmarkStart w:id="2727" w:name="_Toc440461468"/>
      <w:bookmarkStart w:id="2728" w:name="_Toc440462476"/>
      <w:bookmarkStart w:id="2729" w:name="_Toc440463055"/>
      <w:bookmarkStart w:id="2730" w:name="_Toc440463269"/>
      <w:bookmarkStart w:id="2731" w:name="_Toc440463483"/>
      <w:bookmarkStart w:id="2732" w:name="_Toc457123219"/>
      <w:bookmarkStart w:id="2733" w:name="_Toc457123519"/>
      <w:bookmarkStart w:id="2734" w:name="_Toc457123735"/>
      <w:bookmarkStart w:id="2735" w:name="_Toc457128403"/>
      <w:bookmarkStart w:id="2736" w:name="_Toc457128617"/>
      <w:bookmarkStart w:id="2737" w:name="_Toc457128831"/>
      <w:bookmarkStart w:id="2738" w:name="_Toc457129045"/>
      <w:bookmarkStart w:id="2739" w:name="_Toc458946291"/>
      <w:bookmarkStart w:id="2740" w:name="_Toc458946505"/>
      <w:bookmarkStart w:id="2741" w:name="_Toc461528073"/>
      <w:bookmarkStart w:id="2742" w:name="_Toc461528287"/>
      <w:bookmarkStart w:id="2743" w:name="_Toc461531385"/>
      <w:bookmarkStart w:id="2744" w:name="_Toc461531728"/>
      <w:bookmarkStart w:id="2745" w:name="_Toc461531942"/>
      <w:bookmarkStart w:id="2746" w:name="_Toc461628634"/>
      <w:bookmarkStart w:id="2747" w:name="_Toc461629564"/>
      <w:bookmarkStart w:id="2748" w:name="_Toc461629958"/>
      <w:bookmarkStart w:id="2749" w:name="_Toc461692441"/>
      <w:bookmarkStart w:id="2750" w:name="_Toc461715530"/>
      <w:bookmarkStart w:id="2751" w:name="_Toc463603654"/>
      <w:bookmarkStart w:id="2752" w:name="_Toc463604084"/>
      <w:r>
        <w:tab/>
        <w:t>[Division 3 amended: Gazette 4 Oct 2017 p. 5148.]</w:t>
      </w:r>
    </w:p>
    <w:p>
      <w:pPr>
        <w:pStyle w:val="yScheduleHeading"/>
      </w:pPr>
      <w:bookmarkStart w:id="2753" w:name="_Toc494812868"/>
      <w:bookmarkStart w:id="2754" w:name="_Toc494813341"/>
      <w:bookmarkStart w:id="2755" w:name="_Toc505857228"/>
      <w:bookmarkStart w:id="2756" w:name="_Toc511122582"/>
      <w:bookmarkStart w:id="2757" w:name="_Toc511122793"/>
      <w:bookmarkStart w:id="2758" w:name="_Toc511124944"/>
      <w:r>
        <w:rPr>
          <w:rStyle w:val="CharSchNo"/>
        </w:rPr>
        <w:t>Schedule 7</w:t>
      </w:r>
      <w:r>
        <w:t> — </w:t>
      </w:r>
      <w:r>
        <w:rPr>
          <w:rStyle w:val="CharSchText"/>
        </w:rPr>
        <w:t>Set for Life</w:t>
      </w:r>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p>
    <w:p>
      <w:pPr>
        <w:pStyle w:val="yShoulderClause"/>
      </w:pPr>
      <w:r>
        <w:t>[r. 4, 111 and 112]</w:t>
      </w:r>
    </w:p>
    <w:p>
      <w:pPr>
        <w:pStyle w:val="yFootnoteheading"/>
        <w:spacing w:after="60"/>
      </w:pPr>
      <w:bookmarkStart w:id="2759" w:name="_Toc440283238"/>
      <w:bookmarkStart w:id="2760" w:name="_Toc440446360"/>
      <w:bookmarkStart w:id="2761" w:name="_Toc440446574"/>
      <w:bookmarkStart w:id="2762" w:name="_Toc440450387"/>
      <w:bookmarkStart w:id="2763" w:name="_Toc440454759"/>
      <w:bookmarkStart w:id="2764" w:name="_Toc440460297"/>
      <w:bookmarkStart w:id="2765" w:name="_Toc440461469"/>
      <w:bookmarkStart w:id="2766" w:name="_Toc440462477"/>
      <w:bookmarkStart w:id="2767" w:name="_Toc440463056"/>
      <w:bookmarkStart w:id="2768" w:name="_Toc440463270"/>
      <w:bookmarkStart w:id="2769" w:name="_Toc440463484"/>
      <w:bookmarkStart w:id="2770" w:name="_Toc457123220"/>
      <w:bookmarkStart w:id="2771" w:name="_Toc457123520"/>
      <w:bookmarkStart w:id="2772" w:name="_Toc457123736"/>
      <w:bookmarkStart w:id="2773" w:name="_Toc457128404"/>
      <w:bookmarkStart w:id="2774" w:name="_Toc457128618"/>
      <w:bookmarkStart w:id="2775" w:name="_Toc457128832"/>
      <w:bookmarkStart w:id="2776" w:name="_Toc457129046"/>
      <w:bookmarkStart w:id="2777" w:name="_Toc458946292"/>
      <w:bookmarkStart w:id="2778" w:name="_Toc458946506"/>
      <w:bookmarkStart w:id="2779" w:name="_Toc461528074"/>
      <w:bookmarkStart w:id="2780" w:name="_Toc461528288"/>
      <w:bookmarkStart w:id="2781" w:name="_Toc461531386"/>
      <w:bookmarkStart w:id="2782" w:name="_Toc461531729"/>
      <w:bookmarkStart w:id="2783" w:name="_Toc461531943"/>
      <w:bookmarkStart w:id="2784" w:name="_Toc461628635"/>
      <w:bookmarkStart w:id="2785" w:name="_Toc461629565"/>
      <w:bookmarkStart w:id="2786" w:name="_Toc461629959"/>
      <w:bookmarkStart w:id="2787" w:name="_Toc461692442"/>
      <w:bookmarkStart w:id="2788" w:name="_Toc461715531"/>
      <w:bookmarkStart w:id="2789" w:name="_Toc463603655"/>
      <w:bookmarkStart w:id="2790" w:name="_Toc463604085"/>
      <w:r>
        <w:tab/>
        <w:t>[Heading amended: Gazette 4 Oct 2017 p. 5149.]</w:t>
      </w:r>
    </w:p>
    <w:p>
      <w:pPr>
        <w:pStyle w:val="yHeading3"/>
      </w:pPr>
      <w:bookmarkStart w:id="2791" w:name="_Toc494812869"/>
      <w:bookmarkStart w:id="2792" w:name="_Toc494813342"/>
      <w:bookmarkStart w:id="2793" w:name="_Toc505857229"/>
      <w:bookmarkStart w:id="2794" w:name="_Toc511122583"/>
      <w:bookmarkStart w:id="2795" w:name="_Toc511122794"/>
      <w:bookmarkStart w:id="2796" w:name="_Toc511124945"/>
      <w:r>
        <w:rPr>
          <w:rStyle w:val="CharSDivNo"/>
        </w:rPr>
        <w:t>Division 1</w:t>
      </w:r>
      <w:r>
        <w:t> — </w:t>
      </w:r>
      <w:r>
        <w:rPr>
          <w:rStyle w:val="CharSDivText"/>
        </w:rPr>
        <w:t>Calculating the total cost of entry</w:t>
      </w:r>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p>
    <w:p>
      <w:pPr>
        <w:pStyle w:val="yMiscellaneousHeading"/>
        <w:jc w:val="left"/>
        <w:rPr>
          <w:b/>
          <w:bCs/>
        </w:rPr>
      </w:pPr>
      <w:r>
        <w:rPr>
          <w:b/>
          <w:bCs/>
        </w:rPr>
        <w:t>Unit cost</w:t>
      </w:r>
    </w:p>
    <w:p>
      <w:pPr>
        <w:pStyle w:val="yMiscellaneousBody"/>
      </w:pPr>
      <w:r>
        <w:t>The unit cost of entering a Set for Life draw is made up of a subscription of 55 cents per SET and an agent’s component.</w:t>
      </w:r>
    </w:p>
    <w:p>
      <w:pPr>
        <w:pStyle w:val="yMiscellaneousBody"/>
        <w:rPr>
          <w:b/>
        </w:rPr>
      </w:pPr>
      <w:r>
        <w:rPr>
          <w:b/>
        </w:rPr>
        <w:t>Agent’s Component</w:t>
      </w:r>
    </w:p>
    <w:p>
      <w:pPr>
        <w:pStyle w:val="yMiscellaneousBody"/>
      </w:pPr>
      <w:r>
        <w:t>The agent’s component is calculated as 9% of the total subscription amount for a particular 7 consecutive day entry, rounded* (where necessary) to the nearest 5 cent multiple.</w:t>
      </w:r>
    </w:p>
    <w:p>
      <w:pPr>
        <w:pStyle w:val="yMiscellaneousBody"/>
        <w:shd w:val="clear" w:color="000000" w:fill="auto"/>
      </w:pPr>
      <w:r>
        <w:rPr>
          <w:position w:val="-10"/>
        </w:rPr>
        <w:pict>
          <v:shape id="_x0000_i1028" type="#_x0000_t75" style="width:207.75pt;height:15.75pt">
            <v:imagedata r:id="rId28" o:title=""/>
          </v:shape>
        </w:pict>
      </w:r>
    </w:p>
    <w:p>
      <w:pPr>
        <w:pStyle w:val="yMiscellaneousBody"/>
      </w:pPr>
      <w:r>
        <w:t>where —</w:t>
      </w:r>
    </w:p>
    <w:p>
      <w:pPr>
        <w:pStyle w:val="yMiscellaneousBody"/>
        <w:tabs>
          <w:tab w:val="left" w:pos="567"/>
        </w:tabs>
      </w:pPr>
      <w:r>
        <w:rPr>
          <w:bCs/>
        </w:rPr>
        <w:t>G</w:t>
      </w:r>
      <w:r>
        <w:rPr>
          <w:b/>
          <w:bCs/>
        </w:rPr>
        <w:tab/>
      </w:r>
      <w:r>
        <w:t>No. of SETs entered in a draw;</w:t>
      </w:r>
    </w:p>
    <w:p>
      <w:pPr>
        <w:pStyle w:val="yMiscellaneousBody"/>
        <w:tabs>
          <w:tab w:val="left" w:pos="567"/>
        </w:tabs>
      </w:pPr>
      <w:r>
        <w:t>D</w:t>
      </w:r>
      <w:r>
        <w:tab/>
        <w:t>7 consecutive days entered per SET;</w:t>
      </w:r>
    </w:p>
    <w:p>
      <w:pPr>
        <w:pStyle w:val="yMiscellaneousBody"/>
        <w:tabs>
          <w:tab w:val="left" w:pos="567"/>
        </w:tabs>
      </w:pPr>
      <w:r>
        <w:t>W</w:t>
      </w:r>
      <w:r>
        <w:tab/>
        <w:t>No. of weeks the entry spans;</w:t>
      </w:r>
    </w:p>
    <w:p>
      <w:pPr>
        <w:pStyle w:val="yMiscellaneousBody"/>
        <w:tabs>
          <w:tab w:val="left" w:pos="567"/>
        </w:tabs>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Heading3"/>
        <w:spacing w:after="240"/>
      </w:pPr>
      <w:bookmarkStart w:id="2797" w:name="_Toc440283239"/>
      <w:bookmarkStart w:id="2798" w:name="_Toc440446361"/>
      <w:bookmarkStart w:id="2799" w:name="_Toc440446575"/>
      <w:bookmarkStart w:id="2800" w:name="_Toc440450388"/>
      <w:bookmarkStart w:id="2801" w:name="_Toc440454760"/>
      <w:bookmarkStart w:id="2802" w:name="_Toc440460298"/>
      <w:bookmarkStart w:id="2803" w:name="_Toc440461470"/>
      <w:bookmarkStart w:id="2804" w:name="_Toc440462478"/>
      <w:bookmarkStart w:id="2805" w:name="_Toc440463057"/>
      <w:bookmarkStart w:id="2806" w:name="_Toc440463271"/>
      <w:bookmarkStart w:id="2807" w:name="_Toc440463485"/>
      <w:bookmarkStart w:id="2808" w:name="_Toc457123221"/>
      <w:bookmarkStart w:id="2809" w:name="_Toc457123521"/>
      <w:bookmarkStart w:id="2810" w:name="_Toc457123737"/>
      <w:bookmarkStart w:id="2811" w:name="_Toc457128405"/>
      <w:bookmarkStart w:id="2812" w:name="_Toc457128619"/>
      <w:bookmarkStart w:id="2813" w:name="_Toc457128833"/>
      <w:bookmarkStart w:id="2814" w:name="_Toc457129047"/>
      <w:bookmarkStart w:id="2815" w:name="_Toc458946293"/>
      <w:bookmarkStart w:id="2816" w:name="_Toc458946507"/>
      <w:bookmarkStart w:id="2817" w:name="_Toc461528075"/>
      <w:bookmarkStart w:id="2818" w:name="_Toc461528289"/>
      <w:bookmarkStart w:id="2819" w:name="_Toc461531387"/>
      <w:bookmarkStart w:id="2820" w:name="_Toc461531730"/>
      <w:bookmarkStart w:id="2821" w:name="_Toc461531944"/>
      <w:bookmarkStart w:id="2822" w:name="_Toc461628636"/>
      <w:bookmarkStart w:id="2823" w:name="_Toc461629566"/>
      <w:bookmarkStart w:id="2824" w:name="_Toc461629960"/>
      <w:bookmarkStart w:id="2825" w:name="_Toc461692443"/>
      <w:bookmarkStart w:id="2826" w:name="_Toc461715532"/>
      <w:bookmarkStart w:id="2827" w:name="_Toc463603656"/>
      <w:bookmarkStart w:id="2828" w:name="_Toc463604086"/>
      <w:bookmarkStart w:id="2829" w:name="_Toc494812870"/>
      <w:bookmarkStart w:id="2830" w:name="_Toc494813343"/>
      <w:bookmarkStart w:id="2831" w:name="_Toc505857230"/>
      <w:bookmarkStart w:id="2832" w:name="_Toc511122584"/>
      <w:bookmarkStart w:id="2833" w:name="_Toc511122795"/>
      <w:bookmarkStart w:id="2834" w:name="_Toc511124946"/>
      <w:r>
        <w:rPr>
          <w:rStyle w:val="CharSDivNo"/>
        </w:rPr>
        <w:t>Division 2</w:t>
      </w:r>
      <w:r>
        <w:t> — </w:t>
      </w:r>
      <w:r>
        <w:rPr>
          <w:rStyle w:val="CharSDivText"/>
        </w:rPr>
        <w:t>System entries and game equivalents</w:t>
      </w:r>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Set for Life</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SETs per SET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4 960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165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495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1 287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12 870</w:t>
            </w:r>
          </w:p>
        </w:tc>
      </w:tr>
    </w:tbl>
    <w:p>
      <w:pPr>
        <w:pStyle w:val="yMiscellaneousBody"/>
        <w:ind w:left="142" w:hanging="142"/>
      </w:pPr>
      <w:r>
        <w:t>* Entries, including system entries, must be entered for a minimum of 7 consecutive days.</w:t>
      </w:r>
    </w:p>
    <w:p>
      <w:pPr>
        <w:pStyle w:val="yHeading3"/>
        <w:spacing w:after="240"/>
      </w:pPr>
      <w:bookmarkStart w:id="2835" w:name="_Toc440283240"/>
      <w:bookmarkStart w:id="2836" w:name="_Toc440446362"/>
      <w:bookmarkStart w:id="2837" w:name="_Toc440446576"/>
      <w:bookmarkStart w:id="2838" w:name="_Toc440450389"/>
      <w:bookmarkStart w:id="2839" w:name="_Toc440454761"/>
      <w:bookmarkStart w:id="2840" w:name="_Toc440460299"/>
      <w:bookmarkStart w:id="2841" w:name="_Toc440461471"/>
      <w:bookmarkStart w:id="2842" w:name="_Toc440462479"/>
      <w:bookmarkStart w:id="2843" w:name="_Toc440463058"/>
      <w:bookmarkStart w:id="2844" w:name="_Toc440463272"/>
      <w:bookmarkStart w:id="2845" w:name="_Toc440463486"/>
      <w:bookmarkStart w:id="2846" w:name="_Toc457123222"/>
      <w:bookmarkStart w:id="2847" w:name="_Toc457123522"/>
      <w:bookmarkStart w:id="2848" w:name="_Toc457123738"/>
      <w:bookmarkStart w:id="2849" w:name="_Toc457128406"/>
      <w:bookmarkStart w:id="2850" w:name="_Toc457128620"/>
      <w:bookmarkStart w:id="2851" w:name="_Toc457128834"/>
      <w:bookmarkStart w:id="2852" w:name="_Toc457129048"/>
      <w:bookmarkStart w:id="2853" w:name="_Toc458946294"/>
      <w:bookmarkStart w:id="2854" w:name="_Toc458946508"/>
      <w:bookmarkStart w:id="2855" w:name="_Toc461528076"/>
      <w:bookmarkStart w:id="2856" w:name="_Toc461528290"/>
      <w:bookmarkStart w:id="2857" w:name="_Toc461531388"/>
      <w:bookmarkStart w:id="2858" w:name="_Toc461531731"/>
      <w:bookmarkStart w:id="2859" w:name="_Toc461531945"/>
      <w:bookmarkStart w:id="2860" w:name="_Toc461628637"/>
      <w:bookmarkStart w:id="2861" w:name="_Toc461629567"/>
      <w:bookmarkStart w:id="2862" w:name="_Toc461629961"/>
      <w:bookmarkStart w:id="2863" w:name="_Toc461692444"/>
      <w:bookmarkStart w:id="2864" w:name="_Toc461715533"/>
      <w:bookmarkStart w:id="2865" w:name="_Toc463603657"/>
      <w:bookmarkStart w:id="2866" w:name="_Toc463604087"/>
      <w:bookmarkStart w:id="2867" w:name="_Toc494812871"/>
      <w:bookmarkStart w:id="2868" w:name="_Toc494813344"/>
      <w:bookmarkStart w:id="2869" w:name="_Toc505857231"/>
      <w:bookmarkStart w:id="2870" w:name="_Toc511122585"/>
      <w:bookmarkStart w:id="2871" w:name="_Toc511122796"/>
      <w:bookmarkStart w:id="2872" w:name="_Toc511124947"/>
      <w:r>
        <w:rPr>
          <w:rStyle w:val="CharSDivNo"/>
        </w:rPr>
        <w:t>Division 3</w:t>
      </w:r>
      <w:r>
        <w:t> — </w:t>
      </w:r>
      <w:r>
        <w:rPr>
          <w:rStyle w:val="CharSDivText"/>
        </w:rPr>
        <w:t>Summary of parameters within which Set for Life is conducted</w:t>
      </w:r>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p>
    <w:tbl>
      <w:tblPr>
        <w:tblW w:w="0" w:type="auto"/>
        <w:tblInd w:w="283" w:type="dxa"/>
        <w:tblLayout w:type="fixed"/>
        <w:tblCellMar>
          <w:left w:w="141" w:type="dxa"/>
          <w:right w:w="141" w:type="dxa"/>
        </w:tblCellMar>
        <w:tblLook w:val="0000" w:firstRow="0" w:lastRow="0" w:firstColumn="0" w:lastColumn="0" w:noHBand="0" w:noVBand="0"/>
      </w:tblPr>
      <w:tblGrid>
        <w:gridCol w:w="4536"/>
        <w:gridCol w:w="2268"/>
      </w:tblGrid>
      <w:tr>
        <w:tc>
          <w:tcPr>
            <w:tcW w:w="4536" w:type="dxa"/>
          </w:tcPr>
          <w:p>
            <w:pPr>
              <w:pStyle w:val="yTableNAm"/>
            </w:pPr>
            <w:r>
              <w:t>Unit cost for a Set for Life draw</w:t>
            </w:r>
          </w:p>
        </w:tc>
        <w:tc>
          <w:tcPr>
            <w:tcW w:w="2268" w:type="dxa"/>
          </w:tcPr>
          <w:p>
            <w:pPr>
              <w:pStyle w:val="yTableNAm"/>
            </w:pPr>
            <w:r>
              <w:t>$0.55 (+ a 9% agent’s component)</w:t>
            </w:r>
          </w:p>
        </w:tc>
      </w:tr>
      <w:tr>
        <w:tc>
          <w:tcPr>
            <w:tcW w:w="4536" w:type="dxa"/>
          </w:tcPr>
          <w:p>
            <w:pPr>
              <w:pStyle w:val="yTableNAm"/>
            </w:pPr>
            <w:r>
              <w:t>Prize fund — % of subscriptions</w:t>
            </w:r>
          </w:p>
        </w:tc>
        <w:tc>
          <w:tcPr>
            <w:tcW w:w="2268" w:type="dxa"/>
          </w:tcPr>
          <w:p>
            <w:pPr>
              <w:pStyle w:val="yTableNAm"/>
            </w:pPr>
            <w:r>
              <w:t>63.25%</w:t>
            </w:r>
          </w:p>
        </w:tc>
      </w:tr>
      <w:tr>
        <w:tc>
          <w:tcPr>
            <w:tcW w:w="4536" w:type="dxa"/>
          </w:tcPr>
          <w:p>
            <w:pPr>
              <w:pStyle w:val="yTableNAm"/>
            </w:pPr>
            <w:r>
              <w:t>Prize pool — % of subscriptions</w:t>
            </w:r>
          </w:p>
        </w:tc>
        <w:tc>
          <w:tcPr>
            <w:tcW w:w="2268" w:type="dxa"/>
          </w:tcPr>
          <w:p>
            <w:pPr>
              <w:pStyle w:val="yTableNAm"/>
            </w:pPr>
            <w:r>
              <w:t>no less than 38.645% (up to 40.0%)</w:t>
            </w:r>
          </w:p>
        </w:tc>
      </w:tr>
      <w:tr>
        <w:tc>
          <w:tcPr>
            <w:tcW w:w="4536" w:type="dxa"/>
          </w:tcPr>
          <w:p>
            <w:pPr>
              <w:pStyle w:val="yTableNAm"/>
            </w:pPr>
            <w:r>
              <w:t>Prize reserve fund — % of subscriptions</w:t>
            </w:r>
          </w:p>
        </w:tc>
        <w:tc>
          <w:tcPr>
            <w:tcW w:w="2268" w:type="dxa"/>
          </w:tcPr>
          <w:p>
            <w:pPr>
              <w:pStyle w:val="yTableNAm"/>
            </w:pPr>
            <w:r>
              <w:t>balance of prize fund after prize pool</w:t>
            </w:r>
            <w:r>
              <w:br/>
              <w:t>(no less than 23.25%)</w:t>
            </w:r>
          </w:p>
        </w:tc>
      </w:tr>
      <w:tr>
        <w:tc>
          <w:tcPr>
            <w:tcW w:w="4536" w:type="dxa"/>
          </w:tcPr>
          <w:p>
            <w:pPr>
              <w:pStyle w:val="yTableNAm"/>
            </w:pPr>
            <w:r>
              <w:t>Number of prize levels</w:t>
            </w:r>
          </w:p>
        </w:tc>
        <w:tc>
          <w:tcPr>
            <w:tcW w:w="2268" w:type="dxa"/>
          </w:tcPr>
          <w:p>
            <w:pPr>
              <w:pStyle w:val="yTableNAm"/>
            </w:pPr>
            <w:r>
              <w:t>8</w:t>
            </w:r>
          </w:p>
        </w:tc>
      </w:tr>
      <w:tr>
        <w:tc>
          <w:tcPr>
            <w:tcW w:w="4536" w:type="dxa"/>
          </w:tcPr>
          <w:p>
            <w:pPr>
              <w:pStyle w:val="yTableNAm"/>
            </w:pPr>
            <w:r>
              <w:t>Winning numbers generated</w:t>
            </w:r>
          </w:p>
        </w:tc>
        <w:tc>
          <w:tcPr>
            <w:tcW w:w="2268" w:type="dxa"/>
          </w:tcPr>
          <w:p>
            <w:pPr>
              <w:pStyle w:val="yTableNAm"/>
            </w:pPr>
            <w:r>
              <w:t>8</w:t>
            </w:r>
          </w:p>
        </w:tc>
      </w:tr>
      <w:tr>
        <w:tc>
          <w:tcPr>
            <w:tcW w:w="4536" w:type="dxa"/>
          </w:tcPr>
          <w:p>
            <w:pPr>
              <w:pStyle w:val="yTableNAm"/>
            </w:pPr>
            <w:r>
              <w:t>Bonus numbers generated</w:t>
            </w:r>
          </w:p>
        </w:tc>
        <w:tc>
          <w:tcPr>
            <w:tcW w:w="2268" w:type="dxa"/>
          </w:tcPr>
          <w:p>
            <w:pPr>
              <w:pStyle w:val="yTableNAm"/>
            </w:pPr>
            <w:r>
              <w:t>2</w:t>
            </w:r>
          </w:p>
        </w:tc>
      </w:tr>
      <w:tr>
        <w:tc>
          <w:tcPr>
            <w:tcW w:w="4536" w:type="dxa"/>
          </w:tcPr>
          <w:p>
            <w:pPr>
              <w:pStyle w:val="yTableNAm"/>
            </w:pPr>
            <w:r>
              <w:t>Forecast range </w:t>
            </w:r>
          </w:p>
        </w:tc>
        <w:tc>
          <w:tcPr>
            <w:tcW w:w="2268" w:type="dxa"/>
          </w:tcPr>
          <w:p>
            <w:pPr>
              <w:pStyle w:val="yTableNAm"/>
            </w:pPr>
            <w:r>
              <w:t>1 to 37 inclusive</w:t>
            </w:r>
          </w:p>
        </w:tc>
      </w:tr>
      <w:tr>
        <w:tc>
          <w:tcPr>
            <w:tcW w:w="4536" w:type="dxa"/>
          </w:tcPr>
          <w:p>
            <w:pPr>
              <w:pStyle w:val="yTableNAm"/>
            </w:pPr>
            <w:r>
              <w:t>Odds of winning (per draw) —</w:t>
            </w:r>
          </w:p>
          <w:p>
            <w:pPr>
              <w:pStyle w:val="yTableNAm"/>
            </w:pPr>
            <w:r>
              <w:t>1</w:t>
            </w:r>
            <w:r>
              <w:rPr>
                <w:vertAlign w:val="superscript"/>
              </w:rPr>
              <w:t>st</w:t>
            </w:r>
            <w:r>
              <w:t xml:space="preserve"> Prize</w:t>
            </w:r>
          </w:p>
          <w:p>
            <w:pPr>
              <w:pStyle w:val="yTableNAm"/>
            </w:pPr>
            <w:r>
              <w:t>2</w:t>
            </w:r>
            <w:r>
              <w:rPr>
                <w:vertAlign w:val="superscript"/>
              </w:rPr>
              <w:t>nd</w:t>
            </w:r>
            <w:r>
              <w:t xml:space="preserve"> Prize</w:t>
            </w:r>
          </w:p>
          <w:p>
            <w:pPr>
              <w:pStyle w:val="yTableNAm"/>
            </w:pPr>
            <w:r>
              <w:t>3</w:t>
            </w:r>
            <w:r>
              <w:rPr>
                <w:vertAlign w:val="superscript"/>
              </w:rPr>
              <w:t>rd</w:t>
            </w:r>
            <w:r>
              <w:t xml:space="preserve"> Prize</w:t>
            </w:r>
          </w:p>
          <w:p>
            <w:pPr>
              <w:pStyle w:val="yTableNAm"/>
            </w:pPr>
            <w:r>
              <w:t>4</w:t>
            </w:r>
            <w:r>
              <w:rPr>
                <w:vertAlign w:val="superscript"/>
              </w:rPr>
              <w:t>th</w:t>
            </w:r>
            <w:r>
              <w:t xml:space="preserve"> Prize</w:t>
            </w:r>
          </w:p>
          <w:p>
            <w:pPr>
              <w:pStyle w:val="yTableNAm"/>
            </w:pPr>
            <w:r>
              <w:t>5</w:t>
            </w:r>
            <w:r>
              <w:rPr>
                <w:vertAlign w:val="superscript"/>
              </w:rPr>
              <w:t>th</w:t>
            </w:r>
            <w:r>
              <w:t xml:space="preserve"> Prize</w:t>
            </w:r>
          </w:p>
          <w:p>
            <w:pPr>
              <w:pStyle w:val="yTableNAm"/>
            </w:pPr>
            <w:r>
              <w:t>6</w:t>
            </w:r>
            <w:r>
              <w:rPr>
                <w:vertAlign w:val="superscript"/>
              </w:rPr>
              <w:t>th</w:t>
            </w:r>
            <w:r>
              <w:t xml:space="preserve"> Prize</w:t>
            </w:r>
          </w:p>
          <w:p>
            <w:pPr>
              <w:pStyle w:val="yTableNAm"/>
            </w:pPr>
            <w:r>
              <w:t>7</w:t>
            </w:r>
            <w:r>
              <w:rPr>
                <w:vertAlign w:val="superscript"/>
              </w:rPr>
              <w:t>th</w:t>
            </w:r>
            <w:r>
              <w:t xml:space="preserve"> Prize</w:t>
            </w:r>
          </w:p>
          <w:p>
            <w:pPr>
              <w:pStyle w:val="yTableNAm"/>
            </w:pPr>
            <w:r>
              <w:t>8</w:t>
            </w:r>
            <w:r>
              <w:rPr>
                <w:vertAlign w:val="superscript"/>
              </w:rPr>
              <w:t>th</w:t>
            </w:r>
            <w:r>
              <w:t xml:space="preserve"> Prize</w:t>
            </w:r>
          </w:p>
        </w:tc>
        <w:tc>
          <w:tcPr>
            <w:tcW w:w="2268" w:type="dxa"/>
          </w:tcPr>
          <w:p>
            <w:pPr>
              <w:pStyle w:val="yTableNAm"/>
            </w:pPr>
          </w:p>
          <w:p>
            <w:pPr>
              <w:pStyle w:val="yTableNAm"/>
            </w:pPr>
            <w:r>
              <w:t>1 in 38 608 202</w:t>
            </w:r>
          </w:p>
          <w:p>
            <w:pPr>
              <w:pStyle w:val="yTableNAm"/>
            </w:pPr>
            <w:r>
              <w:t>1 in 2 413 001</w:t>
            </w:r>
          </w:p>
          <w:p>
            <w:pPr>
              <w:pStyle w:val="yTableNAm"/>
            </w:pPr>
            <w:r>
              <w:t>1 in 178 741</w:t>
            </w:r>
          </w:p>
          <w:p>
            <w:pPr>
              <w:pStyle w:val="yTableNAm"/>
            </w:pPr>
            <w:r>
              <w:t>1 in 25 070</w:t>
            </w:r>
          </w:p>
          <w:p>
            <w:pPr>
              <w:pStyle w:val="yTableNAm"/>
            </w:pPr>
            <w:r>
              <w:t>1 in 3 928</w:t>
            </w:r>
          </w:p>
          <w:p>
            <w:pPr>
              <w:pStyle w:val="yTableNAm"/>
            </w:pPr>
            <w:r>
              <w:t>1 in 946</w:t>
            </w:r>
          </w:p>
          <w:p>
            <w:pPr>
              <w:pStyle w:val="yTableNAm"/>
            </w:pPr>
            <w:r>
              <w:t>1 in 236</w:t>
            </w:r>
          </w:p>
          <w:p>
            <w:pPr>
              <w:pStyle w:val="yTableNAm"/>
            </w:pPr>
            <w:r>
              <w:t>1 in 89</w:t>
            </w:r>
          </w:p>
        </w:tc>
      </w:tr>
      <w:tr>
        <w:tc>
          <w:tcPr>
            <w:tcW w:w="4536" w:type="dxa"/>
          </w:tcPr>
          <w:p>
            <w:pPr>
              <w:pStyle w:val="yTableNAm"/>
            </w:pPr>
            <w:r>
              <w:t>Systems range</w:t>
            </w:r>
          </w:p>
        </w:tc>
        <w:tc>
          <w:tcPr>
            <w:tcW w:w="2268" w:type="dxa"/>
          </w:tcPr>
          <w:p>
            <w:pPr>
              <w:pStyle w:val="yTableNAm"/>
            </w:pPr>
            <w:r>
              <w:t>5</w:t>
            </w:r>
            <w:r>
              <w:noBreakHyphen/>
              <w:t>7/9</w:t>
            </w:r>
            <w:r>
              <w:noBreakHyphen/>
              <w:t>16 inclusive</w:t>
            </w:r>
          </w:p>
        </w:tc>
      </w:tr>
      <w:tr>
        <w:tc>
          <w:tcPr>
            <w:tcW w:w="4536" w:type="dxa"/>
          </w:tcPr>
          <w:p>
            <w:pPr>
              <w:pStyle w:val="yTableNAm"/>
            </w:pPr>
            <w:r>
              <w:t>Multiweek options (</w:t>
            </w:r>
            <w:bookmarkStart w:id="2873" w:name="RuleErr_33"/>
            <w:r>
              <w:rPr>
                <w:i/>
                <w:iCs/>
              </w:rPr>
              <w:t>if available</w:t>
            </w:r>
            <w:bookmarkEnd w:id="2873"/>
            <w:r>
              <w:t>)</w:t>
            </w:r>
          </w:p>
        </w:tc>
        <w:tc>
          <w:tcPr>
            <w:tcW w:w="2268" w:type="dxa"/>
          </w:tcPr>
          <w:p>
            <w:pPr>
              <w:pStyle w:val="yTableNAm"/>
            </w:pPr>
            <w:r>
              <w:t>Up to 10 weeks</w:t>
            </w:r>
          </w:p>
        </w:tc>
      </w:tr>
      <w:tr>
        <w:tc>
          <w:tcPr>
            <w:tcW w:w="4536" w:type="dxa"/>
          </w:tcPr>
          <w:p>
            <w:pPr>
              <w:pStyle w:val="yTableNAm"/>
            </w:pPr>
            <w:r>
              <w:t>Advance play (maximum) (</w:t>
            </w:r>
            <w:bookmarkStart w:id="2874" w:name="RuleErr_34"/>
            <w:r>
              <w:rPr>
                <w:i/>
                <w:iCs/>
              </w:rPr>
              <w:t>if available</w:t>
            </w:r>
            <w:bookmarkEnd w:id="2874"/>
            <w:r>
              <w:t>)</w:t>
            </w:r>
          </w:p>
        </w:tc>
        <w:tc>
          <w:tcPr>
            <w:tcW w:w="2268" w:type="dxa"/>
          </w:tcPr>
          <w:p>
            <w:pPr>
              <w:pStyle w:val="yTableNAm"/>
            </w:pPr>
            <w:r>
              <w:t>6 draws</w:t>
            </w:r>
          </w:p>
        </w:tc>
      </w:tr>
      <w:tr>
        <w:tc>
          <w:tcPr>
            <w:tcW w:w="4536" w:type="dxa"/>
          </w:tcPr>
          <w:p>
            <w:pPr>
              <w:pStyle w:val="yTableNAm"/>
            </w:pPr>
            <w:r>
              <w:t>SETs per playslip (minimum)</w:t>
            </w:r>
          </w:p>
        </w:tc>
        <w:tc>
          <w:tcPr>
            <w:tcW w:w="2268" w:type="dxa"/>
          </w:tcPr>
          <w:p>
            <w:pPr>
              <w:pStyle w:val="yTableNAm"/>
            </w:pPr>
            <w:r>
              <w:t>2 SETs for 7 consecutive draws</w:t>
            </w:r>
          </w:p>
        </w:tc>
      </w:tr>
      <w:tr>
        <w:tc>
          <w:tcPr>
            <w:tcW w:w="4536" w:type="dxa"/>
          </w:tcPr>
          <w:p>
            <w:pPr>
              <w:pStyle w:val="yTableNAm"/>
              <w:keepNext/>
            </w:pPr>
            <w:r>
              <w:t>System entries per playslip (maximum)</w:t>
            </w:r>
          </w:p>
        </w:tc>
        <w:tc>
          <w:tcPr>
            <w:tcW w:w="2268" w:type="dxa"/>
          </w:tcPr>
          <w:p>
            <w:pPr>
              <w:pStyle w:val="yTableNAm"/>
              <w:keepNext/>
            </w:pPr>
            <w:r>
              <w:t>18 (</w:t>
            </w:r>
            <w:r>
              <w:rPr>
                <w:i/>
              </w:rPr>
              <w:t>subject to maximum aggregate entry cost</w:t>
            </w:r>
            <w:r>
              <w:t>)</w:t>
            </w:r>
          </w:p>
        </w:tc>
      </w:tr>
      <w:tr>
        <w:tc>
          <w:tcPr>
            <w:tcW w:w="4536" w:type="dxa"/>
          </w:tcPr>
          <w:p>
            <w:pPr>
              <w:pStyle w:val="yTableNAm"/>
              <w:keepNext/>
            </w:pPr>
            <w:r>
              <w:t>SETs per playslip (maximum)</w:t>
            </w:r>
          </w:p>
        </w:tc>
        <w:tc>
          <w:tcPr>
            <w:tcW w:w="2268" w:type="dxa"/>
          </w:tcPr>
          <w:p>
            <w:pPr>
              <w:pStyle w:val="yTableNAm"/>
              <w:keepNext/>
            </w:pPr>
            <w:r>
              <w:t>18</w:t>
            </w:r>
          </w:p>
        </w:tc>
      </w:tr>
      <w:tr>
        <w:tc>
          <w:tcPr>
            <w:tcW w:w="4536" w:type="dxa"/>
          </w:tcPr>
          <w:p>
            <w:pPr>
              <w:pStyle w:val="yTableNAm"/>
            </w:pPr>
            <w:r>
              <w:t>SETs per oral request (</w:t>
            </w:r>
            <w:bookmarkStart w:id="2875" w:name="RuleErr_35"/>
            <w:r>
              <w:rPr>
                <w:i/>
                <w:iCs/>
              </w:rPr>
              <w:t>if available</w:t>
            </w:r>
            <w:bookmarkEnd w:id="2875"/>
            <w:r>
              <w:t>)</w:t>
            </w:r>
          </w:p>
        </w:tc>
        <w:tc>
          <w:tcPr>
            <w:tcW w:w="2268" w:type="dxa"/>
          </w:tcPr>
          <w:p>
            <w:pPr>
              <w:pStyle w:val="yTableNAm"/>
            </w:pPr>
            <w:r>
              <w:t>2 to 50</w:t>
            </w:r>
          </w:p>
        </w:tc>
      </w:tr>
      <w:tr>
        <w:tc>
          <w:tcPr>
            <w:tcW w:w="4536" w:type="dxa"/>
          </w:tcPr>
          <w:p>
            <w:pPr>
              <w:pStyle w:val="yTableNAm"/>
            </w:pPr>
            <w:r>
              <w:t>System entries per oral request</w:t>
            </w:r>
          </w:p>
        </w:tc>
        <w:tc>
          <w:tcPr>
            <w:tcW w:w="2268" w:type="dxa"/>
          </w:tcPr>
          <w:p>
            <w:pPr>
              <w:pStyle w:val="yTableNAm"/>
            </w:pPr>
            <w:r>
              <w:rPr>
                <w:szCs w:val="22"/>
              </w:rPr>
              <w:t>Up to 50</w:t>
            </w:r>
          </w:p>
        </w:tc>
      </w:tr>
      <w:tr>
        <w:tc>
          <w:tcPr>
            <w:tcW w:w="4536" w:type="dxa"/>
          </w:tcPr>
          <w:p>
            <w:pPr>
              <w:pStyle w:val="yTableNAm"/>
            </w:pPr>
            <w:r>
              <w:t>QuickSET entries per oral request</w:t>
            </w:r>
          </w:p>
        </w:tc>
        <w:tc>
          <w:tcPr>
            <w:tcW w:w="2268" w:type="dxa"/>
          </w:tcPr>
          <w:p>
            <w:pPr>
              <w:pStyle w:val="yTableNAm"/>
            </w:pPr>
            <w:r>
              <w:rPr>
                <w:szCs w:val="22"/>
              </w:rPr>
              <w:t>2 to 50</w:t>
            </w:r>
          </w:p>
        </w:tc>
      </w:tr>
      <w:tr>
        <w:tc>
          <w:tcPr>
            <w:tcW w:w="4536" w:type="dxa"/>
          </w:tcPr>
          <w:p>
            <w:pPr>
              <w:pStyle w:val="yTableNAm"/>
            </w:pPr>
            <w:r>
              <w:t>Prize claim period</w:t>
            </w:r>
          </w:p>
        </w:tc>
        <w:tc>
          <w:tcPr>
            <w:tcW w:w="2268" w:type="dxa"/>
          </w:tcPr>
          <w:p>
            <w:pPr>
              <w:pStyle w:val="yTableNAm"/>
            </w:pPr>
            <w:r>
              <w:t>12 months</w:t>
            </w:r>
          </w:p>
        </w:tc>
      </w:tr>
      <w:tr>
        <w:tc>
          <w:tcPr>
            <w:tcW w:w="4536" w:type="dxa"/>
          </w:tcPr>
          <w:p>
            <w:pPr>
              <w:pStyle w:val="yTableNAm"/>
            </w:pPr>
            <w:r>
              <w:t>Maximum aggregate entry cost</w:t>
            </w:r>
          </w:p>
        </w:tc>
        <w:tc>
          <w:tcPr>
            <w:tcW w:w="2268" w:type="dxa"/>
          </w:tcPr>
          <w:p>
            <w:pPr>
              <w:pStyle w:val="yTableNAm"/>
            </w:pPr>
            <w:r>
              <w:t>$100 000</w:t>
            </w:r>
          </w:p>
        </w:tc>
      </w:tr>
    </w:tbl>
    <w:p>
      <w:pPr>
        <w:pStyle w:val="yFootnotesection"/>
      </w:pPr>
      <w:bookmarkStart w:id="2876" w:name="_Toc440283241"/>
      <w:bookmarkStart w:id="2877" w:name="_Toc440446363"/>
      <w:bookmarkStart w:id="2878" w:name="_Toc440446577"/>
      <w:bookmarkStart w:id="2879" w:name="_Toc440450390"/>
      <w:bookmarkStart w:id="2880" w:name="_Toc440454762"/>
      <w:bookmarkStart w:id="2881" w:name="_Toc440460300"/>
      <w:bookmarkStart w:id="2882" w:name="_Toc440461472"/>
      <w:bookmarkStart w:id="2883" w:name="_Toc440462480"/>
      <w:bookmarkStart w:id="2884" w:name="_Toc440463059"/>
      <w:bookmarkStart w:id="2885" w:name="_Toc440463273"/>
      <w:bookmarkStart w:id="2886" w:name="_Toc440463487"/>
      <w:bookmarkStart w:id="2887" w:name="_Toc457123223"/>
      <w:bookmarkStart w:id="2888" w:name="_Toc457123523"/>
      <w:bookmarkStart w:id="2889" w:name="_Toc457123739"/>
      <w:bookmarkStart w:id="2890" w:name="_Toc457128407"/>
      <w:bookmarkStart w:id="2891" w:name="_Toc457128621"/>
      <w:bookmarkStart w:id="2892" w:name="_Toc457128835"/>
      <w:bookmarkStart w:id="2893" w:name="_Toc457129049"/>
      <w:bookmarkStart w:id="2894" w:name="_Toc458946295"/>
      <w:bookmarkStart w:id="2895" w:name="_Toc458946509"/>
      <w:bookmarkStart w:id="2896" w:name="_Toc461528077"/>
      <w:bookmarkStart w:id="2897" w:name="_Toc461528291"/>
      <w:bookmarkStart w:id="2898" w:name="_Toc461531389"/>
      <w:bookmarkStart w:id="2899" w:name="_Toc461531732"/>
      <w:bookmarkStart w:id="2900" w:name="_Toc461531946"/>
      <w:bookmarkStart w:id="2901" w:name="_Toc461628638"/>
      <w:bookmarkStart w:id="2902" w:name="_Toc461629568"/>
      <w:bookmarkStart w:id="2903" w:name="_Toc461629962"/>
      <w:bookmarkStart w:id="2904" w:name="_Toc461692445"/>
      <w:bookmarkStart w:id="2905" w:name="_Toc461715534"/>
      <w:bookmarkStart w:id="2906" w:name="_Toc463603658"/>
      <w:bookmarkStart w:id="2907" w:name="_Toc463604088"/>
      <w:r>
        <w:tab/>
        <w:t>[Division 3 amended: Gazette 4 Oct 2017 p. 5149.]</w:t>
      </w:r>
    </w:p>
    <w:p>
      <w:pPr>
        <w:pStyle w:val="yScheduleHeading"/>
      </w:pPr>
      <w:bookmarkStart w:id="2908" w:name="_Toc494812872"/>
      <w:bookmarkStart w:id="2909" w:name="_Toc494813345"/>
      <w:bookmarkStart w:id="2910" w:name="_Toc505857232"/>
      <w:bookmarkStart w:id="2911" w:name="_Toc511122586"/>
      <w:bookmarkStart w:id="2912" w:name="_Toc511122797"/>
      <w:bookmarkStart w:id="2913" w:name="_Toc511124948"/>
      <w:r>
        <w:rPr>
          <w:rStyle w:val="CharSchNo"/>
        </w:rPr>
        <w:t>Schedule 8</w:t>
      </w:r>
      <w:r>
        <w:t> — </w:t>
      </w:r>
      <w:r>
        <w:rPr>
          <w:rStyle w:val="CharSchText"/>
        </w:rPr>
        <w:t>Soccer Pools</w:t>
      </w:r>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p>
    <w:p>
      <w:pPr>
        <w:pStyle w:val="yShoulderClause"/>
        <w:rPr>
          <w:rStyle w:val="CharSDivText"/>
          <w:sz w:val="22"/>
        </w:rPr>
      </w:pPr>
      <w:bookmarkStart w:id="2914" w:name="_Toc440283242"/>
      <w:bookmarkStart w:id="2915" w:name="_Toc440446364"/>
      <w:bookmarkStart w:id="2916" w:name="_Toc440446578"/>
      <w:bookmarkStart w:id="2917" w:name="_Toc440450391"/>
      <w:bookmarkStart w:id="2918" w:name="_Toc440454763"/>
      <w:bookmarkStart w:id="2919" w:name="_Toc440460301"/>
      <w:bookmarkStart w:id="2920" w:name="_Toc440461473"/>
      <w:bookmarkStart w:id="2921" w:name="_Toc440462481"/>
      <w:bookmarkStart w:id="2922" w:name="_Toc440463060"/>
      <w:bookmarkStart w:id="2923" w:name="_Toc440463274"/>
      <w:bookmarkStart w:id="2924" w:name="_Toc440463488"/>
      <w:bookmarkStart w:id="2925" w:name="_Toc457123224"/>
      <w:bookmarkStart w:id="2926" w:name="_Toc457123524"/>
      <w:bookmarkStart w:id="2927" w:name="_Toc457123740"/>
      <w:bookmarkStart w:id="2928" w:name="_Toc457128408"/>
      <w:bookmarkStart w:id="2929" w:name="_Toc457128622"/>
      <w:bookmarkStart w:id="2930" w:name="_Toc457128836"/>
      <w:bookmarkStart w:id="2931" w:name="_Toc457129050"/>
      <w:bookmarkStart w:id="2932" w:name="_Toc458946296"/>
      <w:bookmarkStart w:id="2933" w:name="_Toc458946510"/>
      <w:bookmarkStart w:id="2934" w:name="_Toc461528078"/>
      <w:bookmarkStart w:id="2935" w:name="_Toc461528292"/>
      <w:bookmarkStart w:id="2936" w:name="_Toc461531390"/>
      <w:bookmarkStart w:id="2937" w:name="_Toc461531733"/>
      <w:bookmarkStart w:id="2938" w:name="_Toc461531947"/>
      <w:bookmarkStart w:id="2939" w:name="_Toc461628639"/>
      <w:r>
        <w:t>[r. 121, 123 and 124]</w:t>
      </w:r>
    </w:p>
    <w:p>
      <w:pPr>
        <w:pStyle w:val="yFootnoteheading"/>
        <w:spacing w:after="60"/>
      </w:pPr>
      <w:bookmarkStart w:id="2940" w:name="_Toc461629569"/>
      <w:bookmarkStart w:id="2941" w:name="_Toc461629963"/>
      <w:bookmarkStart w:id="2942" w:name="_Toc461692446"/>
      <w:bookmarkStart w:id="2943" w:name="_Toc461715535"/>
      <w:bookmarkStart w:id="2944" w:name="_Toc463603659"/>
      <w:bookmarkStart w:id="2945" w:name="_Toc463604089"/>
      <w:r>
        <w:tab/>
        <w:t>[Heading amended: Gazette 4 Oct 2017 p. 5149.]</w:t>
      </w:r>
    </w:p>
    <w:p>
      <w:pPr>
        <w:pStyle w:val="yHeading3"/>
      </w:pPr>
      <w:bookmarkStart w:id="2946" w:name="_Toc494812873"/>
      <w:bookmarkStart w:id="2947" w:name="_Toc494813346"/>
      <w:bookmarkStart w:id="2948" w:name="_Toc505857233"/>
      <w:bookmarkStart w:id="2949" w:name="_Toc511122587"/>
      <w:bookmarkStart w:id="2950" w:name="_Toc511122798"/>
      <w:bookmarkStart w:id="2951" w:name="_Toc511124949"/>
      <w:r>
        <w:rPr>
          <w:rStyle w:val="CharSDivNo"/>
        </w:rPr>
        <w:t>Division 1</w:t>
      </w:r>
      <w:r>
        <w:t> — </w:t>
      </w:r>
      <w:r>
        <w:rPr>
          <w:rStyle w:val="CharSDivText"/>
        </w:rPr>
        <w:t>Calculating the total cost of entry</w:t>
      </w:r>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p>
    <w:p>
      <w:pPr>
        <w:pStyle w:val="yMiscellaneousBody"/>
        <w:spacing w:before="120" w:after="80"/>
      </w:pPr>
      <w:r>
        <w:t>The unit cost of entering a Soccer Pools Game is made up of a subscription of 50 cents per game and an agent’s component.</w:t>
      </w:r>
    </w:p>
    <w:p>
      <w:pPr>
        <w:pStyle w:val="yMiscellaneousBody"/>
        <w:spacing w:before="120" w:after="80"/>
      </w:pPr>
      <w:r>
        <w:t>The agent’s component is calculated as 9% of the total subscription amount for a particular week’s entry, rounded* (where necessary) to the nearest 5 cent multiple.</w:t>
      </w:r>
    </w:p>
    <w:p>
      <w:pPr>
        <w:pStyle w:val="yMiscellaneousBody"/>
        <w:shd w:val="clear" w:color="000000" w:fill="auto"/>
      </w:pPr>
      <w:r>
        <w:rPr>
          <w:position w:val="-10"/>
        </w:rPr>
        <w:pict>
          <v:shape id="_x0000_i1029" type="#_x0000_t75" style="width:183pt;height:15.75pt">
            <v:imagedata r:id="rId29" o:title=""/>
          </v:shape>
        </w:pict>
      </w:r>
    </w:p>
    <w:p>
      <w:pPr>
        <w:pStyle w:val="yMiscellaneousBody"/>
        <w:spacing w:before="120" w:after="80"/>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Heading3"/>
        <w:spacing w:after="240"/>
      </w:pPr>
      <w:bookmarkStart w:id="2952" w:name="_Toc440283243"/>
      <w:bookmarkStart w:id="2953" w:name="_Toc440446365"/>
      <w:bookmarkStart w:id="2954" w:name="_Toc440446579"/>
      <w:bookmarkStart w:id="2955" w:name="_Toc440450392"/>
      <w:bookmarkStart w:id="2956" w:name="_Toc440454764"/>
      <w:bookmarkStart w:id="2957" w:name="_Toc440460302"/>
      <w:bookmarkStart w:id="2958" w:name="_Toc440461474"/>
      <w:bookmarkStart w:id="2959" w:name="_Toc440462482"/>
      <w:bookmarkStart w:id="2960" w:name="_Toc440463061"/>
      <w:bookmarkStart w:id="2961" w:name="_Toc440463275"/>
      <w:bookmarkStart w:id="2962" w:name="_Toc440463489"/>
      <w:bookmarkStart w:id="2963" w:name="_Toc457123225"/>
      <w:bookmarkStart w:id="2964" w:name="_Toc457123525"/>
      <w:bookmarkStart w:id="2965" w:name="_Toc457123741"/>
      <w:bookmarkStart w:id="2966" w:name="_Toc457128409"/>
      <w:bookmarkStart w:id="2967" w:name="_Toc457128623"/>
      <w:bookmarkStart w:id="2968" w:name="_Toc457128837"/>
      <w:bookmarkStart w:id="2969" w:name="_Toc457129051"/>
      <w:bookmarkStart w:id="2970" w:name="_Toc458946297"/>
      <w:bookmarkStart w:id="2971" w:name="_Toc458946511"/>
      <w:bookmarkStart w:id="2972" w:name="_Toc461528079"/>
      <w:bookmarkStart w:id="2973" w:name="_Toc461528293"/>
      <w:bookmarkStart w:id="2974" w:name="_Toc461531391"/>
      <w:bookmarkStart w:id="2975" w:name="_Toc461531734"/>
      <w:bookmarkStart w:id="2976" w:name="_Toc461531948"/>
      <w:bookmarkStart w:id="2977" w:name="_Toc461628640"/>
      <w:bookmarkStart w:id="2978" w:name="_Toc461629570"/>
      <w:bookmarkStart w:id="2979" w:name="_Toc461629964"/>
      <w:bookmarkStart w:id="2980" w:name="_Toc461692447"/>
      <w:bookmarkStart w:id="2981" w:name="_Toc461715536"/>
      <w:bookmarkStart w:id="2982" w:name="_Toc463603660"/>
      <w:bookmarkStart w:id="2983" w:name="_Toc463604090"/>
      <w:bookmarkStart w:id="2984" w:name="_Toc494812874"/>
      <w:bookmarkStart w:id="2985" w:name="_Toc494813347"/>
      <w:bookmarkStart w:id="2986" w:name="_Toc505857234"/>
      <w:bookmarkStart w:id="2987" w:name="_Toc511122588"/>
      <w:bookmarkStart w:id="2988" w:name="_Toc511122799"/>
      <w:bookmarkStart w:id="2989" w:name="_Toc511124950"/>
      <w:r>
        <w:rPr>
          <w:rStyle w:val="CharSDivNo"/>
        </w:rPr>
        <w:t>Division 2</w:t>
      </w:r>
      <w:r>
        <w:t> — </w:t>
      </w:r>
      <w:r>
        <w:rPr>
          <w:rStyle w:val="CharSDivText"/>
        </w:rPr>
        <w:t>System entries and game equivalents</w:t>
      </w:r>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p>
    <w:tbl>
      <w:tblPr>
        <w:tblW w:w="0" w:type="auto"/>
        <w:tblInd w:w="2013"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cantSplit/>
          <w:tblHeader/>
        </w:trPr>
        <w:tc>
          <w:tcPr>
            <w:tcW w:w="3260" w:type="dxa"/>
            <w:gridSpan w:val="2"/>
          </w:tcPr>
          <w:p>
            <w:pPr>
              <w:pStyle w:val="yTable"/>
              <w:spacing w:before="120"/>
              <w:jc w:val="center"/>
              <w:rPr>
                <w:b/>
                <w:bCs/>
                <w:szCs w:val="22"/>
              </w:rPr>
            </w:pPr>
            <w:r>
              <w:rPr>
                <w:b/>
                <w:bCs/>
                <w:szCs w:val="22"/>
              </w:rPr>
              <w:t>Soccer Pools</w:t>
            </w:r>
          </w:p>
        </w:tc>
      </w:tr>
      <w:tr>
        <w:trPr>
          <w:tblHeader/>
        </w:trPr>
        <w:tc>
          <w:tcPr>
            <w:tcW w:w="1276" w:type="dxa"/>
            <w:tcBorders>
              <w:right w:val="single" w:sz="4" w:space="0" w:color="auto"/>
            </w:tcBorders>
          </w:tcPr>
          <w:p>
            <w:pPr>
              <w:pStyle w:val="yTable"/>
              <w:spacing w:before="120"/>
              <w:jc w:val="center"/>
              <w:rPr>
                <w:b/>
                <w:bCs/>
                <w:szCs w:val="22"/>
              </w:rPr>
            </w:pPr>
            <w:r>
              <w:rPr>
                <w:b/>
                <w:bCs/>
                <w:szCs w:val="22"/>
              </w:rPr>
              <w:t>System</w:t>
            </w:r>
          </w:p>
        </w:tc>
        <w:tc>
          <w:tcPr>
            <w:tcW w:w="1984" w:type="dxa"/>
            <w:tcBorders>
              <w:left w:val="single" w:sz="4" w:space="0" w:color="auto"/>
            </w:tcBorders>
          </w:tcPr>
          <w:p>
            <w:pPr>
              <w:pStyle w:val="yTable"/>
              <w:spacing w:before="120"/>
              <w:jc w:val="center"/>
              <w:rPr>
                <w:b/>
                <w:bCs/>
                <w:szCs w:val="22"/>
              </w:rPr>
            </w:pPr>
            <w:r>
              <w:rPr>
                <w:b/>
                <w:bCs/>
                <w:szCs w:val="22"/>
              </w:rPr>
              <w:t>No. of games per game board</w:t>
            </w:r>
          </w:p>
        </w:tc>
      </w:tr>
      <w:tr>
        <w:tc>
          <w:tcPr>
            <w:tcW w:w="1276" w:type="dxa"/>
            <w:tcBorders>
              <w:right w:val="single" w:sz="4" w:space="0" w:color="auto"/>
            </w:tcBorders>
          </w:tcPr>
          <w:p>
            <w:pPr>
              <w:pStyle w:val="yTable"/>
              <w:keepLines/>
              <w:spacing w:before="120"/>
              <w:jc w:val="center"/>
              <w:rPr>
                <w:szCs w:val="22"/>
              </w:rPr>
            </w:pPr>
            <w:r>
              <w:rPr>
                <w:szCs w:val="22"/>
              </w:rPr>
              <w:t>4</w:t>
            </w:r>
          </w:p>
        </w:tc>
        <w:tc>
          <w:tcPr>
            <w:tcW w:w="1984" w:type="dxa"/>
            <w:tcBorders>
              <w:left w:val="single" w:sz="4" w:space="0" w:color="auto"/>
            </w:tcBorders>
          </w:tcPr>
          <w:p>
            <w:pPr>
              <w:pStyle w:val="yTable"/>
              <w:keepNext/>
              <w:keepLines/>
              <w:spacing w:before="120"/>
              <w:jc w:val="center"/>
              <w:rPr>
                <w:szCs w:val="22"/>
              </w:rPr>
            </w:pPr>
            <w:r>
              <w:rPr>
                <w:szCs w:val="22"/>
              </w:rPr>
              <w:t>561</w:t>
            </w:r>
          </w:p>
        </w:tc>
      </w:tr>
      <w:tr>
        <w:tc>
          <w:tcPr>
            <w:tcW w:w="1276" w:type="dxa"/>
            <w:tcBorders>
              <w:right w:val="single" w:sz="4" w:space="0" w:color="auto"/>
            </w:tcBorders>
          </w:tcPr>
          <w:p>
            <w:pPr>
              <w:pStyle w:val="yTable"/>
              <w:keepLines/>
              <w:spacing w:before="120"/>
              <w:jc w:val="center"/>
              <w:rPr>
                <w:szCs w:val="22"/>
              </w:rPr>
            </w:pPr>
            <w:r>
              <w:rPr>
                <w:szCs w:val="22"/>
              </w:rPr>
              <w:t>5</w:t>
            </w:r>
          </w:p>
        </w:tc>
        <w:tc>
          <w:tcPr>
            <w:tcW w:w="1984" w:type="dxa"/>
            <w:tcBorders>
              <w:left w:val="single" w:sz="4" w:space="0" w:color="auto"/>
            </w:tcBorders>
          </w:tcPr>
          <w:p>
            <w:pPr>
              <w:pStyle w:val="yTable"/>
              <w:keepNext/>
              <w:keepLines/>
              <w:spacing w:before="120"/>
              <w:jc w:val="center"/>
              <w:rPr>
                <w:szCs w:val="22"/>
              </w:rPr>
            </w:pPr>
            <w:r>
              <w:rPr>
                <w:szCs w:val="22"/>
              </w:rPr>
              <w:t>33</w:t>
            </w:r>
          </w:p>
        </w:tc>
      </w:tr>
      <w:tr>
        <w:tc>
          <w:tcPr>
            <w:tcW w:w="1276" w:type="dxa"/>
            <w:tcBorders>
              <w:right w:val="single" w:sz="4" w:space="0" w:color="auto"/>
            </w:tcBorders>
          </w:tcPr>
          <w:p>
            <w:pPr>
              <w:pStyle w:val="yTable"/>
              <w:spacing w:before="120"/>
              <w:jc w:val="center"/>
              <w:rPr>
                <w:szCs w:val="22"/>
              </w:rPr>
            </w:pPr>
            <w:r>
              <w:rPr>
                <w:szCs w:val="22"/>
              </w:rPr>
              <w:t>7</w:t>
            </w:r>
          </w:p>
        </w:tc>
        <w:tc>
          <w:tcPr>
            <w:tcW w:w="1984" w:type="dxa"/>
            <w:tcBorders>
              <w:left w:val="single" w:sz="4" w:space="0" w:color="auto"/>
            </w:tcBorders>
          </w:tcPr>
          <w:p>
            <w:pPr>
              <w:pStyle w:val="yTable"/>
              <w:spacing w:before="120"/>
              <w:jc w:val="center"/>
              <w:rPr>
                <w:szCs w:val="22"/>
              </w:rPr>
            </w:pPr>
            <w:r>
              <w:rPr>
                <w:szCs w:val="22"/>
              </w:rPr>
              <w:t>7</w:t>
            </w:r>
          </w:p>
        </w:tc>
      </w:tr>
      <w:tr>
        <w:tc>
          <w:tcPr>
            <w:tcW w:w="1276" w:type="dxa"/>
            <w:tcBorders>
              <w:right w:val="single" w:sz="4" w:space="0" w:color="auto"/>
            </w:tcBorders>
          </w:tcPr>
          <w:p>
            <w:pPr>
              <w:pStyle w:val="yTable"/>
              <w:spacing w:before="120"/>
              <w:jc w:val="center"/>
              <w:rPr>
                <w:szCs w:val="22"/>
              </w:rPr>
            </w:pPr>
            <w:r>
              <w:rPr>
                <w:szCs w:val="22"/>
              </w:rPr>
              <w:t>8</w:t>
            </w:r>
          </w:p>
        </w:tc>
        <w:tc>
          <w:tcPr>
            <w:tcW w:w="1984" w:type="dxa"/>
            <w:tcBorders>
              <w:left w:val="single" w:sz="4" w:space="0" w:color="auto"/>
            </w:tcBorders>
          </w:tcPr>
          <w:p>
            <w:pPr>
              <w:pStyle w:val="yTable"/>
              <w:spacing w:before="120"/>
              <w:jc w:val="center"/>
              <w:rPr>
                <w:szCs w:val="22"/>
              </w:rPr>
            </w:pPr>
            <w:r>
              <w:rPr>
                <w:szCs w:val="22"/>
              </w:rPr>
              <w:t>28</w:t>
            </w:r>
          </w:p>
        </w:tc>
      </w:tr>
      <w:tr>
        <w:tc>
          <w:tcPr>
            <w:tcW w:w="1276" w:type="dxa"/>
            <w:tcBorders>
              <w:right w:val="single" w:sz="4" w:space="0" w:color="auto"/>
            </w:tcBorders>
          </w:tcPr>
          <w:p>
            <w:pPr>
              <w:pStyle w:val="yTable"/>
              <w:spacing w:before="120"/>
              <w:jc w:val="center"/>
              <w:rPr>
                <w:szCs w:val="22"/>
              </w:rPr>
            </w:pPr>
            <w:r>
              <w:rPr>
                <w:szCs w:val="22"/>
              </w:rPr>
              <w:t>9</w:t>
            </w:r>
          </w:p>
        </w:tc>
        <w:tc>
          <w:tcPr>
            <w:tcW w:w="1984" w:type="dxa"/>
            <w:tcBorders>
              <w:left w:val="single" w:sz="4" w:space="0" w:color="auto"/>
            </w:tcBorders>
          </w:tcPr>
          <w:p>
            <w:pPr>
              <w:pStyle w:val="yTable"/>
              <w:spacing w:before="120"/>
              <w:jc w:val="center"/>
              <w:rPr>
                <w:szCs w:val="22"/>
              </w:rPr>
            </w:pPr>
            <w:r>
              <w:rPr>
                <w:szCs w:val="22"/>
              </w:rPr>
              <w:t>84</w:t>
            </w:r>
          </w:p>
        </w:tc>
      </w:tr>
      <w:tr>
        <w:tc>
          <w:tcPr>
            <w:tcW w:w="1276" w:type="dxa"/>
            <w:tcBorders>
              <w:right w:val="single" w:sz="4" w:space="0" w:color="auto"/>
            </w:tcBorders>
          </w:tcPr>
          <w:p>
            <w:pPr>
              <w:pStyle w:val="yTable"/>
              <w:spacing w:before="120"/>
              <w:jc w:val="center"/>
              <w:rPr>
                <w:szCs w:val="22"/>
              </w:rPr>
            </w:pPr>
            <w:r>
              <w:rPr>
                <w:szCs w:val="22"/>
              </w:rPr>
              <w:t>10</w:t>
            </w:r>
          </w:p>
        </w:tc>
        <w:tc>
          <w:tcPr>
            <w:tcW w:w="1984" w:type="dxa"/>
            <w:tcBorders>
              <w:left w:val="single" w:sz="4" w:space="0" w:color="auto"/>
            </w:tcBorders>
          </w:tcPr>
          <w:p>
            <w:pPr>
              <w:pStyle w:val="yTable"/>
              <w:spacing w:before="120"/>
              <w:jc w:val="center"/>
              <w:rPr>
                <w:szCs w:val="22"/>
              </w:rPr>
            </w:pPr>
            <w:r>
              <w:rPr>
                <w:szCs w:val="22"/>
              </w:rPr>
              <w:t>210</w:t>
            </w:r>
          </w:p>
        </w:tc>
      </w:tr>
      <w:tr>
        <w:tc>
          <w:tcPr>
            <w:tcW w:w="1276" w:type="dxa"/>
            <w:tcBorders>
              <w:right w:val="single" w:sz="4" w:space="0" w:color="auto"/>
            </w:tcBorders>
          </w:tcPr>
          <w:p>
            <w:pPr>
              <w:pStyle w:val="yTable"/>
              <w:spacing w:before="120"/>
              <w:jc w:val="center"/>
              <w:rPr>
                <w:szCs w:val="22"/>
              </w:rPr>
            </w:pPr>
            <w:r>
              <w:rPr>
                <w:szCs w:val="22"/>
              </w:rPr>
              <w:t>11</w:t>
            </w:r>
          </w:p>
        </w:tc>
        <w:tc>
          <w:tcPr>
            <w:tcW w:w="1984" w:type="dxa"/>
            <w:tcBorders>
              <w:left w:val="single" w:sz="4" w:space="0" w:color="auto"/>
            </w:tcBorders>
          </w:tcPr>
          <w:p>
            <w:pPr>
              <w:pStyle w:val="yTable"/>
              <w:spacing w:before="120"/>
              <w:jc w:val="center"/>
              <w:rPr>
                <w:szCs w:val="22"/>
              </w:rPr>
            </w:pPr>
            <w:r>
              <w:rPr>
                <w:szCs w:val="22"/>
              </w:rPr>
              <w:t>462</w:t>
            </w:r>
          </w:p>
        </w:tc>
      </w:tr>
      <w:tr>
        <w:tc>
          <w:tcPr>
            <w:tcW w:w="1276" w:type="dxa"/>
            <w:tcBorders>
              <w:right w:val="single" w:sz="4" w:space="0" w:color="auto"/>
            </w:tcBorders>
          </w:tcPr>
          <w:p>
            <w:pPr>
              <w:pStyle w:val="yTable"/>
              <w:spacing w:before="120"/>
              <w:jc w:val="center"/>
              <w:rPr>
                <w:szCs w:val="22"/>
              </w:rPr>
            </w:pPr>
            <w:r>
              <w:rPr>
                <w:szCs w:val="22"/>
              </w:rPr>
              <w:t>12</w:t>
            </w:r>
          </w:p>
        </w:tc>
        <w:tc>
          <w:tcPr>
            <w:tcW w:w="1984" w:type="dxa"/>
            <w:tcBorders>
              <w:left w:val="single" w:sz="4" w:space="0" w:color="auto"/>
            </w:tcBorders>
          </w:tcPr>
          <w:p>
            <w:pPr>
              <w:pStyle w:val="yTable"/>
              <w:spacing w:before="120"/>
              <w:jc w:val="center"/>
              <w:rPr>
                <w:szCs w:val="22"/>
              </w:rPr>
            </w:pPr>
            <w:r>
              <w:rPr>
                <w:szCs w:val="22"/>
              </w:rPr>
              <w:t>924</w:t>
            </w:r>
          </w:p>
        </w:tc>
      </w:tr>
      <w:tr>
        <w:tc>
          <w:tcPr>
            <w:tcW w:w="1276" w:type="dxa"/>
            <w:tcBorders>
              <w:right w:val="single" w:sz="4" w:space="0" w:color="auto"/>
            </w:tcBorders>
          </w:tcPr>
          <w:p>
            <w:pPr>
              <w:pStyle w:val="yTable"/>
              <w:spacing w:before="120"/>
              <w:jc w:val="center"/>
              <w:rPr>
                <w:szCs w:val="22"/>
              </w:rPr>
            </w:pPr>
            <w:r>
              <w:rPr>
                <w:szCs w:val="22"/>
              </w:rPr>
              <w:t>13</w:t>
            </w:r>
          </w:p>
        </w:tc>
        <w:tc>
          <w:tcPr>
            <w:tcW w:w="1984" w:type="dxa"/>
            <w:tcBorders>
              <w:left w:val="single" w:sz="4" w:space="0" w:color="auto"/>
            </w:tcBorders>
          </w:tcPr>
          <w:p>
            <w:pPr>
              <w:pStyle w:val="yTable"/>
              <w:spacing w:before="120"/>
              <w:jc w:val="center"/>
              <w:rPr>
                <w:szCs w:val="22"/>
              </w:rPr>
            </w:pPr>
            <w:r>
              <w:rPr>
                <w:szCs w:val="22"/>
              </w:rPr>
              <w:t>1 716</w:t>
            </w:r>
          </w:p>
        </w:tc>
      </w:tr>
      <w:tr>
        <w:tc>
          <w:tcPr>
            <w:tcW w:w="1276" w:type="dxa"/>
            <w:tcBorders>
              <w:right w:val="single" w:sz="4" w:space="0" w:color="auto"/>
            </w:tcBorders>
          </w:tcPr>
          <w:p>
            <w:pPr>
              <w:pStyle w:val="yTable"/>
              <w:spacing w:before="120"/>
              <w:jc w:val="center"/>
              <w:rPr>
                <w:szCs w:val="22"/>
              </w:rPr>
            </w:pPr>
            <w:r>
              <w:rPr>
                <w:szCs w:val="22"/>
              </w:rPr>
              <w:t>14</w:t>
            </w:r>
          </w:p>
        </w:tc>
        <w:tc>
          <w:tcPr>
            <w:tcW w:w="1984" w:type="dxa"/>
            <w:tcBorders>
              <w:left w:val="single" w:sz="4" w:space="0" w:color="auto"/>
            </w:tcBorders>
          </w:tcPr>
          <w:p>
            <w:pPr>
              <w:pStyle w:val="yTable"/>
              <w:spacing w:before="120"/>
              <w:jc w:val="center"/>
              <w:rPr>
                <w:szCs w:val="22"/>
              </w:rPr>
            </w:pPr>
            <w:r>
              <w:rPr>
                <w:szCs w:val="22"/>
              </w:rPr>
              <w:t>3 003</w:t>
            </w:r>
          </w:p>
        </w:tc>
      </w:tr>
      <w:tr>
        <w:tc>
          <w:tcPr>
            <w:tcW w:w="1276" w:type="dxa"/>
            <w:tcBorders>
              <w:right w:val="single" w:sz="4" w:space="0" w:color="auto"/>
            </w:tcBorders>
          </w:tcPr>
          <w:p>
            <w:pPr>
              <w:pStyle w:val="yTable"/>
              <w:spacing w:before="120"/>
              <w:jc w:val="center"/>
              <w:rPr>
                <w:szCs w:val="22"/>
              </w:rPr>
            </w:pPr>
            <w:r>
              <w:rPr>
                <w:szCs w:val="22"/>
              </w:rPr>
              <w:t>15</w:t>
            </w:r>
          </w:p>
        </w:tc>
        <w:tc>
          <w:tcPr>
            <w:tcW w:w="1984" w:type="dxa"/>
            <w:tcBorders>
              <w:left w:val="single" w:sz="4" w:space="0" w:color="auto"/>
            </w:tcBorders>
          </w:tcPr>
          <w:p>
            <w:pPr>
              <w:pStyle w:val="yTable"/>
              <w:spacing w:before="120"/>
              <w:jc w:val="center"/>
              <w:rPr>
                <w:szCs w:val="22"/>
              </w:rPr>
            </w:pPr>
            <w:r>
              <w:rPr>
                <w:szCs w:val="22"/>
              </w:rPr>
              <w:t>5 005</w:t>
            </w:r>
          </w:p>
        </w:tc>
      </w:tr>
      <w:tr>
        <w:tc>
          <w:tcPr>
            <w:tcW w:w="1276" w:type="dxa"/>
            <w:tcBorders>
              <w:right w:val="single" w:sz="4" w:space="0" w:color="auto"/>
            </w:tcBorders>
          </w:tcPr>
          <w:p>
            <w:pPr>
              <w:pStyle w:val="yTable"/>
              <w:spacing w:before="120"/>
              <w:jc w:val="center"/>
              <w:rPr>
                <w:szCs w:val="22"/>
              </w:rPr>
            </w:pPr>
            <w:r>
              <w:rPr>
                <w:szCs w:val="22"/>
              </w:rPr>
              <w:t>16</w:t>
            </w:r>
          </w:p>
        </w:tc>
        <w:tc>
          <w:tcPr>
            <w:tcW w:w="1984" w:type="dxa"/>
            <w:tcBorders>
              <w:left w:val="single" w:sz="4" w:space="0" w:color="auto"/>
            </w:tcBorders>
          </w:tcPr>
          <w:p>
            <w:pPr>
              <w:pStyle w:val="yTable"/>
              <w:spacing w:before="120"/>
              <w:jc w:val="center"/>
              <w:rPr>
                <w:szCs w:val="22"/>
              </w:rPr>
            </w:pPr>
            <w:r>
              <w:rPr>
                <w:szCs w:val="22"/>
              </w:rPr>
              <w:t>8 008</w:t>
            </w:r>
          </w:p>
        </w:tc>
      </w:tr>
      <w:tr>
        <w:tc>
          <w:tcPr>
            <w:tcW w:w="1276" w:type="dxa"/>
            <w:tcBorders>
              <w:right w:val="single" w:sz="4" w:space="0" w:color="auto"/>
            </w:tcBorders>
          </w:tcPr>
          <w:p>
            <w:pPr>
              <w:pStyle w:val="yTable"/>
              <w:spacing w:before="120"/>
              <w:jc w:val="center"/>
              <w:rPr>
                <w:szCs w:val="22"/>
              </w:rPr>
            </w:pPr>
            <w:r>
              <w:rPr>
                <w:szCs w:val="22"/>
              </w:rPr>
              <w:t>17</w:t>
            </w:r>
          </w:p>
        </w:tc>
        <w:tc>
          <w:tcPr>
            <w:tcW w:w="1984" w:type="dxa"/>
            <w:tcBorders>
              <w:left w:val="single" w:sz="4" w:space="0" w:color="auto"/>
            </w:tcBorders>
          </w:tcPr>
          <w:p>
            <w:pPr>
              <w:pStyle w:val="yTable"/>
              <w:spacing w:before="120"/>
              <w:jc w:val="center"/>
              <w:rPr>
                <w:szCs w:val="22"/>
              </w:rPr>
            </w:pPr>
            <w:r>
              <w:rPr>
                <w:szCs w:val="22"/>
              </w:rPr>
              <w:t>12 376</w:t>
            </w:r>
          </w:p>
        </w:tc>
      </w:tr>
      <w:tr>
        <w:tc>
          <w:tcPr>
            <w:tcW w:w="1276" w:type="dxa"/>
            <w:tcBorders>
              <w:right w:val="single" w:sz="4" w:space="0" w:color="auto"/>
            </w:tcBorders>
          </w:tcPr>
          <w:p>
            <w:pPr>
              <w:pStyle w:val="yTable"/>
              <w:spacing w:before="120"/>
              <w:jc w:val="center"/>
              <w:rPr>
                <w:szCs w:val="22"/>
              </w:rPr>
            </w:pPr>
            <w:r>
              <w:rPr>
                <w:szCs w:val="22"/>
              </w:rPr>
              <w:t>18</w:t>
            </w:r>
          </w:p>
        </w:tc>
        <w:tc>
          <w:tcPr>
            <w:tcW w:w="1984" w:type="dxa"/>
            <w:tcBorders>
              <w:left w:val="single" w:sz="4" w:space="0" w:color="auto"/>
            </w:tcBorders>
          </w:tcPr>
          <w:p>
            <w:pPr>
              <w:pStyle w:val="yTable"/>
              <w:spacing w:before="120"/>
              <w:jc w:val="center"/>
              <w:rPr>
                <w:szCs w:val="22"/>
              </w:rPr>
            </w:pPr>
            <w:r>
              <w:rPr>
                <w:szCs w:val="22"/>
              </w:rPr>
              <w:t>18 564</w:t>
            </w:r>
          </w:p>
        </w:tc>
      </w:tr>
      <w:tr>
        <w:tc>
          <w:tcPr>
            <w:tcW w:w="1276" w:type="dxa"/>
            <w:tcBorders>
              <w:right w:val="single" w:sz="4" w:space="0" w:color="auto"/>
            </w:tcBorders>
          </w:tcPr>
          <w:p>
            <w:pPr>
              <w:pStyle w:val="yTable"/>
              <w:spacing w:before="120"/>
              <w:jc w:val="center"/>
              <w:rPr>
                <w:szCs w:val="22"/>
              </w:rPr>
            </w:pPr>
            <w:r>
              <w:rPr>
                <w:szCs w:val="22"/>
              </w:rPr>
              <w:t>19</w:t>
            </w:r>
          </w:p>
        </w:tc>
        <w:tc>
          <w:tcPr>
            <w:tcW w:w="1984" w:type="dxa"/>
            <w:tcBorders>
              <w:left w:val="single" w:sz="4" w:space="0" w:color="auto"/>
            </w:tcBorders>
          </w:tcPr>
          <w:p>
            <w:pPr>
              <w:pStyle w:val="yTable"/>
              <w:keepNext/>
              <w:spacing w:before="120"/>
              <w:jc w:val="center"/>
              <w:rPr>
                <w:szCs w:val="22"/>
              </w:rPr>
            </w:pPr>
            <w:r>
              <w:rPr>
                <w:szCs w:val="22"/>
              </w:rPr>
              <w:t>27 132</w:t>
            </w:r>
          </w:p>
        </w:tc>
      </w:tr>
      <w:tr>
        <w:tc>
          <w:tcPr>
            <w:tcW w:w="1276" w:type="dxa"/>
            <w:tcBorders>
              <w:right w:val="single" w:sz="4" w:space="0" w:color="auto"/>
            </w:tcBorders>
          </w:tcPr>
          <w:p>
            <w:pPr>
              <w:pStyle w:val="yTable"/>
              <w:spacing w:before="120"/>
              <w:jc w:val="center"/>
              <w:rPr>
                <w:szCs w:val="22"/>
              </w:rPr>
            </w:pPr>
            <w:r>
              <w:rPr>
                <w:szCs w:val="22"/>
              </w:rPr>
              <w:t>20</w:t>
            </w:r>
          </w:p>
        </w:tc>
        <w:tc>
          <w:tcPr>
            <w:tcW w:w="1984" w:type="dxa"/>
            <w:tcBorders>
              <w:left w:val="single" w:sz="4" w:space="0" w:color="auto"/>
            </w:tcBorders>
          </w:tcPr>
          <w:p>
            <w:pPr>
              <w:pStyle w:val="yTable"/>
              <w:keepNext/>
              <w:tabs>
                <w:tab w:val="left" w:pos="681"/>
              </w:tabs>
              <w:spacing w:before="120"/>
              <w:jc w:val="center"/>
              <w:rPr>
                <w:szCs w:val="22"/>
              </w:rPr>
            </w:pPr>
            <w:r>
              <w:rPr>
                <w:szCs w:val="22"/>
              </w:rPr>
              <w:t>38 760</w:t>
            </w:r>
          </w:p>
        </w:tc>
      </w:tr>
    </w:tbl>
    <w:p>
      <w:pPr>
        <w:pStyle w:val="yHeading3"/>
        <w:spacing w:after="240"/>
      </w:pPr>
      <w:bookmarkStart w:id="2990" w:name="_Toc440283244"/>
      <w:bookmarkStart w:id="2991" w:name="_Toc440446366"/>
      <w:bookmarkStart w:id="2992" w:name="_Toc440446580"/>
      <w:bookmarkStart w:id="2993" w:name="_Toc440450393"/>
      <w:bookmarkStart w:id="2994" w:name="_Toc440454765"/>
      <w:bookmarkStart w:id="2995" w:name="_Toc440460303"/>
      <w:bookmarkStart w:id="2996" w:name="_Toc440461475"/>
      <w:bookmarkStart w:id="2997" w:name="_Toc440462483"/>
      <w:bookmarkStart w:id="2998" w:name="_Toc440463062"/>
      <w:bookmarkStart w:id="2999" w:name="_Toc440463276"/>
      <w:bookmarkStart w:id="3000" w:name="_Toc440463490"/>
      <w:bookmarkStart w:id="3001" w:name="_Toc457123226"/>
      <w:bookmarkStart w:id="3002" w:name="_Toc457123526"/>
      <w:bookmarkStart w:id="3003" w:name="_Toc457123742"/>
      <w:bookmarkStart w:id="3004" w:name="_Toc457128410"/>
      <w:bookmarkStart w:id="3005" w:name="_Toc457128624"/>
      <w:bookmarkStart w:id="3006" w:name="_Toc457128838"/>
      <w:bookmarkStart w:id="3007" w:name="_Toc457129052"/>
      <w:bookmarkStart w:id="3008" w:name="_Toc458946298"/>
      <w:bookmarkStart w:id="3009" w:name="_Toc458946512"/>
      <w:bookmarkStart w:id="3010" w:name="_Toc461528080"/>
      <w:bookmarkStart w:id="3011" w:name="_Toc461528294"/>
      <w:bookmarkStart w:id="3012" w:name="_Toc461531392"/>
      <w:bookmarkStart w:id="3013" w:name="_Toc461531735"/>
      <w:bookmarkStart w:id="3014" w:name="_Toc461531949"/>
      <w:bookmarkStart w:id="3015" w:name="_Toc461628641"/>
      <w:bookmarkStart w:id="3016" w:name="_Toc461629571"/>
      <w:bookmarkStart w:id="3017" w:name="_Toc461629965"/>
      <w:bookmarkStart w:id="3018" w:name="_Toc461692448"/>
      <w:bookmarkStart w:id="3019" w:name="_Toc461715537"/>
      <w:bookmarkStart w:id="3020" w:name="_Toc463603661"/>
      <w:bookmarkStart w:id="3021" w:name="_Toc463604091"/>
      <w:bookmarkStart w:id="3022" w:name="_Toc494812875"/>
      <w:bookmarkStart w:id="3023" w:name="_Toc494813348"/>
      <w:bookmarkStart w:id="3024" w:name="_Toc505857235"/>
      <w:bookmarkStart w:id="3025" w:name="_Toc511122589"/>
      <w:bookmarkStart w:id="3026" w:name="_Toc511122800"/>
      <w:bookmarkStart w:id="3027" w:name="_Toc511124951"/>
      <w:r>
        <w:rPr>
          <w:rStyle w:val="CharSDivNo"/>
        </w:rPr>
        <w:t>Division 3</w:t>
      </w:r>
      <w:r>
        <w:t> — </w:t>
      </w:r>
      <w:r>
        <w:rPr>
          <w:rStyle w:val="CharSDivText"/>
        </w:rPr>
        <w:t>Summary of parameters within which Soccer Pools is conducted</w:t>
      </w:r>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p>
    <w:tbl>
      <w:tblPr>
        <w:tblW w:w="7088" w:type="dxa"/>
        <w:tblInd w:w="8" w:type="dxa"/>
        <w:tblLayout w:type="fixed"/>
        <w:tblCellMar>
          <w:left w:w="0" w:type="dxa"/>
          <w:right w:w="0" w:type="dxa"/>
        </w:tblCellMar>
        <w:tblLook w:val="0000" w:firstRow="0" w:lastRow="0" w:firstColumn="0" w:lastColumn="0" w:noHBand="0" w:noVBand="0"/>
      </w:tblPr>
      <w:tblGrid>
        <w:gridCol w:w="4962"/>
        <w:gridCol w:w="2126"/>
      </w:tblGrid>
      <w:tr>
        <w:tc>
          <w:tcPr>
            <w:tcW w:w="4962" w:type="dxa"/>
          </w:tcPr>
          <w:p>
            <w:pPr>
              <w:pStyle w:val="yTableNAm"/>
              <w:ind w:left="134"/>
              <w:rPr>
                <w:szCs w:val="22"/>
              </w:rPr>
            </w:pPr>
            <w:r>
              <w:rPr>
                <w:szCs w:val="22"/>
              </w:rPr>
              <w:t>Unit cost</w:t>
            </w:r>
          </w:p>
        </w:tc>
        <w:tc>
          <w:tcPr>
            <w:tcW w:w="2126" w:type="dxa"/>
          </w:tcPr>
          <w:p>
            <w:pPr>
              <w:pStyle w:val="yTableNAm"/>
              <w:ind w:left="134"/>
              <w:rPr>
                <w:szCs w:val="22"/>
              </w:rPr>
            </w:pPr>
            <w:r>
              <w:rPr>
                <w:szCs w:val="22"/>
              </w:rPr>
              <w:t>$0.50 (+ a 9% agent’s component)</w:t>
            </w:r>
          </w:p>
        </w:tc>
      </w:tr>
      <w:tr>
        <w:tc>
          <w:tcPr>
            <w:tcW w:w="4962" w:type="dxa"/>
          </w:tcPr>
          <w:p>
            <w:pPr>
              <w:pStyle w:val="yTableNAm"/>
              <w:ind w:left="134"/>
              <w:rPr>
                <w:szCs w:val="22"/>
              </w:rPr>
            </w:pPr>
            <w:r>
              <w:rPr>
                <w:szCs w:val="22"/>
              </w:rPr>
              <w:t>Prize fund </w:t>
            </w:r>
            <w:r>
              <w:rPr>
                <w:snapToGrid w:val="0"/>
                <w:szCs w:val="22"/>
              </w:rPr>
              <w:t>—</w:t>
            </w:r>
            <w:r>
              <w:rPr>
                <w:szCs w:val="22"/>
              </w:rPr>
              <w:t xml:space="preserve"> % of base costs</w:t>
            </w:r>
          </w:p>
        </w:tc>
        <w:tc>
          <w:tcPr>
            <w:tcW w:w="2126" w:type="dxa"/>
          </w:tcPr>
          <w:p>
            <w:pPr>
              <w:pStyle w:val="yTableNAm"/>
              <w:ind w:left="134"/>
              <w:rPr>
                <w:szCs w:val="22"/>
              </w:rPr>
            </w:pPr>
            <w:r>
              <w:rPr>
                <w:szCs w:val="22"/>
              </w:rPr>
              <w:t>50.0%</w:t>
            </w:r>
          </w:p>
        </w:tc>
      </w:tr>
      <w:tr>
        <w:tc>
          <w:tcPr>
            <w:tcW w:w="4962" w:type="dxa"/>
          </w:tcPr>
          <w:p>
            <w:pPr>
              <w:pStyle w:val="yTableNAm"/>
              <w:ind w:left="134"/>
              <w:rPr>
                <w:szCs w:val="22"/>
              </w:rPr>
            </w:pPr>
            <w:r>
              <w:rPr>
                <w:szCs w:val="22"/>
              </w:rPr>
              <w:t>Prize pool — % of base costs</w:t>
            </w:r>
          </w:p>
        </w:tc>
        <w:tc>
          <w:tcPr>
            <w:tcW w:w="2126" w:type="dxa"/>
          </w:tcPr>
          <w:p>
            <w:pPr>
              <w:pStyle w:val="yTableNAm"/>
              <w:ind w:left="134"/>
              <w:rPr>
                <w:szCs w:val="22"/>
              </w:rPr>
            </w:pPr>
            <w:r>
              <w:rPr>
                <w:szCs w:val="22"/>
              </w:rPr>
              <w:t>no less than 45.0%</w:t>
            </w:r>
          </w:p>
        </w:tc>
      </w:tr>
      <w:tr>
        <w:tc>
          <w:tcPr>
            <w:tcW w:w="4962" w:type="dxa"/>
          </w:tcPr>
          <w:p>
            <w:pPr>
              <w:pStyle w:val="yTableNAm"/>
              <w:ind w:left="134"/>
              <w:rPr>
                <w:szCs w:val="22"/>
              </w:rPr>
            </w:pPr>
            <w:r>
              <w:rPr>
                <w:szCs w:val="22"/>
              </w:rPr>
              <w:t>Prize reserve fund — % of subscriptions</w:t>
            </w:r>
          </w:p>
        </w:tc>
        <w:tc>
          <w:tcPr>
            <w:tcW w:w="2126" w:type="dxa"/>
          </w:tcPr>
          <w:p>
            <w:pPr>
              <w:pStyle w:val="yTableNAm"/>
              <w:ind w:left="134"/>
              <w:rPr>
                <w:szCs w:val="22"/>
              </w:rPr>
            </w:pPr>
            <w:r>
              <w:rPr>
                <w:szCs w:val="22"/>
              </w:rPr>
              <w:t>balance of prize fund after prize pool</w:t>
            </w:r>
            <w:r>
              <w:rPr>
                <w:szCs w:val="22"/>
              </w:rPr>
              <w:br/>
              <w:t>(up to 5.0%)</w:t>
            </w:r>
          </w:p>
        </w:tc>
      </w:tr>
      <w:tr>
        <w:tc>
          <w:tcPr>
            <w:tcW w:w="4962" w:type="dxa"/>
          </w:tcPr>
          <w:p>
            <w:pPr>
              <w:pStyle w:val="yTableNAm"/>
              <w:ind w:left="134"/>
              <w:rPr>
                <w:szCs w:val="22"/>
              </w:rPr>
            </w:pPr>
            <w:r>
              <w:rPr>
                <w:szCs w:val="22"/>
              </w:rPr>
              <w:t>Number of divisions</w:t>
            </w:r>
          </w:p>
        </w:tc>
        <w:tc>
          <w:tcPr>
            <w:tcW w:w="2126" w:type="dxa"/>
          </w:tcPr>
          <w:p>
            <w:pPr>
              <w:pStyle w:val="yTableNAm"/>
              <w:ind w:left="134"/>
              <w:rPr>
                <w:szCs w:val="22"/>
              </w:rPr>
            </w:pPr>
            <w:r>
              <w:rPr>
                <w:szCs w:val="22"/>
              </w:rPr>
              <w:t>5</w:t>
            </w:r>
          </w:p>
        </w:tc>
      </w:tr>
      <w:tr>
        <w:tc>
          <w:tcPr>
            <w:tcW w:w="4962" w:type="dxa"/>
          </w:tcPr>
          <w:p>
            <w:pPr>
              <w:pStyle w:val="yTableNAm"/>
              <w:ind w:left="134"/>
              <w:rPr>
                <w:szCs w:val="22"/>
              </w:rPr>
            </w:pPr>
            <w:r>
              <w:rPr>
                <w:szCs w:val="22"/>
              </w:rPr>
              <w:t>Winning numbers</w:t>
            </w:r>
          </w:p>
        </w:tc>
        <w:tc>
          <w:tcPr>
            <w:tcW w:w="2126" w:type="dxa"/>
          </w:tcPr>
          <w:p>
            <w:pPr>
              <w:pStyle w:val="yTableNAm"/>
              <w:ind w:left="134"/>
              <w:rPr>
                <w:szCs w:val="22"/>
              </w:rPr>
            </w:pPr>
            <w:r>
              <w:rPr>
                <w:szCs w:val="22"/>
              </w:rPr>
              <w:t>6</w:t>
            </w:r>
          </w:p>
        </w:tc>
      </w:tr>
      <w:tr>
        <w:tc>
          <w:tcPr>
            <w:tcW w:w="4962" w:type="dxa"/>
          </w:tcPr>
          <w:p>
            <w:pPr>
              <w:pStyle w:val="yTableNAm"/>
              <w:ind w:left="134"/>
              <w:rPr>
                <w:szCs w:val="22"/>
              </w:rPr>
            </w:pPr>
            <w:r>
              <w:rPr>
                <w:szCs w:val="22"/>
              </w:rPr>
              <w:t>Supplementary numbers</w:t>
            </w:r>
          </w:p>
        </w:tc>
        <w:tc>
          <w:tcPr>
            <w:tcW w:w="2126" w:type="dxa"/>
          </w:tcPr>
          <w:p>
            <w:pPr>
              <w:pStyle w:val="yTableNAm"/>
              <w:ind w:left="134"/>
              <w:rPr>
                <w:szCs w:val="22"/>
              </w:rPr>
            </w:pPr>
            <w:r>
              <w:rPr>
                <w:szCs w:val="22"/>
              </w:rPr>
              <w:t>1</w:t>
            </w:r>
          </w:p>
        </w:tc>
      </w:tr>
      <w:tr>
        <w:tc>
          <w:tcPr>
            <w:tcW w:w="4962" w:type="dxa"/>
          </w:tcPr>
          <w:p>
            <w:pPr>
              <w:pStyle w:val="yTableNAm"/>
              <w:ind w:left="134"/>
              <w:rPr>
                <w:szCs w:val="22"/>
              </w:rPr>
            </w:pPr>
            <w:r>
              <w:rPr>
                <w:szCs w:val="22"/>
              </w:rPr>
              <w:t>Forecast range</w:t>
            </w:r>
          </w:p>
        </w:tc>
        <w:tc>
          <w:tcPr>
            <w:tcW w:w="2126" w:type="dxa"/>
          </w:tcPr>
          <w:p>
            <w:pPr>
              <w:pStyle w:val="yTableNAm"/>
              <w:ind w:left="134"/>
              <w:rPr>
                <w:szCs w:val="22"/>
              </w:rPr>
            </w:pPr>
            <w:r>
              <w:rPr>
                <w:szCs w:val="22"/>
              </w:rPr>
              <w:t>1 to 38 inclusive</w:t>
            </w:r>
          </w:p>
        </w:tc>
      </w:tr>
      <w:tr>
        <w:tc>
          <w:tcPr>
            <w:tcW w:w="4962" w:type="dxa"/>
          </w:tcPr>
          <w:p>
            <w:pPr>
              <w:pStyle w:val="yTableNAm"/>
              <w:ind w:left="134"/>
              <w:rPr>
                <w:szCs w:val="22"/>
              </w:rPr>
            </w:pPr>
            <w:r>
              <w:rPr>
                <w:szCs w:val="22"/>
              </w:rPr>
              <w:t>Odds of winning — </w:t>
            </w:r>
          </w:p>
          <w:p>
            <w:pPr>
              <w:pStyle w:val="yTableNAm"/>
              <w:ind w:left="134"/>
              <w:rPr>
                <w:szCs w:val="22"/>
              </w:rPr>
            </w:pPr>
            <w:r>
              <w:rPr>
                <w:szCs w:val="22"/>
              </w:rPr>
              <w:t>division 1</w:t>
            </w:r>
          </w:p>
          <w:p>
            <w:pPr>
              <w:pStyle w:val="yTableNAm"/>
              <w:ind w:left="134"/>
              <w:rPr>
                <w:szCs w:val="22"/>
              </w:rPr>
            </w:pPr>
            <w:r>
              <w:rPr>
                <w:szCs w:val="22"/>
              </w:rPr>
              <w:t>division 2</w:t>
            </w:r>
          </w:p>
          <w:p>
            <w:pPr>
              <w:pStyle w:val="yTableNAm"/>
              <w:ind w:left="134"/>
              <w:rPr>
                <w:szCs w:val="22"/>
              </w:rPr>
            </w:pPr>
            <w:r>
              <w:rPr>
                <w:szCs w:val="22"/>
              </w:rPr>
              <w:t>division 3</w:t>
            </w:r>
          </w:p>
          <w:p>
            <w:pPr>
              <w:pStyle w:val="yTableNAm"/>
              <w:ind w:left="134"/>
              <w:rPr>
                <w:szCs w:val="22"/>
              </w:rPr>
            </w:pPr>
            <w:r>
              <w:rPr>
                <w:szCs w:val="22"/>
              </w:rPr>
              <w:t>division 4</w:t>
            </w:r>
          </w:p>
          <w:p>
            <w:pPr>
              <w:pStyle w:val="yTableNAm"/>
              <w:ind w:left="134"/>
              <w:rPr>
                <w:szCs w:val="22"/>
              </w:rPr>
            </w:pPr>
            <w:r>
              <w:rPr>
                <w:szCs w:val="22"/>
              </w:rPr>
              <w:t>division 5</w:t>
            </w:r>
          </w:p>
        </w:tc>
        <w:tc>
          <w:tcPr>
            <w:tcW w:w="2126" w:type="dxa"/>
          </w:tcPr>
          <w:p>
            <w:pPr>
              <w:pStyle w:val="yTableNAm"/>
              <w:ind w:left="134"/>
              <w:rPr>
                <w:szCs w:val="22"/>
              </w:rPr>
            </w:pPr>
          </w:p>
          <w:p>
            <w:pPr>
              <w:pStyle w:val="yTableNAm"/>
              <w:ind w:left="134"/>
              <w:rPr>
                <w:szCs w:val="22"/>
              </w:rPr>
            </w:pPr>
            <w:r>
              <w:rPr>
                <w:szCs w:val="22"/>
              </w:rPr>
              <w:t>1 in 2 760 681</w:t>
            </w:r>
          </w:p>
          <w:p>
            <w:pPr>
              <w:pStyle w:val="yTableNAm"/>
              <w:ind w:left="134"/>
              <w:rPr>
                <w:szCs w:val="22"/>
              </w:rPr>
            </w:pPr>
            <w:r>
              <w:rPr>
                <w:szCs w:val="22"/>
              </w:rPr>
              <w:t>1 in 460 114</w:t>
            </w:r>
          </w:p>
          <w:p>
            <w:pPr>
              <w:pStyle w:val="yTableNAm"/>
              <w:ind w:left="134"/>
              <w:rPr>
                <w:szCs w:val="22"/>
              </w:rPr>
            </w:pPr>
            <w:r>
              <w:rPr>
                <w:szCs w:val="22"/>
              </w:rPr>
              <w:t>1 in 14 842</w:t>
            </w:r>
          </w:p>
          <w:p>
            <w:pPr>
              <w:pStyle w:val="yTableNAm"/>
              <w:ind w:left="134"/>
              <w:rPr>
                <w:szCs w:val="22"/>
              </w:rPr>
            </w:pPr>
            <w:r>
              <w:rPr>
                <w:szCs w:val="22"/>
              </w:rPr>
              <w:t>1 in 371</w:t>
            </w:r>
          </w:p>
          <w:p>
            <w:pPr>
              <w:pStyle w:val="yTableNAm"/>
              <w:ind w:left="134"/>
              <w:rPr>
                <w:szCs w:val="22"/>
              </w:rPr>
            </w:pPr>
            <w:r>
              <w:rPr>
                <w:szCs w:val="22"/>
              </w:rPr>
              <w:t>1 in 297</w:t>
            </w:r>
          </w:p>
        </w:tc>
      </w:tr>
      <w:tr>
        <w:tc>
          <w:tcPr>
            <w:tcW w:w="4962" w:type="dxa"/>
          </w:tcPr>
          <w:p>
            <w:pPr>
              <w:pStyle w:val="yTableNAm"/>
              <w:ind w:left="134"/>
              <w:rPr>
                <w:szCs w:val="22"/>
              </w:rPr>
            </w:pPr>
            <w:r>
              <w:rPr>
                <w:szCs w:val="22"/>
              </w:rPr>
              <w:t>Systems range</w:t>
            </w:r>
          </w:p>
        </w:tc>
        <w:tc>
          <w:tcPr>
            <w:tcW w:w="2126" w:type="dxa"/>
          </w:tcPr>
          <w:p>
            <w:pPr>
              <w:pStyle w:val="yTableNAm"/>
              <w:ind w:left="134"/>
              <w:rPr>
                <w:szCs w:val="22"/>
              </w:rPr>
            </w:pPr>
            <w:r>
              <w:rPr>
                <w:szCs w:val="22"/>
              </w:rPr>
              <w:t>4</w:t>
            </w:r>
            <w:r>
              <w:rPr>
                <w:szCs w:val="22"/>
              </w:rPr>
              <w:noBreakHyphen/>
              <w:t>5/7</w:t>
            </w:r>
            <w:r>
              <w:rPr>
                <w:szCs w:val="22"/>
              </w:rPr>
              <w:noBreakHyphen/>
              <w:t>20 inclusive</w:t>
            </w:r>
          </w:p>
        </w:tc>
      </w:tr>
      <w:tr>
        <w:tc>
          <w:tcPr>
            <w:tcW w:w="4962" w:type="dxa"/>
          </w:tcPr>
          <w:p>
            <w:pPr>
              <w:pStyle w:val="yTableNAm"/>
              <w:ind w:left="134"/>
              <w:rPr>
                <w:szCs w:val="22"/>
              </w:rPr>
            </w:pPr>
            <w:r>
              <w:rPr>
                <w:szCs w:val="22"/>
              </w:rPr>
              <w:t>Multiweek options</w:t>
            </w:r>
          </w:p>
        </w:tc>
        <w:tc>
          <w:tcPr>
            <w:tcW w:w="2126" w:type="dxa"/>
          </w:tcPr>
          <w:p>
            <w:pPr>
              <w:pStyle w:val="yTableNAm"/>
              <w:ind w:left="134"/>
              <w:rPr>
                <w:szCs w:val="22"/>
              </w:rPr>
            </w:pPr>
            <w:r>
              <w:rPr>
                <w:szCs w:val="22"/>
              </w:rPr>
              <w:t>Up to 10 weeks</w:t>
            </w:r>
          </w:p>
        </w:tc>
      </w:tr>
      <w:tr>
        <w:tc>
          <w:tcPr>
            <w:tcW w:w="4962" w:type="dxa"/>
          </w:tcPr>
          <w:p>
            <w:pPr>
              <w:pStyle w:val="yTableNAm"/>
              <w:ind w:left="134"/>
              <w:rPr>
                <w:szCs w:val="22"/>
              </w:rPr>
            </w:pPr>
            <w:r>
              <w:rPr>
                <w:szCs w:val="22"/>
              </w:rPr>
              <w:t>Advance sales (maximum)</w:t>
            </w:r>
          </w:p>
        </w:tc>
        <w:tc>
          <w:tcPr>
            <w:tcW w:w="2126" w:type="dxa"/>
          </w:tcPr>
          <w:p>
            <w:pPr>
              <w:pStyle w:val="yTableNAm"/>
              <w:ind w:left="134"/>
              <w:rPr>
                <w:szCs w:val="22"/>
              </w:rPr>
            </w:pPr>
            <w:r>
              <w:rPr>
                <w:szCs w:val="22"/>
              </w:rPr>
              <w:t>10 weeks</w:t>
            </w:r>
          </w:p>
        </w:tc>
      </w:tr>
      <w:tr>
        <w:tc>
          <w:tcPr>
            <w:tcW w:w="4962" w:type="dxa"/>
          </w:tcPr>
          <w:p>
            <w:pPr>
              <w:pStyle w:val="yTableNAm"/>
              <w:ind w:left="134"/>
              <w:rPr>
                <w:szCs w:val="22"/>
              </w:rPr>
            </w:pPr>
            <w:r>
              <w:rPr>
                <w:szCs w:val="22"/>
              </w:rPr>
              <w:t>Games per playslip (minimum)</w:t>
            </w:r>
          </w:p>
        </w:tc>
        <w:tc>
          <w:tcPr>
            <w:tcW w:w="2126" w:type="dxa"/>
          </w:tcPr>
          <w:p>
            <w:pPr>
              <w:pStyle w:val="yTableNAm"/>
              <w:ind w:left="134"/>
              <w:rPr>
                <w:szCs w:val="22"/>
              </w:rPr>
            </w:pPr>
            <w:r>
              <w:rPr>
                <w:szCs w:val="22"/>
              </w:rPr>
              <w:t>2</w:t>
            </w:r>
          </w:p>
        </w:tc>
      </w:tr>
      <w:tr>
        <w:tc>
          <w:tcPr>
            <w:tcW w:w="4962" w:type="dxa"/>
          </w:tcPr>
          <w:p>
            <w:pPr>
              <w:pStyle w:val="yTableNAm"/>
              <w:ind w:left="134"/>
              <w:rPr>
                <w:szCs w:val="22"/>
              </w:rPr>
            </w:pPr>
            <w:r>
              <w:rPr>
                <w:szCs w:val="22"/>
              </w:rPr>
              <w:t>System entries per playslip (minimum)</w:t>
            </w:r>
          </w:p>
        </w:tc>
        <w:tc>
          <w:tcPr>
            <w:tcW w:w="2126" w:type="dxa"/>
          </w:tcPr>
          <w:p>
            <w:pPr>
              <w:pStyle w:val="yTableNAm"/>
              <w:ind w:left="134"/>
              <w:rPr>
                <w:szCs w:val="22"/>
              </w:rPr>
            </w:pPr>
            <w:r>
              <w:rPr>
                <w:szCs w:val="22"/>
              </w:rPr>
              <w:t>1</w:t>
            </w:r>
          </w:p>
        </w:tc>
      </w:tr>
      <w:tr>
        <w:tc>
          <w:tcPr>
            <w:tcW w:w="4962" w:type="dxa"/>
          </w:tcPr>
          <w:p>
            <w:pPr>
              <w:pStyle w:val="yTableNAm"/>
              <w:ind w:left="134"/>
              <w:rPr>
                <w:szCs w:val="22"/>
              </w:rPr>
            </w:pPr>
            <w:r>
              <w:rPr>
                <w:szCs w:val="22"/>
              </w:rPr>
              <w:t>Games per playslip (maximum)</w:t>
            </w:r>
          </w:p>
        </w:tc>
        <w:tc>
          <w:tcPr>
            <w:tcW w:w="2126" w:type="dxa"/>
          </w:tcPr>
          <w:p>
            <w:pPr>
              <w:pStyle w:val="yTableNAm"/>
              <w:ind w:left="134"/>
              <w:rPr>
                <w:szCs w:val="22"/>
              </w:rPr>
            </w:pPr>
            <w:r>
              <w:rPr>
                <w:szCs w:val="22"/>
              </w:rPr>
              <w:t>18</w:t>
            </w:r>
          </w:p>
        </w:tc>
      </w:tr>
      <w:tr>
        <w:tc>
          <w:tcPr>
            <w:tcW w:w="4962" w:type="dxa"/>
          </w:tcPr>
          <w:p>
            <w:pPr>
              <w:pStyle w:val="yTableNAm"/>
              <w:ind w:left="134"/>
              <w:rPr>
                <w:szCs w:val="22"/>
              </w:rPr>
            </w:pPr>
            <w:r>
              <w:rPr>
                <w:szCs w:val="22"/>
              </w:rPr>
              <w:t>System entries per playslip (maximum)</w:t>
            </w:r>
          </w:p>
        </w:tc>
        <w:tc>
          <w:tcPr>
            <w:tcW w:w="2126" w:type="dxa"/>
          </w:tcPr>
          <w:p>
            <w:pPr>
              <w:pStyle w:val="yTableNAm"/>
              <w:ind w:left="134"/>
              <w:rPr>
                <w:szCs w:val="22"/>
              </w:rPr>
            </w:pPr>
            <w:r>
              <w:rPr>
                <w:szCs w:val="22"/>
              </w:rPr>
              <w:t>18 (</w:t>
            </w:r>
            <w:r>
              <w:rPr>
                <w:i/>
                <w:szCs w:val="22"/>
              </w:rPr>
              <w:t>subject to the maximum aggregate entry cost</w:t>
            </w:r>
            <w:r>
              <w:rPr>
                <w:szCs w:val="22"/>
              </w:rPr>
              <w:t>)</w:t>
            </w:r>
          </w:p>
        </w:tc>
      </w:tr>
      <w:tr>
        <w:tc>
          <w:tcPr>
            <w:tcW w:w="4962" w:type="dxa"/>
          </w:tcPr>
          <w:p>
            <w:pPr>
              <w:pStyle w:val="yTableNAm"/>
              <w:ind w:left="134"/>
              <w:rPr>
                <w:szCs w:val="22"/>
              </w:rPr>
            </w:pPr>
            <w:r>
              <w:rPr>
                <w:szCs w:val="22"/>
              </w:rPr>
              <w:t>Games per oral request (</w:t>
            </w:r>
            <w:r>
              <w:rPr>
                <w:i/>
                <w:szCs w:val="22"/>
              </w:rPr>
              <w:t>if available</w:t>
            </w:r>
            <w:r>
              <w:rPr>
                <w:szCs w:val="22"/>
              </w:rPr>
              <w:t>)</w:t>
            </w:r>
          </w:p>
        </w:tc>
        <w:tc>
          <w:tcPr>
            <w:tcW w:w="2126" w:type="dxa"/>
          </w:tcPr>
          <w:p>
            <w:pPr>
              <w:pStyle w:val="yTableNAm"/>
              <w:ind w:left="134"/>
              <w:rPr>
                <w:szCs w:val="22"/>
              </w:rPr>
            </w:pPr>
            <w:r>
              <w:rPr>
                <w:szCs w:val="22"/>
              </w:rPr>
              <w:t>2 to 50</w:t>
            </w:r>
          </w:p>
        </w:tc>
      </w:tr>
      <w:tr>
        <w:tc>
          <w:tcPr>
            <w:tcW w:w="4962" w:type="dxa"/>
          </w:tcPr>
          <w:p>
            <w:pPr>
              <w:pStyle w:val="yTableNAm"/>
              <w:ind w:left="134"/>
              <w:rPr>
                <w:szCs w:val="22"/>
              </w:rPr>
            </w:pPr>
            <w:r>
              <w:rPr>
                <w:szCs w:val="22"/>
              </w:rPr>
              <w:t>Syndicate entries may be purchased (</w:t>
            </w:r>
            <w:r>
              <w:rPr>
                <w:i/>
                <w:szCs w:val="22"/>
              </w:rPr>
              <w:t>if available</w:t>
            </w:r>
            <w:r>
              <w:rPr>
                <w:szCs w:val="22"/>
              </w:rPr>
              <w:t>)</w:t>
            </w:r>
          </w:p>
        </w:tc>
        <w:tc>
          <w:tcPr>
            <w:tcW w:w="2126" w:type="dxa"/>
          </w:tcPr>
          <w:p>
            <w:pPr>
              <w:pStyle w:val="yTableNAm"/>
              <w:ind w:left="134"/>
              <w:rPr>
                <w:szCs w:val="22"/>
              </w:rPr>
            </w:pPr>
            <w:r>
              <w:rPr>
                <w:szCs w:val="22"/>
              </w:rPr>
              <w:t>(see Part 2 Division 3)</w:t>
            </w:r>
          </w:p>
        </w:tc>
      </w:tr>
      <w:tr>
        <w:tc>
          <w:tcPr>
            <w:tcW w:w="4962" w:type="dxa"/>
          </w:tcPr>
          <w:p>
            <w:pPr>
              <w:pStyle w:val="yTableNAm"/>
              <w:ind w:left="134"/>
              <w:rPr>
                <w:szCs w:val="22"/>
              </w:rPr>
            </w:pPr>
            <w:r>
              <w:rPr>
                <w:szCs w:val="22"/>
              </w:rPr>
              <w:t>System entries per oral request</w:t>
            </w:r>
          </w:p>
        </w:tc>
        <w:tc>
          <w:tcPr>
            <w:tcW w:w="2126" w:type="dxa"/>
          </w:tcPr>
          <w:p>
            <w:pPr>
              <w:pStyle w:val="yTableNAm"/>
              <w:ind w:left="134"/>
              <w:rPr>
                <w:szCs w:val="22"/>
              </w:rPr>
            </w:pPr>
            <w:r>
              <w:rPr>
                <w:szCs w:val="22"/>
              </w:rPr>
              <w:t>Up to 50</w:t>
            </w:r>
          </w:p>
        </w:tc>
      </w:tr>
      <w:tr>
        <w:tc>
          <w:tcPr>
            <w:tcW w:w="4962" w:type="dxa"/>
          </w:tcPr>
          <w:p>
            <w:pPr>
              <w:pStyle w:val="yTableNAm"/>
              <w:ind w:left="134"/>
              <w:rPr>
                <w:szCs w:val="22"/>
              </w:rPr>
            </w:pPr>
            <w:r>
              <w:rPr>
                <w:szCs w:val="22"/>
              </w:rPr>
              <w:t>Prize payout period</w:t>
            </w:r>
          </w:p>
        </w:tc>
        <w:tc>
          <w:tcPr>
            <w:tcW w:w="2126" w:type="dxa"/>
          </w:tcPr>
          <w:p>
            <w:pPr>
              <w:pStyle w:val="yTableNAm"/>
              <w:ind w:left="134"/>
              <w:rPr>
                <w:szCs w:val="22"/>
              </w:rPr>
            </w:pPr>
            <w:r>
              <w:rPr>
                <w:szCs w:val="22"/>
              </w:rPr>
              <w:t>12 months</w:t>
            </w:r>
          </w:p>
        </w:tc>
      </w:tr>
      <w:tr>
        <w:tc>
          <w:tcPr>
            <w:tcW w:w="4962" w:type="dxa"/>
          </w:tcPr>
          <w:p>
            <w:pPr>
              <w:pStyle w:val="yTableNAm"/>
              <w:ind w:left="134"/>
              <w:rPr>
                <w:szCs w:val="22"/>
              </w:rPr>
            </w:pPr>
            <w:r>
              <w:rPr>
                <w:szCs w:val="22"/>
              </w:rPr>
              <w:t>Maximum aggregate entry cost</w:t>
            </w:r>
          </w:p>
        </w:tc>
        <w:tc>
          <w:tcPr>
            <w:tcW w:w="2126" w:type="dxa"/>
          </w:tcPr>
          <w:p>
            <w:pPr>
              <w:pStyle w:val="yTableNAm"/>
              <w:ind w:left="134"/>
              <w:rPr>
                <w:szCs w:val="22"/>
              </w:rPr>
            </w:pPr>
            <w:r>
              <w:rPr>
                <w:szCs w:val="22"/>
              </w:rPr>
              <w:t>$100 000</w:t>
            </w:r>
          </w:p>
        </w:tc>
      </w:tr>
    </w:tbl>
    <w:p>
      <w:pPr>
        <w:pStyle w:val="yFootnotesection"/>
      </w:pPr>
      <w:bookmarkStart w:id="3028" w:name="_Toc440283245"/>
      <w:bookmarkStart w:id="3029" w:name="_Toc440446367"/>
      <w:bookmarkStart w:id="3030" w:name="_Toc440446581"/>
      <w:bookmarkStart w:id="3031" w:name="_Toc440450394"/>
      <w:bookmarkStart w:id="3032" w:name="_Toc440454766"/>
      <w:bookmarkStart w:id="3033" w:name="_Toc440460304"/>
      <w:bookmarkStart w:id="3034" w:name="_Toc440461476"/>
      <w:bookmarkStart w:id="3035" w:name="_Toc440462484"/>
      <w:bookmarkStart w:id="3036" w:name="_Toc440463063"/>
      <w:bookmarkStart w:id="3037" w:name="_Toc440463277"/>
      <w:bookmarkStart w:id="3038" w:name="_Toc440463491"/>
      <w:bookmarkStart w:id="3039" w:name="_Toc457123227"/>
      <w:bookmarkStart w:id="3040" w:name="_Toc457123527"/>
      <w:bookmarkStart w:id="3041" w:name="_Toc457123743"/>
      <w:bookmarkStart w:id="3042" w:name="_Toc457128411"/>
      <w:bookmarkStart w:id="3043" w:name="_Toc457128625"/>
      <w:bookmarkStart w:id="3044" w:name="_Toc457128839"/>
      <w:bookmarkStart w:id="3045" w:name="_Toc457129053"/>
      <w:bookmarkStart w:id="3046" w:name="_Toc458946299"/>
      <w:bookmarkStart w:id="3047" w:name="_Toc458946513"/>
      <w:bookmarkStart w:id="3048" w:name="_Toc461528081"/>
      <w:bookmarkStart w:id="3049" w:name="_Toc461528295"/>
      <w:bookmarkStart w:id="3050" w:name="_Toc461531393"/>
      <w:bookmarkStart w:id="3051" w:name="_Toc461531736"/>
      <w:bookmarkStart w:id="3052" w:name="_Toc461531950"/>
      <w:bookmarkStart w:id="3053" w:name="_Toc461628642"/>
      <w:bookmarkStart w:id="3054" w:name="_Toc461629572"/>
      <w:bookmarkStart w:id="3055" w:name="_Toc461629966"/>
      <w:bookmarkStart w:id="3056" w:name="_Toc461692449"/>
      <w:bookmarkStart w:id="3057" w:name="_Toc461715538"/>
      <w:bookmarkStart w:id="3058" w:name="_Toc463603662"/>
      <w:bookmarkStart w:id="3059" w:name="_Toc463604092"/>
      <w:r>
        <w:tab/>
        <w:t>[Division 3 amended: Gazette 4 Oct 2017 p. 5149</w:t>
      </w:r>
      <w:r>
        <w:noBreakHyphen/>
        <w:t>50.]</w:t>
      </w:r>
    </w:p>
    <w:p>
      <w:pPr>
        <w:pStyle w:val="yScheduleHeading"/>
        <w:spacing w:after="240"/>
      </w:pPr>
      <w:bookmarkStart w:id="3060" w:name="_Toc494812876"/>
      <w:bookmarkStart w:id="3061" w:name="_Toc494813349"/>
      <w:bookmarkStart w:id="3062" w:name="_Toc505857236"/>
      <w:bookmarkStart w:id="3063" w:name="_Toc511122590"/>
      <w:bookmarkStart w:id="3064" w:name="_Toc511122801"/>
      <w:bookmarkStart w:id="3065" w:name="_Toc511124952"/>
      <w:r>
        <w:rPr>
          <w:rStyle w:val="CharSchNo"/>
        </w:rPr>
        <w:t>Schedule 9</w:t>
      </w:r>
      <w:r>
        <w:rPr>
          <w:rStyle w:val="CharSDivNo"/>
        </w:rPr>
        <w:t> </w:t>
      </w:r>
      <w:r>
        <w:t>—</w:t>
      </w:r>
      <w:r>
        <w:rPr>
          <w:rStyle w:val="CharSDivText"/>
        </w:rPr>
        <w:t> </w:t>
      </w:r>
      <w:r>
        <w:rPr>
          <w:rStyle w:val="CharSchText"/>
        </w:rPr>
        <w:t>Summary of parameters within which Super66 is conducted</w:t>
      </w:r>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p>
    <w:tbl>
      <w:tblPr>
        <w:tblW w:w="6804" w:type="dxa"/>
        <w:tblInd w:w="142" w:type="dxa"/>
        <w:tblLayout w:type="fixed"/>
        <w:tblCellMar>
          <w:left w:w="0" w:type="dxa"/>
          <w:right w:w="0" w:type="dxa"/>
        </w:tblCellMar>
        <w:tblLook w:val="0000" w:firstRow="0" w:lastRow="0" w:firstColumn="0" w:lastColumn="0" w:noHBand="0" w:noVBand="0"/>
      </w:tblPr>
      <w:tblGrid>
        <w:gridCol w:w="4119"/>
        <w:gridCol w:w="2685"/>
      </w:tblGrid>
      <w:tr>
        <w:tc>
          <w:tcPr>
            <w:tcW w:w="4119" w:type="dxa"/>
          </w:tcPr>
          <w:p>
            <w:pPr>
              <w:pStyle w:val="yTableNAm"/>
              <w:ind w:left="142"/>
            </w:pPr>
            <w:r>
              <w:t>Unit cost</w:t>
            </w:r>
          </w:p>
        </w:tc>
        <w:tc>
          <w:tcPr>
            <w:tcW w:w="2685" w:type="dxa"/>
          </w:tcPr>
          <w:p>
            <w:pPr>
              <w:pStyle w:val="yTableNAm"/>
              <w:ind w:left="142"/>
            </w:pPr>
            <w:r>
              <w:t xml:space="preserve">$1.00 </w:t>
            </w:r>
            <w:r>
              <w:rPr>
                <w:szCs w:val="22"/>
              </w:rPr>
              <w:t>(inclusive of agent’s commission)</w:t>
            </w:r>
          </w:p>
        </w:tc>
      </w:tr>
      <w:tr>
        <w:tc>
          <w:tcPr>
            <w:tcW w:w="4119" w:type="dxa"/>
          </w:tcPr>
          <w:p>
            <w:pPr>
              <w:pStyle w:val="yTableNAm"/>
              <w:ind w:left="142"/>
            </w:pPr>
            <w:r>
              <w:t>Prize fund — % of subscriptions</w:t>
            </w:r>
          </w:p>
        </w:tc>
        <w:tc>
          <w:tcPr>
            <w:tcW w:w="2685" w:type="dxa"/>
          </w:tcPr>
          <w:p>
            <w:pPr>
              <w:pStyle w:val="yTableNAm"/>
              <w:ind w:left="142"/>
            </w:pPr>
            <w:r>
              <w:t>60.0%</w:t>
            </w:r>
          </w:p>
        </w:tc>
      </w:tr>
      <w:tr>
        <w:tblPrEx>
          <w:tblCellMar>
            <w:left w:w="141" w:type="dxa"/>
            <w:right w:w="141" w:type="dxa"/>
          </w:tblCellMar>
        </w:tblPrEx>
        <w:tc>
          <w:tcPr>
            <w:tcW w:w="4119" w:type="dxa"/>
          </w:tcPr>
          <w:p>
            <w:pPr>
              <w:pStyle w:val="yTableNAm"/>
              <w:ind w:left="1"/>
            </w:pPr>
            <w:r>
              <w:t>Prize pool — % of subscriptions</w:t>
            </w:r>
          </w:p>
        </w:tc>
        <w:tc>
          <w:tcPr>
            <w:tcW w:w="2685" w:type="dxa"/>
          </w:tcPr>
          <w:p>
            <w:pPr>
              <w:pStyle w:val="yTableNAm"/>
              <w:ind w:left="1"/>
            </w:pPr>
            <w:r>
              <w:t>no less than 55.0%</w:t>
            </w:r>
          </w:p>
        </w:tc>
      </w:tr>
      <w:tr>
        <w:tblPrEx>
          <w:tblCellMar>
            <w:left w:w="141" w:type="dxa"/>
            <w:right w:w="141" w:type="dxa"/>
          </w:tblCellMar>
        </w:tblPrEx>
        <w:tc>
          <w:tcPr>
            <w:tcW w:w="4119" w:type="dxa"/>
          </w:tcPr>
          <w:p>
            <w:pPr>
              <w:pStyle w:val="yTableNAm"/>
              <w:ind w:left="1"/>
            </w:pPr>
            <w:r>
              <w:t>Prize reserve fund — % of subscriptions</w:t>
            </w:r>
          </w:p>
        </w:tc>
        <w:tc>
          <w:tcPr>
            <w:tcW w:w="2685" w:type="dxa"/>
          </w:tcPr>
          <w:p>
            <w:pPr>
              <w:pStyle w:val="yTableNAm"/>
              <w:ind w:left="1"/>
            </w:pPr>
            <w:r>
              <w:t xml:space="preserve">balance of prize fund </w:t>
            </w:r>
            <w:r>
              <w:br/>
              <w:t>after prize pool</w:t>
            </w:r>
            <w:r>
              <w:br/>
              <w:t>(up to 5.0%)</w:t>
            </w:r>
          </w:p>
        </w:tc>
      </w:tr>
      <w:tr>
        <w:tc>
          <w:tcPr>
            <w:tcW w:w="4119" w:type="dxa"/>
          </w:tcPr>
          <w:p>
            <w:pPr>
              <w:pStyle w:val="yTableNAm"/>
              <w:ind w:left="142"/>
            </w:pPr>
            <w:r>
              <w:t>Number of divisions</w:t>
            </w:r>
          </w:p>
        </w:tc>
        <w:tc>
          <w:tcPr>
            <w:tcW w:w="2685" w:type="dxa"/>
          </w:tcPr>
          <w:p>
            <w:pPr>
              <w:pStyle w:val="yTableNAm"/>
              <w:ind w:left="142"/>
            </w:pPr>
            <w:r>
              <w:t>5</w:t>
            </w:r>
          </w:p>
        </w:tc>
      </w:tr>
      <w:tr>
        <w:tc>
          <w:tcPr>
            <w:tcW w:w="4119" w:type="dxa"/>
          </w:tcPr>
          <w:p>
            <w:pPr>
              <w:pStyle w:val="yTableNAm"/>
              <w:ind w:left="142"/>
            </w:pPr>
            <w:r>
              <w:t>Prize per winning game — </w:t>
            </w:r>
          </w:p>
          <w:p>
            <w:pPr>
              <w:pStyle w:val="yTableNAm"/>
              <w:ind w:left="142"/>
            </w:pPr>
            <w:r>
              <w:t>division 1</w:t>
            </w:r>
          </w:p>
          <w:p>
            <w:pPr>
              <w:pStyle w:val="yTableNAm"/>
              <w:ind w:left="142"/>
            </w:pPr>
            <w:r>
              <w:t>division 2</w:t>
            </w:r>
          </w:p>
          <w:p>
            <w:pPr>
              <w:pStyle w:val="yTableNAm"/>
              <w:ind w:left="142"/>
            </w:pPr>
            <w:r>
              <w:t>division 3</w:t>
            </w:r>
          </w:p>
          <w:p>
            <w:pPr>
              <w:pStyle w:val="yTableNAm"/>
              <w:ind w:left="142"/>
            </w:pPr>
            <w:r>
              <w:t>division 4</w:t>
            </w:r>
          </w:p>
          <w:p>
            <w:pPr>
              <w:pStyle w:val="yTableNAm"/>
              <w:ind w:left="142"/>
            </w:pPr>
            <w:r>
              <w:t>division 5</w:t>
            </w:r>
          </w:p>
        </w:tc>
        <w:tc>
          <w:tcPr>
            <w:tcW w:w="2685" w:type="dxa"/>
          </w:tcPr>
          <w:p>
            <w:pPr>
              <w:pStyle w:val="yTableNAm"/>
              <w:ind w:left="142"/>
            </w:pPr>
          </w:p>
          <w:p>
            <w:pPr>
              <w:pStyle w:val="yTableNAm"/>
              <w:ind w:left="142"/>
            </w:pPr>
            <w:r>
              <w:t>Balance of total prize pool</w:t>
            </w:r>
          </w:p>
          <w:p>
            <w:pPr>
              <w:pStyle w:val="yTableNAm"/>
              <w:ind w:left="142"/>
            </w:pPr>
            <w:r>
              <w:t>$6 666.00</w:t>
            </w:r>
          </w:p>
          <w:p>
            <w:pPr>
              <w:pStyle w:val="yTableNAm"/>
              <w:ind w:left="142"/>
            </w:pPr>
            <w:r>
              <w:t>$666.00</w:t>
            </w:r>
          </w:p>
          <w:p>
            <w:pPr>
              <w:pStyle w:val="yTableNAm"/>
              <w:ind w:left="142"/>
            </w:pPr>
            <w:r>
              <w:t>$66.00</w:t>
            </w:r>
          </w:p>
          <w:p>
            <w:pPr>
              <w:pStyle w:val="yTableNAm"/>
              <w:ind w:left="142"/>
            </w:pPr>
            <w:r>
              <w:t>$6.60</w:t>
            </w:r>
          </w:p>
        </w:tc>
      </w:tr>
      <w:tr>
        <w:tc>
          <w:tcPr>
            <w:tcW w:w="4119" w:type="dxa"/>
          </w:tcPr>
          <w:p>
            <w:pPr>
              <w:pStyle w:val="yTableNAm"/>
              <w:ind w:left="142"/>
            </w:pPr>
            <w:r>
              <w:t>Winning digits drawn</w:t>
            </w:r>
          </w:p>
        </w:tc>
        <w:tc>
          <w:tcPr>
            <w:tcW w:w="2685" w:type="dxa"/>
          </w:tcPr>
          <w:p>
            <w:pPr>
              <w:pStyle w:val="yTableNAm"/>
              <w:ind w:left="142"/>
            </w:pPr>
            <w:r>
              <w:t>6</w:t>
            </w:r>
          </w:p>
        </w:tc>
      </w:tr>
      <w:tr>
        <w:tc>
          <w:tcPr>
            <w:tcW w:w="4119" w:type="dxa"/>
          </w:tcPr>
          <w:p>
            <w:pPr>
              <w:pStyle w:val="yTableNAm"/>
              <w:ind w:left="142"/>
            </w:pPr>
            <w:r>
              <w:t>Forecast range </w:t>
            </w:r>
          </w:p>
        </w:tc>
        <w:tc>
          <w:tcPr>
            <w:tcW w:w="2685" w:type="dxa"/>
          </w:tcPr>
          <w:p>
            <w:pPr>
              <w:pStyle w:val="yTableNAm"/>
              <w:ind w:left="142"/>
            </w:pPr>
            <w:r>
              <w:t>0 to 9 for each digit</w:t>
            </w:r>
          </w:p>
        </w:tc>
      </w:tr>
      <w:tr>
        <w:tc>
          <w:tcPr>
            <w:tcW w:w="4119" w:type="dxa"/>
          </w:tcPr>
          <w:p>
            <w:pPr>
              <w:pStyle w:val="yTableNAm"/>
              <w:ind w:left="142"/>
            </w:pPr>
            <w:r>
              <w:t xml:space="preserve">Multiweek options </w:t>
            </w:r>
          </w:p>
        </w:tc>
        <w:tc>
          <w:tcPr>
            <w:tcW w:w="2685" w:type="dxa"/>
          </w:tcPr>
          <w:p>
            <w:pPr>
              <w:pStyle w:val="yTableNAm"/>
              <w:ind w:left="142"/>
            </w:pPr>
            <w:r>
              <w:rPr>
                <w:szCs w:val="22"/>
              </w:rPr>
              <w:t>Up to</w:t>
            </w:r>
            <w:r>
              <w:t xml:space="preserve"> 10 weeks</w:t>
            </w:r>
          </w:p>
        </w:tc>
      </w:tr>
      <w:tr>
        <w:tc>
          <w:tcPr>
            <w:tcW w:w="4119" w:type="dxa"/>
          </w:tcPr>
          <w:p>
            <w:pPr>
              <w:pStyle w:val="yTableNAm"/>
              <w:ind w:left="142"/>
            </w:pPr>
            <w:r>
              <w:t>Advance sales (maximum)</w:t>
            </w:r>
          </w:p>
        </w:tc>
        <w:tc>
          <w:tcPr>
            <w:tcW w:w="2685" w:type="dxa"/>
          </w:tcPr>
          <w:p>
            <w:pPr>
              <w:pStyle w:val="yTableNAm"/>
              <w:ind w:left="142"/>
            </w:pPr>
            <w:r>
              <w:t>10 weeks</w:t>
            </w:r>
          </w:p>
        </w:tc>
      </w:tr>
      <w:tr>
        <w:tc>
          <w:tcPr>
            <w:tcW w:w="4119" w:type="dxa"/>
          </w:tcPr>
          <w:p>
            <w:pPr>
              <w:pStyle w:val="yTableNAm"/>
              <w:ind w:left="142"/>
            </w:pPr>
            <w:r>
              <w:t>Games per entry (minimum) (may depend on the coupon used)</w:t>
            </w:r>
          </w:p>
        </w:tc>
        <w:tc>
          <w:tcPr>
            <w:tcW w:w="2685" w:type="dxa"/>
          </w:tcPr>
          <w:p>
            <w:pPr>
              <w:pStyle w:val="yTableNAm"/>
              <w:ind w:left="142"/>
            </w:pPr>
            <w:r>
              <w:br/>
              <w:t>1</w:t>
            </w:r>
          </w:p>
        </w:tc>
      </w:tr>
      <w:tr>
        <w:tc>
          <w:tcPr>
            <w:tcW w:w="4119" w:type="dxa"/>
          </w:tcPr>
          <w:p>
            <w:pPr>
              <w:pStyle w:val="yTableNAm"/>
              <w:ind w:left="142"/>
            </w:pPr>
            <w:r>
              <w:t>Games per entry (maximum) (may depend on the coupon used)</w:t>
            </w:r>
          </w:p>
        </w:tc>
        <w:tc>
          <w:tcPr>
            <w:tcW w:w="2685" w:type="dxa"/>
          </w:tcPr>
          <w:p>
            <w:pPr>
              <w:pStyle w:val="yTableNAm"/>
              <w:ind w:left="142"/>
            </w:pPr>
            <w:r>
              <w:br/>
              <w:t>50</w:t>
            </w:r>
          </w:p>
        </w:tc>
      </w:tr>
      <w:tr>
        <w:tc>
          <w:tcPr>
            <w:tcW w:w="4119" w:type="dxa"/>
          </w:tcPr>
          <w:p>
            <w:pPr>
              <w:pStyle w:val="yTableNAm"/>
              <w:ind w:left="142"/>
            </w:pPr>
            <w:r>
              <w:t>Prize payout period</w:t>
            </w:r>
          </w:p>
        </w:tc>
        <w:tc>
          <w:tcPr>
            <w:tcW w:w="2685" w:type="dxa"/>
          </w:tcPr>
          <w:p>
            <w:pPr>
              <w:pStyle w:val="yTableNAm"/>
              <w:ind w:left="142"/>
            </w:pPr>
            <w:r>
              <w:t>12 months</w:t>
            </w:r>
          </w:p>
        </w:tc>
      </w:tr>
    </w:tbl>
    <w:p>
      <w:pPr>
        <w:pStyle w:val="yFootnotesection"/>
      </w:pPr>
      <w:r>
        <w:tab/>
        <w:t>[Schedule 9 amended: Gazette 4 Oct 2017 p. 5150.]</w:t>
      </w:r>
    </w:p>
    <w:p>
      <w:pPr>
        <w:pStyle w:val="Subsection"/>
        <w:outlineLvl w:val="0"/>
        <w:sectPr>
          <w:headerReference w:type="even" r:id="rId30"/>
          <w:headerReference w:type="default" r:id="rId31"/>
          <w:pgSz w:w="11907" w:h="16840" w:code="9"/>
          <w:pgMar w:top="2381" w:right="2410" w:bottom="3544" w:left="2410" w:header="720" w:footer="3544" w:gutter="0"/>
          <w:cols w:space="720"/>
        </w:sectPr>
      </w:pPr>
    </w:p>
    <w:p>
      <w:pPr>
        <w:pStyle w:val="nHeading2"/>
      </w:pPr>
      <w:bookmarkStart w:id="3067" w:name="_Toc463604093"/>
      <w:bookmarkStart w:id="3068" w:name="_Toc494812877"/>
      <w:bookmarkStart w:id="3069" w:name="_Toc494813350"/>
      <w:bookmarkStart w:id="3070" w:name="_Toc505857237"/>
      <w:bookmarkStart w:id="3071" w:name="_Toc511122591"/>
      <w:bookmarkStart w:id="3072" w:name="_Toc511122802"/>
      <w:bookmarkStart w:id="3073" w:name="_Toc511124953"/>
      <w:r>
        <w:t>Notes</w:t>
      </w:r>
      <w:bookmarkEnd w:id="3067"/>
      <w:bookmarkEnd w:id="3068"/>
      <w:bookmarkEnd w:id="3069"/>
      <w:bookmarkEnd w:id="3070"/>
      <w:bookmarkEnd w:id="3071"/>
      <w:bookmarkEnd w:id="3072"/>
      <w:bookmarkEnd w:id="3073"/>
    </w:p>
    <w:p>
      <w:pPr>
        <w:pStyle w:val="nSubsection"/>
      </w:pPr>
      <w:r>
        <w:rPr>
          <w:vertAlign w:val="superscript"/>
        </w:rPr>
        <w:t>1</w:t>
      </w:r>
      <w:r>
        <w:tab/>
        <w:t xml:space="preserve">This is a compilation of the </w:t>
      </w:r>
      <w:r>
        <w:rPr>
          <w:i/>
          <w:noProof/>
        </w:rPr>
        <w:t>Lotteries Commission (Authorised Lotteries) Rules 2016</w:t>
      </w:r>
      <w:r>
        <w:t>.  The following table contains information about those rules.</w:t>
      </w:r>
    </w:p>
    <w:p>
      <w:pPr>
        <w:pStyle w:val="nHeading3"/>
      </w:pPr>
      <w:bookmarkStart w:id="3074" w:name="_Toc511124954"/>
      <w:r>
        <w:t>Compilation table</w:t>
      </w:r>
      <w:bookmarkEnd w:id="307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Lotteries Commission (Authorised Lotteries) Rules 2016</w:t>
            </w:r>
          </w:p>
        </w:tc>
        <w:tc>
          <w:tcPr>
            <w:tcW w:w="1276" w:type="dxa"/>
            <w:tcBorders>
              <w:bottom w:val="nil"/>
            </w:tcBorders>
          </w:tcPr>
          <w:p>
            <w:pPr>
              <w:pStyle w:val="nTable"/>
              <w:spacing w:after="40"/>
            </w:pPr>
            <w:r>
              <w:t>7 Oct 2016 p. 4405</w:t>
            </w:r>
            <w:r>
              <w:noBreakHyphen/>
              <w:t>527</w:t>
            </w:r>
          </w:p>
        </w:tc>
        <w:tc>
          <w:tcPr>
            <w:tcW w:w="2693" w:type="dxa"/>
            <w:tcBorders>
              <w:bottom w:val="nil"/>
            </w:tcBorders>
          </w:tcPr>
          <w:p>
            <w:pPr>
              <w:pStyle w:val="nTable"/>
              <w:spacing w:after="40"/>
            </w:pPr>
            <w:r>
              <w:t>r. 1 and 2: 7 Oct 2016 (see r. 2(a));</w:t>
            </w:r>
            <w:r>
              <w:br/>
              <w:t>Rules other than r. 1 and 2: 8 Oct 2016 (see r. 2(b))</w:t>
            </w:r>
          </w:p>
        </w:tc>
      </w:tr>
      <w:tr>
        <w:tc>
          <w:tcPr>
            <w:tcW w:w="3118" w:type="dxa"/>
            <w:tcBorders>
              <w:top w:val="nil"/>
              <w:bottom w:val="nil"/>
            </w:tcBorders>
          </w:tcPr>
          <w:p>
            <w:pPr>
              <w:pStyle w:val="nTable"/>
              <w:spacing w:after="40"/>
              <w:rPr>
                <w:i/>
                <w:noProof/>
              </w:rPr>
            </w:pPr>
            <w:r>
              <w:rPr>
                <w:i/>
              </w:rPr>
              <w:t>Lotteries Commission (Authorised Lotteries) Amendment Rules 2017</w:t>
            </w:r>
          </w:p>
        </w:tc>
        <w:tc>
          <w:tcPr>
            <w:tcW w:w="1276" w:type="dxa"/>
            <w:tcBorders>
              <w:top w:val="nil"/>
              <w:bottom w:val="nil"/>
            </w:tcBorders>
          </w:tcPr>
          <w:p>
            <w:pPr>
              <w:pStyle w:val="nTable"/>
              <w:spacing w:after="40"/>
            </w:pPr>
            <w:r>
              <w:t>4 Oct 2017 p. 5107</w:t>
            </w:r>
            <w:r>
              <w:noBreakHyphen/>
              <w:t>51</w:t>
            </w:r>
          </w:p>
        </w:tc>
        <w:tc>
          <w:tcPr>
            <w:tcW w:w="2693" w:type="dxa"/>
            <w:tcBorders>
              <w:top w:val="nil"/>
              <w:bottom w:val="nil"/>
            </w:tcBorders>
          </w:tcPr>
          <w:p>
            <w:pPr>
              <w:pStyle w:val="nTable"/>
              <w:spacing w:after="40"/>
            </w:pPr>
            <w:r>
              <w:t>r. 1 and 2: 4 Oct 2017 (see r. 2(a));</w:t>
            </w:r>
            <w:r>
              <w:br/>
              <w:t>Rules other than r. 1 and 2: 5 Oct 2017 (see r. 2(b))</w:t>
            </w:r>
          </w:p>
        </w:tc>
      </w:tr>
      <w:tr>
        <w:tc>
          <w:tcPr>
            <w:tcW w:w="3118" w:type="dxa"/>
            <w:tcBorders>
              <w:top w:val="nil"/>
              <w:bottom w:val="nil"/>
            </w:tcBorders>
          </w:tcPr>
          <w:p>
            <w:pPr>
              <w:pStyle w:val="nTable"/>
              <w:spacing w:after="40"/>
              <w:rPr>
                <w:i/>
              </w:rPr>
            </w:pPr>
            <w:r>
              <w:rPr>
                <w:i/>
              </w:rPr>
              <w:t>Lotteries Commission (Authorised Lotteries) (Multiple Games) Amendment Rules 2018</w:t>
            </w:r>
          </w:p>
        </w:tc>
        <w:tc>
          <w:tcPr>
            <w:tcW w:w="1276" w:type="dxa"/>
            <w:tcBorders>
              <w:top w:val="nil"/>
              <w:bottom w:val="nil"/>
            </w:tcBorders>
          </w:tcPr>
          <w:p>
            <w:pPr>
              <w:pStyle w:val="nTable"/>
              <w:spacing w:after="40"/>
            </w:pPr>
            <w:r>
              <w:t>9 Feb 2018 p. 405</w:t>
            </w:r>
            <w:r>
              <w:noBreakHyphen/>
              <w:t>6</w:t>
            </w:r>
          </w:p>
        </w:tc>
        <w:tc>
          <w:tcPr>
            <w:tcW w:w="2693" w:type="dxa"/>
            <w:tcBorders>
              <w:top w:val="nil"/>
              <w:bottom w:val="nil"/>
            </w:tcBorders>
          </w:tcPr>
          <w:p>
            <w:pPr>
              <w:pStyle w:val="nTable"/>
              <w:spacing w:after="40"/>
            </w:pPr>
            <w:r>
              <w:t>r. 1 and 2: 9 Feb 2018 (see r. 2(a));</w:t>
            </w:r>
            <w:r>
              <w:br/>
              <w:t>Rules other than r. 1 and 2: 10 Feb 2018 (see r. 2(b))</w:t>
            </w:r>
          </w:p>
        </w:tc>
      </w:tr>
      <w:tr>
        <w:tc>
          <w:tcPr>
            <w:tcW w:w="3118" w:type="dxa"/>
            <w:tcBorders>
              <w:top w:val="nil"/>
              <w:bottom w:val="single" w:sz="4" w:space="0" w:color="auto"/>
            </w:tcBorders>
          </w:tcPr>
          <w:p>
            <w:pPr>
              <w:pStyle w:val="nTable"/>
              <w:spacing w:after="40"/>
              <w:rPr>
                <w:i/>
              </w:rPr>
            </w:pPr>
            <w:r>
              <w:rPr>
                <w:i/>
              </w:rPr>
              <w:t>Lotteries Commission (Authorised Lotteries) (Powerball) Amendment Rules 2018</w:t>
            </w:r>
          </w:p>
        </w:tc>
        <w:tc>
          <w:tcPr>
            <w:tcW w:w="1276" w:type="dxa"/>
            <w:tcBorders>
              <w:top w:val="nil"/>
              <w:bottom w:val="single" w:sz="4" w:space="0" w:color="auto"/>
            </w:tcBorders>
          </w:tcPr>
          <w:p>
            <w:pPr>
              <w:pStyle w:val="nTable"/>
              <w:spacing w:after="40"/>
            </w:pPr>
            <w:r>
              <w:t>10 Apr 2018 p. 1249</w:t>
            </w:r>
            <w:r>
              <w:noBreakHyphen/>
              <w:t>53</w:t>
            </w:r>
          </w:p>
        </w:tc>
        <w:tc>
          <w:tcPr>
            <w:tcW w:w="2693" w:type="dxa"/>
            <w:tcBorders>
              <w:top w:val="nil"/>
              <w:bottom w:val="single" w:sz="4" w:space="0" w:color="auto"/>
            </w:tcBorders>
          </w:tcPr>
          <w:p>
            <w:pPr>
              <w:pStyle w:val="nTable"/>
              <w:spacing w:after="40"/>
            </w:pPr>
            <w:r>
              <w:t>r. 1 and 2: 10 Apr 2018 (see r. 2(a));</w:t>
            </w:r>
            <w:r>
              <w:br/>
              <w:t>Rules other than r. 1 and 2: 11 Apr 2018 (see r. 2(b))</w:t>
            </w:r>
          </w:p>
        </w:tc>
      </w:tr>
    </w:tbl>
    <w:p/>
    <w:p>
      <w:pPr>
        <w:sectPr>
          <w:headerReference w:type="even" r:id="rId32"/>
          <w:headerReference w:type="default" r:id="rId33"/>
          <w:pgSz w:w="11907" w:h="16840" w:code="9"/>
          <w:pgMar w:top="2376" w:right="2404" w:bottom="3544" w:left="2404" w:header="720" w:footer="3380" w:gutter="0"/>
          <w:cols w:space="720"/>
          <w:noEndnote/>
          <w:docGrid w:linePitch="326"/>
        </w:sectPr>
      </w:pPr>
    </w:p>
    <w:p>
      <w:pPr>
        <w:pStyle w:val="nHeading2"/>
        <w:rPr>
          <w:sz w:val="28"/>
        </w:rPr>
      </w:pPr>
      <w:bookmarkStart w:id="3076" w:name="_Toc505857239"/>
      <w:bookmarkStart w:id="3077" w:name="_Toc511122593"/>
      <w:bookmarkStart w:id="3078" w:name="_Toc511122804"/>
      <w:bookmarkStart w:id="3079" w:name="_Toc511124955"/>
      <w:r>
        <w:rPr>
          <w:sz w:val="28"/>
        </w:rPr>
        <w:t>Defined terms</w:t>
      </w:r>
      <w:bookmarkEnd w:id="3076"/>
      <w:bookmarkEnd w:id="3077"/>
      <w:bookmarkEnd w:id="3078"/>
      <w:bookmarkEnd w:id="307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advance play option</w:t>
      </w:r>
      <w:r>
        <w:tab/>
        <w:t>3</w:t>
      </w:r>
    </w:p>
    <w:p>
      <w:pPr>
        <w:pStyle w:val="DefinedTerms"/>
      </w:pPr>
      <w:r>
        <w:t>agent</w:t>
      </w:r>
      <w:r>
        <w:tab/>
        <w:t>3</w:t>
      </w:r>
    </w:p>
    <w:p>
      <w:pPr>
        <w:pStyle w:val="DefinedTerms"/>
      </w:pPr>
      <w:r>
        <w:t>agent’s component</w:t>
      </w:r>
      <w:r>
        <w:tab/>
        <w:t>63(1), 73, 86, 99, 110, 121</w:t>
      </w:r>
    </w:p>
    <w:p>
      <w:pPr>
        <w:pStyle w:val="DefinedTerms"/>
      </w:pPr>
      <w:r>
        <w:t>authorised financial institution account</w:t>
      </w:r>
      <w:r>
        <w:tab/>
        <w:t>3</w:t>
      </w:r>
    </w:p>
    <w:p>
      <w:pPr>
        <w:pStyle w:val="DefinedTerms"/>
      </w:pPr>
      <w:r>
        <w:t>Away win</w:t>
      </w:r>
      <w:r>
        <w:tab/>
        <w:t>121</w:t>
      </w:r>
    </w:p>
    <w:p>
      <w:pPr>
        <w:pStyle w:val="DefinedTerms"/>
      </w:pPr>
      <w:r>
        <w:t>barrel A</w:t>
      </w:r>
      <w:r>
        <w:tab/>
        <w:t>86</w:t>
      </w:r>
    </w:p>
    <w:p>
      <w:pPr>
        <w:pStyle w:val="DefinedTerms"/>
      </w:pPr>
      <w:r>
        <w:t>barrel A selection</w:t>
      </w:r>
      <w:r>
        <w:tab/>
        <w:t>86</w:t>
      </w:r>
    </w:p>
    <w:p>
      <w:pPr>
        <w:pStyle w:val="DefinedTerms"/>
      </w:pPr>
      <w:r>
        <w:t>barrel B</w:t>
      </w:r>
      <w:r>
        <w:tab/>
        <w:t>86</w:t>
      </w:r>
    </w:p>
    <w:p>
      <w:pPr>
        <w:pStyle w:val="DefinedTerms"/>
      </w:pPr>
      <w:r>
        <w:t>bonus number</w:t>
      </w:r>
      <w:r>
        <w:tab/>
        <w:t>110</w:t>
      </w:r>
    </w:p>
    <w:p>
      <w:pPr>
        <w:pStyle w:val="DefinedTerms"/>
      </w:pPr>
      <w:r>
        <w:t>Cash 3</w:t>
      </w:r>
      <w:r>
        <w:tab/>
        <w:t>3</w:t>
      </w:r>
    </w:p>
    <w:p>
      <w:pPr>
        <w:pStyle w:val="DefinedTerms"/>
      </w:pPr>
      <w:r>
        <w:t>digital entry</w:t>
      </w:r>
      <w:r>
        <w:tab/>
        <w:t>3</w:t>
      </w:r>
    </w:p>
    <w:p>
      <w:pPr>
        <w:pStyle w:val="DefinedTerms"/>
      </w:pPr>
      <w:r>
        <w:t>draw</w:t>
      </w:r>
      <w:r>
        <w:tab/>
        <w:t>73</w:t>
      </w:r>
    </w:p>
    <w:p>
      <w:pPr>
        <w:pStyle w:val="DefinedTerms"/>
      </w:pPr>
      <w:r>
        <w:t>entry</w:t>
      </w:r>
      <w:r>
        <w:tab/>
        <w:t>37, 52, 63(1), 73, 86, 99, 110, 121, 137</w:t>
      </w:r>
    </w:p>
    <w:p>
      <w:pPr>
        <w:pStyle w:val="DefinedTerms"/>
      </w:pPr>
      <w:r>
        <w:t>game</w:t>
      </w:r>
      <w:r>
        <w:tab/>
        <w:t>52, 63(1), 73, 86, 99, 121, 137</w:t>
      </w:r>
    </w:p>
    <w:p>
      <w:pPr>
        <w:pStyle w:val="DefinedTerms"/>
      </w:pPr>
      <w:r>
        <w:t>game board</w:t>
      </w:r>
      <w:r>
        <w:tab/>
        <w:t>3, 86</w:t>
      </w:r>
    </w:p>
    <w:p>
      <w:pPr>
        <w:pStyle w:val="DefinedTerms"/>
      </w:pPr>
      <w:r>
        <w:t>Home win</w:t>
      </w:r>
      <w:r>
        <w:tab/>
        <w:t>121</w:t>
      </w:r>
    </w:p>
    <w:p>
      <w:pPr>
        <w:pStyle w:val="DefinedTerms"/>
      </w:pPr>
      <w:r>
        <w:t>Lotterywest App</w:t>
      </w:r>
      <w:r>
        <w:tab/>
        <w:t>3, 39(1)</w:t>
      </w:r>
    </w:p>
    <w:p>
      <w:pPr>
        <w:pStyle w:val="DefinedTerms"/>
      </w:pPr>
      <w:r>
        <w:t>Lotterywest membership card</w:t>
      </w:r>
      <w:r>
        <w:tab/>
        <w:t>3</w:t>
      </w:r>
    </w:p>
    <w:p>
      <w:pPr>
        <w:pStyle w:val="DefinedTerms"/>
      </w:pPr>
      <w:r>
        <w:t>Lotterywest membership number</w:t>
      </w:r>
      <w:r>
        <w:tab/>
        <w:t>3</w:t>
      </w:r>
    </w:p>
    <w:p>
      <w:pPr>
        <w:pStyle w:val="DefinedTerms"/>
      </w:pPr>
      <w:r>
        <w:t>lotto</w:t>
      </w:r>
      <w:r>
        <w:tab/>
        <w:t>3, 63(2), 63(3)</w:t>
      </w:r>
    </w:p>
    <w:p>
      <w:pPr>
        <w:pStyle w:val="DefinedTerms"/>
      </w:pPr>
      <w:r>
        <w:t>Lotto Bloc</w:t>
      </w:r>
      <w:r>
        <w:tab/>
        <w:t>3</w:t>
      </w:r>
    </w:p>
    <w:p>
      <w:pPr>
        <w:pStyle w:val="DefinedTerms"/>
      </w:pPr>
      <w:r>
        <w:t>lotto draw</w:t>
      </w:r>
      <w:r>
        <w:tab/>
        <w:t>3, 63(2), 63(3)</w:t>
      </w:r>
    </w:p>
    <w:p>
      <w:pPr>
        <w:pStyle w:val="DefinedTerms"/>
      </w:pPr>
      <w:r>
        <w:t>match list</w:t>
      </w:r>
      <w:r>
        <w:tab/>
        <w:t>121</w:t>
      </w:r>
    </w:p>
    <w:p>
      <w:pPr>
        <w:pStyle w:val="DefinedTerms"/>
      </w:pPr>
      <w:r>
        <w:t>Monday and Wednesday Lotto Rules</w:t>
      </w:r>
      <w:r>
        <w:tab/>
        <w:t>3</w:t>
      </w:r>
    </w:p>
    <w:p>
      <w:pPr>
        <w:pStyle w:val="DefinedTerms"/>
      </w:pPr>
      <w:r>
        <w:t>Monday Lotto</w:t>
      </w:r>
      <w:r>
        <w:tab/>
        <w:t>3</w:t>
      </w:r>
    </w:p>
    <w:p>
      <w:pPr>
        <w:pStyle w:val="DefinedTerms"/>
      </w:pPr>
      <w:r>
        <w:t>OZ Lotto</w:t>
      </w:r>
      <w:r>
        <w:tab/>
        <w:t>3</w:t>
      </w:r>
    </w:p>
    <w:p>
      <w:pPr>
        <w:pStyle w:val="DefinedTerms"/>
      </w:pPr>
      <w:r>
        <w:t>payout period</w:t>
      </w:r>
      <w:r>
        <w:tab/>
        <w:t>3</w:t>
      </w:r>
    </w:p>
    <w:p>
      <w:pPr>
        <w:pStyle w:val="DefinedTerms"/>
      </w:pPr>
      <w:r>
        <w:t>Play Online</w:t>
      </w:r>
      <w:r>
        <w:tab/>
        <w:t>3, 39(1)</w:t>
      </w:r>
    </w:p>
    <w:p>
      <w:pPr>
        <w:pStyle w:val="DefinedTerms"/>
      </w:pPr>
      <w:r>
        <w:t>Play Online profile</w:t>
      </w:r>
      <w:r>
        <w:tab/>
        <w:t>3</w:t>
      </w:r>
    </w:p>
    <w:p>
      <w:pPr>
        <w:pStyle w:val="DefinedTerms"/>
      </w:pPr>
      <w:r>
        <w:t>play type</w:t>
      </w:r>
      <w:r>
        <w:tab/>
        <w:t>52</w:t>
      </w:r>
    </w:p>
    <w:p>
      <w:pPr>
        <w:pStyle w:val="DefinedTerms"/>
      </w:pPr>
      <w:r>
        <w:t>player</w:t>
      </w:r>
      <w:r>
        <w:tab/>
        <w:t>3, 37</w:t>
      </w:r>
    </w:p>
    <w:p>
      <w:pPr>
        <w:pStyle w:val="DefinedTerms"/>
      </w:pPr>
      <w:r>
        <w:t>player’s account</w:t>
      </w:r>
      <w:r>
        <w:tab/>
        <w:t>37</w:t>
      </w:r>
    </w:p>
    <w:p>
      <w:pPr>
        <w:pStyle w:val="DefinedTerms"/>
      </w:pPr>
      <w:r>
        <w:t>playslip</w:t>
      </w:r>
      <w:r>
        <w:tab/>
        <w:t>3</w:t>
      </w:r>
    </w:p>
    <w:p>
      <w:pPr>
        <w:pStyle w:val="DefinedTerms"/>
      </w:pPr>
      <w:r>
        <w:t>Pools Game</w:t>
      </w:r>
      <w:r>
        <w:tab/>
        <w:t>3</w:t>
      </w:r>
    </w:p>
    <w:p>
      <w:pPr>
        <w:pStyle w:val="DefinedTerms"/>
      </w:pPr>
      <w:r>
        <w:t>Powerball</w:t>
      </w:r>
      <w:r>
        <w:tab/>
        <w:t>3</w:t>
      </w:r>
    </w:p>
    <w:p>
      <w:pPr>
        <w:pStyle w:val="DefinedTerms"/>
      </w:pPr>
      <w:r>
        <w:t>Powerball draw</w:t>
      </w:r>
      <w:r>
        <w:tab/>
        <w:t>86</w:t>
      </w:r>
    </w:p>
    <w:p>
      <w:pPr>
        <w:pStyle w:val="DefinedTerms"/>
      </w:pPr>
      <w:r>
        <w:t>Powerball number</w:t>
      </w:r>
      <w:r>
        <w:tab/>
        <w:t>86</w:t>
      </w:r>
    </w:p>
    <w:p>
      <w:pPr>
        <w:pStyle w:val="DefinedTerms"/>
      </w:pPr>
      <w:r>
        <w:t>Powerball section</w:t>
      </w:r>
      <w:r>
        <w:tab/>
        <w:t>86</w:t>
      </w:r>
    </w:p>
    <w:p>
      <w:pPr>
        <w:pStyle w:val="DefinedTerms"/>
      </w:pPr>
      <w:r>
        <w:t>Powerball selection</w:t>
      </w:r>
      <w:r>
        <w:tab/>
        <w:t>86</w:t>
      </w:r>
    </w:p>
    <w:p>
      <w:pPr>
        <w:pStyle w:val="DefinedTerms"/>
      </w:pPr>
      <w:r>
        <w:t>Powerpik</w:t>
      </w:r>
      <w:r>
        <w:tab/>
        <w:t>86</w:t>
      </w:r>
    </w:p>
    <w:p>
      <w:pPr>
        <w:pStyle w:val="DefinedTerms"/>
      </w:pPr>
      <w:r>
        <w:t>prize</w:t>
      </w:r>
      <w:r>
        <w:tab/>
        <w:t>37</w:t>
      </w:r>
    </w:p>
    <w:p>
      <w:pPr>
        <w:pStyle w:val="DefinedTerms"/>
      </w:pPr>
      <w:r>
        <w:t>prize fund</w:t>
      </w:r>
      <w:r>
        <w:tab/>
        <w:t>63(1), 73, 86, 99, 110, 121, 137</w:t>
      </w:r>
    </w:p>
    <w:p>
      <w:pPr>
        <w:pStyle w:val="DefinedTerms"/>
      </w:pPr>
      <w:r>
        <w:t>prize pool</w:t>
      </w:r>
      <w:r>
        <w:tab/>
        <w:t>63(1), 63(2), 63(3), 73, 86, 99, 110, 121, 137</w:t>
      </w:r>
    </w:p>
    <w:p>
      <w:pPr>
        <w:pStyle w:val="DefinedTerms"/>
      </w:pPr>
      <w:r>
        <w:t>prize reserve fund</w:t>
      </w:r>
      <w:r>
        <w:tab/>
        <w:t>63(1), 73, 86, 99, 110, 137</w:t>
      </w:r>
    </w:p>
    <w:p>
      <w:pPr>
        <w:pStyle w:val="DefinedTerms"/>
      </w:pPr>
      <w:r>
        <w:t>promotional coupon</w:t>
      </w:r>
      <w:r>
        <w:tab/>
        <w:t>3</w:t>
      </w:r>
    </w:p>
    <w:p>
      <w:pPr>
        <w:pStyle w:val="DefinedTerms"/>
      </w:pPr>
      <w:r>
        <w:t>publish</w:t>
      </w:r>
      <w:r>
        <w:tab/>
        <w:t>3</w:t>
      </w:r>
    </w:p>
    <w:p>
      <w:pPr>
        <w:pStyle w:val="DefinedTerms"/>
      </w:pPr>
      <w:r>
        <w:t>QuickSET entry</w:t>
      </w:r>
      <w:r>
        <w:tab/>
        <w:t>110</w:t>
      </w:r>
    </w:p>
    <w:p>
      <w:pPr>
        <w:pStyle w:val="DefinedTerms"/>
      </w:pPr>
      <w:r>
        <w:t>receipted ticket</w:t>
      </w:r>
      <w:r>
        <w:tab/>
        <w:t>3</w:t>
      </w:r>
    </w:p>
    <w:p>
      <w:pPr>
        <w:pStyle w:val="DefinedTerms"/>
      </w:pPr>
      <w:r>
        <w:t>registration</w:t>
      </w:r>
      <w:r>
        <w:tab/>
        <w:t>37</w:t>
      </w:r>
    </w:p>
    <w:p>
      <w:pPr>
        <w:pStyle w:val="DefinedTerms"/>
      </w:pPr>
      <w:r>
        <w:t>Saturday Lotto</w:t>
      </w:r>
      <w:r>
        <w:tab/>
        <w:t>3</w:t>
      </w:r>
    </w:p>
    <w:p>
      <w:pPr>
        <w:pStyle w:val="DefinedTerms"/>
      </w:pPr>
      <w:r>
        <w:t>score draw</w:t>
      </w:r>
      <w:r>
        <w:tab/>
        <w:t>121</w:t>
      </w:r>
    </w:p>
    <w:p>
      <w:pPr>
        <w:pStyle w:val="DefinedTerms"/>
      </w:pPr>
      <w:r>
        <w:t>scoreless draw</w:t>
      </w:r>
      <w:r>
        <w:tab/>
        <w:t>121</w:t>
      </w:r>
    </w:p>
    <w:p>
      <w:pPr>
        <w:pStyle w:val="DefinedTerms"/>
      </w:pPr>
      <w:r>
        <w:t>selected digits</w:t>
      </w:r>
      <w:r>
        <w:tab/>
        <w:t>137</w:t>
      </w:r>
    </w:p>
    <w:p>
      <w:pPr>
        <w:pStyle w:val="DefinedTerms"/>
      </w:pPr>
      <w:r>
        <w:t>selected number</w:t>
      </w:r>
      <w:r>
        <w:tab/>
        <w:t>3, 52</w:t>
      </w:r>
    </w:p>
    <w:p>
      <w:pPr>
        <w:pStyle w:val="DefinedTerms"/>
      </w:pPr>
      <w:r>
        <w:t>self</w:t>
      </w:r>
      <w:r>
        <w:noBreakHyphen/>
        <w:t>serve kiosk</w:t>
      </w:r>
      <w:r>
        <w:tab/>
        <w:t>3</w:t>
      </w:r>
    </w:p>
    <w:p>
      <w:pPr>
        <w:pStyle w:val="DefinedTerms"/>
      </w:pPr>
      <w:r>
        <w:t>selling period</w:t>
      </w:r>
      <w:r>
        <w:tab/>
        <w:t>3</w:t>
      </w:r>
    </w:p>
    <w:p>
      <w:pPr>
        <w:pStyle w:val="DefinedTerms"/>
      </w:pPr>
      <w:r>
        <w:t>SET</w:t>
      </w:r>
      <w:r>
        <w:tab/>
        <w:t>110</w:t>
      </w:r>
    </w:p>
    <w:p>
      <w:pPr>
        <w:pStyle w:val="DefinedTerms"/>
      </w:pPr>
      <w:r>
        <w:t>Set for Life</w:t>
      </w:r>
      <w:r>
        <w:tab/>
        <w:t>3</w:t>
      </w:r>
    </w:p>
    <w:p>
      <w:pPr>
        <w:pStyle w:val="DefinedTerms"/>
      </w:pPr>
      <w:r>
        <w:t>Soccer Pools</w:t>
      </w:r>
      <w:r>
        <w:tab/>
        <w:t>3</w:t>
      </w:r>
    </w:p>
    <w:p>
      <w:pPr>
        <w:pStyle w:val="DefinedTerms"/>
      </w:pPr>
      <w:r>
        <w:t>subscriber</w:t>
      </w:r>
      <w:r>
        <w:tab/>
        <w:t>3, 3</w:t>
      </w:r>
    </w:p>
    <w:p>
      <w:pPr>
        <w:pStyle w:val="DefinedTerms"/>
      </w:pPr>
      <w:r>
        <w:t>subscription</w:t>
      </w:r>
      <w:r>
        <w:tab/>
        <w:t>121</w:t>
      </w:r>
    </w:p>
    <w:p>
      <w:pPr>
        <w:pStyle w:val="DefinedTerms"/>
      </w:pPr>
      <w:r>
        <w:t>Super66</w:t>
      </w:r>
      <w:r>
        <w:tab/>
        <w:t>3</w:t>
      </w:r>
    </w:p>
    <w:p>
      <w:pPr>
        <w:pStyle w:val="DefinedTerms"/>
      </w:pPr>
      <w:r>
        <w:t>supplementary number</w:t>
      </w:r>
      <w:r>
        <w:tab/>
        <w:t>63(2), 63(3), 73, 99, 121</w:t>
      </w:r>
    </w:p>
    <w:p>
      <w:pPr>
        <w:pStyle w:val="DefinedTerms"/>
      </w:pPr>
      <w:r>
        <w:t>syndicate sales (subscription) adjustment</w:t>
      </w:r>
      <w:r>
        <w:tab/>
        <w:t>26(1)</w:t>
      </w:r>
    </w:p>
    <w:p>
      <w:pPr>
        <w:pStyle w:val="DefinedTerms"/>
      </w:pPr>
      <w:r>
        <w:t>system entry</w:t>
      </w:r>
      <w:r>
        <w:tab/>
        <w:t>3</w:t>
      </w:r>
    </w:p>
    <w:p>
      <w:pPr>
        <w:pStyle w:val="DefinedTerms"/>
      </w:pPr>
      <w:r>
        <w:t>total prize pool</w:t>
      </w:r>
      <w:r>
        <w:tab/>
        <w:t>73, 86, 99, 121, 137</w:t>
      </w:r>
    </w:p>
    <w:p>
      <w:pPr>
        <w:pStyle w:val="DefinedTerms"/>
      </w:pPr>
      <w:r>
        <w:t>type of play</w:t>
      </w:r>
      <w:r>
        <w:tab/>
        <w:t>52</w:t>
      </w:r>
    </w:p>
    <w:p>
      <w:pPr>
        <w:pStyle w:val="DefinedTerms"/>
      </w:pPr>
      <w:r>
        <w:t>validation period</w:t>
      </w:r>
      <w:r>
        <w:tab/>
        <w:t>63(1), 73, 86, 99, 110, 121, 137</w:t>
      </w:r>
    </w:p>
    <w:p>
      <w:pPr>
        <w:pStyle w:val="DefinedTerms"/>
      </w:pPr>
      <w:r>
        <w:t>void match</w:t>
      </w:r>
      <w:r>
        <w:tab/>
        <w:t>121</w:t>
      </w:r>
    </w:p>
    <w:p>
      <w:pPr>
        <w:pStyle w:val="DefinedTerms"/>
      </w:pPr>
      <w:r>
        <w:t>wager</w:t>
      </w:r>
      <w:r>
        <w:tab/>
        <w:t>3</w:t>
      </w:r>
    </w:p>
    <w:p>
      <w:pPr>
        <w:pStyle w:val="DefinedTerms"/>
      </w:pPr>
      <w:r>
        <w:t>Wednesday Lotto</w:t>
      </w:r>
      <w:r>
        <w:tab/>
        <w:t>3</w:t>
      </w:r>
    </w:p>
    <w:p>
      <w:pPr>
        <w:pStyle w:val="DefinedTerms"/>
      </w:pPr>
      <w:r>
        <w:t>winning digits</w:t>
      </w:r>
      <w:r>
        <w:tab/>
        <w:t>137</w:t>
      </w:r>
    </w:p>
    <w:p>
      <w:pPr>
        <w:pStyle w:val="DefinedTerms"/>
      </w:pPr>
      <w:r>
        <w:t>winning number</w:t>
      </w:r>
      <w:r>
        <w:tab/>
        <w:t>63(2), 63(3), 73, 86, 99, 110, 121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Apr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Apr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3066" w:name="Schedule"/>
    <w:bookmarkEnd w:id="306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075" w:name="Compilation"/>
    <w:bookmarkEnd w:id="3075"/>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80" w:name="DefinedTerms"/>
    <w:bookmarkEnd w:id="3080"/>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081" w:name="Coversheet"/>
    <w:bookmarkEnd w:id="308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4CC03303"/>
    <w:multiLevelType w:val="singleLevel"/>
    <w:tmpl w:val="0809000F"/>
    <w:lvl w:ilvl="0">
      <w:start w:val="1"/>
      <w:numFmt w:val="decimal"/>
      <w:lvlText w:val="%1."/>
      <w:lvlJc w:val="left"/>
      <w:pPr>
        <w:tabs>
          <w:tab w:val="num" w:pos="360"/>
        </w:tabs>
        <w:ind w:left="360" w:hanging="360"/>
      </w:pPr>
    </w:lvl>
  </w:abstractNum>
  <w:abstractNum w:abstractNumId="2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16"/>
  </w:num>
  <w:num w:numId="4">
    <w:abstractNumId w:val="17"/>
  </w:num>
  <w:num w:numId="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5734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111133542"/>
    <w:docVar w:name="WAFER_20150206084300" w:val="ResetPageSize"/>
    <w:docVar w:name="WAFER_20150206084300_GUID" w:val="de2fbc3d-acf0-43f4-a0fa-d2631ba8b5df"/>
    <w:docVar w:name="WAFER_20151001163606" w:val="RemoveTocBookmarks,RemoveUnusedBookmarks,RemoveLanguageTags,UsedStyles,ResetPageSize,UpdateArrangement"/>
    <w:docVar w:name="WAFER_20151001163606_GUID" w:val="7b15f5ff-04fd-45c9-857a-80d6f3e9a489"/>
    <w:docVar w:name="WAFER_20151002123835" w:val="RemoveTocBookmarks,RemoveUnusedBookmarks,RemoveLanguageTags,UsedStyles,ResetPageSize,UpdateArrangement"/>
    <w:docVar w:name="WAFER_20151002123835_GUID" w:val="ad913fcf-ff23-4eca-b5e6-38deef2686dd"/>
    <w:docVar w:name="WAFER_20151008120202" w:val="RemoveTocBookmarks,RemoveUnusedBookmarks,RemoveLanguageTags,UsedStyles,ResetPageSize,UpdateArrangement"/>
    <w:docVar w:name="WAFER_20151008120202_GUID" w:val="32ade82c-3ee5-43b3-9ca8-ee5c89ee8e46"/>
    <w:docVar w:name="WAFER_20151102131323" w:val="UpdateStyles,UsedStyles"/>
    <w:docVar w:name="WAFER_20151102131323_GUID" w:val="4ff8fb21-5e2b-449e-9bf6-5aef924ec221"/>
    <w:docVar w:name="WAFER_20151126090231" w:val="RemoveTocBookmarks,RemoveUnusedBookmarks,RemoveLanguageTags,UsedStyles,ResetPageSize"/>
    <w:docVar w:name="WAFER_20151126090231_GUID" w:val="7a9b8519-a172-4bff-94d3-5b610c4db92a"/>
    <w:docVar w:name="WAFER_20160111133542" w:val="RemoveTocBookmarks,RemoveUnusedBookmarks,RemoveLanguageTags,UsedStyles,ResetPageSize"/>
    <w:docVar w:name="WAFER_20160111133542_GUID" w:val="6d8af8cd-90b0-49f2-a2bf-ffc538e4b2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styleId="PlaceholderText">
    <w:name w:val="Placeholder Text"/>
    <w:basedOn w:val="DefaultParagraphFont"/>
    <w:uiPriority w:val="99"/>
    <w:semiHidden/>
    <w:rPr>
      <w:color w:val="808080"/>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styleId="PlaceholderText">
    <w:name w:val="Placeholder Text"/>
    <w:basedOn w:val="DefaultParagraphFont"/>
    <w:uiPriority w:val="99"/>
    <w:semiHidden/>
    <w:rPr>
      <w:color w:val="808080"/>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895634">
      <w:bodyDiv w:val="1"/>
      <w:marLeft w:val="0"/>
      <w:marRight w:val="0"/>
      <w:marTop w:val="0"/>
      <w:marBottom w:val="0"/>
      <w:divBdr>
        <w:top w:val="none" w:sz="0" w:space="0" w:color="auto"/>
        <w:left w:val="none" w:sz="0" w:space="0" w:color="auto"/>
        <w:bottom w:val="none" w:sz="0" w:space="0" w:color="auto"/>
        <w:right w:val="none" w:sz="0" w:space="0" w:color="auto"/>
      </w:divBdr>
    </w:div>
    <w:div w:id="157964552">
      <w:bodyDiv w:val="1"/>
      <w:marLeft w:val="0"/>
      <w:marRight w:val="0"/>
      <w:marTop w:val="0"/>
      <w:marBottom w:val="0"/>
      <w:divBdr>
        <w:top w:val="none" w:sz="0" w:space="0" w:color="auto"/>
        <w:left w:val="none" w:sz="0" w:space="0" w:color="auto"/>
        <w:bottom w:val="none" w:sz="0" w:space="0" w:color="auto"/>
        <w:right w:val="none" w:sz="0" w:space="0" w:color="auto"/>
      </w:divBdr>
    </w:div>
    <w:div w:id="390884395">
      <w:bodyDiv w:val="1"/>
      <w:marLeft w:val="0"/>
      <w:marRight w:val="0"/>
      <w:marTop w:val="0"/>
      <w:marBottom w:val="0"/>
      <w:divBdr>
        <w:top w:val="none" w:sz="0" w:space="0" w:color="auto"/>
        <w:left w:val="none" w:sz="0" w:space="0" w:color="auto"/>
        <w:bottom w:val="none" w:sz="0" w:space="0" w:color="auto"/>
        <w:right w:val="none" w:sz="0" w:space="0" w:color="auto"/>
      </w:divBdr>
    </w:div>
    <w:div w:id="842625655">
      <w:bodyDiv w:val="1"/>
      <w:marLeft w:val="0"/>
      <w:marRight w:val="0"/>
      <w:marTop w:val="0"/>
      <w:marBottom w:val="0"/>
      <w:divBdr>
        <w:top w:val="none" w:sz="0" w:space="0" w:color="auto"/>
        <w:left w:val="none" w:sz="0" w:space="0" w:color="auto"/>
        <w:bottom w:val="none" w:sz="0" w:space="0" w:color="auto"/>
        <w:right w:val="none" w:sz="0" w:space="0" w:color="auto"/>
      </w:divBdr>
    </w:div>
    <w:div w:id="1248344944">
      <w:bodyDiv w:val="1"/>
      <w:marLeft w:val="0"/>
      <w:marRight w:val="0"/>
      <w:marTop w:val="0"/>
      <w:marBottom w:val="0"/>
      <w:divBdr>
        <w:top w:val="none" w:sz="0" w:space="0" w:color="auto"/>
        <w:left w:val="none" w:sz="0" w:space="0" w:color="auto"/>
        <w:bottom w:val="none" w:sz="0" w:space="0" w:color="auto"/>
        <w:right w:val="none" w:sz="0" w:space="0" w:color="auto"/>
      </w:divBdr>
    </w:div>
    <w:div w:id="1410620848">
      <w:bodyDiv w:val="1"/>
      <w:marLeft w:val="0"/>
      <w:marRight w:val="0"/>
      <w:marTop w:val="0"/>
      <w:marBottom w:val="0"/>
      <w:divBdr>
        <w:top w:val="none" w:sz="0" w:space="0" w:color="auto"/>
        <w:left w:val="none" w:sz="0" w:space="0" w:color="auto"/>
        <w:bottom w:val="none" w:sz="0" w:space="0" w:color="auto"/>
        <w:right w:val="none" w:sz="0" w:space="0" w:color="auto"/>
      </w:divBdr>
    </w:div>
    <w:div w:id="1958483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wmf"/><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4.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wmf"/><Relationship Id="rId33" Type="http://schemas.openxmlformats.org/officeDocument/2006/relationships/header" Target="header13.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6.wmf"/><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1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5.wmf"/><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4.wmf"/><Relationship Id="rId30" Type="http://schemas.openxmlformats.org/officeDocument/2006/relationships/header" Target="header10.xml"/><Relationship Id="rId35" Type="http://schemas.openxmlformats.org/officeDocument/2006/relationships/header" Target="header15.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9C0C15-40AD-41AA-9B1D-0A61824C76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130</Pages>
  <Words>27916</Words>
  <Characters>125345</Characters>
  <Application>Microsoft Office Word</Application>
  <DocSecurity>0</DocSecurity>
  <Lines>4043</Lines>
  <Paragraphs>2786</Paragraphs>
  <ScaleCrop>false</ScaleCrop>
  <HeadingPairs>
    <vt:vector size="2" baseType="variant">
      <vt:variant>
        <vt:lpstr>Title</vt:lpstr>
      </vt:variant>
      <vt:variant>
        <vt:i4>1</vt:i4>
      </vt:variant>
    </vt:vector>
  </HeadingPairs>
  <TitlesOfParts>
    <vt:vector size="1" baseType="lpstr">
      <vt:lpstr>Lotteries Commission (Authorised Lotteries) Rules 2016 - 00-a0-00</vt:lpstr>
    </vt:vector>
  </TitlesOfParts>
  <Manager/>
  <Company/>
  <LinksUpToDate>false</LinksUpToDate>
  <CharactersWithSpaces>150475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(Authorised Lotteries) Rules 2016 - 00-d0-03</dc:title>
  <dc:subject/>
  <dc:creator/>
  <cp:keywords/>
  <dc:description/>
  <cp:lastModifiedBy>svcMRProcess</cp:lastModifiedBy>
  <cp:revision>4</cp:revision>
  <cp:lastPrinted>2017-10-03T02:32:00Z</cp:lastPrinted>
  <dcterms:created xsi:type="dcterms:W3CDTF">2020-02-26T01:57:00Z</dcterms:created>
  <dcterms:modified xsi:type="dcterms:W3CDTF">2020-02-26T01:57:00Z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7 Oct 2016 p 4405-527</vt:lpwstr>
  </property>
  <property fmtid="{D5CDD505-2E9C-101B-9397-08002B2CF9AE}" pid="4" name="CommencementDate">
    <vt:lpwstr>20180411</vt:lpwstr>
  </property>
  <property fmtid="{D5CDD505-2E9C-101B-9397-08002B2CF9AE}" pid="5" name="AsAtDate">
    <vt:lpwstr>11 Apr 2018</vt:lpwstr>
  </property>
  <property fmtid="{D5CDD505-2E9C-101B-9397-08002B2CF9AE}" pid="6" name="Suffix">
    <vt:lpwstr>00-d0-03</vt:lpwstr>
  </property>
</Properties>
</file>