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header16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17.xml" ContentType="application/vnd.openxmlformats-officedocument.wordprocessingml.header+xml"/>
  <Override PartName="/word/footer9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WA"/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1981200</wp:posOffset>
            </wp:positionH>
            <wp:positionV relativeFrom="paragraph">
              <wp:posOffset>-517525</wp:posOffset>
            </wp:positionV>
            <wp:extent cx="631190" cy="505460"/>
            <wp:effectExtent l="0" t="0" r="0" b="8890"/>
            <wp:wrapNone/>
            <wp:docPr id="11" name="Picture 11" descr="Cr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rest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190" cy="505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Western Australia</w:t>
      </w:r>
    </w:p>
    <w:p>
      <w:pPr>
        <w:pStyle w:val="PrincipalActRegPage1"/>
      </w:pPr>
      <w:r>
        <w:fldChar w:fldCharType="begin"/>
      </w:r>
      <w:r>
        <w:instrText xml:space="preserve"> STYLEREF "PrincipalAct_Reg"</w:instrText>
      </w:r>
      <w:r>
        <w:fldChar w:fldCharType="separate"/>
      </w:r>
      <w:r>
        <w:rPr>
          <w:noProof/>
        </w:rPr>
        <w:t>Pollution of Waters by Oil and Noxious Substances Act 1987</w:t>
      </w:r>
      <w:r>
        <w:fldChar w:fldCharType="end"/>
      </w:r>
    </w:p>
    <w:p>
      <w:pPr>
        <w:pStyle w:val="NameofActRegPage1"/>
        <w:spacing w:before="1800" w:after="4200"/>
        <w:outlineLvl w:val="0"/>
      </w:pPr>
      <w:r>
        <w:fldChar w:fldCharType="begin"/>
      </w:r>
      <w:r>
        <w:instrText xml:space="preserve"> STYLEREF "Name Of Act/Reg"</w:instrText>
      </w:r>
      <w:r>
        <w:fldChar w:fldCharType="separate"/>
      </w:r>
      <w:r>
        <w:rPr>
          <w:noProof/>
        </w:rPr>
        <w:t>Pollution of Waters by Oil and Noxious Substances Regulations 1993</w:t>
      </w:r>
      <w:r>
        <w:fldChar w:fldCharType="end"/>
      </w:r>
    </w:p>
    <w:p>
      <w:pPr>
        <w:jc w:val="center"/>
        <w:sectPr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7" w:h="16840" w:code="9"/>
          <w:pgMar w:top="2376" w:right="2405" w:bottom="3542" w:left="2405" w:header="706" w:footer="3542" w:gutter="0"/>
          <w:pgNumType w:fmt="lowerRoman" w:start="1"/>
          <w:cols w:space="720"/>
          <w:noEndnote/>
          <w:titlePg/>
          <w:docGrid w:linePitch="326"/>
        </w:sectPr>
      </w:pPr>
    </w:p>
    <w:p>
      <w:pPr>
        <w:pStyle w:val="WA"/>
        <w:outlineLvl w:val="0"/>
      </w:pPr>
      <w:r>
        <w:lastRenderedPageBreak/>
        <w:t>Western Australia</w:t>
      </w:r>
    </w:p>
    <w:p>
      <w:pPr>
        <w:pStyle w:val="NameofActRegPage1"/>
      </w:pPr>
      <w:r>
        <w:fldChar w:fldCharType="begin"/>
      </w:r>
      <w:r>
        <w:instrText xml:space="preserve"> STYLEREF "Name Of Act/Reg"</w:instrText>
      </w:r>
      <w:r>
        <w:fldChar w:fldCharType="separate"/>
      </w:r>
      <w:r>
        <w:rPr>
          <w:noProof/>
        </w:rPr>
        <w:t>Pollution of Waters by Oil and Noxious Substances Regulations 1993</w:t>
      </w:r>
      <w:r>
        <w:fldChar w:fldCharType="end"/>
      </w:r>
    </w:p>
    <w:p>
      <w:pPr>
        <w:pStyle w:val="Arrangement"/>
      </w:pPr>
      <w:r>
        <w:t>Contents</w:t>
      </w:r>
    </w:p>
    <w:p>
      <w:pPr>
        <w:pStyle w:val="TOC8"/>
        <w:rPr>
          <w:rFonts w:asciiTheme="minorHAnsi" w:eastAsiaTheme="minorEastAsia" w:hAnsiTheme="minorHAnsi" w:cstheme="minorBidi"/>
          <w:szCs w:val="22"/>
        </w:rPr>
      </w:pPr>
      <w:r>
        <w:fldChar w:fldCharType="begin"/>
      </w:r>
      <w:r>
        <w:instrText xml:space="preserve"> TOC \t "Heading 2,2,yScheduleHeading,2,yHeading 2,2,zHeading 2,3,zyScheduleHeading,3,zyHeading 2,3,Heading 3,4,yHeading 3,4,zHeading 3,5,zyHeading 3,5,Heading 4,6,yHeading 4,6,zHeading 4,7,zyHeading 4,7,Heading 5,8,yHeading 5,8,zHeading 5,9,zyHeading 5,9" \t "nHeading 2,2,nHeading 3,8" \n "2-7" \w \* MERGEFORMAT </w:instrText>
      </w:r>
      <w:r>
        <w:fldChar w:fldCharType="separate"/>
      </w:r>
      <w:r>
        <w:t>1</w:t>
      </w:r>
      <w:r>
        <w:rPr>
          <w:snapToGrid w:val="0"/>
        </w:rPr>
        <w:t>.</w:t>
      </w:r>
      <w:r>
        <w:rPr>
          <w:snapToGrid w:val="0"/>
        </w:rPr>
        <w:tab/>
        <w:t>Citation</w:t>
      </w:r>
      <w:r>
        <w:tab/>
      </w:r>
      <w:r>
        <w:fldChar w:fldCharType="begin"/>
      </w:r>
      <w:r>
        <w:instrText xml:space="preserve"> PAGEREF _Toc424730291 \h </w:instrText>
      </w:r>
      <w:r>
        <w:fldChar w:fldCharType="separate"/>
      </w:r>
      <w:r>
        <w:t>1</w:t>
      </w:r>
      <w:r>
        <w:fldChar w:fldCharType="end"/>
      </w:r>
    </w:p>
    <w:p>
      <w:pPr>
        <w:pStyle w:val="TOC8"/>
        <w:rPr>
          <w:rFonts w:asciiTheme="minorHAnsi" w:eastAsiaTheme="minorEastAsia" w:hAnsiTheme="minorHAnsi" w:cstheme="minorBidi"/>
          <w:szCs w:val="22"/>
        </w:rPr>
      </w:pPr>
      <w:r>
        <w:t>2</w:t>
      </w:r>
      <w:r>
        <w:rPr>
          <w:snapToGrid w:val="0"/>
        </w:rPr>
        <w:t>.</w:t>
      </w:r>
      <w:r>
        <w:rPr>
          <w:snapToGrid w:val="0"/>
        </w:rPr>
        <w:tab/>
        <w:t>Commencement</w:t>
      </w:r>
      <w:r>
        <w:tab/>
      </w:r>
      <w:r>
        <w:fldChar w:fldCharType="begin"/>
      </w:r>
      <w:r>
        <w:instrText xml:space="preserve"> PAGEREF _Toc424730292 \h </w:instrText>
      </w:r>
      <w:r>
        <w:fldChar w:fldCharType="separate"/>
      </w:r>
      <w:r>
        <w:t>1</w:t>
      </w:r>
      <w:r>
        <w:fldChar w:fldCharType="end"/>
      </w:r>
    </w:p>
    <w:p>
      <w:pPr>
        <w:pStyle w:val="TOC8"/>
        <w:rPr>
          <w:rFonts w:asciiTheme="minorHAnsi" w:eastAsiaTheme="minorEastAsia" w:hAnsiTheme="minorHAnsi" w:cstheme="minorBidi"/>
          <w:szCs w:val="22"/>
        </w:rPr>
      </w:pPr>
      <w:r>
        <w:t>3</w:t>
      </w:r>
      <w:r>
        <w:rPr>
          <w:snapToGrid w:val="0"/>
        </w:rPr>
        <w:t>.</w:t>
      </w:r>
      <w:r>
        <w:rPr>
          <w:snapToGrid w:val="0"/>
        </w:rPr>
        <w:tab/>
        <w:t>Interpretation</w:t>
      </w:r>
      <w:r>
        <w:tab/>
      </w:r>
      <w:r>
        <w:fldChar w:fldCharType="begin"/>
      </w:r>
      <w:r>
        <w:instrText xml:space="preserve"> PAGEREF _Toc424730293 \h </w:instrText>
      </w:r>
      <w:r>
        <w:fldChar w:fldCharType="separate"/>
      </w:r>
      <w:r>
        <w:t>1</w:t>
      </w:r>
      <w:r>
        <w:fldChar w:fldCharType="end"/>
      </w:r>
    </w:p>
    <w:p>
      <w:pPr>
        <w:pStyle w:val="TOC8"/>
        <w:rPr>
          <w:rFonts w:asciiTheme="minorHAnsi" w:eastAsiaTheme="minorEastAsia" w:hAnsiTheme="minorHAnsi" w:cstheme="minorBidi"/>
          <w:szCs w:val="22"/>
        </w:rPr>
      </w:pPr>
      <w:r>
        <w:t>4</w:t>
      </w:r>
      <w:r>
        <w:rPr>
          <w:snapToGrid w:val="0"/>
        </w:rPr>
        <w:t>.</w:t>
      </w:r>
      <w:r>
        <w:rPr>
          <w:snapToGrid w:val="0"/>
        </w:rPr>
        <w:tab/>
        <w:t>Prescribed offices</w:t>
      </w:r>
      <w:r>
        <w:tab/>
      </w:r>
      <w:r>
        <w:fldChar w:fldCharType="begin"/>
      </w:r>
      <w:r>
        <w:instrText xml:space="preserve"> PAGEREF _Toc424730294 \h </w:instrText>
      </w:r>
      <w:r>
        <w:fldChar w:fldCharType="separate"/>
      </w:r>
      <w:r>
        <w:t>1</w:t>
      </w:r>
      <w:r>
        <w:fldChar w:fldCharType="end"/>
      </w:r>
    </w:p>
    <w:p>
      <w:pPr>
        <w:pStyle w:val="TOC8"/>
        <w:rPr>
          <w:rFonts w:asciiTheme="minorHAnsi" w:eastAsiaTheme="minorEastAsia" w:hAnsiTheme="minorHAnsi" w:cstheme="minorBidi"/>
          <w:szCs w:val="22"/>
        </w:rPr>
      </w:pPr>
      <w:r>
        <w:t>5</w:t>
      </w:r>
      <w:r>
        <w:rPr>
          <w:snapToGrid w:val="0"/>
        </w:rPr>
        <w:t>.</w:t>
      </w:r>
      <w:r>
        <w:rPr>
          <w:snapToGrid w:val="0"/>
        </w:rPr>
        <w:tab/>
        <w:t>Prescribed manner of notifying incidents etc.</w:t>
      </w:r>
      <w:r>
        <w:tab/>
      </w:r>
      <w:r>
        <w:fldChar w:fldCharType="begin"/>
      </w:r>
      <w:r>
        <w:instrText xml:space="preserve"> PAGEREF _Toc424730295 \h </w:instrText>
      </w:r>
      <w:r>
        <w:fldChar w:fldCharType="separate"/>
      </w:r>
      <w:r>
        <w:t>3</w:t>
      </w:r>
      <w:r>
        <w:fldChar w:fldCharType="end"/>
      </w:r>
    </w:p>
    <w:p>
      <w:pPr>
        <w:pStyle w:val="TOC8"/>
        <w:rPr>
          <w:rFonts w:asciiTheme="minorHAnsi" w:eastAsiaTheme="minorEastAsia" w:hAnsiTheme="minorHAnsi" w:cstheme="minorBidi"/>
          <w:szCs w:val="22"/>
        </w:rPr>
      </w:pPr>
      <w:r>
        <w:t>6</w:t>
      </w:r>
      <w:r>
        <w:rPr>
          <w:snapToGrid w:val="0"/>
        </w:rPr>
        <w:t>.</w:t>
      </w:r>
      <w:r>
        <w:rPr>
          <w:snapToGrid w:val="0"/>
        </w:rPr>
        <w:tab/>
        <w:t>Prescribed time for report</w:t>
      </w:r>
      <w:r>
        <w:tab/>
      </w:r>
      <w:r>
        <w:fldChar w:fldCharType="begin"/>
      </w:r>
      <w:r>
        <w:instrText xml:space="preserve"> PAGEREF _Toc424730296 \h </w:instrText>
      </w:r>
      <w:r>
        <w:fldChar w:fldCharType="separate"/>
      </w:r>
      <w:r>
        <w:t>3</w:t>
      </w:r>
      <w:r>
        <w:fldChar w:fldCharType="end"/>
      </w:r>
    </w:p>
    <w:p>
      <w:pPr>
        <w:pStyle w:val="TOC8"/>
        <w:rPr>
          <w:rFonts w:asciiTheme="minorHAnsi" w:eastAsiaTheme="minorEastAsia" w:hAnsiTheme="minorHAnsi" w:cstheme="minorBidi"/>
          <w:szCs w:val="22"/>
        </w:rPr>
      </w:pPr>
      <w:r>
        <w:t>7</w:t>
      </w:r>
      <w:r>
        <w:rPr>
          <w:snapToGrid w:val="0"/>
        </w:rPr>
        <w:t>.</w:t>
      </w:r>
      <w:r>
        <w:rPr>
          <w:snapToGrid w:val="0"/>
        </w:rPr>
        <w:tab/>
        <w:t>Prescribed form for report</w:t>
      </w:r>
      <w:r>
        <w:tab/>
      </w:r>
      <w:r>
        <w:fldChar w:fldCharType="begin"/>
      </w:r>
      <w:r>
        <w:instrText xml:space="preserve"> PAGEREF _Toc424730297 \h </w:instrText>
      </w:r>
      <w:r>
        <w:fldChar w:fldCharType="separate"/>
      </w:r>
      <w:r>
        <w:t>3</w:t>
      </w:r>
      <w:r>
        <w:fldChar w:fldCharType="end"/>
      </w:r>
    </w:p>
    <w:p>
      <w:pPr>
        <w:pStyle w:val="TOC8"/>
        <w:rPr>
          <w:rFonts w:asciiTheme="minorHAnsi" w:eastAsiaTheme="minorEastAsia" w:hAnsiTheme="minorHAnsi" w:cstheme="minorBidi"/>
          <w:szCs w:val="22"/>
        </w:rPr>
      </w:pPr>
      <w:r>
        <w:t>8</w:t>
      </w:r>
      <w:r>
        <w:rPr>
          <w:snapToGrid w:val="0"/>
        </w:rPr>
        <w:t>.</w:t>
      </w:r>
      <w:r>
        <w:rPr>
          <w:snapToGrid w:val="0"/>
        </w:rPr>
        <w:tab/>
        <w:t>Oil record book</w:t>
      </w:r>
      <w:r>
        <w:tab/>
      </w:r>
      <w:r>
        <w:fldChar w:fldCharType="begin"/>
      </w:r>
      <w:r>
        <w:instrText xml:space="preserve"> PAGEREF _Toc424730298 \h </w:instrText>
      </w:r>
      <w:r>
        <w:fldChar w:fldCharType="separate"/>
      </w:r>
      <w:r>
        <w:t>4</w:t>
      </w:r>
      <w:r>
        <w:fldChar w:fldCharType="end"/>
      </w:r>
    </w:p>
    <w:p>
      <w:pPr>
        <w:pStyle w:val="TOC8"/>
        <w:rPr>
          <w:rFonts w:asciiTheme="minorHAnsi" w:eastAsiaTheme="minorEastAsia" w:hAnsiTheme="minorHAnsi" w:cstheme="minorBidi"/>
          <w:szCs w:val="22"/>
        </w:rPr>
      </w:pPr>
      <w:r>
        <w:t>9</w:t>
      </w:r>
      <w:r>
        <w:rPr>
          <w:snapToGrid w:val="0"/>
        </w:rPr>
        <w:t>.</w:t>
      </w:r>
      <w:r>
        <w:rPr>
          <w:snapToGrid w:val="0"/>
        </w:rPr>
        <w:tab/>
        <w:t>Prescribed operations or occurrences (oil record book)</w:t>
      </w:r>
      <w:r>
        <w:tab/>
      </w:r>
      <w:r>
        <w:fldChar w:fldCharType="begin"/>
      </w:r>
      <w:r>
        <w:instrText xml:space="preserve"> PAGEREF _Toc424730299 \h </w:instrText>
      </w:r>
      <w:r>
        <w:fldChar w:fldCharType="separate"/>
      </w:r>
      <w:r>
        <w:t>4</w:t>
      </w:r>
      <w:r>
        <w:fldChar w:fldCharType="end"/>
      </w:r>
    </w:p>
    <w:p>
      <w:pPr>
        <w:pStyle w:val="TOC8"/>
        <w:rPr>
          <w:rFonts w:asciiTheme="minorHAnsi" w:eastAsiaTheme="minorEastAsia" w:hAnsiTheme="minorHAnsi" w:cstheme="minorBidi"/>
          <w:szCs w:val="22"/>
        </w:rPr>
      </w:pPr>
      <w:r>
        <w:t>10</w:t>
      </w:r>
      <w:r>
        <w:rPr>
          <w:snapToGrid w:val="0"/>
        </w:rPr>
        <w:t>.</w:t>
      </w:r>
      <w:r>
        <w:rPr>
          <w:snapToGrid w:val="0"/>
        </w:rPr>
        <w:tab/>
        <w:t>Cargo record book</w:t>
      </w:r>
      <w:r>
        <w:tab/>
      </w:r>
      <w:r>
        <w:fldChar w:fldCharType="begin"/>
      </w:r>
      <w:r>
        <w:instrText xml:space="preserve"> PAGEREF _Toc424730300 \h </w:instrText>
      </w:r>
      <w:r>
        <w:fldChar w:fldCharType="separate"/>
      </w:r>
      <w:r>
        <w:t>4</w:t>
      </w:r>
      <w:r>
        <w:fldChar w:fldCharType="end"/>
      </w:r>
    </w:p>
    <w:p>
      <w:pPr>
        <w:pStyle w:val="TOC8"/>
        <w:rPr>
          <w:rFonts w:asciiTheme="minorHAnsi" w:eastAsiaTheme="minorEastAsia" w:hAnsiTheme="minorHAnsi" w:cstheme="minorBidi"/>
          <w:szCs w:val="22"/>
        </w:rPr>
      </w:pPr>
      <w:r>
        <w:t>11</w:t>
      </w:r>
      <w:r>
        <w:rPr>
          <w:snapToGrid w:val="0"/>
        </w:rPr>
        <w:t>.</w:t>
      </w:r>
      <w:r>
        <w:rPr>
          <w:snapToGrid w:val="0"/>
        </w:rPr>
        <w:tab/>
        <w:t>Prescribed operations and occurrences (cargo record book)</w:t>
      </w:r>
      <w:r>
        <w:tab/>
      </w:r>
      <w:r>
        <w:fldChar w:fldCharType="begin"/>
      </w:r>
      <w:r>
        <w:instrText xml:space="preserve"> PAGEREF _Toc424730301 \h </w:instrText>
      </w:r>
      <w:r>
        <w:fldChar w:fldCharType="separate"/>
      </w:r>
      <w:r>
        <w:t>4</w:t>
      </w:r>
      <w:r>
        <w:fldChar w:fldCharType="end"/>
      </w:r>
    </w:p>
    <w:p>
      <w:pPr>
        <w:pStyle w:val="TOC8"/>
        <w:rPr>
          <w:rFonts w:asciiTheme="minorHAnsi" w:eastAsiaTheme="minorEastAsia" w:hAnsiTheme="minorHAnsi" w:cstheme="minorBidi"/>
          <w:szCs w:val="22"/>
        </w:rPr>
      </w:pPr>
      <w:r>
        <w:t>12</w:t>
      </w:r>
      <w:r>
        <w:rPr>
          <w:snapToGrid w:val="0"/>
        </w:rPr>
        <w:t>.</w:t>
      </w:r>
      <w:r>
        <w:rPr>
          <w:snapToGrid w:val="0"/>
        </w:rPr>
        <w:tab/>
        <w:t>Regulation 8 of Annex II to have the force of law</w:t>
      </w:r>
      <w:r>
        <w:tab/>
      </w:r>
      <w:r>
        <w:fldChar w:fldCharType="begin"/>
      </w:r>
      <w:r>
        <w:instrText xml:space="preserve"> PAGEREF _Toc424730302 \h </w:instrText>
      </w:r>
      <w:r>
        <w:fldChar w:fldCharType="separate"/>
      </w:r>
      <w:r>
        <w:t>5</w:t>
      </w:r>
      <w:r>
        <w:fldChar w:fldCharType="end"/>
      </w:r>
    </w:p>
    <w:p>
      <w:pPr>
        <w:pStyle w:val="TOC8"/>
        <w:rPr>
          <w:rFonts w:asciiTheme="minorHAnsi" w:eastAsiaTheme="minorEastAsia" w:hAnsiTheme="minorHAnsi" w:cstheme="minorBidi"/>
          <w:szCs w:val="22"/>
        </w:rPr>
      </w:pPr>
      <w:r>
        <w:t>13</w:t>
      </w:r>
      <w:r>
        <w:rPr>
          <w:snapToGrid w:val="0"/>
        </w:rPr>
        <w:t>.</w:t>
      </w:r>
      <w:r>
        <w:rPr>
          <w:snapToGrid w:val="0"/>
        </w:rPr>
        <w:tab/>
        <w:t>Exemptions</w:t>
      </w:r>
      <w:r>
        <w:tab/>
      </w:r>
      <w:r>
        <w:fldChar w:fldCharType="begin"/>
      </w:r>
      <w:r>
        <w:instrText xml:space="preserve"> PAGEREF _Toc424730303 \h </w:instrText>
      </w:r>
      <w:r>
        <w:fldChar w:fldCharType="separate"/>
      </w:r>
      <w:r>
        <w:t>5</w:t>
      </w:r>
      <w:r>
        <w:fldChar w:fldCharType="end"/>
      </w:r>
    </w:p>
    <w:p>
      <w:pPr>
        <w:pStyle w:val="TOC2"/>
        <w:tabs>
          <w:tab w:val="right" w:leader="dot" w:pos="7077"/>
        </w:tabs>
        <w:rPr>
          <w:rFonts w:asciiTheme="minorHAnsi" w:eastAsiaTheme="minorEastAsia" w:hAnsiTheme="minorHAnsi" w:cstheme="minorBidi"/>
          <w:b w:val="0"/>
          <w:sz w:val="22"/>
          <w:szCs w:val="22"/>
        </w:rPr>
      </w:pPr>
      <w:r>
        <w:t>Notes</w:t>
      </w:r>
    </w:p>
    <w:p>
      <w:pPr>
        <w:pStyle w:val="TOC8"/>
        <w:rPr>
          <w:rFonts w:asciiTheme="minorHAnsi" w:eastAsiaTheme="minorEastAsia" w:hAnsiTheme="minorHAnsi" w:cstheme="minorBidi"/>
          <w:szCs w:val="22"/>
        </w:rPr>
      </w:pPr>
      <w:r>
        <w:rPr>
          <w:snapToGrid w:val="0"/>
        </w:rPr>
        <w:tab/>
        <w:t>Compilation table</w:t>
      </w:r>
      <w:r>
        <w:tab/>
      </w:r>
      <w:r>
        <w:fldChar w:fldCharType="begin"/>
      </w:r>
      <w:r>
        <w:instrText xml:space="preserve"> PAGEREF _Toc424730305 \h </w:instrText>
      </w:r>
      <w:r>
        <w:fldChar w:fldCharType="separate"/>
      </w:r>
      <w:r>
        <w:t>6</w:t>
      </w:r>
      <w:r>
        <w:fldChar w:fldCharType="end"/>
      </w:r>
    </w:p>
    <w:p>
      <w:pPr>
        <w:pStyle w:val="TOC2"/>
        <w:tabs>
          <w:tab w:val="right" w:leader="dot" w:pos="7077"/>
        </w:tabs>
        <w:rPr>
          <w:rFonts w:asciiTheme="minorHAnsi" w:eastAsiaTheme="minorEastAsia" w:hAnsiTheme="minorHAnsi" w:cstheme="minorBidi"/>
          <w:b w:val="0"/>
          <w:sz w:val="22"/>
          <w:szCs w:val="22"/>
        </w:rPr>
      </w:pPr>
      <w:r>
        <w:t>Defined terms</w:t>
      </w:r>
    </w:p>
    <w:p>
      <w:pPr>
        <w:pStyle w:val="NoteHeading"/>
      </w:pPr>
      <w:r>
        <w:fldChar w:fldCharType="end"/>
      </w:r>
      <w:r>
        <w:rPr>
          <w:rStyle w:val="CharPartNo"/>
        </w:rPr>
        <w:t xml:space="preserve"> </w:t>
      </w:r>
      <w:r>
        <w:rPr>
          <w:rStyle w:val="CharPartText"/>
        </w:rPr>
        <w:t xml:space="preserve"> </w:t>
      </w:r>
      <w:r>
        <w:rPr>
          <w:rStyle w:val="CharDivNo"/>
        </w:rPr>
        <w:t xml:space="preserve"> </w:t>
      </w:r>
      <w:r>
        <w:rPr>
          <w:rStyle w:val="CharDivText"/>
        </w:rPr>
        <w:t xml:space="preserve"> </w:t>
      </w:r>
      <w:r>
        <w:rPr>
          <w:rStyle w:val="CharSchNo"/>
        </w:rPr>
        <w:t xml:space="preserve"> </w:t>
      </w:r>
      <w:r>
        <w:rPr>
          <w:rStyle w:val="CharSchText"/>
        </w:rPr>
        <w:t xml:space="preserve"> </w:t>
      </w:r>
      <w:r>
        <w:rPr>
          <w:rStyle w:val="CharSDivNo"/>
        </w:rPr>
        <w:t xml:space="preserve"> </w:t>
      </w:r>
      <w:r>
        <w:rPr>
          <w:rStyle w:val="CharSDivText"/>
        </w:rPr>
        <w:t xml:space="preserve"> </w:t>
      </w:r>
      <w:r>
        <w:t xml:space="preserve"> </w:t>
      </w:r>
    </w:p>
    <w:p>
      <w:pPr>
        <w:pStyle w:val="NoteHeading"/>
        <w:sectPr>
          <w:headerReference w:type="even" r:id="rId15"/>
          <w:headerReference w:type="default" r:id="rId16"/>
          <w:footerReference w:type="even" r:id="rId17"/>
          <w:footerReference w:type="default" r:id="rId18"/>
          <w:headerReference w:type="first" r:id="rId19"/>
          <w:footerReference w:type="first" r:id="rId20"/>
          <w:type w:val="oddPage"/>
          <w:pgSz w:w="11907" w:h="16840" w:code="9"/>
          <w:pgMar w:top="2381" w:right="2410" w:bottom="3544" w:left="2410" w:header="720" w:footer="3544" w:gutter="0"/>
          <w:pgNumType w:fmt="lowerRoman" w:start="1"/>
          <w:cols w:space="720"/>
          <w:noEndnote/>
          <w:titlePg/>
        </w:sectPr>
      </w:pPr>
    </w:p>
    <w:p>
      <w:pPr>
        <w:pStyle w:val="WA"/>
      </w:pPr>
      <w:r>
        <w:t>Western Australia</w:t>
      </w:r>
    </w:p>
    <w:p>
      <w:pPr>
        <w:pStyle w:val="PrincipalActReg"/>
        <w:rPr>
          <w:snapToGrid w:val="0"/>
        </w:rPr>
      </w:pPr>
      <w:r>
        <w:rPr>
          <w:snapToGrid w:val="0"/>
        </w:rPr>
        <w:t>Pollution of Waters by Oil and Noxious Substances Act 1987</w:t>
      </w:r>
    </w:p>
    <w:p>
      <w:pPr>
        <w:pStyle w:val="NameofActReg"/>
      </w:pPr>
      <w:r>
        <w:t>Pollution of Waters by Oil and Noxious Substances Regulations 1993</w:t>
      </w:r>
    </w:p>
    <w:p>
      <w:pPr>
        <w:pStyle w:val="Heading5"/>
        <w:rPr>
          <w:snapToGrid w:val="0"/>
        </w:rPr>
      </w:pPr>
      <w:bookmarkStart w:id="3" w:name="_Toc380162686"/>
      <w:bookmarkStart w:id="4" w:name="_Toc424730291"/>
      <w:r>
        <w:rPr>
          <w:rStyle w:val="CharSectno"/>
        </w:rPr>
        <w:t>1</w:t>
      </w:r>
      <w:r>
        <w:rPr>
          <w:snapToGrid w:val="0"/>
        </w:rPr>
        <w:t>.</w:t>
      </w:r>
      <w:r>
        <w:rPr>
          <w:snapToGrid w:val="0"/>
        </w:rPr>
        <w:tab/>
        <w:t>Citation</w:t>
      </w:r>
      <w:bookmarkEnd w:id="3"/>
      <w:bookmarkEnd w:id="4"/>
      <w:r>
        <w:rPr>
          <w:snapToGrid w:val="0"/>
        </w:rPr>
        <w:t xml:space="preserve"> </w:t>
      </w:r>
    </w:p>
    <w:p>
      <w:pPr>
        <w:pStyle w:val="Subsection"/>
        <w:rPr>
          <w:snapToGrid w:val="0"/>
        </w:rPr>
      </w:pPr>
      <w:r>
        <w:rPr>
          <w:snapToGrid w:val="0"/>
        </w:rPr>
        <w:tab/>
      </w:r>
      <w:r>
        <w:rPr>
          <w:snapToGrid w:val="0"/>
        </w:rPr>
        <w:tab/>
        <w:t xml:space="preserve">These regulations may be cited as the </w:t>
      </w:r>
      <w:r>
        <w:rPr>
          <w:i/>
          <w:snapToGrid w:val="0"/>
        </w:rPr>
        <w:t>Pollution of Waters by Oil and Noxious Substances Regulations 1993</w:t>
      </w:r>
      <w:r>
        <w:rPr>
          <w:rFonts w:ascii="Times" w:hAnsi="Times"/>
          <w:snapToGrid w:val="0"/>
          <w:vertAlign w:val="superscript"/>
        </w:rPr>
        <w:t> 1</w:t>
      </w:r>
      <w:r>
        <w:rPr>
          <w:snapToGrid w:val="0"/>
        </w:rPr>
        <w:t>.</w:t>
      </w:r>
    </w:p>
    <w:p>
      <w:pPr>
        <w:pStyle w:val="Heading5"/>
        <w:rPr>
          <w:snapToGrid w:val="0"/>
        </w:rPr>
      </w:pPr>
      <w:bookmarkStart w:id="5" w:name="_Toc380162687"/>
      <w:bookmarkStart w:id="6" w:name="_Toc424730292"/>
      <w:r>
        <w:rPr>
          <w:rStyle w:val="CharSectno"/>
        </w:rPr>
        <w:t>2</w:t>
      </w:r>
      <w:r>
        <w:rPr>
          <w:snapToGrid w:val="0"/>
        </w:rPr>
        <w:t>.</w:t>
      </w:r>
      <w:r>
        <w:rPr>
          <w:snapToGrid w:val="0"/>
        </w:rPr>
        <w:tab/>
        <w:t>Commencement</w:t>
      </w:r>
      <w:bookmarkEnd w:id="5"/>
      <w:bookmarkEnd w:id="6"/>
      <w:r>
        <w:rPr>
          <w:snapToGrid w:val="0"/>
        </w:rPr>
        <w:t xml:space="preserve"> </w:t>
      </w:r>
    </w:p>
    <w:p>
      <w:pPr>
        <w:pStyle w:val="Subsection"/>
        <w:rPr>
          <w:snapToGrid w:val="0"/>
        </w:rPr>
      </w:pPr>
      <w:r>
        <w:rPr>
          <w:snapToGrid w:val="0"/>
        </w:rPr>
        <w:tab/>
      </w:r>
      <w:r>
        <w:rPr>
          <w:snapToGrid w:val="0"/>
        </w:rPr>
        <w:tab/>
        <w:t xml:space="preserve">These regulations shall come into operation on the day on which the </w:t>
      </w:r>
      <w:r>
        <w:rPr>
          <w:i/>
          <w:snapToGrid w:val="0"/>
        </w:rPr>
        <w:t>Pollution of Waters by Oil and Noxious Substances Act 1987</w:t>
      </w:r>
      <w:r>
        <w:rPr>
          <w:snapToGrid w:val="0"/>
        </w:rPr>
        <w:t xml:space="preserve"> comes into operation</w:t>
      </w:r>
      <w:r>
        <w:rPr>
          <w:rFonts w:ascii="Times" w:hAnsi="Times"/>
          <w:snapToGrid w:val="0"/>
          <w:vertAlign w:val="superscript"/>
        </w:rPr>
        <w:t> 1</w:t>
      </w:r>
      <w:r>
        <w:rPr>
          <w:snapToGrid w:val="0"/>
        </w:rPr>
        <w:t>.</w:t>
      </w:r>
    </w:p>
    <w:p>
      <w:pPr>
        <w:pStyle w:val="Heading5"/>
        <w:rPr>
          <w:snapToGrid w:val="0"/>
        </w:rPr>
      </w:pPr>
      <w:bookmarkStart w:id="7" w:name="_Toc380162688"/>
      <w:bookmarkStart w:id="8" w:name="_Toc424730293"/>
      <w:r>
        <w:rPr>
          <w:rStyle w:val="CharSectno"/>
        </w:rPr>
        <w:t>3</w:t>
      </w:r>
      <w:r>
        <w:rPr>
          <w:snapToGrid w:val="0"/>
        </w:rPr>
        <w:t>.</w:t>
      </w:r>
      <w:r>
        <w:rPr>
          <w:snapToGrid w:val="0"/>
        </w:rPr>
        <w:tab/>
        <w:t>Interpretation</w:t>
      </w:r>
      <w:bookmarkEnd w:id="7"/>
      <w:bookmarkEnd w:id="8"/>
      <w:r>
        <w:rPr>
          <w:snapToGrid w:val="0"/>
        </w:rPr>
        <w:t xml:space="preserve"> </w:t>
      </w:r>
    </w:p>
    <w:p>
      <w:pPr>
        <w:pStyle w:val="Subsection"/>
        <w:rPr>
          <w:snapToGrid w:val="0"/>
        </w:rPr>
      </w:pPr>
      <w:r>
        <w:rPr>
          <w:snapToGrid w:val="0"/>
        </w:rPr>
        <w:tab/>
      </w:r>
      <w:r>
        <w:rPr>
          <w:snapToGrid w:val="0"/>
        </w:rPr>
        <w:tab/>
        <w:t>In these regulations — </w:t>
      </w:r>
    </w:p>
    <w:p>
      <w:pPr>
        <w:pStyle w:val="Defstart"/>
      </w:pPr>
      <w:r>
        <w:rPr>
          <w:b/>
        </w:rPr>
        <w:tab/>
      </w:r>
      <w:r>
        <w:rPr>
          <w:rStyle w:val="CharDefText"/>
        </w:rPr>
        <w:t>Commonwealth Act</w:t>
      </w:r>
      <w:r>
        <w:t xml:space="preserve"> means the </w:t>
      </w:r>
      <w:r>
        <w:rPr>
          <w:i/>
        </w:rPr>
        <w:t>Protection of the Sea (Prevention of Pollution from Ships) Act 1983</w:t>
      </w:r>
      <w:r>
        <w:t xml:space="preserve"> (Cwlth) as in force at the commencement of these regulations;</w:t>
      </w:r>
    </w:p>
    <w:p>
      <w:pPr>
        <w:pStyle w:val="Defstart"/>
      </w:pPr>
      <w:r>
        <w:rPr>
          <w:b/>
        </w:rPr>
        <w:tab/>
      </w:r>
      <w:r>
        <w:rPr>
          <w:rStyle w:val="CharDefText"/>
        </w:rPr>
        <w:t>Department</w:t>
      </w:r>
      <w:r>
        <w:t xml:space="preserve"> means the department of the Public Service principally assisting in the administration of the Act;</w:t>
      </w:r>
    </w:p>
    <w:p>
      <w:pPr>
        <w:pStyle w:val="Defstart"/>
      </w:pPr>
      <w:r>
        <w:rPr>
          <w:b/>
        </w:rPr>
        <w:tab/>
      </w:r>
      <w:r>
        <w:rPr>
          <w:rStyle w:val="CharDefText"/>
        </w:rPr>
        <w:t>Marine Orders</w:t>
      </w:r>
      <w:r>
        <w:t xml:space="preserve"> means orders, made under section 34 of the Commonwealth Act, as in force from time to time.</w:t>
      </w:r>
    </w:p>
    <w:p>
      <w:pPr>
        <w:pStyle w:val="Footnotesection"/>
      </w:pPr>
      <w:r>
        <w:tab/>
        <w:t>[Regulation 3 amended: Gazette 6 Oct 2006 p. 4361.]</w:t>
      </w:r>
    </w:p>
    <w:p>
      <w:pPr>
        <w:pStyle w:val="Heading5"/>
        <w:rPr>
          <w:snapToGrid w:val="0"/>
        </w:rPr>
      </w:pPr>
      <w:bookmarkStart w:id="9" w:name="_Toc380162689"/>
      <w:bookmarkStart w:id="10" w:name="_Toc424730294"/>
      <w:r>
        <w:rPr>
          <w:rStyle w:val="CharSectno"/>
        </w:rPr>
        <w:t>4</w:t>
      </w:r>
      <w:r>
        <w:rPr>
          <w:snapToGrid w:val="0"/>
        </w:rPr>
        <w:t>.</w:t>
      </w:r>
      <w:r>
        <w:rPr>
          <w:snapToGrid w:val="0"/>
        </w:rPr>
        <w:tab/>
        <w:t>Prescribed offices</w:t>
      </w:r>
      <w:bookmarkEnd w:id="9"/>
      <w:bookmarkEnd w:id="10"/>
      <w:r>
        <w:rPr>
          <w:snapToGrid w:val="0"/>
        </w:rPr>
        <w:t xml:space="preserve"> </w:t>
      </w:r>
    </w:p>
    <w:p>
      <w:pPr>
        <w:pStyle w:val="Subsection"/>
        <w:rPr>
          <w:snapToGrid w:val="0"/>
        </w:rPr>
      </w:pPr>
      <w:r>
        <w:rPr>
          <w:snapToGrid w:val="0"/>
        </w:rPr>
        <w:tab/>
        <w:t>(1)</w:t>
      </w:r>
      <w:r>
        <w:rPr>
          <w:snapToGrid w:val="0"/>
        </w:rPr>
        <w:tab/>
        <w:t>For the purposes of sections 8 and 20 of the Act — </w:t>
      </w:r>
    </w:p>
    <w:p>
      <w:pPr>
        <w:pStyle w:val="Indenta"/>
        <w:rPr>
          <w:snapToGrid w:val="0"/>
        </w:rPr>
      </w:pPr>
      <w:r>
        <w:rPr>
          <w:snapToGrid w:val="0"/>
        </w:rPr>
        <w:tab/>
        <w:t>(a)</w:t>
      </w:r>
      <w:r>
        <w:rPr>
          <w:snapToGrid w:val="0"/>
        </w:rPr>
        <w:tab/>
        <w:t xml:space="preserve">each of the offices prescribed by the </w:t>
      </w:r>
      <w:r>
        <w:t>Marine Orders</w:t>
      </w:r>
      <w:r>
        <w:rPr>
          <w:snapToGrid w:val="0"/>
        </w:rPr>
        <w:t xml:space="preserve"> for the purposes of the corresponding sections of the Commonwealth Act is prescribed; and</w:t>
      </w:r>
    </w:p>
    <w:p>
      <w:pPr>
        <w:pStyle w:val="Indenta"/>
      </w:pPr>
      <w:r>
        <w:tab/>
        <w:t>(b)</w:t>
      </w:r>
      <w:r>
        <w:tab/>
        <w:t>each of the offices of Chief Executive Officer, and General Manager Marine Safety, in the Department, is prescribed.</w:t>
      </w:r>
    </w:p>
    <w:p>
      <w:pPr>
        <w:pStyle w:val="Subsection"/>
        <w:rPr>
          <w:snapToGrid w:val="0"/>
        </w:rPr>
      </w:pPr>
      <w:r>
        <w:rPr>
          <w:snapToGrid w:val="0"/>
        </w:rPr>
        <w:tab/>
        <w:t>(2)</w:t>
      </w:r>
      <w:r>
        <w:rPr>
          <w:snapToGrid w:val="0"/>
        </w:rPr>
        <w:tab/>
        <w:t>For the purposes of sections 11 and 22 of the Act — </w:t>
      </w:r>
    </w:p>
    <w:p>
      <w:pPr>
        <w:pStyle w:val="Indenta"/>
        <w:rPr>
          <w:snapToGrid w:val="0"/>
        </w:rPr>
      </w:pPr>
      <w:r>
        <w:rPr>
          <w:snapToGrid w:val="0"/>
        </w:rPr>
        <w:tab/>
        <w:t>(a)</w:t>
      </w:r>
      <w:r>
        <w:rPr>
          <w:snapToGrid w:val="0"/>
        </w:rPr>
        <w:tab/>
        <w:t xml:space="preserve">each of the offices prescribed by the </w:t>
      </w:r>
      <w:r>
        <w:t>Marine Orders</w:t>
      </w:r>
      <w:r>
        <w:rPr>
          <w:snapToGrid w:val="0"/>
        </w:rPr>
        <w:t xml:space="preserve"> for the purposes of the corresponding sections of the Commonwealth Act is prescribed; and</w:t>
      </w:r>
    </w:p>
    <w:p>
      <w:pPr>
        <w:pStyle w:val="Indenta"/>
      </w:pPr>
      <w:r>
        <w:tab/>
        <w:t>(b)</w:t>
      </w:r>
      <w:r>
        <w:tab/>
        <w:t>each of the offices of Chief Executive Officer, and General Manager Marine Safety, in the Department, is prescribed; and</w:t>
      </w:r>
    </w:p>
    <w:p>
      <w:pPr>
        <w:pStyle w:val="Indenta"/>
        <w:rPr>
          <w:snapToGrid w:val="0"/>
        </w:rPr>
      </w:pPr>
      <w:r>
        <w:rPr>
          <w:snapToGrid w:val="0"/>
        </w:rPr>
        <w:tab/>
        <w:t>(c)</w:t>
      </w:r>
      <w:r>
        <w:rPr>
          <w:snapToGrid w:val="0"/>
        </w:rPr>
        <w:tab/>
        <w:t>if a prescribed incident (as defined in each of those sections) occurs within the boundaries of a port</w:t>
      </w:r>
      <w:r>
        <w:t xml:space="preserve"> for which a harbour master is appointed — the harbour master is prescribed</w:t>
      </w:r>
      <w:r>
        <w:rPr>
          <w:snapToGrid w:val="0"/>
        </w:rPr>
        <w:t>.</w:t>
      </w:r>
    </w:p>
    <w:p>
      <w:pPr>
        <w:pStyle w:val="Subsection"/>
        <w:rPr>
          <w:snapToGrid w:val="0"/>
        </w:rPr>
      </w:pPr>
      <w:r>
        <w:rPr>
          <w:snapToGrid w:val="0"/>
        </w:rPr>
        <w:tab/>
        <w:t>(3)</w:t>
      </w:r>
      <w:r>
        <w:rPr>
          <w:snapToGrid w:val="0"/>
        </w:rPr>
        <w:tab/>
        <w:t>For the purposes of section 12 of the Act — </w:t>
      </w:r>
    </w:p>
    <w:p>
      <w:pPr>
        <w:pStyle w:val="Indenta"/>
        <w:rPr>
          <w:snapToGrid w:val="0"/>
        </w:rPr>
      </w:pPr>
      <w:r>
        <w:rPr>
          <w:snapToGrid w:val="0"/>
        </w:rPr>
        <w:tab/>
        <w:t>(a)</w:t>
      </w:r>
      <w:r>
        <w:rPr>
          <w:snapToGrid w:val="0"/>
        </w:rPr>
        <w:tab/>
        <w:t>the office of Chief Executive Officer</w:t>
      </w:r>
      <w:r>
        <w:t xml:space="preserve"> in the Department</w:t>
      </w:r>
      <w:r>
        <w:rPr>
          <w:snapToGrid w:val="0"/>
        </w:rPr>
        <w:t xml:space="preserve"> is prescribed; and</w:t>
      </w:r>
    </w:p>
    <w:p>
      <w:pPr>
        <w:pStyle w:val="Indenta"/>
        <w:rPr>
          <w:snapToGrid w:val="0"/>
        </w:rPr>
      </w:pPr>
      <w:r>
        <w:rPr>
          <w:snapToGrid w:val="0"/>
        </w:rPr>
        <w:tab/>
        <w:t>(b)</w:t>
      </w:r>
      <w:r>
        <w:rPr>
          <w:snapToGrid w:val="0"/>
        </w:rPr>
        <w:tab/>
        <w:t>if a discharge occurs within the boundaries of a port</w:t>
      </w:r>
      <w:r>
        <w:t xml:space="preserve"> for which a harbour master is appointed — the harbour master is prescribed</w:t>
      </w:r>
      <w:r>
        <w:rPr>
          <w:snapToGrid w:val="0"/>
        </w:rPr>
        <w:t>.</w:t>
      </w:r>
    </w:p>
    <w:p>
      <w:pPr>
        <w:pStyle w:val="Subsection"/>
        <w:rPr>
          <w:snapToGrid w:val="0"/>
        </w:rPr>
      </w:pPr>
      <w:r>
        <w:rPr>
          <w:snapToGrid w:val="0"/>
        </w:rPr>
        <w:tab/>
        <w:t>(4)</w:t>
      </w:r>
      <w:r>
        <w:rPr>
          <w:snapToGrid w:val="0"/>
        </w:rPr>
        <w:tab/>
        <w:t xml:space="preserve">For the purposes of sections 15 and 25 of the Act each of the offices prescribed by the </w:t>
      </w:r>
      <w:r>
        <w:t>Marine Orders</w:t>
      </w:r>
      <w:r>
        <w:rPr>
          <w:snapToGrid w:val="0"/>
        </w:rPr>
        <w:t xml:space="preserve"> for the purposes of the corresponding sections of the Commonwealth Act is prescribed.</w:t>
      </w:r>
    </w:p>
    <w:p>
      <w:pPr>
        <w:pStyle w:val="Subsection"/>
      </w:pPr>
      <w:r>
        <w:tab/>
        <w:t>(5)</w:t>
      </w:r>
      <w:r>
        <w:tab/>
        <w:t>For the purposes of section 30(2) of the Act each of the offices of Chief Executive Officer, and General Manager Marine Safety, in the Department, is prescribed.</w:t>
      </w:r>
    </w:p>
    <w:p>
      <w:pPr>
        <w:pStyle w:val="Footnotesection"/>
      </w:pPr>
      <w:r>
        <w:tab/>
        <w:t>[Regulation 4 amended: Gazette 6 Oct 2006 p. 4362 and 4363.]</w:t>
      </w:r>
    </w:p>
    <w:p>
      <w:pPr>
        <w:pStyle w:val="Heading5"/>
        <w:rPr>
          <w:snapToGrid w:val="0"/>
        </w:rPr>
      </w:pPr>
      <w:bookmarkStart w:id="11" w:name="_Toc380162690"/>
      <w:bookmarkStart w:id="12" w:name="_Toc424730295"/>
      <w:r>
        <w:rPr>
          <w:rStyle w:val="CharSectno"/>
        </w:rPr>
        <w:t>5</w:t>
      </w:r>
      <w:r>
        <w:rPr>
          <w:snapToGrid w:val="0"/>
        </w:rPr>
        <w:t>.</w:t>
      </w:r>
      <w:r>
        <w:rPr>
          <w:snapToGrid w:val="0"/>
        </w:rPr>
        <w:tab/>
        <w:t>Prescribed manner of notifying incidents etc.</w:t>
      </w:r>
      <w:bookmarkEnd w:id="11"/>
      <w:bookmarkEnd w:id="12"/>
      <w:r>
        <w:rPr>
          <w:snapToGrid w:val="0"/>
        </w:rPr>
        <w:t xml:space="preserve"> </w:t>
      </w:r>
    </w:p>
    <w:p>
      <w:pPr>
        <w:pStyle w:val="Subsection"/>
        <w:rPr>
          <w:snapToGrid w:val="0"/>
        </w:rPr>
      </w:pPr>
      <w:r>
        <w:rPr>
          <w:snapToGrid w:val="0"/>
        </w:rPr>
        <w:tab/>
        <w:t>(1)</w:t>
      </w:r>
      <w:r>
        <w:rPr>
          <w:snapToGrid w:val="0"/>
        </w:rPr>
        <w:tab/>
        <w:t>For the purposes of sections 11(1) and (3) and 22(1) and (3) of the Act, a prescribed incident is notified in the prescribed manner if it is notified — </w:t>
      </w:r>
    </w:p>
    <w:p>
      <w:pPr>
        <w:pStyle w:val="Indenta"/>
        <w:rPr>
          <w:snapToGrid w:val="0"/>
        </w:rPr>
      </w:pPr>
      <w:r>
        <w:rPr>
          <w:snapToGrid w:val="0"/>
        </w:rPr>
        <w:tab/>
        <w:t>(a)</w:t>
      </w:r>
      <w:r>
        <w:rPr>
          <w:snapToGrid w:val="0"/>
        </w:rPr>
        <w:tab/>
        <w:t xml:space="preserve">in the manner prescribed by the </w:t>
      </w:r>
      <w:r>
        <w:t>Marine Orders</w:t>
      </w:r>
      <w:r>
        <w:rPr>
          <w:snapToGrid w:val="0"/>
        </w:rPr>
        <w:t xml:space="preserve"> made for the purposes of the corresponding sections of the Commonwealth Act; or</w:t>
      </w:r>
    </w:p>
    <w:p>
      <w:pPr>
        <w:pStyle w:val="Indenta"/>
        <w:rPr>
          <w:snapToGrid w:val="0"/>
        </w:rPr>
      </w:pPr>
      <w:r>
        <w:rPr>
          <w:snapToGrid w:val="0"/>
        </w:rPr>
        <w:tab/>
        <w:t>(b)</w:t>
      </w:r>
      <w:r>
        <w:rPr>
          <w:snapToGrid w:val="0"/>
        </w:rPr>
        <w:tab/>
        <w:t xml:space="preserve">in the manner prescribed by the </w:t>
      </w:r>
      <w:r>
        <w:t>Marine Orders</w:t>
      </w:r>
      <w:r>
        <w:rPr>
          <w:snapToGrid w:val="0"/>
        </w:rPr>
        <w:t xml:space="preserve"> made for the purposes of the corresponding sections of the Commonwealth Act but conveyed through — </w:t>
      </w:r>
    </w:p>
    <w:p>
      <w:pPr>
        <w:pStyle w:val="Indenti"/>
      </w:pPr>
      <w:r>
        <w:tab/>
        <w:t>(i)</w:t>
      </w:r>
      <w:r>
        <w:tab/>
        <w:t>the Department; or</w:t>
      </w:r>
    </w:p>
    <w:p>
      <w:pPr>
        <w:pStyle w:val="Indenti"/>
        <w:rPr>
          <w:snapToGrid w:val="0"/>
        </w:rPr>
      </w:pPr>
      <w:r>
        <w:rPr>
          <w:snapToGrid w:val="0"/>
        </w:rPr>
        <w:tab/>
        <w:t>(ii)</w:t>
      </w:r>
      <w:r>
        <w:rPr>
          <w:snapToGrid w:val="0"/>
        </w:rPr>
        <w:tab/>
        <w:t>a port signal station.</w:t>
      </w:r>
    </w:p>
    <w:p>
      <w:pPr>
        <w:pStyle w:val="Subsection"/>
        <w:rPr>
          <w:snapToGrid w:val="0"/>
        </w:rPr>
      </w:pPr>
      <w:r>
        <w:rPr>
          <w:snapToGrid w:val="0"/>
        </w:rPr>
        <w:tab/>
        <w:t>(2)</w:t>
      </w:r>
      <w:r>
        <w:rPr>
          <w:snapToGrid w:val="0"/>
        </w:rPr>
        <w:tab/>
        <w:t>For the purposes of section 12(1) a discharge from a place on land is notified in the prescribed manner if it is notified in the manner prescribed by subregulation (1).</w:t>
      </w:r>
    </w:p>
    <w:p>
      <w:pPr>
        <w:pStyle w:val="Footnotesection"/>
      </w:pPr>
      <w:r>
        <w:tab/>
        <w:t>[Regulation 5 amended: Gazette 6 Oct 2006 p. 4362 and 4363.]</w:t>
      </w:r>
    </w:p>
    <w:p>
      <w:pPr>
        <w:pStyle w:val="Heading5"/>
        <w:rPr>
          <w:snapToGrid w:val="0"/>
        </w:rPr>
      </w:pPr>
      <w:bookmarkStart w:id="13" w:name="_Toc380162691"/>
      <w:bookmarkStart w:id="14" w:name="_Toc424730296"/>
      <w:r>
        <w:rPr>
          <w:rStyle w:val="CharSectno"/>
        </w:rPr>
        <w:t>6</w:t>
      </w:r>
      <w:r>
        <w:rPr>
          <w:snapToGrid w:val="0"/>
        </w:rPr>
        <w:t>.</w:t>
      </w:r>
      <w:r>
        <w:rPr>
          <w:snapToGrid w:val="0"/>
        </w:rPr>
        <w:tab/>
        <w:t>Prescribed time for report</w:t>
      </w:r>
      <w:bookmarkEnd w:id="13"/>
      <w:bookmarkEnd w:id="14"/>
      <w:r>
        <w:rPr>
          <w:snapToGrid w:val="0"/>
        </w:rPr>
        <w:t xml:space="preserve"> </w:t>
      </w:r>
    </w:p>
    <w:p>
      <w:pPr>
        <w:pStyle w:val="Subsection"/>
        <w:rPr>
          <w:snapToGrid w:val="0"/>
        </w:rPr>
      </w:pPr>
      <w:r>
        <w:rPr>
          <w:snapToGrid w:val="0"/>
        </w:rPr>
        <w:tab/>
      </w:r>
      <w:r>
        <w:rPr>
          <w:snapToGrid w:val="0"/>
        </w:rPr>
        <w:tab/>
        <w:t>For the purposes of sections 11(6) and (7), 12(2) and 22(6) and (7) of the Act, 24 hours immediately following the receipt of a request for a report is the prescribed time.</w:t>
      </w:r>
    </w:p>
    <w:p>
      <w:pPr>
        <w:pStyle w:val="Heading5"/>
        <w:rPr>
          <w:snapToGrid w:val="0"/>
        </w:rPr>
      </w:pPr>
      <w:bookmarkStart w:id="15" w:name="_Toc380162692"/>
      <w:bookmarkStart w:id="16" w:name="_Toc424730297"/>
      <w:r>
        <w:rPr>
          <w:rStyle w:val="CharSectno"/>
        </w:rPr>
        <w:t>7</w:t>
      </w:r>
      <w:r>
        <w:rPr>
          <w:snapToGrid w:val="0"/>
        </w:rPr>
        <w:t>.</w:t>
      </w:r>
      <w:r>
        <w:rPr>
          <w:snapToGrid w:val="0"/>
        </w:rPr>
        <w:tab/>
        <w:t>Prescribed form for report</w:t>
      </w:r>
      <w:bookmarkEnd w:id="15"/>
      <w:bookmarkEnd w:id="16"/>
      <w:r>
        <w:rPr>
          <w:snapToGrid w:val="0"/>
        </w:rPr>
        <w:t xml:space="preserve"> </w:t>
      </w:r>
    </w:p>
    <w:p>
      <w:pPr>
        <w:pStyle w:val="Subsection"/>
        <w:rPr>
          <w:snapToGrid w:val="0"/>
        </w:rPr>
      </w:pPr>
      <w:r>
        <w:rPr>
          <w:snapToGrid w:val="0"/>
        </w:rPr>
        <w:tab/>
        <w:t>(1)</w:t>
      </w:r>
      <w:r>
        <w:rPr>
          <w:snapToGrid w:val="0"/>
        </w:rPr>
        <w:tab/>
        <w:t xml:space="preserve">For the purposes of sections 11(6) and (7) and 22(6) and (7) of the Act, the form prescribed by the </w:t>
      </w:r>
      <w:r>
        <w:t>Marine Orders</w:t>
      </w:r>
      <w:r>
        <w:rPr>
          <w:snapToGrid w:val="0"/>
        </w:rPr>
        <w:t xml:space="preserve"> for the purposes of the corresponding sections of the Commonwealth Act is prescribed.</w:t>
      </w:r>
    </w:p>
    <w:p>
      <w:pPr>
        <w:pStyle w:val="Subsection"/>
        <w:rPr>
          <w:snapToGrid w:val="0"/>
        </w:rPr>
      </w:pPr>
      <w:r>
        <w:rPr>
          <w:snapToGrid w:val="0"/>
        </w:rPr>
        <w:tab/>
        <w:t>(2)</w:t>
      </w:r>
      <w:r>
        <w:rPr>
          <w:snapToGrid w:val="0"/>
        </w:rPr>
        <w:tab/>
        <w:t>For the purposes of section 12(2) of the Act, the form prescribed by subregulation (1) with such modifications as are necessary and including — </w:t>
      </w:r>
    </w:p>
    <w:p>
      <w:pPr>
        <w:pStyle w:val="Indenta"/>
        <w:rPr>
          <w:snapToGrid w:val="0"/>
        </w:rPr>
      </w:pPr>
      <w:r>
        <w:rPr>
          <w:snapToGrid w:val="0"/>
        </w:rPr>
        <w:tab/>
        <w:t>(a)</w:t>
      </w:r>
      <w:r>
        <w:rPr>
          <w:snapToGrid w:val="0"/>
        </w:rPr>
        <w:tab/>
        <w:t>the name, address</w:t>
      </w:r>
      <w:r>
        <w:t>, email address and</w:t>
      </w:r>
      <w:r>
        <w:rPr>
          <w:snapToGrid w:val="0"/>
        </w:rPr>
        <w:t xml:space="preserve"> facsimile and telephone numbers of the occupier of the place on land from which the discharge occurred; and</w:t>
      </w:r>
    </w:p>
    <w:p>
      <w:pPr>
        <w:pStyle w:val="Indenta"/>
        <w:rPr>
          <w:snapToGrid w:val="0"/>
        </w:rPr>
      </w:pPr>
      <w:r>
        <w:rPr>
          <w:snapToGrid w:val="0"/>
        </w:rPr>
        <w:tab/>
        <w:t>(b)</w:t>
      </w:r>
      <w:r>
        <w:rPr>
          <w:snapToGrid w:val="0"/>
        </w:rPr>
        <w:tab/>
        <w:t xml:space="preserve">the geographical location where the discharge occurred, </w:t>
      </w:r>
    </w:p>
    <w:p>
      <w:pPr>
        <w:pStyle w:val="Subsection"/>
        <w:rPr>
          <w:snapToGrid w:val="0"/>
        </w:rPr>
      </w:pPr>
      <w:r>
        <w:rPr>
          <w:snapToGrid w:val="0"/>
        </w:rPr>
        <w:tab/>
      </w:r>
      <w:r>
        <w:rPr>
          <w:snapToGrid w:val="0"/>
        </w:rPr>
        <w:tab/>
        <w:t>is prescribed.</w:t>
      </w:r>
    </w:p>
    <w:p>
      <w:pPr>
        <w:pStyle w:val="Footnotesection"/>
      </w:pPr>
      <w:r>
        <w:tab/>
        <w:t>[Regulation 7 amended: Gazette 6 Oct 2006 p. 4362 and 4363.]</w:t>
      </w:r>
    </w:p>
    <w:p>
      <w:pPr>
        <w:pStyle w:val="Heading5"/>
        <w:rPr>
          <w:snapToGrid w:val="0"/>
        </w:rPr>
      </w:pPr>
      <w:bookmarkStart w:id="17" w:name="_Toc380162693"/>
      <w:bookmarkStart w:id="18" w:name="_Toc424730298"/>
      <w:r>
        <w:rPr>
          <w:rStyle w:val="CharSectno"/>
        </w:rPr>
        <w:t>8</w:t>
      </w:r>
      <w:r>
        <w:rPr>
          <w:snapToGrid w:val="0"/>
        </w:rPr>
        <w:t>.</w:t>
      </w:r>
      <w:r>
        <w:rPr>
          <w:snapToGrid w:val="0"/>
        </w:rPr>
        <w:tab/>
        <w:t>Oil record book</w:t>
      </w:r>
      <w:bookmarkEnd w:id="17"/>
      <w:bookmarkEnd w:id="18"/>
      <w:r>
        <w:rPr>
          <w:snapToGrid w:val="0"/>
        </w:rPr>
        <w:t xml:space="preserve"> </w:t>
      </w:r>
    </w:p>
    <w:p>
      <w:pPr>
        <w:pStyle w:val="Subsection"/>
        <w:rPr>
          <w:snapToGrid w:val="0"/>
        </w:rPr>
      </w:pPr>
      <w:r>
        <w:rPr>
          <w:snapToGrid w:val="0"/>
        </w:rPr>
        <w:tab/>
      </w:r>
      <w:r>
        <w:rPr>
          <w:snapToGrid w:val="0"/>
        </w:rPr>
        <w:tab/>
        <w:t xml:space="preserve">For the purposes of section 13(3) of the Act a ship shall carry an oil record book of the kind prescribed for the ship by the </w:t>
      </w:r>
      <w:r>
        <w:t>Marine Orders</w:t>
      </w:r>
      <w:r>
        <w:rPr>
          <w:snapToGrid w:val="0"/>
        </w:rPr>
        <w:t xml:space="preserve"> for the purposes of the corresponding section of the Commonwealth Act.</w:t>
      </w:r>
    </w:p>
    <w:p>
      <w:pPr>
        <w:pStyle w:val="Footnotesection"/>
      </w:pPr>
      <w:r>
        <w:tab/>
        <w:t>[Regulation 8 amended: Gazette 6 Oct 2006 p.  4363.]</w:t>
      </w:r>
    </w:p>
    <w:p>
      <w:pPr>
        <w:pStyle w:val="Heading5"/>
        <w:rPr>
          <w:snapToGrid w:val="0"/>
        </w:rPr>
      </w:pPr>
      <w:bookmarkStart w:id="19" w:name="_Toc380162694"/>
      <w:bookmarkStart w:id="20" w:name="_Toc424730299"/>
      <w:r>
        <w:rPr>
          <w:rStyle w:val="CharSectno"/>
        </w:rPr>
        <w:t>9</w:t>
      </w:r>
      <w:r>
        <w:rPr>
          <w:snapToGrid w:val="0"/>
        </w:rPr>
        <w:t>.</w:t>
      </w:r>
      <w:r>
        <w:rPr>
          <w:snapToGrid w:val="0"/>
        </w:rPr>
        <w:tab/>
        <w:t>Prescribed operations or occurrences (oil record book)</w:t>
      </w:r>
      <w:bookmarkEnd w:id="19"/>
      <w:bookmarkEnd w:id="20"/>
      <w:r>
        <w:rPr>
          <w:snapToGrid w:val="0"/>
        </w:rPr>
        <w:t xml:space="preserve"> </w:t>
      </w:r>
    </w:p>
    <w:p>
      <w:pPr>
        <w:pStyle w:val="Subsection"/>
        <w:rPr>
          <w:snapToGrid w:val="0"/>
        </w:rPr>
      </w:pPr>
      <w:r>
        <w:rPr>
          <w:snapToGrid w:val="0"/>
        </w:rPr>
        <w:tab/>
      </w:r>
      <w:r>
        <w:rPr>
          <w:snapToGrid w:val="0"/>
        </w:rPr>
        <w:tab/>
        <w:t xml:space="preserve">For the purposes of section 13(5) of the Act, each of the operations and occurrences prescribed by the </w:t>
      </w:r>
      <w:r>
        <w:t>Marine Orders</w:t>
      </w:r>
      <w:r>
        <w:rPr>
          <w:snapToGrid w:val="0"/>
        </w:rPr>
        <w:t xml:space="preserve"> for the purposes of the corresponding section of the Commonwealth Act is a prescribed operation or occurrence, as the case may be.</w:t>
      </w:r>
    </w:p>
    <w:p>
      <w:pPr>
        <w:pStyle w:val="Footnotesection"/>
      </w:pPr>
      <w:r>
        <w:tab/>
        <w:t>[Regulation 9 amended: Gazette 6 Oct 2006 p.  4363.]</w:t>
      </w:r>
    </w:p>
    <w:p>
      <w:pPr>
        <w:pStyle w:val="Heading5"/>
        <w:rPr>
          <w:snapToGrid w:val="0"/>
        </w:rPr>
      </w:pPr>
      <w:bookmarkStart w:id="21" w:name="_Toc380162695"/>
      <w:bookmarkStart w:id="22" w:name="_Toc424730300"/>
      <w:r>
        <w:rPr>
          <w:rStyle w:val="CharSectno"/>
        </w:rPr>
        <w:t>10</w:t>
      </w:r>
      <w:r>
        <w:rPr>
          <w:snapToGrid w:val="0"/>
        </w:rPr>
        <w:t>.</w:t>
      </w:r>
      <w:r>
        <w:rPr>
          <w:snapToGrid w:val="0"/>
        </w:rPr>
        <w:tab/>
        <w:t>Cargo record book</w:t>
      </w:r>
      <w:bookmarkEnd w:id="21"/>
      <w:bookmarkEnd w:id="22"/>
      <w:r>
        <w:rPr>
          <w:snapToGrid w:val="0"/>
        </w:rPr>
        <w:t xml:space="preserve"> </w:t>
      </w:r>
    </w:p>
    <w:p>
      <w:pPr>
        <w:pStyle w:val="Subsection"/>
        <w:rPr>
          <w:snapToGrid w:val="0"/>
        </w:rPr>
      </w:pPr>
      <w:r>
        <w:rPr>
          <w:snapToGrid w:val="0"/>
        </w:rPr>
        <w:tab/>
      </w:r>
      <w:r>
        <w:rPr>
          <w:snapToGrid w:val="0"/>
        </w:rPr>
        <w:tab/>
        <w:t xml:space="preserve">For the purposes of section 23(3) of the Act, the prescribed form for a cargo record book is that prescribed by the </w:t>
      </w:r>
      <w:r>
        <w:t>Marine Orders</w:t>
      </w:r>
      <w:r>
        <w:rPr>
          <w:snapToGrid w:val="0"/>
        </w:rPr>
        <w:t xml:space="preserve"> for the purposes of the corresponding section of the Commonwealth Act.</w:t>
      </w:r>
    </w:p>
    <w:p>
      <w:pPr>
        <w:pStyle w:val="Footnotesection"/>
      </w:pPr>
      <w:r>
        <w:tab/>
        <w:t>[Regulation 10 amended: Gazette 6 Oct 2006 p.  4363.]</w:t>
      </w:r>
    </w:p>
    <w:p>
      <w:pPr>
        <w:pStyle w:val="Heading5"/>
        <w:rPr>
          <w:snapToGrid w:val="0"/>
        </w:rPr>
      </w:pPr>
      <w:bookmarkStart w:id="23" w:name="_Toc380162696"/>
      <w:bookmarkStart w:id="24" w:name="_Toc424730301"/>
      <w:r>
        <w:rPr>
          <w:rStyle w:val="CharSectno"/>
        </w:rPr>
        <w:t>11</w:t>
      </w:r>
      <w:r>
        <w:rPr>
          <w:snapToGrid w:val="0"/>
        </w:rPr>
        <w:t>.</w:t>
      </w:r>
      <w:r>
        <w:rPr>
          <w:snapToGrid w:val="0"/>
        </w:rPr>
        <w:tab/>
        <w:t>Prescribed operations and occurrences (cargo record book)</w:t>
      </w:r>
      <w:bookmarkEnd w:id="23"/>
      <w:bookmarkEnd w:id="24"/>
      <w:r>
        <w:rPr>
          <w:snapToGrid w:val="0"/>
        </w:rPr>
        <w:t xml:space="preserve"> </w:t>
      </w:r>
    </w:p>
    <w:p>
      <w:pPr>
        <w:pStyle w:val="Subsection"/>
        <w:rPr>
          <w:snapToGrid w:val="0"/>
        </w:rPr>
      </w:pPr>
      <w:r>
        <w:rPr>
          <w:snapToGrid w:val="0"/>
        </w:rPr>
        <w:tab/>
      </w:r>
      <w:r>
        <w:rPr>
          <w:snapToGrid w:val="0"/>
        </w:rPr>
        <w:tab/>
        <w:t xml:space="preserve">For the purposes of section 23(5) of the Act, each of the operations and occurrences prescribed by the </w:t>
      </w:r>
      <w:r>
        <w:t>Marine Orders</w:t>
      </w:r>
      <w:r>
        <w:rPr>
          <w:snapToGrid w:val="0"/>
        </w:rPr>
        <w:t xml:space="preserve"> for the purposes of the corresponding section of the Commonwealth Act is a prescribed operation or occurrence, as the case may be.</w:t>
      </w:r>
    </w:p>
    <w:p>
      <w:pPr>
        <w:pStyle w:val="Footnotesection"/>
      </w:pPr>
      <w:r>
        <w:tab/>
        <w:t>[Regulation 11 amended: Gazette 6 Oct 2006 p.  4363.]</w:t>
      </w:r>
    </w:p>
    <w:p>
      <w:pPr>
        <w:pStyle w:val="Heading5"/>
        <w:rPr>
          <w:snapToGrid w:val="0"/>
        </w:rPr>
      </w:pPr>
      <w:bookmarkStart w:id="25" w:name="_Toc380162697"/>
      <w:bookmarkStart w:id="26" w:name="_Toc424730302"/>
      <w:r>
        <w:rPr>
          <w:rStyle w:val="CharSectno"/>
        </w:rPr>
        <w:t>12</w:t>
      </w:r>
      <w:r>
        <w:rPr>
          <w:snapToGrid w:val="0"/>
        </w:rPr>
        <w:t>.</w:t>
      </w:r>
      <w:r>
        <w:rPr>
          <w:snapToGrid w:val="0"/>
        </w:rPr>
        <w:tab/>
        <w:t>Regulation 8 of Annex II to have the force of law</w:t>
      </w:r>
      <w:bookmarkEnd w:id="25"/>
      <w:bookmarkEnd w:id="26"/>
    </w:p>
    <w:p>
      <w:pPr>
        <w:pStyle w:val="Subsection"/>
        <w:rPr>
          <w:snapToGrid w:val="0"/>
        </w:rPr>
      </w:pPr>
      <w:r>
        <w:rPr>
          <w:snapToGrid w:val="0"/>
        </w:rPr>
        <w:tab/>
      </w:r>
      <w:r>
        <w:rPr>
          <w:snapToGrid w:val="0"/>
        </w:rPr>
        <w:tab/>
        <w:t>Regulation 8 of Annex II to the Convention applies to ships in the manner and to the extent prescribed by the</w:t>
      </w:r>
      <w:r>
        <w:t xml:space="preserve"> Marine Orders</w:t>
      </w:r>
      <w:r>
        <w:rPr>
          <w:snapToGrid w:val="0"/>
        </w:rPr>
        <w:t>.</w:t>
      </w:r>
    </w:p>
    <w:p>
      <w:pPr>
        <w:pStyle w:val="Footnotesection"/>
      </w:pPr>
      <w:r>
        <w:tab/>
        <w:t>[Regulation 12 amended: Gazette 6 Oct 2006 p.  4363.]</w:t>
      </w:r>
    </w:p>
    <w:p>
      <w:pPr>
        <w:pStyle w:val="Heading5"/>
        <w:rPr>
          <w:snapToGrid w:val="0"/>
        </w:rPr>
      </w:pPr>
      <w:bookmarkStart w:id="27" w:name="_Toc380162698"/>
      <w:bookmarkStart w:id="28" w:name="_Toc424730303"/>
      <w:r>
        <w:rPr>
          <w:rStyle w:val="CharSectno"/>
        </w:rPr>
        <w:t>13</w:t>
      </w:r>
      <w:r>
        <w:rPr>
          <w:snapToGrid w:val="0"/>
        </w:rPr>
        <w:t>.</w:t>
      </w:r>
      <w:r>
        <w:rPr>
          <w:snapToGrid w:val="0"/>
        </w:rPr>
        <w:tab/>
        <w:t>Exemptions</w:t>
      </w:r>
      <w:bookmarkEnd w:id="27"/>
      <w:bookmarkEnd w:id="28"/>
      <w:r>
        <w:rPr>
          <w:snapToGrid w:val="0"/>
        </w:rPr>
        <w:t xml:space="preserve"> </w:t>
      </w:r>
    </w:p>
    <w:p>
      <w:pPr>
        <w:pStyle w:val="Subsection"/>
        <w:rPr>
          <w:snapToGrid w:val="0"/>
        </w:rPr>
      </w:pPr>
      <w:r>
        <w:rPr>
          <w:snapToGrid w:val="0"/>
        </w:rPr>
        <w:tab/>
      </w:r>
      <w:r>
        <w:rPr>
          <w:snapToGrid w:val="0"/>
        </w:rPr>
        <w:tab/>
        <w:t xml:space="preserve">The ships exempted by the </w:t>
      </w:r>
      <w:r>
        <w:t>Marine Orders</w:t>
      </w:r>
      <w:r>
        <w:rPr>
          <w:snapToGrid w:val="0"/>
        </w:rPr>
        <w:t xml:space="preserve"> from the provisions of the Commonwealth Act and the Commonwealth regulations are exempted from the Act and these regulations.</w:t>
      </w:r>
    </w:p>
    <w:p>
      <w:pPr>
        <w:pStyle w:val="Footnotesection"/>
      </w:pPr>
      <w:r>
        <w:tab/>
        <w:t>[Regulation 13 amended: Gazette 6 Oct 2006 p.  4363.]</w:t>
      </w:r>
    </w:p>
    <w:p>
      <w:pPr>
        <w:rPr>
          <w:rStyle w:val="CharDivText"/>
        </w:rPr>
        <w:sectPr>
          <w:headerReference w:type="even" r:id="rId21"/>
          <w:headerReference w:type="default" r:id="rId22"/>
          <w:headerReference w:type="first" r:id="rId23"/>
          <w:pgSz w:w="11907" w:h="16840" w:code="9"/>
          <w:pgMar w:top="2376" w:right="2405" w:bottom="3542" w:left="2405" w:header="706" w:footer="3380" w:gutter="0"/>
          <w:pgNumType w:start="1"/>
          <w:cols w:space="720"/>
          <w:noEndnote/>
          <w:titlePg/>
          <w:docGrid w:linePitch="326"/>
        </w:sectPr>
      </w:pPr>
    </w:p>
    <w:p>
      <w:pPr>
        <w:pStyle w:val="nHeading2"/>
      </w:pPr>
      <w:bookmarkStart w:id="29" w:name="_Toc378262168"/>
      <w:bookmarkStart w:id="30" w:name="_Toc380162699"/>
      <w:bookmarkStart w:id="31" w:name="_Toc424728693"/>
      <w:bookmarkStart w:id="32" w:name="_Toc424728742"/>
      <w:bookmarkStart w:id="33" w:name="_Toc424730304"/>
      <w:r>
        <w:t>Notes</w:t>
      </w:r>
      <w:bookmarkEnd w:id="29"/>
      <w:bookmarkEnd w:id="30"/>
      <w:bookmarkEnd w:id="31"/>
      <w:bookmarkEnd w:id="32"/>
      <w:bookmarkEnd w:id="33"/>
    </w:p>
    <w:p>
      <w:pPr>
        <w:pStyle w:val="nSubsection"/>
        <w:rPr>
          <w:snapToGrid w:val="0"/>
        </w:rPr>
      </w:pPr>
      <w:r>
        <w:rPr>
          <w:snapToGrid w:val="0"/>
          <w:vertAlign w:val="superscript"/>
        </w:rPr>
        <w:t>1</w:t>
      </w:r>
      <w:r>
        <w:rPr>
          <w:snapToGrid w:val="0"/>
        </w:rPr>
        <w:tab/>
        <w:t xml:space="preserve">This is a compilation of the </w:t>
      </w:r>
      <w:r>
        <w:rPr>
          <w:i/>
          <w:noProof/>
          <w:snapToGrid w:val="0"/>
        </w:rPr>
        <w:t>Pollution of Waters by Oil and Noxious Substances Regulations 1993</w:t>
      </w:r>
      <w:r>
        <w:rPr>
          <w:noProof/>
          <w:snapToGrid w:val="0"/>
        </w:rPr>
        <w:t xml:space="preserve"> </w:t>
      </w:r>
      <w:r>
        <w:rPr>
          <w:snapToGrid w:val="0"/>
        </w:rPr>
        <w:t xml:space="preserve">and includes the amendments made by the other written laws referred to in the following table.  The table also contains information about any reprint. </w:t>
      </w:r>
    </w:p>
    <w:p>
      <w:pPr>
        <w:pStyle w:val="nHeading3"/>
        <w:rPr>
          <w:snapToGrid w:val="0"/>
        </w:rPr>
      </w:pPr>
      <w:bookmarkStart w:id="34" w:name="_Toc380162700"/>
      <w:bookmarkStart w:id="35" w:name="_Toc424730305"/>
      <w:r>
        <w:rPr>
          <w:snapToGrid w:val="0"/>
        </w:rPr>
        <w:t>Compilation table</w:t>
      </w:r>
      <w:bookmarkEnd w:id="34"/>
      <w:bookmarkEnd w:id="35"/>
    </w:p>
    <w:tbl>
      <w:tblPr>
        <w:tblW w:w="0" w:type="auto"/>
        <w:tblInd w:w="56" w:type="dxa"/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3118"/>
        <w:gridCol w:w="1276"/>
        <w:gridCol w:w="2693"/>
      </w:tblGrid>
      <w:tr>
        <w:trPr>
          <w:tblHeader/>
        </w:trPr>
        <w:tc>
          <w:tcPr>
            <w:tcW w:w="3118" w:type="dxa"/>
            <w:tcBorders>
              <w:top w:val="single" w:sz="8" w:space="0" w:color="auto"/>
              <w:bottom w:val="single" w:sz="8" w:space="0" w:color="auto"/>
            </w:tcBorders>
          </w:tcPr>
          <w:p>
            <w:pPr>
              <w:pStyle w:val="nTable"/>
              <w:spacing w:after="40"/>
              <w:rPr>
                <w:b/>
              </w:rPr>
            </w:pPr>
            <w:r>
              <w:rPr>
                <w:b/>
              </w:rPr>
              <w:t>Citation</w:t>
            </w:r>
          </w:p>
        </w:tc>
        <w:tc>
          <w:tcPr>
            <w:tcW w:w="1276" w:type="dxa"/>
            <w:tcBorders>
              <w:top w:val="single" w:sz="8" w:space="0" w:color="auto"/>
              <w:bottom w:val="single" w:sz="8" w:space="0" w:color="auto"/>
            </w:tcBorders>
          </w:tcPr>
          <w:p>
            <w:pPr>
              <w:pStyle w:val="nTable"/>
              <w:spacing w:after="40"/>
              <w:rPr>
                <w:b/>
              </w:rPr>
            </w:pPr>
            <w:r>
              <w:rPr>
                <w:b/>
              </w:rPr>
              <w:t>Gazettal</w:t>
            </w:r>
          </w:p>
        </w:tc>
        <w:tc>
          <w:tcPr>
            <w:tcW w:w="2693" w:type="dxa"/>
            <w:tcBorders>
              <w:top w:val="single" w:sz="8" w:space="0" w:color="auto"/>
              <w:bottom w:val="single" w:sz="8" w:space="0" w:color="auto"/>
            </w:tcBorders>
          </w:tcPr>
          <w:p>
            <w:pPr>
              <w:pStyle w:val="nTable"/>
              <w:spacing w:after="40"/>
              <w:rPr>
                <w:b/>
              </w:rPr>
            </w:pPr>
            <w:r>
              <w:rPr>
                <w:b/>
              </w:rPr>
              <w:t>Commencement</w:t>
            </w:r>
          </w:p>
        </w:tc>
      </w:tr>
      <w:tr>
        <w:tc>
          <w:tcPr>
            <w:tcW w:w="3118" w:type="dxa"/>
            <w:tcBorders>
              <w:top w:val="single" w:sz="8" w:space="0" w:color="auto"/>
            </w:tcBorders>
          </w:tcPr>
          <w:p>
            <w:pPr>
              <w:pStyle w:val="nTable"/>
              <w:spacing w:after="40"/>
            </w:pPr>
            <w:r>
              <w:rPr>
                <w:i/>
              </w:rPr>
              <w:t>Pollution of Waters by Oil and Noxious Substances Regulations 1993</w:t>
            </w:r>
          </w:p>
        </w:tc>
        <w:tc>
          <w:tcPr>
            <w:tcW w:w="1276" w:type="dxa"/>
            <w:tcBorders>
              <w:top w:val="single" w:sz="8" w:space="0" w:color="auto"/>
            </w:tcBorders>
          </w:tcPr>
          <w:p>
            <w:pPr>
              <w:pStyle w:val="nTable"/>
              <w:spacing w:after="40"/>
            </w:pPr>
            <w:r>
              <w:t>29 Jun 1993 p. 3179</w:t>
            </w:r>
            <w:r>
              <w:noBreakHyphen/>
              <w:t>81</w:t>
            </w:r>
          </w:p>
        </w:tc>
        <w:tc>
          <w:tcPr>
            <w:tcW w:w="2693" w:type="dxa"/>
            <w:tcBorders>
              <w:top w:val="single" w:sz="8" w:space="0" w:color="auto"/>
            </w:tcBorders>
          </w:tcPr>
          <w:p>
            <w:pPr>
              <w:pStyle w:val="nTable"/>
              <w:spacing w:after="40"/>
            </w:pPr>
            <w:r>
              <w:t xml:space="preserve">1 Jul 1993 (see r. 2 and </w:t>
            </w:r>
            <w:r>
              <w:rPr>
                <w:i/>
              </w:rPr>
              <w:t>Gazette</w:t>
            </w:r>
            <w:r>
              <w:t xml:space="preserve"> 29 Jun 1993 p. 3163)</w:t>
            </w:r>
          </w:p>
        </w:tc>
      </w:tr>
      <w:tr>
        <w:trPr>
          <w:cantSplit/>
        </w:trPr>
        <w:tc>
          <w:tcPr>
            <w:tcW w:w="7087" w:type="dxa"/>
            <w:gridSpan w:val="3"/>
          </w:tcPr>
          <w:p>
            <w:pPr>
              <w:pStyle w:val="nTable"/>
              <w:spacing w:after="40"/>
              <w:rPr>
                <w:b/>
              </w:rPr>
            </w:pPr>
            <w:r>
              <w:rPr>
                <w:b/>
              </w:rPr>
              <w:t xml:space="preserve">Reprint 1: The </w:t>
            </w:r>
            <w:r>
              <w:rPr>
                <w:b/>
                <w:i/>
              </w:rPr>
              <w:t>Pollution of Waters by Oil and Noxious Substances Regulations 1993</w:t>
            </w:r>
            <w:r>
              <w:rPr>
                <w:b/>
              </w:rPr>
              <w:t xml:space="preserve"> as at 7 May 2004</w:t>
            </w:r>
          </w:p>
        </w:tc>
      </w:tr>
      <w:tr>
        <w:tc>
          <w:tcPr>
            <w:tcW w:w="3118" w:type="dxa"/>
            <w:tcBorders>
              <w:bottom w:val="single" w:sz="8" w:space="0" w:color="auto"/>
            </w:tcBorders>
          </w:tcPr>
          <w:p>
            <w:pPr>
              <w:pStyle w:val="nTable"/>
              <w:spacing w:after="40"/>
            </w:pPr>
            <w:r>
              <w:rPr>
                <w:i/>
              </w:rPr>
              <w:t>Pollution of Waters by Oil and Noxious Substances Amendment Regulations 2006</w:t>
            </w:r>
          </w:p>
        </w:tc>
        <w:tc>
          <w:tcPr>
            <w:tcW w:w="1276" w:type="dxa"/>
            <w:tcBorders>
              <w:bottom w:val="single" w:sz="8" w:space="0" w:color="auto"/>
            </w:tcBorders>
          </w:tcPr>
          <w:p>
            <w:pPr>
              <w:pStyle w:val="nTable"/>
              <w:spacing w:after="40"/>
            </w:pPr>
            <w:r>
              <w:t>6 Oct 2006 p. 4361-3</w:t>
            </w:r>
          </w:p>
        </w:tc>
        <w:tc>
          <w:tcPr>
            <w:tcW w:w="2693" w:type="dxa"/>
            <w:tcBorders>
              <w:bottom w:val="single" w:sz="8" w:space="0" w:color="auto"/>
            </w:tcBorders>
          </w:tcPr>
          <w:p>
            <w:pPr>
              <w:pStyle w:val="nTable"/>
              <w:spacing w:after="40"/>
            </w:pPr>
            <w:r>
              <w:t>6 Oct 2006</w:t>
            </w:r>
          </w:p>
        </w:tc>
      </w:tr>
    </w:tbl>
    <w:p/>
    <w:p>
      <w:pPr>
        <w:sectPr>
          <w:headerReference w:type="even" r:id="rId24"/>
          <w:headerReference w:type="default" r:id="rId25"/>
          <w:headerReference w:type="first" r:id="rId26"/>
          <w:pgSz w:w="11907" w:h="16840" w:code="9"/>
          <w:pgMar w:top="2376" w:right="2404" w:bottom="3544" w:left="2404" w:header="720" w:footer="3380" w:gutter="0"/>
          <w:cols w:space="720"/>
          <w:noEndnote/>
          <w:docGrid w:linePitch="326"/>
        </w:sectPr>
      </w:pPr>
    </w:p>
    <w:p>
      <w:pPr>
        <w:pStyle w:val="nHeading2"/>
        <w:rPr>
          <w:sz w:val="28"/>
        </w:rPr>
      </w:pPr>
      <w:bookmarkStart w:id="37" w:name="_Toc424728744"/>
      <w:bookmarkStart w:id="38" w:name="_Toc424730306"/>
      <w:r>
        <w:rPr>
          <w:sz w:val="28"/>
        </w:rPr>
        <w:t>Defined terms</w:t>
      </w:r>
      <w:bookmarkEnd w:id="37"/>
      <w:bookmarkEnd w:id="38"/>
    </w:p>
    <w:p>
      <w:pPr>
        <w:ind w:left="850" w:right="850"/>
        <w:jc w:val="center"/>
        <w:rPr>
          <w:i/>
          <w:sz w:val="18"/>
        </w:rPr>
      </w:pPr>
    </w:p>
    <w:p>
      <w:pPr>
        <w:ind w:left="850" w:right="850"/>
        <w:jc w:val="center"/>
        <w:rPr>
          <w:i/>
          <w:sz w:val="18"/>
        </w:rPr>
      </w:pPr>
      <w:r>
        <w:rPr>
          <w:i/>
          <w:sz w:val="18"/>
        </w:rPr>
        <w:t>[This is a list of terms defined and the provisions where they are defined.  The list is not part of the law.]</w:t>
      </w:r>
    </w:p>
    <w:p>
      <w:pPr>
        <w:pBdr>
          <w:bottom w:val="single" w:sz="4" w:space="1" w:color="auto"/>
        </w:pBdr>
        <w:tabs>
          <w:tab w:val="right" w:pos="7070"/>
        </w:tabs>
        <w:ind w:left="578"/>
        <w:rPr>
          <w:b/>
          <w:sz w:val="20"/>
        </w:rPr>
      </w:pPr>
      <w:r>
        <w:rPr>
          <w:b/>
          <w:sz w:val="20"/>
        </w:rPr>
        <w:t>Defined term</w:t>
      </w:r>
      <w:r>
        <w:rPr>
          <w:b/>
          <w:sz w:val="20"/>
        </w:rPr>
        <w:tab/>
        <w:t>Provision(s)</w:t>
      </w:r>
    </w:p>
    <w:p>
      <w:pPr>
        <w:pStyle w:val="DefinedTerms"/>
      </w:pPr>
      <w:r>
        <w:t>Commonwealth Act</w:t>
      </w:r>
      <w:r>
        <w:tab/>
        <w:t>3</w:t>
      </w:r>
    </w:p>
    <w:p>
      <w:pPr>
        <w:pStyle w:val="DefinedTerms"/>
      </w:pPr>
      <w:r>
        <w:t>Department</w:t>
      </w:r>
      <w:r>
        <w:tab/>
        <w:t>3</w:t>
      </w:r>
    </w:p>
    <w:p>
      <w:pPr>
        <w:pStyle w:val="DefinedTerms"/>
      </w:pPr>
      <w:r>
        <w:t>Marine Orders</w:t>
      </w:r>
      <w:r>
        <w:tab/>
        <w:t>3</w:t>
      </w:r>
    </w:p>
    <w:p>
      <w:pPr>
        <w:pStyle w:val="DefinedTerms"/>
        <w:sectPr>
          <w:headerReference w:type="even" r:id="rId27"/>
          <w:headerReference w:type="default" r:id="rId28"/>
          <w:pgSz w:w="11907" w:h="16840" w:code="9"/>
          <w:pgMar w:top="2381" w:right="2409" w:bottom="3543" w:left="2409" w:header="720" w:footer="3380" w:gutter="0"/>
          <w:cols w:space="720"/>
          <w:noEndnote/>
          <w:docGrid w:linePitch="326"/>
        </w:sectPr>
      </w:pPr>
    </w:p>
    <w:p/>
    <w:sectPr>
      <w:headerReference w:type="even" r:id="rId29"/>
      <w:headerReference w:type="default" r:id="rId30"/>
      <w:footerReference w:type="even" r:id="rId31"/>
      <w:footerReference w:type="default" r:id="rId32"/>
      <w:headerReference w:type="first" r:id="rId33"/>
      <w:footerReference w:type="first" r:id="rId34"/>
      <w:type w:val="continuous"/>
      <w:pgSz w:w="11907" w:h="16840" w:code="9"/>
      <w:pgMar w:top="2381" w:right="2410" w:bottom="2977" w:left="2410" w:header="720" w:footer="3380" w:gutter="0"/>
      <w:paperSrc w:first="15" w:other="15"/>
      <w:pgNumType w:start="1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>
      <w:r>
        <w:separator/>
      </w:r>
    </w:p>
  </w:endnote>
  <w:endnote w:type="continuationSeparator" w:id="0">
    <w:p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ab/>
      <w:t xml:space="preserve">Version </w:t>
    </w:r>
    <w:r>
      <w:rPr>
        <w:sz w:val="20"/>
      </w:rPr>
      <w:fldChar w:fldCharType="begin"/>
    </w:r>
    <w:r>
      <w:rPr>
        <w:sz w:val="20"/>
      </w:rPr>
      <w:instrText xml:space="preserve"> DOCPROPERTY "Suffix" </w:instrText>
    </w:r>
    <w:r>
      <w:rPr>
        <w:sz w:val="20"/>
      </w:rPr>
      <w:fldChar w:fldCharType="separate"/>
    </w:r>
    <w:r>
      <w:rPr>
        <w:sz w:val="20"/>
      </w:rPr>
      <w:t>01-b0-10</w:t>
    </w:r>
    <w:r>
      <w:rPr>
        <w:sz w:val="20"/>
      </w:rPr>
      <w:fldChar w:fldCharType="end"/>
    </w:r>
    <w:r>
      <w:rPr>
        <w:sz w:val="20"/>
      </w:rPr>
      <w:tab/>
      <w:t xml:space="preserve">As at </w:t>
    </w:r>
    <w:r>
      <w:rPr>
        <w:sz w:val="20"/>
      </w:rPr>
      <w:fldChar w:fldCharType="begin"/>
    </w:r>
    <w:r>
      <w:rPr>
        <w:sz w:val="20"/>
      </w:rPr>
      <w:instrText xml:space="preserve"> DOCPROPERTY "AsAtDate" </w:instrText>
    </w:r>
    <w:r>
      <w:rPr>
        <w:sz w:val="20"/>
      </w:rPr>
      <w:fldChar w:fldCharType="separate"/>
    </w:r>
    <w:r>
      <w:rPr>
        <w:sz w:val="20"/>
      </w:rPr>
      <w:t>06 Oct 2006</w:t>
    </w:r>
    <w:r>
      <w:rPr>
        <w:sz w:val="20"/>
      </w:rPr>
      <w:fldChar w:fldCharType="end"/>
    </w:r>
  </w:p>
  <w:p>
    <w:pPr>
      <w:pStyle w:val="Footer"/>
      <w:tabs>
        <w:tab w:val="center" w:pos="3600"/>
      </w:tabs>
      <w:rPr>
        <w:sz w:val="16"/>
      </w:rPr>
    </w:pPr>
    <w:r>
      <w:rPr>
        <w:sz w:val="16"/>
      </w:rPr>
      <w:tab/>
      <w:t>Published on www.legislation.wa.gov.au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 xml:space="preserve">As at </w:t>
    </w:r>
    <w:r>
      <w:rPr>
        <w:sz w:val="20"/>
      </w:rPr>
      <w:fldChar w:fldCharType="begin"/>
    </w:r>
    <w:r>
      <w:rPr>
        <w:sz w:val="20"/>
      </w:rPr>
      <w:instrText xml:space="preserve"> DOCPROPERTY "AsAtDate" </w:instrText>
    </w:r>
    <w:r>
      <w:rPr>
        <w:sz w:val="20"/>
      </w:rPr>
      <w:fldChar w:fldCharType="separate"/>
    </w:r>
    <w:r>
      <w:rPr>
        <w:sz w:val="20"/>
      </w:rPr>
      <w:t>06 Oct 2006</w:t>
    </w:r>
    <w:r>
      <w:rPr>
        <w:sz w:val="20"/>
      </w:rPr>
      <w:fldChar w:fldCharType="end"/>
    </w:r>
    <w:r>
      <w:rPr>
        <w:sz w:val="20"/>
      </w:rPr>
      <w:tab/>
      <w:t xml:space="preserve">Version </w:t>
    </w:r>
    <w:r>
      <w:rPr>
        <w:sz w:val="20"/>
      </w:rPr>
      <w:fldChar w:fldCharType="begin"/>
    </w:r>
    <w:r>
      <w:rPr>
        <w:sz w:val="20"/>
      </w:rPr>
      <w:instrText xml:space="preserve"> DOCPROPERTY "Suffix" </w:instrText>
    </w:r>
    <w:r>
      <w:rPr>
        <w:sz w:val="20"/>
      </w:rPr>
      <w:fldChar w:fldCharType="separate"/>
    </w:r>
    <w:r>
      <w:rPr>
        <w:sz w:val="20"/>
      </w:rPr>
      <w:t>01-b0-10</w:t>
    </w:r>
    <w:r>
      <w:rPr>
        <w:sz w:val="20"/>
      </w:rPr>
      <w:fldChar w:fldCharType="end"/>
    </w:r>
  </w:p>
  <w:p>
    <w:pPr>
      <w:pStyle w:val="Footer"/>
      <w:tabs>
        <w:tab w:val="center" w:pos="3600"/>
      </w:tabs>
      <w:rPr>
        <w:sz w:val="16"/>
      </w:rPr>
    </w:pPr>
    <w:r>
      <w:rPr>
        <w:sz w:val="16"/>
      </w:rPr>
      <w:tab/>
      <w:t>Published on www.legislation.wa.gov.au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 xml:space="preserve">As at </w:t>
    </w:r>
    <w:r>
      <w:rPr>
        <w:sz w:val="20"/>
      </w:rPr>
      <w:fldChar w:fldCharType="begin"/>
    </w:r>
    <w:r>
      <w:rPr>
        <w:sz w:val="20"/>
      </w:rPr>
      <w:instrText xml:space="preserve"> DOCPROPERTY "AsAtDate" </w:instrText>
    </w:r>
    <w:r>
      <w:rPr>
        <w:sz w:val="20"/>
      </w:rPr>
      <w:fldChar w:fldCharType="separate"/>
    </w:r>
    <w:r>
      <w:rPr>
        <w:sz w:val="20"/>
      </w:rPr>
      <w:t>06 Oct 2006</w:t>
    </w:r>
    <w:r>
      <w:rPr>
        <w:sz w:val="20"/>
      </w:rPr>
      <w:fldChar w:fldCharType="end"/>
    </w:r>
    <w:r>
      <w:rPr>
        <w:sz w:val="20"/>
      </w:rPr>
      <w:tab/>
      <w:t xml:space="preserve">Version </w:t>
    </w:r>
    <w:r>
      <w:rPr>
        <w:sz w:val="20"/>
      </w:rPr>
      <w:fldChar w:fldCharType="begin"/>
    </w:r>
    <w:r>
      <w:rPr>
        <w:sz w:val="20"/>
      </w:rPr>
      <w:instrText xml:space="preserve"> DOCPROPERTY "Suffix" </w:instrText>
    </w:r>
    <w:r>
      <w:rPr>
        <w:sz w:val="20"/>
      </w:rPr>
      <w:fldChar w:fldCharType="separate"/>
    </w:r>
    <w:r>
      <w:rPr>
        <w:sz w:val="20"/>
      </w:rPr>
      <w:t>01-b0-10</w:t>
    </w:r>
    <w:r>
      <w:rPr>
        <w:sz w:val="20"/>
      </w:rPr>
      <w:fldChar w:fldCharType="end"/>
    </w:r>
  </w:p>
  <w:p>
    <w:pPr>
      <w:pStyle w:val="Footer"/>
      <w:tabs>
        <w:tab w:val="center" w:pos="3600"/>
      </w:tabs>
      <w:rPr>
        <w:sz w:val="16"/>
      </w:rPr>
    </w:pPr>
    <w:r>
      <w:rPr>
        <w:sz w:val="16"/>
      </w:rPr>
      <w:tab/>
      <w:t>Published on www.legislation.wa.gov.au</w: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 xml:space="preserve">page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noProof/>
        <w:sz w:val="20"/>
      </w:rPr>
      <w:t>6</w:t>
    </w:r>
    <w:r>
      <w:rPr>
        <w:sz w:val="20"/>
      </w:rPr>
      <w:fldChar w:fldCharType="end"/>
    </w:r>
    <w:r>
      <w:rPr>
        <w:sz w:val="20"/>
      </w:rPr>
      <w:tab/>
      <w:t xml:space="preserve">Version </w:t>
    </w:r>
    <w:r>
      <w:rPr>
        <w:sz w:val="20"/>
      </w:rPr>
      <w:fldChar w:fldCharType="begin"/>
    </w:r>
    <w:r>
      <w:rPr>
        <w:sz w:val="20"/>
      </w:rPr>
      <w:instrText xml:space="preserve"> DOCPROPERTY "Suffix" </w:instrText>
    </w:r>
    <w:r>
      <w:rPr>
        <w:sz w:val="20"/>
      </w:rPr>
      <w:fldChar w:fldCharType="separate"/>
    </w:r>
    <w:r>
      <w:rPr>
        <w:sz w:val="20"/>
      </w:rPr>
      <w:t>01-b0-10</w:t>
    </w:r>
    <w:r>
      <w:rPr>
        <w:sz w:val="20"/>
      </w:rPr>
      <w:fldChar w:fldCharType="end"/>
    </w:r>
    <w:r>
      <w:rPr>
        <w:sz w:val="20"/>
      </w:rPr>
      <w:tab/>
      <w:t xml:space="preserve">As at </w:t>
    </w:r>
    <w:r>
      <w:rPr>
        <w:sz w:val="20"/>
      </w:rPr>
      <w:fldChar w:fldCharType="begin"/>
    </w:r>
    <w:r>
      <w:rPr>
        <w:sz w:val="20"/>
      </w:rPr>
      <w:instrText xml:space="preserve"> DOCPROPERTY "AsAtDate" </w:instrText>
    </w:r>
    <w:r>
      <w:rPr>
        <w:sz w:val="20"/>
      </w:rPr>
      <w:fldChar w:fldCharType="separate"/>
    </w:r>
    <w:r>
      <w:rPr>
        <w:sz w:val="20"/>
      </w:rPr>
      <w:t>06 Oct 2006</w:t>
    </w:r>
    <w:r>
      <w:rPr>
        <w:sz w:val="20"/>
      </w:rPr>
      <w:fldChar w:fldCharType="end"/>
    </w:r>
  </w:p>
  <w:p>
    <w:pPr>
      <w:pStyle w:val="Footer"/>
      <w:tabs>
        <w:tab w:val="center" w:pos="3600"/>
      </w:tabs>
      <w:rPr>
        <w:sz w:val="16"/>
      </w:rPr>
    </w:pPr>
    <w:r>
      <w:rPr>
        <w:sz w:val="16"/>
      </w:rPr>
      <w:tab/>
      <w:t>Published on www.legislation.wa.gov.au</w: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 xml:space="preserve">As at </w:t>
    </w:r>
    <w:r>
      <w:rPr>
        <w:sz w:val="20"/>
      </w:rPr>
      <w:fldChar w:fldCharType="begin"/>
    </w:r>
    <w:r>
      <w:rPr>
        <w:sz w:val="20"/>
      </w:rPr>
      <w:instrText xml:space="preserve"> DOCPROPERTY "AsAtDate" </w:instrText>
    </w:r>
    <w:r>
      <w:rPr>
        <w:sz w:val="20"/>
      </w:rPr>
      <w:fldChar w:fldCharType="separate"/>
    </w:r>
    <w:r>
      <w:rPr>
        <w:sz w:val="20"/>
      </w:rPr>
      <w:t>06 Oct 2006</w:t>
    </w:r>
    <w:r>
      <w:rPr>
        <w:sz w:val="20"/>
      </w:rPr>
      <w:fldChar w:fldCharType="end"/>
    </w:r>
    <w:r>
      <w:rPr>
        <w:sz w:val="20"/>
      </w:rPr>
      <w:tab/>
      <w:t xml:space="preserve">Version </w:t>
    </w:r>
    <w:r>
      <w:rPr>
        <w:sz w:val="20"/>
      </w:rPr>
      <w:fldChar w:fldCharType="begin"/>
    </w:r>
    <w:r>
      <w:rPr>
        <w:sz w:val="20"/>
      </w:rPr>
      <w:instrText xml:space="preserve"> DOCPROPERTY "Suffix" </w:instrText>
    </w:r>
    <w:r>
      <w:rPr>
        <w:sz w:val="20"/>
      </w:rPr>
      <w:fldChar w:fldCharType="separate"/>
    </w:r>
    <w:r>
      <w:rPr>
        <w:sz w:val="20"/>
      </w:rPr>
      <w:t>01-b0-10</w:t>
    </w:r>
    <w:r>
      <w:rPr>
        <w:sz w:val="20"/>
      </w:rPr>
      <w:fldChar w:fldCharType="end"/>
    </w:r>
    <w:r>
      <w:rPr>
        <w:sz w:val="20"/>
      </w:rPr>
      <w:tab/>
      <w:t xml:space="preserve">page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noProof/>
        <w:sz w:val="20"/>
      </w:rPr>
      <w:t>7</w:t>
    </w:r>
    <w:r>
      <w:rPr>
        <w:sz w:val="20"/>
      </w:rPr>
      <w:fldChar w:fldCharType="end"/>
    </w:r>
  </w:p>
  <w:p>
    <w:pPr>
      <w:pStyle w:val="Footer"/>
      <w:tabs>
        <w:tab w:val="center" w:pos="3600"/>
      </w:tabs>
      <w:rPr>
        <w:sz w:val="16"/>
      </w:rPr>
    </w:pPr>
    <w:r>
      <w:rPr>
        <w:sz w:val="16"/>
      </w:rPr>
      <w:tab/>
      <w:t>Published on www.legislation.wa.gov.au</w: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 xml:space="preserve">As at </w:t>
    </w:r>
    <w:r>
      <w:rPr>
        <w:sz w:val="20"/>
      </w:rPr>
      <w:fldChar w:fldCharType="begin"/>
    </w:r>
    <w:r>
      <w:rPr>
        <w:sz w:val="20"/>
      </w:rPr>
      <w:instrText xml:space="preserve"> DOCPROPERTY "AsAtDate" </w:instrText>
    </w:r>
    <w:r>
      <w:rPr>
        <w:sz w:val="20"/>
      </w:rPr>
      <w:fldChar w:fldCharType="separate"/>
    </w:r>
    <w:r>
      <w:rPr>
        <w:sz w:val="20"/>
      </w:rPr>
      <w:t>06 Oct 2006</w:t>
    </w:r>
    <w:r>
      <w:rPr>
        <w:sz w:val="20"/>
      </w:rPr>
      <w:fldChar w:fldCharType="end"/>
    </w:r>
    <w:r>
      <w:rPr>
        <w:sz w:val="20"/>
      </w:rPr>
      <w:tab/>
      <w:t xml:space="preserve">Version </w:t>
    </w:r>
    <w:r>
      <w:rPr>
        <w:sz w:val="20"/>
      </w:rPr>
      <w:fldChar w:fldCharType="begin"/>
    </w:r>
    <w:r>
      <w:rPr>
        <w:sz w:val="20"/>
      </w:rPr>
      <w:instrText xml:space="preserve"> DOCPROPERTY "Suffix" </w:instrText>
    </w:r>
    <w:r>
      <w:rPr>
        <w:sz w:val="20"/>
      </w:rPr>
      <w:fldChar w:fldCharType="separate"/>
    </w:r>
    <w:r>
      <w:rPr>
        <w:sz w:val="20"/>
      </w:rPr>
      <w:t>01-b0-10</w:t>
    </w:r>
    <w:r>
      <w:rPr>
        <w:sz w:val="20"/>
      </w:rPr>
      <w:fldChar w:fldCharType="end"/>
    </w:r>
    <w:r>
      <w:rPr>
        <w:sz w:val="20"/>
      </w:rPr>
      <w:tab/>
      <w:t xml:space="preserve">page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noProof/>
        <w:sz w:val="20"/>
      </w:rPr>
      <w:t>i</w:t>
    </w:r>
    <w:r>
      <w:rPr>
        <w:sz w:val="20"/>
      </w:rPr>
      <w:fldChar w:fldCharType="end"/>
    </w:r>
  </w:p>
  <w:p>
    <w:pPr>
      <w:pStyle w:val="Footer"/>
      <w:tabs>
        <w:tab w:val="center" w:pos="3600"/>
      </w:tabs>
      <w:rPr>
        <w:sz w:val="16"/>
      </w:rPr>
    </w:pPr>
    <w:r>
      <w:rPr>
        <w:sz w:val="16"/>
      </w:rPr>
      <w:tab/>
      <w:t>Published on www.legislation.wa.gov.au</w:t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Footer"/>
    </w:pP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Footer"/>
    </w:pP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>
      <w:r>
        <w:separator/>
      </w:r>
    </w:p>
  </w:footnote>
  <w:footnote w:type="continuationSeparator" w:id="0">
    <w:p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Header"/>
    </w:pPr>
  </w:p>
</w:hdr>
</file>

<file path=word/header1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548"/>
      <w:gridCol w:w="5764"/>
    </w:tblGrid>
    <w:tr>
      <w:trPr>
        <w:cantSplit/>
      </w:trPr>
      <w:tc>
        <w:tcPr>
          <w:tcW w:w="7312" w:type="dxa"/>
          <w:gridSpan w:val="2"/>
        </w:tcPr>
        <w:p>
          <w:pPr>
            <w:pStyle w:val="Header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>Styleref "Name of Act/Reg"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Pollution of Waters by Oil and Noxious Substances Regulations 1993</w:t>
          </w:r>
          <w:r>
            <w:rPr>
              <w:b/>
              <w:i/>
            </w:rPr>
            <w:fldChar w:fldCharType="end"/>
          </w:r>
        </w:p>
      </w:tc>
    </w:tr>
    <w:tr>
      <w:tc>
        <w:tcPr>
          <w:tcW w:w="1548" w:type="dxa"/>
        </w:tcPr>
        <w:p>
          <w:pPr>
            <w:pStyle w:val="Header"/>
            <w:spacing w:before="40"/>
          </w:pPr>
        </w:p>
      </w:tc>
      <w:tc>
        <w:tcPr>
          <w:tcW w:w="5764" w:type="dxa"/>
        </w:tcPr>
        <w:p>
          <w:pPr>
            <w:pStyle w:val="Header"/>
            <w:spacing w:before="40"/>
          </w:pPr>
        </w:p>
      </w:tc>
    </w:tr>
    <w:tr>
      <w:tc>
        <w:tcPr>
          <w:tcW w:w="1548" w:type="dxa"/>
        </w:tcPr>
        <w:p>
          <w:pPr>
            <w:pStyle w:val="Header"/>
            <w:spacing w:before="40"/>
          </w:pPr>
        </w:p>
      </w:tc>
      <w:tc>
        <w:tcPr>
          <w:tcW w:w="5764" w:type="dxa"/>
        </w:tcPr>
        <w:p>
          <w:pPr>
            <w:pStyle w:val="Header"/>
            <w:spacing w:before="40"/>
          </w:pPr>
        </w:p>
      </w:tc>
    </w:tr>
    <w:tr>
      <w:trPr>
        <w:cantSplit/>
      </w:trPr>
      <w:tc>
        <w:tcPr>
          <w:tcW w:w="7312" w:type="dxa"/>
          <w:gridSpan w:val="2"/>
        </w:tcPr>
        <w:p>
          <w:pPr>
            <w:pStyle w:val="Header"/>
            <w:spacing w:before="40"/>
          </w:pPr>
        </w:p>
      </w:tc>
    </w:tr>
  </w:tbl>
  <w:p>
    <w:pPr>
      <w:pStyle w:val="Header"/>
      <w:pBdr>
        <w:top w:val="single" w:sz="4" w:space="1" w:color="auto"/>
      </w:pBdr>
    </w:pPr>
  </w:p>
</w:hdr>
</file>

<file path=word/header1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760"/>
      <w:gridCol w:w="1552"/>
    </w:tblGrid>
    <w:tr>
      <w:trPr>
        <w:cantSplit/>
      </w:trPr>
      <w:tc>
        <w:tcPr>
          <w:tcW w:w="7312" w:type="dxa"/>
          <w:gridSpan w:val="2"/>
        </w:tcPr>
        <w:p>
          <w:pPr>
            <w:pStyle w:val="Header"/>
            <w:ind w:right="17"/>
            <w:jc w:val="right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>Styleref "Name of Act/Reg"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Pollution of Waters by Oil and Noxious Substances Regulations 1993</w:t>
          </w:r>
          <w:r>
            <w:rPr>
              <w:b/>
              <w:i/>
            </w:rPr>
            <w:fldChar w:fldCharType="end"/>
          </w:r>
        </w:p>
      </w:tc>
    </w:tr>
    <w:tr>
      <w:tc>
        <w:tcPr>
          <w:tcW w:w="5760" w:type="dxa"/>
        </w:tcPr>
        <w:p>
          <w:pPr>
            <w:pStyle w:val="Header"/>
            <w:spacing w:before="40"/>
            <w:jc w:val="right"/>
          </w:pPr>
        </w:p>
      </w:tc>
      <w:tc>
        <w:tcPr>
          <w:tcW w:w="1552" w:type="dxa"/>
        </w:tcPr>
        <w:p>
          <w:pPr>
            <w:pStyle w:val="Header"/>
            <w:spacing w:before="40"/>
            <w:ind w:right="17"/>
            <w:jc w:val="right"/>
          </w:pPr>
        </w:p>
      </w:tc>
    </w:tr>
    <w:tr>
      <w:tc>
        <w:tcPr>
          <w:tcW w:w="5760" w:type="dxa"/>
        </w:tcPr>
        <w:p>
          <w:pPr>
            <w:pStyle w:val="Header"/>
            <w:spacing w:before="40"/>
            <w:jc w:val="right"/>
          </w:pPr>
        </w:p>
      </w:tc>
      <w:tc>
        <w:tcPr>
          <w:tcW w:w="1552" w:type="dxa"/>
        </w:tcPr>
        <w:p>
          <w:pPr>
            <w:pStyle w:val="Header"/>
            <w:spacing w:before="40"/>
            <w:ind w:right="17"/>
            <w:jc w:val="right"/>
          </w:pPr>
        </w:p>
      </w:tc>
    </w:tr>
    <w:tr>
      <w:trPr>
        <w:cantSplit/>
      </w:trPr>
      <w:tc>
        <w:tcPr>
          <w:tcW w:w="7312" w:type="dxa"/>
          <w:gridSpan w:val="2"/>
        </w:tcPr>
        <w:p>
          <w:pPr>
            <w:pStyle w:val="Header"/>
            <w:spacing w:before="40"/>
            <w:ind w:right="17"/>
            <w:jc w:val="right"/>
          </w:pPr>
        </w:p>
      </w:tc>
    </w:tr>
  </w:tbl>
  <w:p>
    <w:pPr>
      <w:pStyle w:val="Header"/>
      <w:pBdr>
        <w:top w:val="single" w:sz="4" w:space="1" w:color="auto"/>
      </w:pBdr>
    </w:pPr>
    <w:bookmarkStart w:id="36" w:name="Compilation"/>
    <w:bookmarkEnd w:id="36"/>
  </w:p>
</w:hdr>
</file>

<file path=word/header1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Header"/>
    </w:pPr>
  </w:p>
</w:hdr>
</file>

<file path=word/header1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348"/>
      <w:gridCol w:w="5915"/>
    </w:tblGrid>
    <w:tr>
      <w:trPr>
        <w:cantSplit/>
      </w:trPr>
      <w:tc>
        <w:tcPr>
          <w:tcW w:w="7263" w:type="dxa"/>
          <w:gridSpan w:val="2"/>
        </w:tcPr>
        <w:p>
          <w:pPr>
            <w:pStyle w:val="Header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Pollution of Waters by Oil and Noxious Substances Regulations 1993</w:t>
          </w:r>
          <w:r>
            <w:rPr>
              <w:b/>
              <w:i/>
            </w:rPr>
            <w:fldChar w:fldCharType="end"/>
          </w:r>
        </w:p>
      </w:tc>
    </w:tr>
    <w:tr>
      <w:tc>
        <w:tcPr>
          <w:tcW w:w="1348" w:type="dxa"/>
        </w:tcPr>
        <w:p>
          <w:pPr>
            <w:pStyle w:val="Header"/>
            <w:spacing w:before="40"/>
          </w:pPr>
        </w:p>
      </w:tc>
      <w:tc>
        <w:tcPr>
          <w:tcW w:w="5915" w:type="dxa"/>
        </w:tcPr>
        <w:p>
          <w:pPr>
            <w:pStyle w:val="Header"/>
            <w:spacing w:before="40"/>
          </w:pPr>
        </w:p>
      </w:tc>
    </w:tr>
    <w:tr>
      <w:tc>
        <w:tcPr>
          <w:tcW w:w="1348" w:type="dxa"/>
        </w:tcPr>
        <w:p>
          <w:pPr>
            <w:pStyle w:val="Header"/>
            <w:spacing w:before="40"/>
          </w:pPr>
        </w:p>
      </w:tc>
      <w:tc>
        <w:tcPr>
          <w:tcW w:w="5915" w:type="dxa"/>
        </w:tcPr>
        <w:p>
          <w:pPr>
            <w:pStyle w:val="Header"/>
            <w:spacing w:before="40"/>
          </w:pPr>
        </w:p>
      </w:tc>
    </w:tr>
    <w:tr>
      <w:trPr>
        <w:cantSplit/>
      </w:trPr>
      <w:tc>
        <w:tcPr>
          <w:tcW w:w="7263" w:type="dxa"/>
          <w:gridSpan w:val="2"/>
        </w:tcPr>
        <w:p>
          <w:pPr>
            <w:pStyle w:val="Header"/>
            <w:spacing w:before="40"/>
          </w:pPr>
          <w:r>
            <w:t>Defined terms</w:t>
          </w:r>
        </w:p>
      </w:tc>
    </w:tr>
  </w:tbl>
  <w:p>
    <w:pPr>
      <w:pStyle w:val="Header"/>
      <w:pBdr>
        <w:top w:val="single" w:sz="4" w:space="1" w:color="auto"/>
      </w:pBdr>
    </w:pPr>
  </w:p>
</w:hdr>
</file>

<file path=word/header1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884"/>
      <w:gridCol w:w="1379"/>
    </w:tblGrid>
    <w:tr>
      <w:trPr>
        <w:cantSplit/>
      </w:trPr>
      <w:tc>
        <w:tcPr>
          <w:tcW w:w="7263" w:type="dxa"/>
          <w:gridSpan w:val="2"/>
        </w:tcPr>
        <w:p>
          <w:pPr>
            <w:pStyle w:val="Header"/>
            <w:spacing w:before="40"/>
            <w:ind w:right="17"/>
            <w:jc w:val="right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Pollution of Waters by Oil and Noxious Substances Regulations 1993</w:t>
          </w:r>
          <w:r>
            <w:rPr>
              <w:b/>
              <w:i/>
            </w:rPr>
            <w:fldChar w:fldCharType="end"/>
          </w:r>
        </w:p>
      </w:tc>
    </w:tr>
    <w:tr>
      <w:tc>
        <w:tcPr>
          <w:tcW w:w="5884" w:type="dxa"/>
        </w:tcPr>
        <w:p>
          <w:pPr>
            <w:pStyle w:val="Header"/>
            <w:spacing w:before="40"/>
            <w:jc w:val="right"/>
          </w:pPr>
        </w:p>
      </w:tc>
      <w:tc>
        <w:tcPr>
          <w:tcW w:w="1379" w:type="dxa"/>
        </w:tcPr>
        <w:p>
          <w:pPr>
            <w:pStyle w:val="Header"/>
            <w:spacing w:before="40"/>
            <w:ind w:right="17"/>
            <w:jc w:val="right"/>
          </w:pPr>
        </w:p>
      </w:tc>
    </w:tr>
    <w:tr>
      <w:tc>
        <w:tcPr>
          <w:tcW w:w="5884" w:type="dxa"/>
        </w:tcPr>
        <w:p>
          <w:pPr>
            <w:pStyle w:val="Header"/>
            <w:spacing w:before="40"/>
            <w:jc w:val="right"/>
          </w:pPr>
        </w:p>
      </w:tc>
      <w:tc>
        <w:tcPr>
          <w:tcW w:w="1379" w:type="dxa"/>
        </w:tcPr>
        <w:p>
          <w:pPr>
            <w:pStyle w:val="Header"/>
            <w:spacing w:before="40"/>
            <w:ind w:right="17"/>
            <w:jc w:val="right"/>
          </w:pPr>
        </w:p>
      </w:tc>
    </w:tr>
    <w:tr>
      <w:trPr>
        <w:cantSplit/>
      </w:trPr>
      <w:tc>
        <w:tcPr>
          <w:tcW w:w="7263" w:type="dxa"/>
          <w:gridSpan w:val="2"/>
        </w:tcPr>
        <w:p>
          <w:pPr>
            <w:pStyle w:val="Header"/>
            <w:spacing w:before="40"/>
            <w:ind w:right="17"/>
            <w:jc w:val="right"/>
          </w:pPr>
          <w:r>
            <w:t>Defined terms</w:t>
          </w:r>
        </w:p>
      </w:tc>
    </w:tr>
  </w:tbl>
  <w:p>
    <w:pPr>
      <w:pStyle w:val="Header"/>
      <w:pBdr>
        <w:top w:val="single" w:sz="4" w:space="1" w:color="auto"/>
      </w:pBdr>
    </w:pPr>
    <w:bookmarkStart w:id="39" w:name="DefinedTerms"/>
    <w:bookmarkEnd w:id="39"/>
  </w:p>
</w:hdr>
</file>

<file path=word/header1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Header"/>
    </w:pPr>
  </w:p>
</w:hdr>
</file>

<file path=word/header1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Header"/>
    </w:pPr>
  </w:p>
</w:hdr>
</file>

<file path=word/header1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Header"/>
    </w:pPr>
    <w:bookmarkStart w:id="40" w:name="Coversheet"/>
    <w:bookmarkEnd w:id="40"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Header"/>
    </w:pPr>
    <w:bookmarkStart w:id="1" w:name="TitlePage"/>
    <w:bookmarkEnd w:id="1"/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548"/>
      <w:gridCol w:w="5715"/>
    </w:tblGrid>
    <w:tr>
      <w:trPr>
        <w:cantSplit/>
      </w:trPr>
      <w:tc>
        <w:tcPr>
          <w:tcW w:w="7258" w:type="dxa"/>
          <w:gridSpan w:val="2"/>
        </w:tcPr>
        <w:p>
          <w:pPr>
            <w:pStyle w:val="Header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Pollution of Waters by Oil and Noxious Substances Regulations 1993</w:t>
          </w:r>
          <w:r>
            <w:rPr>
              <w:b/>
              <w:i/>
            </w:rPr>
            <w:fldChar w:fldCharType="end"/>
          </w:r>
        </w:p>
      </w:tc>
    </w:tr>
    <w:tr>
      <w:tc>
        <w:tcPr>
          <w:tcW w:w="1548" w:type="dxa"/>
        </w:tcPr>
        <w:p>
          <w:pPr>
            <w:pStyle w:val="Header"/>
            <w:spacing w:before="40"/>
          </w:pPr>
        </w:p>
      </w:tc>
      <w:tc>
        <w:tcPr>
          <w:tcW w:w="5715" w:type="dxa"/>
        </w:tcPr>
        <w:p>
          <w:pPr>
            <w:pStyle w:val="Header"/>
            <w:spacing w:before="40"/>
          </w:pPr>
        </w:p>
      </w:tc>
    </w:tr>
    <w:tr>
      <w:tc>
        <w:tcPr>
          <w:tcW w:w="1548" w:type="dxa"/>
        </w:tcPr>
        <w:p>
          <w:pPr>
            <w:pStyle w:val="Header"/>
            <w:spacing w:before="40"/>
          </w:pPr>
        </w:p>
      </w:tc>
      <w:tc>
        <w:tcPr>
          <w:tcW w:w="5715" w:type="dxa"/>
        </w:tcPr>
        <w:p>
          <w:pPr>
            <w:pStyle w:val="Header"/>
            <w:spacing w:before="40"/>
          </w:pPr>
        </w:p>
      </w:tc>
    </w:tr>
    <w:tr>
      <w:trPr>
        <w:cantSplit/>
      </w:trPr>
      <w:tc>
        <w:tcPr>
          <w:tcW w:w="7258" w:type="dxa"/>
          <w:gridSpan w:val="2"/>
        </w:tcPr>
        <w:p>
          <w:pPr>
            <w:pStyle w:val="Header"/>
            <w:spacing w:before="40"/>
          </w:pPr>
          <w:r>
            <w:t>Contents</w:t>
          </w:r>
        </w:p>
      </w:tc>
    </w:tr>
  </w:tbl>
  <w:p>
    <w:pPr>
      <w:pStyle w:val="Header"/>
      <w:pBdr>
        <w:top w:val="single" w:sz="4" w:space="1" w:color="auto"/>
      </w:pBdr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715"/>
      <w:gridCol w:w="1548"/>
    </w:tblGrid>
    <w:tr>
      <w:trPr>
        <w:cantSplit/>
      </w:trPr>
      <w:tc>
        <w:tcPr>
          <w:tcW w:w="7258" w:type="dxa"/>
          <w:gridSpan w:val="2"/>
        </w:tcPr>
        <w:p>
          <w:pPr>
            <w:pStyle w:val="Header"/>
            <w:ind w:right="17"/>
            <w:jc w:val="right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Pollution of Waters by Oil and Noxious Substances Regulations 1993</w:t>
          </w:r>
          <w:r>
            <w:rPr>
              <w:b/>
              <w:i/>
            </w:rPr>
            <w:fldChar w:fldCharType="end"/>
          </w:r>
        </w:p>
      </w:tc>
    </w:tr>
    <w:tr>
      <w:tc>
        <w:tcPr>
          <w:tcW w:w="5715" w:type="dxa"/>
        </w:tcPr>
        <w:p>
          <w:pPr>
            <w:pStyle w:val="Header"/>
            <w:spacing w:before="40"/>
            <w:jc w:val="right"/>
          </w:pPr>
        </w:p>
      </w:tc>
      <w:tc>
        <w:tcPr>
          <w:tcW w:w="1548" w:type="dxa"/>
        </w:tcPr>
        <w:p>
          <w:pPr>
            <w:pStyle w:val="Header"/>
            <w:spacing w:before="40"/>
            <w:ind w:right="17"/>
            <w:jc w:val="right"/>
          </w:pPr>
        </w:p>
      </w:tc>
    </w:tr>
    <w:tr>
      <w:tc>
        <w:tcPr>
          <w:tcW w:w="5715" w:type="dxa"/>
        </w:tcPr>
        <w:p>
          <w:pPr>
            <w:pStyle w:val="Header"/>
            <w:spacing w:before="40"/>
            <w:jc w:val="right"/>
          </w:pPr>
        </w:p>
      </w:tc>
      <w:tc>
        <w:tcPr>
          <w:tcW w:w="1548" w:type="dxa"/>
        </w:tcPr>
        <w:p>
          <w:pPr>
            <w:pStyle w:val="Header"/>
            <w:spacing w:before="40"/>
            <w:ind w:right="17"/>
            <w:jc w:val="right"/>
          </w:pPr>
        </w:p>
      </w:tc>
    </w:tr>
    <w:tr>
      <w:trPr>
        <w:cantSplit/>
      </w:trPr>
      <w:tc>
        <w:tcPr>
          <w:tcW w:w="7258" w:type="dxa"/>
          <w:gridSpan w:val="2"/>
        </w:tcPr>
        <w:p>
          <w:pPr>
            <w:pStyle w:val="Header"/>
            <w:spacing w:before="40"/>
            <w:ind w:right="17"/>
            <w:jc w:val="right"/>
          </w:pPr>
          <w:r>
            <w:t>Contents</w:t>
          </w:r>
        </w:p>
      </w:tc>
    </w:tr>
  </w:tbl>
  <w:p>
    <w:pPr>
      <w:pStyle w:val="Header"/>
      <w:pBdr>
        <w:top w:val="single" w:sz="4" w:space="1" w:color="auto"/>
      </w:pBdr>
    </w:pPr>
    <w:bookmarkStart w:id="2" w:name="TOC"/>
    <w:bookmarkEnd w:id="2"/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Header"/>
    </w:pP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548"/>
      <w:gridCol w:w="5715"/>
    </w:tblGrid>
    <w:tr>
      <w:trPr>
        <w:cantSplit/>
      </w:trPr>
      <w:tc>
        <w:tcPr>
          <w:tcW w:w="7263" w:type="dxa"/>
          <w:gridSpan w:val="2"/>
        </w:tcPr>
        <w:p>
          <w:pPr>
            <w:pStyle w:val="Header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>Styleref "Name of Act/Reg"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Pollution of Waters by Oil and Noxious Substances Regulations 1993</w:t>
          </w:r>
          <w:r>
            <w:rPr>
              <w:b/>
              <w:i/>
            </w:rPr>
            <w:fldChar w:fldCharType="end"/>
          </w:r>
        </w:p>
      </w:tc>
    </w:tr>
    <w:tr>
      <w:tc>
        <w:tcPr>
          <w:tcW w:w="1548" w:type="dxa"/>
        </w:tcPr>
        <w:p>
          <w:pPr>
            <w:pStyle w:val="Header"/>
            <w:spacing w:before="40"/>
          </w:pPr>
          <w:r>
            <w:rPr>
              <w:b/>
            </w:rPr>
            <w:fldChar w:fldCharType="begin"/>
          </w:r>
          <w:r>
            <w:rPr>
              <w:b/>
            </w:rPr>
            <w:instrText xml:space="preserve"> styleref CharPartNo </w:instrText>
          </w:r>
          <w:r>
            <w:rPr>
              <w:b/>
            </w:rPr>
            <w:fldChar w:fldCharType="end"/>
          </w:r>
        </w:p>
      </w:tc>
      <w:tc>
        <w:tcPr>
          <w:tcW w:w="5715" w:type="dxa"/>
        </w:tcPr>
        <w:p>
          <w:pPr>
            <w:pStyle w:val="Header"/>
            <w:spacing w:before="40"/>
          </w:pPr>
          <w:r>
            <w:fldChar w:fldCharType="begin"/>
          </w:r>
          <w:r>
            <w:instrText xml:space="preserve"> styleref CharPartText </w:instrText>
          </w:r>
          <w:r>
            <w:fldChar w:fldCharType="end"/>
          </w:r>
        </w:p>
      </w:tc>
    </w:tr>
    <w:tr>
      <w:tc>
        <w:tcPr>
          <w:tcW w:w="1548" w:type="dxa"/>
        </w:tcPr>
        <w:p>
          <w:pPr>
            <w:pStyle w:val="Header"/>
            <w:spacing w:before="40"/>
          </w:pPr>
          <w:r>
            <w:rPr>
              <w:b/>
            </w:rPr>
            <w:fldChar w:fldCharType="begin"/>
          </w:r>
          <w:r>
            <w:rPr>
              <w:b/>
            </w:rPr>
            <w:instrText xml:space="preserve"> styleref CharDivNo </w:instrText>
          </w:r>
          <w:r>
            <w:rPr>
              <w:b/>
            </w:rPr>
            <w:fldChar w:fldCharType="end"/>
          </w:r>
        </w:p>
      </w:tc>
      <w:tc>
        <w:tcPr>
          <w:tcW w:w="5715" w:type="dxa"/>
        </w:tcPr>
        <w:p>
          <w:pPr>
            <w:pStyle w:val="Header"/>
            <w:spacing w:before="40"/>
          </w:pPr>
          <w:r>
            <w:fldChar w:fldCharType="begin"/>
          </w:r>
          <w:r>
            <w:instrText xml:space="preserve"> styleref CharDivText </w:instrText>
          </w:r>
          <w:r>
            <w:fldChar w:fldCharType="end"/>
          </w:r>
        </w:p>
      </w:tc>
    </w:tr>
    <w:tr>
      <w:trPr>
        <w:cantSplit/>
      </w:trPr>
      <w:tc>
        <w:tcPr>
          <w:tcW w:w="7263" w:type="dxa"/>
          <w:gridSpan w:val="2"/>
        </w:tcPr>
        <w:p>
          <w:pPr>
            <w:pStyle w:val="Header"/>
            <w:spacing w:before="40"/>
          </w:pPr>
          <w:r>
            <w:rPr>
              <w:b/>
            </w:rPr>
            <w:t xml:space="preserve">r. </w:t>
          </w:r>
          <w:r>
            <w:rPr>
              <w:b/>
            </w:rPr>
            <w:fldChar w:fldCharType="begin"/>
          </w:r>
          <w:r>
            <w:rPr>
              <w:b/>
            </w:rPr>
            <w:instrText>styleref CharSectno</w:instrText>
          </w:r>
          <w:r>
            <w:rPr>
              <w:b/>
            </w:rPr>
            <w:fldChar w:fldCharType="separate"/>
          </w:r>
          <w:r>
            <w:rPr>
              <w:b/>
            </w:rPr>
            <w:t>1</w:t>
          </w:r>
          <w:r>
            <w:rPr>
              <w:b/>
            </w:rPr>
            <w:fldChar w:fldCharType="end"/>
          </w:r>
        </w:p>
      </w:tc>
    </w:tr>
  </w:tbl>
  <w:p>
    <w:pPr>
      <w:pStyle w:val="Header"/>
      <w:pBdr>
        <w:top w:val="single" w:sz="4" w:space="1" w:color="auto"/>
      </w:pBdr>
    </w:pP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715"/>
      <w:gridCol w:w="1548"/>
    </w:tblGrid>
    <w:tr>
      <w:trPr>
        <w:cantSplit/>
      </w:trPr>
      <w:tc>
        <w:tcPr>
          <w:tcW w:w="7263" w:type="dxa"/>
          <w:gridSpan w:val="2"/>
        </w:tcPr>
        <w:p>
          <w:pPr>
            <w:pStyle w:val="Header"/>
            <w:ind w:right="17"/>
            <w:jc w:val="right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>Styleref "Name of Act/Reg"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Pollution of Waters by Oil and Noxious Substances Regulations 1993</w:t>
          </w:r>
          <w:r>
            <w:rPr>
              <w:b/>
              <w:i/>
            </w:rPr>
            <w:fldChar w:fldCharType="end"/>
          </w:r>
        </w:p>
      </w:tc>
    </w:tr>
    <w:tr>
      <w:tc>
        <w:tcPr>
          <w:tcW w:w="5715" w:type="dxa"/>
        </w:tcPr>
        <w:p>
          <w:pPr>
            <w:pStyle w:val="Header"/>
            <w:spacing w:before="40"/>
            <w:jc w:val="right"/>
          </w:pPr>
          <w:r>
            <w:fldChar w:fldCharType="begin"/>
          </w:r>
          <w:r>
            <w:instrText xml:space="preserve"> styleref CharPartText </w:instrText>
          </w:r>
          <w:r>
            <w:fldChar w:fldCharType="end"/>
          </w:r>
        </w:p>
      </w:tc>
      <w:tc>
        <w:tcPr>
          <w:tcW w:w="1548" w:type="dxa"/>
        </w:tcPr>
        <w:p>
          <w:pPr>
            <w:pStyle w:val="Header"/>
            <w:spacing w:before="40"/>
            <w:ind w:right="17"/>
            <w:jc w:val="right"/>
          </w:pPr>
          <w:r>
            <w:rPr>
              <w:b/>
            </w:rPr>
            <w:fldChar w:fldCharType="begin"/>
          </w:r>
          <w:r>
            <w:rPr>
              <w:b/>
            </w:rPr>
            <w:instrText xml:space="preserve"> styleref CharPartNo </w:instrText>
          </w:r>
          <w:r>
            <w:rPr>
              <w:b/>
            </w:rPr>
            <w:fldChar w:fldCharType="end"/>
          </w:r>
        </w:p>
      </w:tc>
    </w:tr>
    <w:tr>
      <w:tc>
        <w:tcPr>
          <w:tcW w:w="5715" w:type="dxa"/>
        </w:tcPr>
        <w:p>
          <w:pPr>
            <w:pStyle w:val="Header"/>
            <w:spacing w:before="40"/>
            <w:jc w:val="right"/>
          </w:pPr>
          <w:r>
            <w:fldChar w:fldCharType="begin"/>
          </w:r>
          <w:r>
            <w:instrText xml:space="preserve"> styleref CharDivText </w:instrText>
          </w:r>
          <w:r>
            <w:fldChar w:fldCharType="end"/>
          </w:r>
        </w:p>
      </w:tc>
      <w:tc>
        <w:tcPr>
          <w:tcW w:w="1548" w:type="dxa"/>
        </w:tcPr>
        <w:p>
          <w:pPr>
            <w:pStyle w:val="Header"/>
            <w:spacing w:before="40"/>
            <w:ind w:right="17"/>
            <w:jc w:val="right"/>
          </w:pPr>
          <w:r>
            <w:rPr>
              <w:b/>
            </w:rPr>
            <w:fldChar w:fldCharType="begin"/>
          </w:r>
          <w:r>
            <w:rPr>
              <w:b/>
            </w:rPr>
            <w:instrText xml:space="preserve"> styleref CharDivNo </w:instrText>
          </w:r>
          <w:r>
            <w:rPr>
              <w:b/>
            </w:rPr>
            <w:fldChar w:fldCharType="end"/>
          </w:r>
        </w:p>
      </w:tc>
    </w:tr>
    <w:tr>
      <w:trPr>
        <w:cantSplit/>
      </w:trPr>
      <w:tc>
        <w:tcPr>
          <w:tcW w:w="7263" w:type="dxa"/>
          <w:gridSpan w:val="2"/>
        </w:tcPr>
        <w:p>
          <w:pPr>
            <w:pStyle w:val="Header"/>
            <w:spacing w:before="40"/>
            <w:ind w:right="17"/>
            <w:jc w:val="right"/>
          </w:pPr>
          <w:r>
            <w:rPr>
              <w:b/>
            </w:rPr>
            <w:t xml:space="preserve">r. </w:t>
          </w:r>
          <w:r>
            <w:rPr>
              <w:b/>
            </w:rPr>
            <w:fldChar w:fldCharType="begin"/>
          </w:r>
          <w:r>
            <w:rPr>
              <w:b/>
            </w:rPr>
            <w:instrText>styleref CharSectno</w:instrText>
          </w:r>
          <w:r>
            <w:rPr>
              <w:b/>
            </w:rPr>
            <w:fldChar w:fldCharType="separate"/>
          </w:r>
          <w:r>
            <w:rPr>
              <w:b/>
            </w:rPr>
            <w:t>1</w:t>
          </w:r>
          <w:r>
            <w:rPr>
              <w:b/>
            </w:rPr>
            <w:fldChar w:fldCharType="end"/>
          </w:r>
        </w:p>
      </w:tc>
    </w:tr>
  </w:tbl>
  <w:p>
    <w:pPr>
      <w:pStyle w:val="Header"/>
      <w:pBdr>
        <w:top w:val="single" w:sz="4" w:space="1" w:color="auto"/>
      </w:pBdr>
    </w:pP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DD48BEF6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4A88C4B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15F8283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B9B85C58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B5143F14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E1B6B9BA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041ABA26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A492E294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38A8152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2D00C9DC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38B63E2"/>
    <w:multiLevelType w:val="multilevel"/>
    <w:tmpl w:val="3550C8FC"/>
    <w:name w:val="SectionNumbers"/>
    <w:lvl w:ilvl="0">
      <w:start w:val="1"/>
      <w:numFmt w:val="decimal"/>
      <w:lvlRestart w:val="0"/>
      <w:suff w:val="nothing"/>
      <w:lvlText w:val="%1"/>
      <w:lvlJc w:val="left"/>
    </w:lvl>
    <w:lvl w:ilvl="1">
      <w:start w:val="1"/>
      <w:numFmt w:val="decimal"/>
      <w:suff w:val="nothing"/>
      <w:lvlText w:val="(%2)"/>
      <w:lvlJc w:val="righ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1">
    <w:nsid w:val="17F0064C"/>
    <w:multiLevelType w:val="multilevel"/>
    <w:tmpl w:val="B978DF16"/>
    <w:name w:val="PartNumbers"/>
    <w:lvl w:ilvl="0">
      <w:start w:val="1"/>
      <w:numFmt w:val="decimal"/>
      <w:lvlRestart w:val="0"/>
      <w:suff w:val="nothing"/>
      <w:lvlText w:val="%1"/>
      <w:lvlJc w:val="left"/>
    </w:lvl>
    <w:lvl w:ilvl="1">
      <w:start w:val="1"/>
      <w:numFmt w:val="decimal"/>
      <w:suff w:val="nothing"/>
      <w:lvlText w:val="%2"/>
      <w:lvlJc w:val="left"/>
    </w:lvl>
    <w:lvl w:ilvl="2">
      <w:start w:val="1"/>
      <w:numFmt w:val="decimal"/>
      <w:suff w:val="nothing"/>
      <w:lvlText w:val="%3"/>
      <w:lvlJc w:val="left"/>
    </w:lvl>
    <w:lvl w:ilvl="3">
      <w:start w:val="1"/>
      <w:numFmt w:val="decimal"/>
      <w:suff w:val="nothing"/>
      <w:lvlText w:val="%4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2">
    <w:nsid w:val="22FF52EA"/>
    <w:multiLevelType w:val="multilevel"/>
    <w:tmpl w:val="85E88ED1"/>
    <w:name w:val="PermanentNotesNumbering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decimal"/>
      <w:suff w:val="nothing"/>
      <w:lvlText w:val="%2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3">
    <w:nsid w:val="22FF52EB"/>
    <w:multiLevelType w:val="multilevel"/>
    <w:tmpl w:val="85E88ED0"/>
    <w:name w:val="Definition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4">
    <w:nsid w:val="2BE82A86"/>
    <w:multiLevelType w:val="multilevel"/>
    <w:tmpl w:val="E1506BB2"/>
    <w:name w:val="ScheduleNumbers"/>
    <w:lvl w:ilvl="0">
      <w:start w:val="1"/>
      <w:numFmt w:val="decimal"/>
      <w:suff w:val="nothing"/>
      <w:lvlText w:val="%1"/>
      <w:lvlJc w:val="left"/>
    </w:lvl>
    <w:lvl w:ilvl="1">
      <w:start w:val="1"/>
      <w:numFmt w:val="decimal"/>
      <w:suff w:val="nothing"/>
      <w:lvlText w:val="%2"/>
      <w:lvlJc w:val="left"/>
    </w:lvl>
    <w:lvl w:ilvl="2">
      <w:start w:val="1"/>
      <w:numFmt w:val="decimal"/>
      <w:suff w:val="nothing"/>
      <w:lvlText w:val="%3"/>
      <w:lvlJc w:val="left"/>
    </w:lvl>
    <w:lvl w:ilvl="3">
      <w:start w:val="1"/>
      <w:numFmt w:val="none"/>
      <w:suff w:val="nothing"/>
      <w:lvlText w:val="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5">
    <w:nsid w:val="3C2808C0"/>
    <w:multiLevelType w:val="singleLevel"/>
    <w:tmpl w:val="7A1644C8"/>
    <w:lvl w:ilvl="0">
      <w:start w:val="1"/>
      <w:numFmt w:val="bullet"/>
      <w:lvlText w:val=""/>
      <w:lvlJc w:val="left"/>
      <w:pPr>
        <w:tabs>
          <w:tab w:val="num" w:pos="1446"/>
        </w:tabs>
        <w:ind w:left="1446" w:hanging="567"/>
      </w:pPr>
      <w:rPr>
        <w:rFonts w:ascii="Symbol" w:hAnsi="Symbol" w:hint="default"/>
      </w:rPr>
    </w:lvl>
  </w:abstractNum>
  <w:abstractNum w:abstractNumId="16">
    <w:nsid w:val="42C41A54"/>
    <w:multiLevelType w:val="multilevel"/>
    <w:tmpl w:val="3C54BBA6"/>
    <w:name w:val="ScheduleNumberedItems"/>
    <w:lvl w:ilvl="0">
      <w:start w:val="1"/>
      <w:numFmt w:val="decimal"/>
      <w:suff w:val="nothing"/>
      <w:lvlText w:val="%1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7">
    <w:nsid w:val="5E761E26"/>
    <w:multiLevelType w:val="multilevel"/>
    <w:tmpl w:val="9B2EA622"/>
    <w:name w:val="ScheduleSectionNumbers"/>
    <w:lvl w:ilvl="0">
      <w:start w:val="1"/>
      <w:numFmt w:val="decimal"/>
      <w:suff w:val="nothing"/>
      <w:lvlText w:val="%1"/>
      <w:lvlJc w:val="left"/>
    </w:lvl>
    <w:lvl w:ilvl="1">
      <w:start w:val="1"/>
      <w:numFmt w:val="decimal"/>
      <w:suff w:val="nothing"/>
      <w:lvlText w:val="(%2)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8">
    <w:nsid w:val="6FDE73CC"/>
    <w:multiLevelType w:val="multilevel"/>
    <w:tmpl w:val="F23471B8"/>
    <w:name w:val="Penalty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9">
    <w:nsid w:val="7AB12928"/>
    <w:multiLevelType w:val="multilevel"/>
    <w:tmpl w:val="4B987CFA"/>
    <w:name w:val="SchedulePenalty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20">
    <w:nsid w:val="7E512DEB"/>
    <w:multiLevelType w:val="multilevel"/>
    <w:tmpl w:val="9D2ACE92"/>
    <w:name w:val="ScheduleDefinition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num w:numId="1">
    <w:abstractNumId w:val="13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hideSpellingErrors/>
  <w:revisionView w:formatting="0"/>
  <w:defaultTabStop w:val="720"/>
  <w:doNotHyphenateCaps/>
  <w:evenAndOddHeaders/>
  <w:drawingGridHorizontalSpacing w:val="120"/>
  <w:drawingGridVerticalSpacing w:val="163"/>
  <w:displayHorizontalDrawingGridEvery w:val="0"/>
  <w:displayVerticalDrawingGridEvery w:val="0"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WAFER" w:val="20151201103627"/>
    <w:docVar w:name="WAFER_20140123163701" w:val="RemoveTocBookmarks,RemoveUnusedBookmarks,RemoveLanguageTags,UsedStyles,ResetPageSize,UpdateArrangement"/>
    <w:docVar w:name="WAFER_20140123163701_GUID" w:val="eb8dea44-1fef-4151-9a65-ce6cb716abc4"/>
    <w:docVar w:name="WAFER_20140123173218" w:val="RemoveTocBookmarks,RunningHeaders"/>
    <w:docVar w:name="WAFER_20140123173218_GUID" w:val="3d036e25-f180-44a5-a225-8fc8c1d9b55b"/>
    <w:docVar w:name="WAFER_20140214163827" w:val="ResetStyles"/>
    <w:docVar w:name="WAFER_20140214163827_GUID" w:val="215e98e6-6096-49a3-a0b8-3d4746e82b90"/>
    <w:docVar w:name="WAFER_20150715123631" w:val="ResetPageSize,UpdateArrangement,UpdateNTable"/>
    <w:docVar w:name="WAFER_20150715123631_GUID" w:val="518300c1-9b02-4319-9e90-4a5d3a44a9ea"/>
    <w:docVar w:name="WAFER_20151109114220" w:val="UpdateStyles,UsedStyles"/>
    <w:docVar w:name="WAFER_20151109114220_GUID" w:val="77b8543d-b237-4403-ba52-11e500c1e9f5"/>
    <w:docVar w:name="WAFER_20151201103627" w:val="RemoveTrackChanges"/>
    <w:docVar w:name="WAFER_20151201103627_GUID" w:val="0d0933e8-eb91-4d5c-a45f-80c46eaca9ce"/>
  </w:docVar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Note Heading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next w:val="Heading2"/>
    <w:qFormat/>
    <w:pPr>
      <w:keepNext/>
      <w:keepLines/>
      <w:pageBreakBefore/>
      <w:spacing w:before="320" w:line="260" w:lineRule="atLeast"/>
      <w:jc w:val="center"/>
      <w:outlineLvl w:val="0"/>
    </w:pPr>
    <w:rPr>
      <w:b/>
      <w:kern w:val="28"/>
      <w:sz w:val="34"/>
    </w:rPr>
  </w:style>
  <w:style w:type="paragraph" w:styleId="Heading2">
    <w:name w:val="heading 2"/>
    <w:next w:val="Heading3"/>
    <w:qFormat/>
    <w:pPr>
      <w:keepNext/>
      <w:pageBreakBefore/>
      <w:spacing w:line="260" w:lineRule="atLeast"/>
      <w:jc w:val="center"/>
      <w:outlineLvl w:val="1"/>
    </w:pPr>
    <w:rPr>
      <w:b/>
      <w:snapToGrid w:val="0"/>
      <w:sz w:val="30"/>
    </w:rPr>
  </w:style>
  <w:style w:type="paragraph" w:styleId="Heading3">
    <w:name w:val="heading 3"/>
    <w:next w:val="Heading4"/>
    <w:qFormat/>
    <w:pPr>
      <w:keepNext/>
      <w:spacing w:before="240" w:line="260" w:lineRule="atLeast"/>
      <w:jc w:val="center"/>
      <w:outlineLvl w:val="2"/>
    </w:pPr>
    <w:rPr>
      <w:b/>
      <w:sz w:val="26"/>
    </w:rPr>
  </w:style>
  <w:style w:type="paragraph" w:styleId="Heading4">
    <w:name w:val="heading 4"/>
    <w:next w:val="Heading5"/>
    <w:qFormat/>
    <w:pPr>
      <w:keepNext/>
      <w:spacing w:before="240"/>
      <w:jc w:val="center"/>
      <w:outlineLvl w:val="3"/>
    </w:pPr>
    <w:rPr>
      <w:b/>
      <w:sz w:val="24"/>
    </w:rPr>
  </w:style>
  <w:style w:type="paragraph" w:styleId="Heading5">
    <w:name w:val="heading 5"/>
    <w:next w:val="Normal"/>
    <w:qFormat/>
    <w:pPr>
      <w:keepNext/>
      <w:keepLines/>
      <w:tabs>
        <w:tab w:val="left" w:pos="879"/>
      </w:tabs>
      <w:spacing w:before="220" w:line="260" w:lineRule="atLeast"/>
      <w:ind w:left="879" w:hanging="879"/>
      <w:outlineLvl w:val="4"/>
    </w:pPr>
    <w:rPr>
      <w:b/>
      <w:sz w:val="24"/>
    </w:rPr>
  </w:style>
  <w:style w:type="paragraph" w:styleId="Heading6">
    <w:name w:val="heading 6"/>
    <w:next w:val="Normal"/>
    <w:qFormat/>
    <w:pPr>
      <w:keepNext/>
      <w:spacing w:before="240"/>
      <w:jc w:val="center"/>
      <w:outlineLvl w:val="5"/>
    </w:pPr>
    <w:rPr>
      <w:i/>
      <w:noProof/>
      <w:sz w:val="24"/>
    </w:rPr>
  </w:style>
  <w:style w:type="paragraph" w:styleId="Heading7">
    <w:name w:val="heading 7"/>
    <w:basedOn w:val="Heading6"/>
    <w:next w:val="Normal"/>
    <w:qFormat/>
    <w:pPr>
      <w:spacing w:before="280"/>
      <w:outlineLvl w:val="6"/>
    </w:pPr>
    <w:rPr>
      <w:sz w:val="30"/>
    </w:rPr>
  </w:style>
  <w:style w:type="paragraph" w:styleId="Heading8">
    <w:name w:val="heading 8"/>
    <w:basedOn w:val="Heading6"/>
    <w:next w:val="Normal"/>
    <w:qFormat/>
    <w:pPr>
      <w:outlineLvl w:val="7"/>
    </w:pPr>
    <w:rPr>
      <w:sz w:val="28"/>
    </w:rPr>
  </w:style>
  <w:style w:type="paragraph" w:styleId="Heading9">
    <w:name w:val="heading 9"/>
    <w:basedOn w:val="Heading1"/>
    <w:next w:val="Normal"/>
    <w:qFormat/>
    <w:pPr>
      <w:keepNext w:val="0"/>
      <w:spacing w:before="280"/>
      <w:outlineLvl w:val="8"/>
    </w:pPr>
    <w:rPr>
      <w:i/>
      <w:sz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zyDefitem">
    <w:name w:val="zyDefitem"/>
    <w:pPr>
      <w:tabs>
        <w:tab w:val="right" w:pos="3459"/>
      </w:tabs>
      <w:spacing w:before="80"/>
      <w:ind w:left="3686" w:right="284" w:hanging="3119"/>
    </w:pPr>
    <w:rPr>
      <w:snapToGrid w:val="0"/>
      <w:sz w:val="22"/>
    </w:rPr>
  </w:style>
  <w:style w:type="paragraph" w:customStyle="1" w:styleId="zDefitem">
    <w:name w:val="zDefitem"/>
    <w:pPr>
      <w:tabs>
        <w:tab w:val="right" w:pos="3459"/>
      </w:tabs>
      <w:spacing w:before="80" w:line="260" w:lineRule="atLeast"/>
      <w:ind w:left="3686" w:right="284" w:hanging="3119"/>
    </w:pPr>
    <w:rPr>
      <w:snapToGrid w:val="0"/>
      <w:sz w:val="24"/>
    </w:rPr>
  </w:style>
  <w:style w:type="paragraph" w:customStyle="1" w:styleId="Defitem">
    <w:name w:val="Defitem"/>
    <w:pPr>
      <w:tabs>
        <w:tab w:val="right" w:pos="2892"/>
      </w:tabs>
      <w:spacing w:before="80" w:line="260" w:lineRule="atLeast"/>
      <w:ind w:left="3204" w:hanging="3204"/>
    </w:pPr>
    <w:rPr>
      <w:snapToGrid w:val="0"/>
      <w:sz w:val="24"/>
    </w:rPr>
  </w:style>
  <w:style w:type="paragraph" w:customStyle="1" w:styleId="Actno">
    <w:name w:val="Actno"/>
    <w:basedOn w:val="NameofActReg"/>
    <w:next w:val="Normal"/>
    <w:autoRedefine/>
    <w:pPr>
      <w:spacing w:before="500"/>
    </w:pPr>
    <w:rPr>
      <w:sz w:val="26"/>
    </w:rPr>
  </w:style>
  <w:style w:type="paragraph" w:customStyle="1" w:styleId="NameofActReg">
    <w:name w:val="Name of Act/Reg"/>
    <w:next w:val="Normal"/>
    <w:pPr>
      <w:spacing w:before="480" w:after="600"/>
      <w:jc w:val="center"/>
    </w:pPr>
    <w:rPr>
      <w:b/>
      <w:snapToGrid w:val="0"/>
      <w:sz w:val="34"/>
    </w:rPr>
  </w:style>
  <w:style w:type="paragraph" w:customStyle="1" w:styleId="Defpara">
    <w:name w:val="Defpara"/>
    <w:pPr>
      <w:tabs>
        <w:tab w:val="right" w:pos="1332"/>
      </w:tabs>
      <w:spacing w:before="80" w:line="260" w:lineRule="atLeast"/>
      <w:ind w:left="1616" w:hanging="1616"/>
    </w:pPr>
    <w:rPr>
      <w:snapToGrid w:val="0"/>
      <w:sz w:val="24"/>
    </w:rPr>
  </w:style>
  <w:style w:type="paragraph" w:styleId="Footer">
    <w:name w:val="footer"/>
    <w:basedOn w:val="Normal"/>
    <w:rPr>
      <w:rFonts w:ascii="Arial" w:hAnsi="Arial"/>
    </w:rPr>
  </w:style>
  <w:style w:type="paragraph" w:customStyle="1" w:styleId="Ednotesection">
    <w:name w:val="Ednote(section)"/>
    <w:pPr>
      <w:tabs>
        <w:tab w:val="left" w:pos="893"/>
      </w:tabs>
      <w:spacing w:before="220" w:line="260" w:lineRule="atLeast"/>
      <w:ind w:left="893" w:hanging="893"/>
      <w:outlineLvl w:val="4"/>
    </w:pPr>
    <w:rPr>
      <w:i/>
      <w:snapToGrid w:val="0"/>
      <w:sz w:val="24"/>
    </w:rPr>
  </w:style>
  <w:style w:type="character" w:styleId="LineNumber">
    <w:name w:val="line number"/>
    <w:basedOn w:val="DefaultParagraphFont"/>
    <w:semiHidden/>
    <w:rPr>
      <w:rFonts w:ascii="Times" w:hAnsi="Times"/>
      <w:sz w:val="18"/>
    </w:rPr>
  </w:style>
  <w:style w:type="paragraph" w:customStyle="1" w:styleId="zPenstart">
    <w:name w:val="zPenstart"/>
    <w:basedOn w:val="Normal"/>
    <w:pPr>
      <w:tabs>
        <w:tab w:val="left" w:pos="1446"/>
      </w:tabs>
      <w:spacing w:before="80" w:line="260" w:lineRule="atLeast"/>
      <w:ind w:left="1843" w:right="284" w:hanging="1021"/>
    </w:pPr>
  </w:style>
  <w:style w:type="paragraph" w:customStyle="1" w:styleId="Penstart">
    <w:name w:val="Penstart"/>
    <w:basedOn w:val="Normal"/>
    <w:pPr>
      <w:tabs>
        <w:tab w:val="left" w:pos="879"/>
      </w:tabs>
      <w:spacing w:before="80" w:line="260" w:lineRule="atLeast"/>
      <w:ind w:left="1332" w:hanging="1332"/>
    </w:pPr>
  </w:style>
  <w:style w:type="paragraph" w:customStyle="1" w:styleId="Preamble">
    <w:name w:val="Preamble"/>
    <w:pPr>
      <w:tabs>
        <w:tab w:val="left" w:pos="567"/>
      </w:tabs>
      <w:spacing w:before="160" w:line="260" w:lineRule="atLeast"/>
      <w:ind w:left="567" w:hanging="567"/>
    </w:pPr>
    <w:rPr>
      <w:rFonts w:ascii="Times" w:hAnsi="Times"/>
      <w:sz w:val="24"/>
    </w:rPr>
  </w:style>
  <w:style w:type="character" w:styleId="Strong">
    <w:name w:val="Strong"/>
    <w:basedOn w:val="DefaultParagraphFont"/>
    <w:qFormat/>
    <w:rPr>
      <w:b/>
      <w:sz w:val="24"/>
    </w:rPr>
  </w:style>
  <w:style w:type="paragraph" w:customStyle="1" w:styleId="ySubsection">
    <w:name w:val="ySubsection"/>
    <w:basedOn w:val="Subsection"/>
    <w:pPr>
      <w:spacing w:line="240" w:lineRule="auto"/>
    </w:pPr>
    <w:rPr>
      <w:sz w:val="22"/>
    </w:rPr>
  </w:style>
  <w:style w:type="paragraph" w:customStyle="1" w:styleId="Subsection">
    <w:name w:val="Subsection"/>
    <w:pPr>
      <w:tabs>
        <w:tab w:val="right" w:pos="595"/>
        <w:tab w:val="left" w:pos="879"/>
      </w:tabs>
      <w:spacing w:before="160" w:line="260" w:lineRule="atLeast"/>
      <w:ind w:left="879" w:hanging="879"/>
    </w:pPr>
    <w:rPr>
      <w:sz w:val="24"/>
    </w:rPr>
  </w:style>
  <w:style w:type="paragraph" w:customStyle="1" w:styleId="Table">
    <w:name w:val="Table"/>
    <w:aliases w:val="t"/>
    <w:basedOn w:val="Normal"/>
    <w:pPr>
      <w:spacing w:before="60" w:line="240" w:lineRule="atLeast"/>
    </w:pPr>
    <w:rPr>
      <w:sz w:val="22"/>
    </w:rPr>
  </w:style>
  <w:style w:type="paragraph" w:styleId="TOC1">
    <w:name w:val="toc 1"/>
    <w:basedOn w:val="Heading1"/>
    <w:next w:val="Normal"/>
    <w:semiHidden/>
    <w:pPr>
      <w:keepNext w:val="0"/>
      <w:keepLines w:val="0"/>
      <w:pageBreakBefore w:val="0"/>
      <w:spacing w:before="120" w:after="120"/>
      <w:jc w:val="left"/>
      <w:outlineLvl w:val="9"/>
    </w:pPr>
    <w:rPr>
      <w:caps/>
      <w:kern w:val="0"/>
      <w:sz w:val="20"/>
    </w:rPr>
  </w:style>
  <w:style w:type="paragraph" w:customStyle="1" w:styleId="SignatureText">
    <w:name w:val="SignatureText"/>
    <w:basedOn w:val="Normal"/>
  </w:style>
  <w:style w:type="paragraph" w:styleId="TOC2">
    <w:name w:val="toc 2"/>
    <w:next w:val="Normal"/>
    <w:uiPriority w:val="39"/>
    <w:pPr>
      <w:keepNext/>
      <w:spacing w:before="120" w:after="60"/>
      <w:ind w:left="1985" w:right="1134" w:hanging="567"/>
    </w:pPr>
    <w:rPr>
      <w:b/>
      <w:noProof/>
      <w:sz w:val="28"/>
    </w:rPr>
  </w:style>
  <w:style w:type="paragraph" w:styleId="TOC4">
    <w:name w:val="toc 4"/>
    <w:next w:val="Normal"/>
    <w:semiHidden/>
    <w:pPr>
      <w:keepNext/>
      <w:spacing w:before="60" w:after="20"/>
      <w:ind w:left="1985" w:right="1134" w:hanging="567"/>
    </w:pPr>
    <w:rPr>
      <w:b/>
      <w:noProof/>
      <w:sz w:val="22"/>
    </w:rPr>
  </w:style>
  <w:style w:type="paragraph" w:styleId="TOC5">
    <w:name w:val="toc 5"/>
    <w:next w:val="Normal"/>
    <w:semiHidden/>
    <w:pPr>
      <w:keepNext/>
      <w:spacing w:before="60" w:after="20"/>
      <w:ind w:left="1985" w:right="1134" w:hanging="567"/>
    </w:pPr>
    <w:rPr>
      <w:rFonts w:ascii="Helvetica" w:hAnsi="Helvetica"/>
      <w:b/>
      <w:noProof/>
      <w:sz w:val="18"/>
    </w:rPr>
  </w:style>
  <w:style w:type="paragraph" w:styleId="TOC6">
    <w:name w:val="toc 6"/>
    <w:next w:val="Normal"/>
    <w:semiHidden/>
    <w:pPr>
      <w:keepNext/>
      <w:spacing w:before="60" w:after="20"/>
      <w:ind w:left="1985" w:right="1134" w:hanging="567"/>
    </w:pPr>
    <w:rPr>
      <w:b/>
      <w:noProof/>
    </w:rPr>
  </w:style>
  <w:style w:type="paragraph" w:styleId="TOC7">
    <w:name w:val="toc 7"/>
    <w:next w:val="Normal"/>
    <w:semiHidden/>
    <w:pPr>
      <w:keepNext/>
      <w:spacing w:before="60" w:after="20"/>
      <w:ind w:left="1985" w:right="1134" w:hanging="567"/>
    </w:pPr>
    <w:rPr>
      <w:rFonts w:ascii="Helvetica" w:hAnsi="Helvetica"/>
      <w:b/>
      <w:sz w:val="18"/>
    </w:rPr>
  </w:style>
  <w:style w:type="paragraph" w:styleId="TOC8">
    <w:name w:val="toc 8"/>
    <w:next w:val="Normal"/>
    <w:uiPriority w:val="39"/>
    <w:pPr>
      <w:tabs>
        <w:tab w:val="left" w:pos="1418"/>
        <w:tab w:val="right" w:pos="6804"/>
      </w:tabs>
      <w:ind w:left="1418" w:right="1134" w:hanging="851"/>
    </w:pPr>
    <w:rPr>
      <w:noProof/>
      <w:sz w:val="22"/>
    </w:rPr>
  </w:style>
  <w:style w:type="paragraph" w:styleId="TOC9">
    <w:name w:val="toc 9"/>
    <w:next w:val="Normal"/>
    <w:semiHidden/>
    <w:pPr>
      <w:tabs>
        <w:tab w:val="left" w:pos="2268"/>
        <w:tab w:val="right" w:pos="6237"/>
      </w:tabs>
      <w:ind w:left="2269" w:right="1418" w:hanging="851"/>
    </w:pPr>
    <w:rPr>
      <w:rFonts w:ascii="Helvetica" w:hAnsi="Helvetica"/>
      <w:sz w:val="18"/>
    </w:rPr>
  </w:style>
  <w:style w:type="paragraph" w:customStyle="1" w:styleId="Defstart">
    <w:name w:val="Defstart"/>
    <w:pPr>
      <w:spacing w:before="80" w:line="260" w:lineRule="atLeast"/>
      <w:ind w:left="879" w:hanging="879"/>
    </w:pPr>
    <w:rPr>
      <w:snapToGrid w:val="0"/>
      <w:sz w:val="24"/>
    </w:rPr>
  </w:style>
  <w:style w:type="paragraph" w:customStyle="1" w:styleId="Defsubpara">
    <w:name w:val="Defsubpara"/>
    <w:pPr>
      <w:keepLines/>
      <w:tabs>
        <w:tab w:val="right" w:pos="2041"/>
      </w:tabs>
      <w:spacing w:before="80" w:line="260" w:lineRule="atLeast"/>
      <w:ind w:left="2325" w:hanging="2325"/>
    </w:pPr>
    <w:rPr>
      <w:snapToGrid w:val="0"/>
      <w:sz w:val="24"/>
    </w:rPr>
  </w:style>
  <w:style w:type="character" w:styleId="EndnoteReference">
    <w:name w:val="endnote reference"/>
    <w:basedOn w:val="DefaultParagraphFont"/>
    <w:semiHidden/>
    <w:rPr>
      <w:sz w:val="24"/>
      <w:vertAlign w:val="superscript"/>
    </w:rPr>
  </w:style>
  <w:style w:type="paragraph" w:styleId="BodyText">
    <w:name w:val="Body Text"/>
    <w:basedOn w:val="Normal"/>
    <w:semiHidden/>
    <w:pPr>
      <w:spacing w:after="120"/>
    </w:pPr>
  </w:style>
  <w:style w:type="paragraph" w:styleId="DocumentMap">
    <w:name w:val="Document Map"/>
    <w:basedOn w:val="Normal"/>
    <w:semiHidden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000080"/>
    </w:pPr>
  </w:style>
  <w:style w:type="paragraph" w:customStyle="1" w:styleId="zSubsection">
    <w:name w:val="zSubsection"/>
    <w:basedOn w:val="Normal"/>
    <w:pPr>
      <w:tabs>
        <w:tab w:val="right" w:pos="1162"/>
        <w:tab w:val="left" w:pos="1446"/>
      </w:tabs>
      <w:spacing w:before="160" w:line="260" w:lineRule="atLeast"/>
      <w:ind w:left="1446" w:right="284" w:hanging="851"/>
    </w:pPr>
  </w:style>
  <w:style w:type="character" w:styleId="Hyperlink">
    <w:name w:val="Hyperlink"/>
    <w:basedOn w:val="DefaultParagraphFont"/>
    <w:semiHidden/>
    <w:rPr>
      <w:color w:val="0000FF"/>
      <w:sz w:val="24"/>
      <w:u w:val="single"/>
    </w:rPr>
  </w:style>
  <w:style w:type="character" w:styleId="FollowedHyperlink">
    <w:name w:val="FollowedHyperlink"/>
    <w:basedOn w:val="DefaultParagraphFont"/>
    <w:semiHidden/>
    <w:rPr>
      <w:color w:val="800080"/>
      <w:sz w:val="24"/>
      <w:u w:val="single"/>
    </w:rPr>
  </w:style>
  <w:style w:type="paragraph" w:customStyle="1" w:styleId="AssentNote">
    <w:name w:val="Assent Note"/>
    <w:pPr>
      <w:keepLines/>
      <w:spacing w:before="160" w:after="240"/>
      <w:jc w:val="right"/>
    </w:pPr>
    <w:rPr>
      <w:i/>
      <w:snapToGrid w:val="0"/>
      <w:sz w:val="24"/>
    </w:rPr>
  </w:style>
  <w:style w:type="paragraph" w:customStyle="1" w:styleId="Enactment">
    <w:name w:val="Enactment"/>
    <w:pPr>
      <w:spacing w:before="800"/>
    </w:pPr>
    <w:rPr>
      <w:sz w:val="24"/>
    </w:rPr>
  </w:style>
  <w:style w:type="paragraph" w:customStyle="1" w:styleId="Footnotesection">
    <w:name w:val="Footnote(section)"/>
    <w:pPr>
      <w:keepLines/>
      <w:tabs>
        <w:tab w:val="left" w:pos="893"/>
      </w:tabs>
      <w:spacing w:before="120" w:line="260" w:lineRule="atLeast"/>
      <w:ind w:left="893" w:hanging="893"/>
    </w:pPr>
    <w:rPr>
      <w:i/>
      <w:snapToGrid w:val="0"/>
      <w:sz w:val="24"/>
    </w:rPr>
  </w:style>
  <w:style w:type="paragraph" w:styleId="FootnoteText">
    <w:name w:val="footnote text"/>
    <w:basedOn w:val="Normal"/>
    <w:semiHidden/>
  </w:style>
  <w:style w:type="paragraph" w:customStyle="1" w:styleId="LongTitle">
    <w:name w:val="Long Title"/>
    <w:rPr>
      <w:b/>
      <w:sz w:val="24"/>
    </w:rPr>
  </w:style>
  <w:style w:type="paragraph" w:styleId="Signature">
    <w:name w:val="Signature"/>
    <w:basedOn w:val="Normal"/>
    <w:semiHidden/>
    <w:pPr>
      <w:ind w:left="4252"/>
    </w:pPr>
  </w:style>
  <w:style w:type="paragraph" w:styleId="List">
    <w:name w:val="List"/>
    <w:basedOn w:val="Normal"/>
    <w:semiHidden/>
    <w:pPr>
      <w:ind w:left="283" w:hanging="283"/>
    </w:pPr>
  </w:style>
  <w:style w:type="paragraph" w:customStyle="1" w:styleId="Indenta">
    <w:name w:val="Indent(a)"/>
    <w:pPr>
      <w:tabs>
        <w:tab w:val="right" w:pos="1332"/>
        <w:tab w:val="left" w:pos="1616"/>
      </w:tabs>
      <w:spacing w:before="80" w:line="260" w:lineRule="atLeast"/>
      <w:ind w:left="1616" w:hanging="1616"/>
    </w:pPr>
    <w:rPr>
      <w:sz w:val="24"/>
    </w:rPr>
  </w:style>
  <w:style w:type="paragraph" w:customStyle="1" w:styleId="IndentA0">
    <w:name w:val="Indent(A)"/>
    <w:pPr>
      <w:tabs>
        <w:tab w:val="right" w:pos="3686"/>
        <w:tab w:val="left" w:pos="3969"/>
      </w:tabs>
      <w:spacing w:before="80" w:line="260" w:lineRule="atLeast"/>
      <w:ind w:left="3969" w:hanging="3969"/>
    </w:pPr>
    <w:rPr>
      <w:sz w:val="24"/>
    </w:rPr>
  </w:style>
  <w:style w:type="paragraph" w:customStyle="1" w:styleId="Indenti">
    <w:name w:val="Indent(i)"/>
    <w:pPr>
      <w:tabs>
        <w:tab w:val="right" w:pos="2041"/>
        <w:tab w:val="left" w:pos="2325"/>
      </w:tabs>
      <w:spacing w:before="80" w:line="260" w:lineRule="atLeast"/>
      <w:ind w:left="2325" w:hanging="2325"/>
    </w:pPr>
    <w:rPr>
      <w:sz w:val="24"/>
    </w:rPr>
  </w:style>
  <w:style w:type="paragraph" w:customStyle="1" w:styleId="IndentI0">
    <w:name w:val="Indent(I)"/>
    <w:pPr>
      <w:tabs>
        <w:tab w:val="right" w:pos="2892"/>
        <w:tab w:val="left" w:pos="3204"/>
      </w:tabs>
      <w:spacing w:before="80" w:line="260" w:lineRule="atLeast"/>
      <w:ind w:left="3204" w:hanging="3204"/>
    </w:pPr>
    <w:rPr>
      <w:sz w:val="24"/>
    </w:rPr>
  </w:style>
  <w:style w:type="character" w:customStyle="1" w:styleId="CharChapNo">
    <w:name w:val="CharChapNo"/>
    <w:rPr>
      <w:noProof w:val="0"/>
    </w:rPr>
  </w:style>
  <w:style w:type="paragraph" w:customStyle="1" w:styleId="Ednotesubpara">
    <w:name w:val="Ednote(subpara)"/>
    <w:pPr>
      <w:tabs>
        <w:tab w:val="right" w:pos="2047"/>
        <w:tab w:val="left" w:pos="2333"/>
      </w:tabs>
      <w:spacing w:before="80" w:line="260" w:lineRule="atLeast"/>
      <w:ind w:left="2330" w:hanging="2330"/>
    </w:pPr>
    <w:rPr>
      <w:i/>
      <w:sz w:val="24"/>
    </w:rPr>
  </w:style>
  <w:style w:type="paragraph" w:customStyle="1" w:styleId="Ednotepara">
    <w:name w:val="Ednote(para)"/>
    <w:pPr>
      <w:tabs>
        <w:tab w:val="right" w:pos="1325"/>
        <w:tab w:val="left" w:pos="1613"/>
      </w:tabs>
      <w:spacing w:before="120" w:line="260" w:lineRule="atLeast"/>
      <w:ind w:left="1613" w:hanging="1613"/>
    </w:pPr>
    <w:rPr>
      <w:i/>
      <w:sz w:val="24"/>
    </w:rPr>
  </w:style>
  <w:style w:type="paragraph" w:customStyle="1" w:styleId="Footnoteheading">
    <w:name w:val="Footnote(heading)"/>
    <w:pPr>
      <w:tabs>
        <w:tab w:val="left" w:pos="879"/>
      </w:tabs>
      <w:spacing w:before="120" w:line="260" w:lineRule="atLeast"/>
      <w:ind w:left="879" w:hanging="879"/>
    </w:pPr>
    <w:rPr>
      <w:i/>
      <w:sz w:val="24"/>
    </w:rPr>
  </w:style>
  <w:style w:type="character" w:customStyle="1" w:styleId="CharChapText">
    <w:name w:val="CharChapText"/>
    <w:rPr>
      <w:noProof w:val="0"/>
    </w:rPr>
  </w:style>
  <w:style w:type="character" w:customStyle="1" w:styleId="CharDivNo">
    <w:name w:val="CharDivNo"/>
    <w:rPr>
      <w:noProof w:val="0"/>
    </w:rPr>
  </w:style>
  <w:style w:type="character" w:customStyle="1" w:styleId="CharDivText">
    <w:name w:val="CharDivText"/>
    <w:rPr>
      <w:noProof w:val="0"/>
    </w:rPr>
  </w:style>
  <w:style w:type="character" w:customStyle="1" w:styleId="CharPartNo">
    <w:name w:val="CharPartNo"/>
    <w:rPr>
      <w:noProof w:val="0"/>
    </w:rPr>
  </w:style>
  <w:style w:type="character" w:customStyle="1" w:styleId="CharPartText">
    <w:name w:val="CharPartText"/>
    <w:rPr>
      <w:noProof w:val="0"/>
    </w:rPr>
  </w:style>
  <w:style w:type="character" w:customStyle="1" w:styleId="CharSectno">
    <w:name w:val="CharSectno"/>
    <w:rPr>
      <w:noProof w:val="0"/>
    </w:rPr>
  </w:style>
  <w:style w:type="paragraph" w:customStyle="1" w:styleId="MiscClose">
    <w:name w:val="MiscClose"/>
    <w:basedOn w:val="Normal"/>
    <w:pPr>
      <w:keepLines/>
      <w:tabs>
        <w:tab w:val="left" w:pos="893"/>
      </w:tabs>
      <w:spacing w:line="260" w:lineRule="atLeast"/>
      <w:jc w:val="right"/>
    </w:pPr>
  </w:style>
  <w:style w:type="character" w:customStyle="1" w:styleId="CharSchNo">
    <w:name w:val="CharSchNo"/>
    <w:rPr>
      <w:noProof w:val="0"/>
    </w:rPr>
  </w:style>
  <w:style w:type="paragraph" w:customStyle="1" w:styleId="Ednoteitem">
    <w:name w:val="Ednote(item)"/>
    <w:pPr>
      <w:tabs>
        <w:tab w:val="right" w:pos="2765"/>
        <w:tab w:val="left" w:pos="3053"/>
      </w:tabs>
      <w:spacing w:before="80" w:line="260" w:lineRule="atLeast"/>
      <w:ind w:left="3050" w:hanging="3050"/>
    </w:pPr>
    <w:rPr>
      <w:i/>
      <w:sz w:val="24"/>
    </w:rPr>
  </w:style>
  <w:style w:type="paragraph" w:customStyle="1" w:styleId="zHeading1">
    <w:name w:val="zHeading 1"/>
    <w:basedOn w:val="Heading1"/>
    <w:pPr>
      <w:ind w:left="567" w:right="284"/>
      <w:outlineLvl w:val="9"/>
    </w:pPr>
  </w:style>
  <w:style w:type="paragraph" w:customStyle="1" w:styleId="zHeading2">
    <w:name w:val="zHeading 2"/>
    <w:basedOn w:val="Heading2"/>
    <w:pPr>
      <w:pageBreakBefore w:val="0"/>
      <w:spacing w:before="240"/>
      <w:ind w:left="567" w:right="284"/>
      <w:outlineLvl w:val="9"/>
    </w:pPr>
  </w:style>
  <w:style w:type="paragraph" w:customStyle="1" w:styleId="zHeading3">
    <w:name w:val="zHeading 3"/>
    <w:basedOn w:val="Heading3"/>
    <w:pPr>
      <w:ind w:left="567" w:right="284"/>
      <w:outlineLvl w:val="9"/>
    </w:pPr>
  </w:style>
  <w:style w:type="paragraph" w:customStyle="1" w:styleId="zHeading4">
    <w:name w:val="zHeading 4"/>
    <w:basedOn w:val="Heading4"/>
    <w:pPr>
      <w:ind w:left="567" w:right="284"/>
      <w:outlineLvl w:val="9"/>
    </w:pPr>
  </w:style>
  <w:style w:type="paragraph" w:customStyle="1" w:styleId="zHeading5">
    <w:name w:val="zHeading 5"/>
    <w:basedOn w:val="Heading5"/>
    <w:pPr>
      <w:tabs>
        <w:tab w:val="clear" w:pos="879"/>
        <w:tab w:val="left" w:pos="1446"/>
      </w:tabs>
      <w:ind w:left="1446" w:right="284"/>
      <w:outlineLvl w:val="9"/>
    </w:pPr>
  </w:style>
  <w:style w:type="paragraph" w:customStyle="1" w:styleId="yHeading2">
    <w:name w:val="yHeading 2"/>
    <w:basedOn w:val="Heading2"/>
    <w:pPr>
      <w:pageBreakBefore w:val="0"/>
      <w:spacing w:before="240" w:line="240" w:lineRule="auto"/>
    </w:pPr>
    <w:rPr>
      <w:sz w:val="28"/>
    </w:rPr>
  </w:style>
  <w:style w:type="paragraph" w:customStyle="1" w:styleId="yHeading1">
    <w:name w:val="yHeading 1"/>
    <w:basedOn w:val="Heading1"/>
    <w:pPr>
      <w:spacing w:line="240" w:lineRule="auto"/>
    </w:pPr>
    <w:rPr>
      <w:sz w:val="32"/>
    </w:rPr>
  </w:style>
  <w:style w:type="paragraph" w:customStyle="1" w:styleId="yHeading3">
    <w:name w:val="yHeading 3"/>
    <w:basedOn w:val="Heading3"/>
    <w:pPr>
      <w:spacing w:line="240" w:lineRule="auto"/>
    </w:pPr>
    <w:rPr>
      <w:sz w:val="24"/>
    </w:rPr>
  </w:style>
  <w:style w:type="paragraph" w:customStyle="1" w:styleId="yHeading4">
    <w:name w:val="yHeading 4"/>
    <w:basedOn w:val="Heading4"/>
    <w:rPr>
      <w:sz w:val="22"/>
    </w:rPr>
  </w:style>
  <w:style w:type="paragraph" w:customStyle="1" w:styleId="yHeading5">
    <w:name w:val="yHeading 5"/>
    <w:basedOn w:val="Heading5"/>
    <w:pPr>
      <w:spacing w:line="240" w:lineRule="auto"/>
    </w:pPr>
    <w:rPr>
      <w:sz w:val="22"/>
    </w:rPr>
  </w:style>
  <w:style w:type="paragraph" w:customStyle="1" w:styleId="Ednotesubitem">
    <w:name w:val="Ednote(subitem)"/>
    <w:pPr>
      <w:tabs>
        <w:tab w:val="right" w:pos="3485"/>
        <w:tab w:val="left" w:pos="3773"/>
      </w:tabs>
      <w:spacing w:before="80" w:line="260" w:lineRule="atLeast"/>
      <w:ind w:left="3771" w:hanging="3771"/>
    </w:pPr>
    <w:rPr>
      <w:i/>
      <w:sz w:val="24"/>
    </w:rPr>
  </w:style>
  <w:style w:type="paragraph" w:customStyle="1" w:styleId="Penpara">
    <w:name w:val="Penpara"/>
    <w:pPr>
      <w:tabs>
        <w:tab w:val="right" w:pos="1616"/>
        <w:tab w:val="left" w:pos="1899"/>
      </w:tabs>
      <w:spacing w:before="80" w:line="260" w:lineRule="atLeast"/>
      <w:ind w:left="1899" w:hanging="1899"/>
    </w:pPr>
    <w:rPr>
      <w:sz w:val="24"/>
    </w:rPr>
  </w:style>
  <w:style w:type="paragraph" w:customStyle="1" w:styleId="Pensubpara">
    <w:name w:val="Pensubpara"/>
    <w:pPr>
      <w:tabs>
        <w:tab w:val="right" w:pos="2325"/>
        <w:tab w:val="left" w:pos="2608"/>
      </w:tabs>
      <w:spacing w:before="80" w:line="260" w:lineRule="atLeast"/>
      <w:ind w:left="2608" w:hanging="2608"/>
    </w:pPr>
    <w:rPr>
      <w:sz w:val="24"/>
    </w:rPr>
  </w:style>
  <w:style w:type="paragraph" w:customStyle="1" w:styleId="Penitem">
    <w:name w:val="Penitem"/>
    <w:pPr>
      <w:tabs>
        <w:tab w:val="right" w:pos="3119"/>
        <w:tab w:val="left" w:pos="3402"/>
      </w:tabs>
      <w:spacing w:before="80" w:line="260" w:lineRule="atLeast"/>
      <w:ind w:left="3402" w:hanging="3402"/>
    </w:pPr>
    <w:rPr>
      <w:sz w:val="24"/>
    </w:rPr>
  </w:style>
  <w:style w:type="paragraph" w:styleId="Mac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sz w:val="24"/>
    </w:rPr>
  </w:style>
  <w:style w:type="paragraph" w:customStyle="1" w:styleId="yIndenta">
    <w:name w:val="yIndent(a)"/>
    <w:basedOn w:val="Indenta"/>
    <w:pPr>
      <w:spacing w:line="240" w:lineRule="auto"/>
    </w:pPr>
    <w:rPr>
      <w:sz w:val="22"/>
    </w:rPr>
  </w:style>
  <w:style w:type="paragraph" w:customStyle="1" w:styleId="yIndentA0">
    <w:name w:val="yIndent(A)"/>
    <w:basedOn w:val="IndentA0"/>
    <w:pPr>
      <w:spacing w:line="240" w:lineRule="auto"/>
    </w:pPr>
    <w:rPr>
      <w:sz w:val="22"/>
    </w:rPr>
  </w:style>
  <w:style w:type="paragraph" w:customStyle="1" w:styleId="yIndentI">
    <w:name w:val="yIndent(I)"/>
    <w:basedOn w:val="IndentI0"/>
    <w:pPr>
      <w:spacing w:line="240" w:lineRule="auto"/>
    </w:pPr>
    <w:rPr>
      <w:sz w:val="22"/>
    </w:rPr>
  </w:style>
  <w:style w:type="paragraph" w:customStyle="1" w:styleId="yIndenti0">
    <w:name w:val="yIndent(i)"/>
    <w:basedOn w:val="Indenti"/>
    <w:pPr>
      <w:spacing w:line="240" w:lineRule="auto"/>
    </w:pPr>
    <w:rPr>
      <w:sz w:val="22"/>
    </w:rPr>
  </w:style>
  <w:style w:type="paragraph" w:customStyle="1" w:styleId="zIndenta">
    <w:name w:val="zIndent(a)"/>
    <w:basedOn w:val="Normal"/>
    <w:pPr>
      <w:tabs>
        <w:tab w:val="right" w:pos="1899"/>
        <w:tab w:val="left" w:pos="2183"/>
      </w:tabs>
      <w:spacing w:before="80" w:line="260" w:lineRule="atLeast"/>
      <w:ind w:left="2183" w:right="284" w:hanging="851"/>
    </w:pPr>
  </w:style>
  <w:style w:type="paragraph" w:customStyle="1" w:styleId="zIndentA0">
    <w:name w:val="zIndent(A)"/>
    <w:basedOn w:val="Normal"/>
    <w:pPr>
      <w:tabs>
        <w:tab w:val="right" w:pos="4253"/>
        <w:tab w:val="left" w:pos="4536"/>
      </w:tabs>
      <w:spacing w:before="80" w:line="260" w:lineRule="atLeast"/>
      <w:ind w:left="4537" w:right="284" w:hanging="851"/>
    </w:pPr>
  </w:style>
  <w:style w:type="paragraph" w:customStyle="1" w:styleId="zIndenti">
    <w:name w:val="zIndent(i)"/>
    <w:basedOn w:val="Normal"/>
    <w:pPr>
      <w:tabs>
        <w:tab w:val="right" w:pos="2608"/>
        <w:tab w:val="left" w:pos="2892"/>
      </w:tabs>
      <w:spacing w:before="80" w:line="260" w:lineRule="atLeast"/>
      <w:ind w:left="2892" w:right="284" w:hanging="851"/>
    </w:pPr>
  </w:style>
  <w:style w:type="paragraph" w:customStyle="1" w:styleId="zIndentI0">
    <w:name w:val="zIndent(I)"/>
    <w:basedOn w:val="Normal"/>
    <w:pPr>
      <w:tabs>
        <w:tab w:val="right" w:pos="3459"/>
        <w:tab w:val="left" w:pos="3771"/>
      </w:tabs>
      <w:spacing w:before="80" w:line="260" w:lineRule="atLeast"/>
      <w:ind w:left="3743" w:right="284" w:hanging="851"/>
    </w:pPr>
  </w:style>
  <w:style w:type="paragraph" w:customStyle="1" w:styleId="yPenstart">
    <w:name w:val="yPenstart"/>
    <w:basedOn w:val="Penstart"/>
    <w:pPr>
      <w:spacing w:line="240" w:lineRule="auto"/>
    </w:pPr>
    <w:rPr>
      <w:sz w:val="22"/>
    </w:rPr>
  </w:style>
  <w:style w:type="paragraph" w:customStyle="1" w:styleId="yPenpara">
    <w:name w:val="yPenpara"/>
    <w:basedOn w:val="Penpara"/>
    <w:pPr>
      <w:spacing w:line="240" w:lineRule="auto"/>
    </w:pPr>
    <w:rPr>
      <w:sz w:val="22"/>
    </w:rPr>
  </w:style>
  <w:style w:type="paragraph" w:customStyle="1" w:styleId="yPensubpara">
    <w:name w:val="yPensubpara"/>
    <w:basedOn w:val="Pensubpara"/>
    <w:pPr>
      <w:spacing w:line="240" w:lineRule="auto"/>
    </w:pPr>
    <w:rPr>
      <w:sz w:val="22"/>
    </w:rPr>
  </w:style>
  <w:style w:type="paragraph" w:customStyle="1" w:styleId="yPenitem">
    <w:name w:val="yPenitem"/>
    <w:basedOn w:val="Penitem"/>
    <w:pPr>
      <w:spacing w:line="240" w:lineRule="auto"/>
    </w:pPr>
    <w:rPr>
      <w:sz w:val="22"/>
    </w:rPr>
  </w:style>
  <w:style w:type="paragraph" w:customStyle="1" w:styleId="zPenpara">
    <w:name w:val="zPenpara"/>
    <w:basedOn w:val="Normal"/>
    <w:pPr>
      <w:tabs>
        <w:tab w:val="right" w:pos="2155"/>
        <w:tab w:val="left" w:pos="2438"/>
      </w:tabs>
      <w:spacing w:before="80" w:line="260" w:lineRule="atLeast"/>
      <w:ind w:left="2552" w:right="284" w:hanging="2183"/>
    </w:pPr>
  </w:style>
  <w:style w:type="paragraph" w:customStyle="1" w:styleId="zPensubpara">
    <w:name w:val="zPensubpara"/>
    <w:basedOn w:val="Normal"/>
    <w:pPr>
      <w:tabs>
        <w:tab w:val="right" w:pos="2608"/>
        <w:tab w:val="left" w:pos="2892"/>
      </w:tabs>
      <w:spacing w:before="160" w:line="260" w:lineRule="atLeast"/>
      <w:ind w:left="2892" w:right="284" w:hanging="851"/>
    </w:pPr>
  </w:style>
  <w:style w:type="paragraph" w:customStyle="1" w:styleId="zPenitem">
    <w:name w:val="zPenitem"/>
    <w:basedOn w:val="Normal"/>
    <w:pPr>
      <w:tabs>
        <w:tab w:val="right" w:pos="3402"/>
        <w:tab w:val="left" w:pos="3686"/>
      </w:tabs>
      <w:spacing w:before="80" w:line="260" w:lineRule="atLeast"/>
      <w:ind w:left="3686" w:right="284" w:hanging="851"/>
    </w:pPr>
  </w:style>
  <w:style w:type="paragraph" w:customStyle="1" w:styleId="yDefpara">
    <w:name w:val="yDefpara"/>
    <w:pPr>
      <w:tabs>
        <w:tab w:val="right" w:pos="1332"/>
      </w:tabs>
      <w:spacing w:before="80"/>
      <w:ind w:left="1616" w:hanging="1616"/>
    </w:pPr>
    <w:rPr>
      <w:snapToGrid w:val="0"/>
      <w:sz w:val="22"/>
    </w:rPr>
  </w:style>
  <w:style w:type="paragraph" w:customStyle="1" w:styleId="yDefstart">
    <w:name w:val="yDefstart"/>
    <w:pPr>
      <w:spacing w:before="80"/>
      <w:ind w:left="879" w:hanging="879"/>
    </w:pPr>
    <w:rPr>
      <w:snapToGrid w:val="0"/>
      <w:sz w:val="22"/>
    </w:rPr>
  </w:style>
  <w:style w:type="paragraph" w:customStyle="1" w:styleId="yDefsubpara">
    <w:name w:val="yDefsubpara"/>
    <w:pPr>
      <w:keepLines/>
      <w:tabs>
        <w:tab w:val="right" w:pos="2041"/>
      </w:tabs>
      <w:spacing w:before="80"/>
      <w:ind w:left="2325" w:hanging="2325"/>
    </w:pPr>
    <w:rPr>
      <w:snapToGrid w:val="0"/>
      <w:sz w:val="22"/>
    </w:rPr>
  </w:style>
  <w:style w:type="paragraph" w:customStyle="1" w:styleId="yDefitem">
    <w:name w:val="yDefitem"/>
    <w:pPr>
      <w:tabs>
        <w:tab w:val="right" w:pos="2892"/>
      </w:tabs>
      <w:spacing w:before="80"/>
      <w:ind w:left="3204" w:hanging="3204"/>
    </w:pPr>
    <w:rPr>
      <w:snapToGrid w:val="0"/>
      <w:sz w:val="22"/>
    </w:rPr>
  </w:style>
  <w:style w:type="paragraph" w:customStyle="1" w:styleId="zDefstart">
    <w:name w:val="zDefstart"/>
    <w:pPr>
      <w:spacing w:before="80" w:line="260" w:lineRule="atLeast"/>
      <w:ind w:left="1446" w:right="284" w:hanging="879"/>
    </w:pPr>
    <w:rPr>
      <w:snapToGrid w:val="0"/>
      <w:sz w:val="24"/>
    </w:rPr>
  </w:style>
  <w:style w:type="paragraph" w:customStyle="1" w:styleId="zDefpara">
    <w:name w:val="zDefpara"/>
    <w:pPr>
      <w:tabs>
        <w:tab w:val="right" w:pos="1899"/>
      </w:tabs>
      <w:spacing w:before="80" w:line="260" w:lineRule="atLeast"/>
      <w:ind w:left="2183" w:right="284" w:hanging="1616"/>
    </w:pPr>
    <w:rPr>
      <w:snapToGrid w:val="0"/>
      <w:sz w:val="24"/>
    </w:rPr>
  </w:style>
  <w:style w:type="paragraph" w:customStyle="1" w:styleId="zDefsubpara">
    <w:name w:val="zDefsubpara"/>
    <w:pPr>
      <w:keepLines/>
      <w:tabs>
        <w:tab w:val="right" w:pos="2608"/>
      </w:tabs>
      <w:spacing w:before="80" w:line="260" w:lineRule="atLeast"/>
      <w:ind w:left="2892" w:right="284" w:hanging="2325"/>
    </w:pPr>
    <w:rPr>
      <w:snapToGrid w:val="0"/>
      <w:sz w:val="24"/>
    </w:rPr>
  </w:style>
  <w:style w:type="paragraph" w:customStyle="1" w:styleId="zyDefpara">
    <w:name w:val="zyDefpara"/>
    <w:pPr>
      <w:tabs>
        <w:tab w:val="right" w:pos="1899"/>
      </w:tabs>
      <w:spacing w:before="80"/>
      <w:ind w:left="2183" w:right="284" w:hanging="1616"/>
    </w:pPr>
    <w:rPr>
      <w:snapToGrid w:val="0"/>
      <w:sz w:val="22"/>
    </w:rPr>
  </w:style>
  <w:style w:type="paragraph" w:customStyle="1" w:styleId="zyDefstart">
    <w:name w:val="zyDefstart"/>
    <w:pPr>
      <w:spacing w:before="80"/>
      <w:ind w:left="1446" w:right="284" w:hanging="879"/>
    </w:pPr>
    <w:rPr>
      <w:snapToGrid w:val="0"/>
      <w:sz w:val="22"/>
    </w:rPr>
  </w:style>
  <w:style w:type="paragraph" w:customStyle="1" w:styleId="zyDefsubpara">
    <w:name w:val="zyDefsubpara"/>
    <w:pPr>
      <w:keepLines/>
      <w:tabs>
        <w:tab w:val="right" w:pos="2608"/>
      </w:tabs>
      <w:spacing w:before="80"/>
      <w:ind w:left="2892" w:right="284" w:hanging="2325"/>
    </w:pPr>
    <w:rPr>
      <w:snapToGrid w:val="0"/>
      <w:sz w:val="22"/>
    </w:rPr>
  </w:style>
  <w:style w:type="paragraph" w:customStyle="1" w:styleId="zyHeading1">
    <w:name w:val="zyHeading 1"/>
    <w:basedOn w:val="zHeading1"/>
    <w:pPr>
      <w:spacing w:line="240" w:lineRule="auto"/>
    </w:pPr>
    <w:rPr>
      <w:sz w:val="32"/>
    </w:rPr>
  </w:style>
  <w:style w:type="paragraph" w:customStyle="1" w:styleId="zyHeading2">
    <w:name w:val="zyHeading 2"/>
    <w:basedOn w:val="zHeading2"/>
    <w:pPr>
      <w:spacing w:line="240" w:lineRule="auto"/>
    </w:pPr>
    <w:rPr>
      <w:sz w:val="28"/>
    </w:rPr>
  </w:style>
  <w:style w:type="paragraph" w:customStyle="1" w:styleId="zyHeading3">
    <w:name w:val="zyHeading 3"/>
    <w:basedOn w:val="zHeading3"/>
    <w:pPr>
      <w:spacing w:line="240" w:lineRule="auto"/>
    </w:pPr>
    <w:rPr>
      <w:sz w:val="24"/>
    </w:rPr>
  </w:style>
  <w:style w:type="paragraph" w:customStyle="1" w:styleId="zyHeading4">
    <w:name w:val="zyHeading 4"/>
    <w:basedOn w:val="zHeading4"/>
    <w:rPr>
      <w:sz w:val="22"/>
    </w:rPr>
  </w:style>
  <w:style w:type="paragraph" w:customStyle="1" w:styleId="zyHeading5">
    <w:name w:val="zyHeading 5"/>
    <w:basedOn w:val="zHeading5"/>
    <w:pPr>
      <w:spacing w:line="240" w:lineRule="auto"/>
    </w:pPr>
    <w:rPr>
      <w:sz w:val="22"/>
    </w:rPr>
  </w:style>
  <w:style w:type="paragraph" w:customStyle="1" w:styleId="zyIndenta">
    <w:name w:val="zyIndent(a)"/>
    <w:basedOn w:val="zIndenta"/>
    <w:pPr>
      <w:spacing w:line="240" w:lineRule="auto"/>
    </w:pPr>
    <w:rPr>
      <w:sz w:val="22"/>
    </w:rPr>
  </w:style>
  <w:style w:type="paragraph" w:customStyle="1" w:styleId="zyIndentA0">
    <w:name w:val="zyIndent(A)"/>
    <w:basedOn w:val="zIndentA0"/>
    <w:pPr>
      <w:spacing w:line="240" w:lineRule="auto"/>
    </w:pPr>
    <w:rPr>
      <w:sz w:val="22"/>
    </w:rPr>
  </w:style>
  <w:style w:type="paragraph" w:customStyle="1" w:styleId="zyIndenti">
    <w:name w:val="zyIndent(i)"/>
    <w:basedOn w:val="zIndenti"/>
    <w:pPr>
      <w:spacing w:line="240" w:lineRule="auto"/>
    </w:pPr>
    <w:rPr>
      <w:sz w:val="22"/>
    </w:rPr>
  </w:style>
  <w:style w:type="paragraph" w:customStyle="1" w:styleId="zyIndentI0">
    <w:name w:val="zyIndent(I)"/>
    <w:basedOn w:val="zIndentI0"/>
    <w:pPr>
      <w:spacing w:line="240" w:lineRule="auto"/>
    </w:pPr>
    <w:rPr>
      <w:sz w:val="22"/>
    </w:rPr>
  </w:style>
  <w:style w:type="paragraph" w:customStyle="1" w:styleId="zyPenitem">
    <w:name w:val="zyPenitem"/>
    <w:basedOn w:val="zPenitem"/>
    <w:pPr>
      <w:spacing w:line="240" w:lineRule="auto"/>
    </w:pPr>
    <w:rPr>
      <w:sz w:val="22"/>
    </w:rPr>
  </w:style>
  <w:style w:type="paragraph" w:customStyle="1" w:styleId="zyPenpara">
    <w:name w:val="zyPenpara"/>
    <w:basedOn w:val="zPenpara"/>
    <w:pPr>
      <w:spacing w:line="240" w:lineRule="auto"/>
    </w:pPr>
    <w:rPr>
      <w:sz w:val="22"/>
    </w:rPr>
  </w:style>
  <w:style w:type="paragraph" w:customStyle="1" w:styleId="zyPenstart">
    <w:name w:val="zyPenstart"/>
    <w:basedOn w:val="zPenstart"/>
    <w:pPr>
      <w:spacing w:line="240" w:lineRule="auto"/>
    </w:pPr>
    <w:rPr>
      <w:sz w:val="22"/>
    </w:rPr>
  </w:style>
  <w:style w:type="paragraph" w:customStyle="1" w:styleId="zyPensubpara">
    <w:name w:val="zyPensubpara"/>
    <w:basedOn w:val="zPensubpara"/>
    <w:pPr>
      <w:spacing w:line="240" w:lineRule="auto"/>
      <w:ind w:left="3459" w:hanging="2892"/>
    </w:pPr>
    <w:rPr>
      <w:sz w:val="22"/>
    </w:rPr>
  </w:style>
  <w:style w:type="paragraph" w:customStyle="1" w:styleId="zySubsection">
    <w:name w:val="zySubsection"/>
    <w:basedOn w:val="zSubsection"/>
    <w:pPr>
      <w:spacing w:line="240" w:lineRule="auto"/>
    </w:pPr>
    <w:rPr>
      <w:sz w:val="22"/>
    </w:rPr>
  </w:style>
  <w:style w:type="paragraph" w:styleId="BlockText">
    <w:name w:val="Block Text"/>
    <w:basedOn w:val="Normal"/>
    <w:semiHidden/>
    <w:pPr>
      <w:spacing w:after="120"/>
      <w:ind w:left="1440" w:right="1440"/>
    </w:pPr>
  </w:style>
  <w:style w:type="paragraph" w:styleId="BodyText2">
    <w:name w:val="Body Text 2"/>
    <w:basedOn w:val="Normal"/>
    <w:semiHidden/>
    <w:pPr>
      <w:spacing w:after="120" w:line="480" w:lineRule="auto"/>
    </w:pPr>
  </w:style>
  <w:style w:type="paragraph" w:styleId="BodyText3">
    <w:name w:val="Body Text 3"/>
    <w:basedOn w:val="Normal"/>
    <w:semiHidden/>
    <w:pPr>
      <w:spacing w:after="120"/>
    </w:pPr>
    <w:rPr>
      <w:sz w:val="18"/>
    </w:rPr>
  </w:style>
  <w:style w:type="paragraph" w:styleId="BodyTextFirstIndent">
    <w:name w:val="Body Text First Indent"/>
    <w:basedOn w:val="BodyText"/>
    <w:semiHidden/>
    <w:pPr>
      <w:ind w:firstLine="210"/>
    </w:pPr>
  </w:style>
  <w:style w:type="paragraph" w:styleId="BodyTextIndent">
    <w:name w:val="Body Text Indent"/>
    <w:basedOn w:val="Normal"/>
    <w:semiHidden/>
    <w:pPr>
      <w:spacing w:after="120"/>
      <w:ind w:left="283"/>
    </w:pPr>
  </w:style>
  <w:style w:type="paragraph" w:styleId="BodyTextFirstIndent2">
    <w:name w:val="Body Text First Indent 2"/>
    <w:basedOn w:val="BodyTextIndent"/>
    <w:semiHidden/>
    <w:pPr>
      <w:ind w:firstLine="210"/>
    </w:pPr>
  </w:style>
  <w:style w:type="paragraph" w:styleId="BodyTextIndent2">
    <w:name w:val="Body Text Indent 2"/>
    <w:basedOn w:val="Normal"/>
    <w:semiHidden/>
    <w:pPr>
      <w:spacing w:after="120" w:line="480" w:lineRule="auto"/>
      <w:ind w:left="283"/>
    </w:pPr>
  </w:style>
  <w:style w:type="paragraph" w:styleId="BodyTextIndent3">
    <w:name w:val="Body Text Indent 3"/>
    <w:basedOn w:val="Normal"/>
    <w:semiHidden/>
    <w:pPr>
      <w:spacing w:after="120"/>
      <w:ind w:left="283"/>
    </w:pPr>
    <w:rPr>
      <w:sz w:val="18"/>
    </w:rPr>
  </w:style>
  <w:style w:type="paragraph" w:styleId="Caption">
    <w:name w:val="caption"/>
    <w:basedOn w:val="Normal"/>
    <w:next w:val="Normal"/>
    <w:qFormat/>
    <w:pPr>
      <w:spacing w:before="120" w:after="120"/>
    </w:pPr>
    <w:rPr>
      <w:b/>
    </w:rPr>
  </w:style>
  <w:style w:type="paragraph" w:styleId="Closing">
    <w:name w:val="Closing"/>
    <w:basedOn w:val="Normal"/>
    <w:semiHidden/>
    <w:pPr>
      <w:ind w:left="4252"/>
    </w:pPr>
  </w:style>
  <w:style w:type="character" w:styleId="CommentReference">
    <w:name w:val="annotation reference"/>
    <w:basedOn w:val="DefaultParagraphFont"/>
    <w:semiHidden/>
    <w:rPr>
      <w:noProof w:val="0"/>
      <w:sz w:val="18"/>
    </w:rPr>
  </w:style>
  <w:style w:type="paragraph" w:styleId="CommentText">
    <w:name w:val="annotation text"/>
    <w:basedOn w:val="Normal"/>
    <w:semiHidden/>
  </w:style>
  <w:style w:type="paragraph" w:styleId="Date">
    <w:name w:val="Date"/>
    <w:basedOn w:val="Normal"/>
    <w:next w:val="Normal"/>
    <w:semiHidden/>
  </w:style>
  <w:style w:type="character" w:styleId="Emphasis">
    <w:name w:val="Emphasis"/>
    <w:basedOn w:val="DefaultParagraphFont"/>
    <w:qFormat/>
    <w:rPr>
      <w:i/>
      <w:sz w:val="24"/>
    </w:rPr>
  </w:style>
  <w:style w:type="paragraph" w:styleId="EndnoteText">
    <w:name w:val="endnote text"/>
    <w:basedOn w:val="Normal"/>
    <w:semiHidden/>
  </w:style>
  <w:style w:type="paragraph" w:styleId="EnvelopeAddress">
    <w:name w:val="envelope address"/>
    <w:basedOn w:val="Normal"/>
    <w:semiHidden/>
    <w:pPr>
      <w:framePr w:w="7920" w:h="1980" w:hRule="exact" w:hSpace="180" w:wrap="auto" w:hAnchor="page" w:xAlign="center" w:yAlign="bottom"/>
      <w:ind w:left="2880"/>
    </w:pPr>
    <w:rPr>
      <w:rFonts w:ascii="Arial" w:hAnsi="Arial"/>
      <w:sz w:val="26"/>
    </w:rPr>
  </w:style>
  <w:style w:type="paragraph" w:styleId="EnvelopeReturn">
    <w:name w:val="envelope return"/>
    <w:basedOn w:val="Normal"/>
    <w:semiHidden/>
    <w:rPr>
      <w:rFonts w:ascii="Arial" w:hAnsi="Arial"/>
    </w:rPr>
  </w:style>
  <w:style w:type="character" w:styleId="FootnoteReference">
    <w:name w:val="footnote reference"/>
    <w:basedOn w:val="DefaultParagraphFont"/>
    <w:semiHidden/>
    <w:rPr>
      <w:sz w:val="24"/>
      <w:vertAlign w:val="superscript"/>
    </w:rPr>
  </w:style>
  <w:style w:type="paragraph" w:styleId="Index1">
    <w:name w:val="index 1"/>
    <w:basedOn w:val="Normal"/>
    <w:next w:val="Normal"/>
    <w:autoRedefine/>
    <w:semiHidden/>
    <w:pPr>
      <w:ind w:left="200" w:hanging="200"/>
    </w:pPr>
  </w:style>
  <w:style w:type="paragraph" w:styleId="Index2">
    <w:name w:val="index 2"/>
    <w:basedOn w:val="Normal"/>
    <w:next w:val="Normal"/>
    <w:autoRedefine/>
    <w:semiHidden/>
    <w:pPr>
      <w:ind w:left="400" w:hanging="200"/>
    </w:pPr>
  </w:style>
  <w:style w:type="paragraph" w:styleId="Index3">
    <w:name w:val="index 3"/>
    <w:basedOn w:val="Normal"/>
    <w:next w:val="Normal"/>
    <w:autoRedefine/>
    <w:semiHidden/>
    <w:pPr>
      <w:ind w:left="600" w:hanging="200"/>
    </w:pPr>
  </w:style>
  <w:style w:type="paragraph" w:styleId="Index4">
    <w:name w:val="index 4"/>
    <w:basedOn w:val="Normal"/>
    <w:next w:val="Normal"/>
    <w:autoRedefine/>
    <w:semiHidden/>
    <w:pPr>
      <w:ind w:left="800" w:hanging="200"/>
    </w:pPr>
  </w:style>
  <w:style w:type="paragraph" w:styleId="Index5">
    <w:name w:val="index 5"/>
    <w:basedOn w:val="Normal"/>
    <w:next w:val="Normal"/>
    <w:autoRedefine/>
    <w:semiHidden/>
    <w:pPr>
      <w:ind w:left="1000" w:hanging="200"/>
    </w:pPr>
  </w:style>
  <w:style w:type="paragraph" w:styleId="Index6">
    <w:name w:val="index 6"/>
    <w:basedOn w:val="Normal"/>
    <w:next w:val="Normal"/>
    <w:autoRedefine/>
    <w:semiHidden/>
    <w:pPr>
      <w:ind w:left="1200" w:hanging="200"/>
    </w:pPr>
  </w:style>
  <w:style w:type="paragraph" w:styleId="Index7">
    <w:name w:val="index 7"/>
    <w:basedOn w:val="Normal"/>
    <w:next w:val="Normal"/>
    <w:autoRedefine/>
    <w:semiHidden/>
    <w:pPr>
      <w:ind w:left="1400" w:hanging="200"/>
    </w:pPr>
  </w:style>
  <w:style w:type="paragraph" w:styleId="Index8">
    <w:name w:val="index 8"/>
    <w:basedOn w:val="Normal"/>
    <w:next w:val="Normal"/>
    <w:autoRedefine/>
    <w:semiHidden/>
    <w:pPr>
      <w:ind w:left="1600" w:hanging="200"/>
    </w:pPr>
  </w:style>
  <w:style w:type="paragraph" w:styleId="Index9">
    <w:name w:val="index 9"/>
    <w:basedOn w:val="Normal"/>
    <w:next w:val="Normal"/>
    <w:autoRedefine/>
    <w:semiHidden/>
    <w:pPr>
      <w:ind w:left="1800" w:hanging="200"/>
    </w:pPr>
  </w:style>
  <w:style w:type="paragraph" w:styleId="IndexHeading">
    <w:name w:val="index heading"/>
    <w:basedOn w:val="Normal"/>
    <w:next w:val="Index1"/>
    <w:semiHidden/>
    <w:rPr>
      <w:rFonts w:ascii="Arial" w:hAnsi="Arial"/>
      <w:b/>
    </w:rPr>
  </w:style>
  <w:style w:type="paragraph" w:styleId="List2">
    <w:name w:val="List 2"/>
    <w:basedOn w:val="Normal"/>
    <w:semiHidden/>
    <w:pPr>
      <w:ind w:left="566" w:hanging="283"/>
    </w:pPr>
  </w:style>
  <w:style w:type="paragraph" w:styleId="List3">
    <w:name w:val="List 3"/>
    <w:basedOn w:val="Normal"/>
    <w:semiHidden/>
    <w:pPr>
      <w:ind w:left="849" w:hanging="283"/>
    </w:pPr>
  </w:style>
  <w:style w:type="paragraph" w:styleId="List4">
    <w:name w:val="List 4"/>
    <w:basedOn w:val="Normal"/>
    <w:semiHidden/>
    <w:pPr>
      <w:ind w:left="1132" w:hanging="283"/>
    </w:pPr>
  </w:style>
  <w:style w:type="paragraph" w:styleId="List5">
    <w:name w:val="List 5"/>
    <w:basedOn w:val="Normal"/>
    <w:semiHidden/>
    <w:pPr>
      <w:ind w:left="1415" w:hanging="283"/>
    </w:pPr>
  </w:style>
  <w:style w:type="paragraph" w:styleId="ListBullet">
    <w:name w:val="List Bullet"/>
    <w:basedOn w:val="Normal"/>
    <w:autoRedefine/>
    <w:semiHidden/>
    <w:pPr>
      <w:numPr>
        <w:numId w:val="2"/>
      </w:numPr>
    </w:pPr>
  </w:style>
  <w:style w:type="paragraph" w:styleId="ListBullet2">
    <w:name w:val="List Bullet 2"/>
    <w:basedOn w:val="Normal"/>
    <w:autoRedefine/>
    <w:semiHidden/>
    <w:pPr>
      <w:numPr>
        <w:numId w:val="3"/>
      </w:numPr>
      <w:tabs>
        <w:tab w:val="clear" w:pos="643"/>
        <w:tab w:val="num" w:pos="720"/>
      </w:tabs>
      <w:ind w:left="720"/>
    </w:pPr>
  </w:style>
  <w:style w:type="paragraph" w:styleId="ListBullet3">
    <w:name w:val="List Bullet 3"/>
    <w:basedOn w:val="Normal"/>
    <w:autoRedefine/>
    <w:semiHidden/>
    <w:pPr>
      <w:numPr>
        <w:numId w:val="4"/>
      </w:numPr>
      <w:tabs>
        <w:tab w:val="clear" w:pos="926"/>
        <w:tab w:val="num" w:pos="1080"/>
      </w:tabs>
      <w:ind w:left="1080"/>
    </w:pPr>
  </w:style>
  <w:style w:type="paragraph" w:styleId="ListBullet4">
    <w:name w:val="List Bullet 4"/>
    <w:basedOn w:val="Normal"/>
    <w:autoRedefine/>
    <w:semiHidden/>
    <w:pPr>
      <w:numPr>
        <w:numId w:val="5"/>
      </w:numPr>
      <w:tabs>
        <w:tab w:val="clear" w:pos="1209"/>
        <w:tab w:val="num" w:pos="1440"/>
      </w:tabs>
      <w:ind w:left="1440"/>
    </w:pPr>
  </w:style>
  <w:style w:type="paragraph" w:styleId="ListBullet5">
    <w:name w:val="List Bullet 5"/>
    <w:basedOn w:val="Normal"/>
    <w:autoRedefine/>
    <w:semiHidden/>
    <w:pPr>
      <w:numPr>
        <w:numId w:val="6"/>
      </w:numPr>
      <w:tabs>
        <w:tab w:val="clear" w:pos="1492"/>
        <w:tab w:val="num" w:pos="1800"/>
      </w:tabs>
      <w:ind w:left="1800"/>
    </w:pPr>
  </w:style>
  <w:style w:type="paragraph" w:styleId="ListContinue">
    <w:name w:val="List Continue"/>
    <w:basedOn w:val="Normal"/>
    <w:semiHidden/>
    <w:pPr>
      <w:spacing w:after="120"/>
      <w:ind w:left="283"/>
    </w:pPr>
  </w:style>
  <w:style w:type="paragraph" w:styleId="ListContinue2">
    <w:name w:val="List Continue 2"/>
    <w:basedOn w:val="Normal"/>
    <w:semiHidden/>
    <w:pPr>
      <w:spacing w:after="120"/>
      <w:ind w:left="566"/>
    </w:pPr>
  </w:style>
  <w:style w:type="paragraph" w:styleId="ListContinue3">
    <w:name w:val="List Continue 3"/>
    <w:basedOn w:val="Normal"/>
    <w:semiHidden/>
    <w:pPr>
      <w:spacing w:after="120"/>
      <w:ind w:left="849"/>
    </w:pPr>
  </w:style>
  <w:style w:type="paragraph" w:styleId="ListContinue4">
    <w:name w:val="List Continue 4"/>
    <w:basedOn w:val="Normal"/>
    <w:semiHidden/>
    <w:pPr>
      <w:spacing w:after="120"/>
      <w:ind w:left="1132"/>
    </w:pPr>
  </w:style>
  <w:style w:type="paragraph" w:styleId="ListContinue5">
    <w:name w:val="List Continue 5"/>
    <w:basedOn w:val="Normal"/>
    <w:semiHidden/>
    <w:pPr>
      <w:spacing w:after="120"/>
      <w:ind w:left="1415"/>
    </w:pPr>
  </w:style>
  <w:style w:type="paragraph" w:styleId="ListNumber">
    <w:name w:val="List Number"/>
    <w:basedOn w:val="Normal"/>
    <w:semiHidden/>
    <w:pPr>
      <w:numPr>
        <w:numId w:val="7"/>
      </w:numPr>
    </w:pPr>
  </w:style>
  <w:style w:type="paragraph" w:styleId="ListNumber2">
    <w:name w:val="List Number 2"/>
    <w:basedOn w:val="Normal"/>
    <w:semiHidden/>
    <w:pPr>
      <w:numPr>
        <w:numId w:val="8"/>
      </w:numPr>
      <w:tabs>
        <w:tab w:val="clear" w:pos="643"/>
        <w:tab w:val="num" w:pos="720"/>
      </w:tabs>
      <w:ind w:left="720"/>
    </w:pPr>
  </w:style>
  <w:style w:type="paragraph" w:styleId="ListNumber3">
    <w:name w:val="List Number 3"/>
    <w:basedOn w:val="Normal"/>
    <w:semiHidden/>
    <w:pPr>
      <w:numPr>
        <w:numId w:val="9"/>
      </w:numPr>
      <w:tabs>
        <w:tab w:val="clear" w:pos="926"/>
        <w:tab w:val="num" w:pos="1080"/>
      </w:tabs>
      <w:ind w:left="1080"/>
    </w:pPr>
  </w:style>
  <w:style w:type="paragraph" w:styleId="ListNumber4">
    <w:name w:val="List Number 4"/>
    <w:basedOn w:val="Normal"/>
    <w:semiHidden/>
    <w:pPr>
      <w:numPr>
        <w:numId w:val="10"/>
      </w:numPr>
      <w:tabs>
        <w:tab w:val="clear" w:pos="1209"/>
        <w:tab w:val="num" w:pos="1440"/>
      </w:tabs>
      <w:ind w:left="1440"/>
    </w:pPr>
  </w:style>
  <w:style w:type="paragraph" w:styleId="ListNumber5">
    <w:name w:val="List Number 5"/>
    <w:basedOn w:val="Normal"/>
    <w:semiHidden/>
    <w:pPr>
      <w:numPr>
        <w:numId w:val="11"/>
      </w:numPr>
      <w:tabs>
        <w:tab w:val="clear" w:pos="1492"/>
        <w:tab w:val="num" w:pos="1800"/>
      </w:tabs>
      <w:ind w:left="1800"/>
    </w:pPr>
  </w:style>
  <w:style w:type="paragraph" w:styleId="MessageHeader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  <w:sz w:val="26"/>
    </w:rPr>
  </w:style>
  <w:style w:type="paragraph" w:styleId="NormalIndent">
    <w:name w:val="Normal Indent"/>
    <w:basedOn w:val="Normal"/>
    <w:semiHidden/>
    <w:pPr>
      <w:ind w:left="720"/>
    </w:pPr>
  </w:style>
  <w:style w:type="paragraph" w:styleId="NoteHeading">
    <w:name w:val="Note Heading"/>
    <w:basedOn w:val="Normal"/>
    <w:next w:val="Normal"/>
  </w:style>
  <w:style w:type="paragraph" w:styleId="Salutation">
    <w:name w:val="Salutation"/>
    <w:basedOn w:val="Normal"/>
    <w:next w:val="Normal"/>
    <w:semiHidden/>
  </w:style>
  <w:style w:type="paragraph" w:styleId="Subtitle">
    <w:name w:val="Subtitle"/>
    <w:basedOn w:val="Normal"/>
    <w:qFormat/>
    <w:pPr>
      <w:spacing w:after="60"/>
      <w:jc w:val="center"/>
      <w:outlineLvl w:val="1"/>
    </w:pPr>
    <w:rPr>
      <w:rFonts w:ascii="Arial" w:hAnsi="Arial"/>
      <w:sz w:val="26"/>
    </w:rPr>
  </w:style>
  <w:style w:type="paragraph" w:styleId="TableofAuthorities">
    <w:name w:val="table of authorities"/>
    <w:basedOn w:val="Normal"/>
    <w:next w:val="Normal"/>
    <w:semiHidden/>
    <w:pPr>
      <w:ind w:left="220" w:hanging="220"/>
    </w:pPr>
  </w:style>
  <w:style w:type="paragraph" w:styleId="TableofFigures">
    <w:name w:val="table of figures"/>
    <w:basedOn w:val="Normal"/>
    <w:next w:val="Normal"/>
    <w:semiHidden/>
    <w:pPr>
      <w:ind w:left="440" w:hanging="440"/>
    </w:pPr>
  </w:style>
  <w:style w:type="paragraph" w:styleId="Title">
    <w:name w:val="Title"/>
    <w:basedOn w:val="Normal"/>
    <w:qFormat/>
    <w:pPr>
      <w:spacing w:before="240" w:after="60"/>
      <w:jc w:val="center"/>
      <w:outlineLvl w:val="0"/>
    </w:pPr>
    <w:rPr>
      <w:rFonts w:ascii="Arial" w:hAnsi="Arial"/>
      <w:b/>
      <w:kern w:val="28"/>
      <w:sz w:val="34"/>
    </w:rPr>
  </w:style>
  <w:style w:type="paragraph" w:styleId="TOAHeading">
    <w:name w:val="toa heading"/>
    <w:basedOn w:val="Normal"/>
    <w:next w:val="Normal"/>
    <w:semiHidden/>
    <w:pPr>
      <w:spacing w:before="120"/>
    </w:pPr>
    <w:rPr>
      <w:rFonts w:ascii="Arial" w:hAnsi="Arial"/>
      <w:b/>
      <w:sz w:val="26"/>
    </w:rPr>
  </w:style>
  <w:style w:type="paragraph" w:customStyle="1" w:styleId="WA">
    <w:name w:val="WA"/>
    <w:pPr>
      <w:spacing w:after="720"/>
      <w:jc w:val="center"/>
    </w:pPr>
    <w:rPr>
      <w:sz w:val="24"/>
    </w:rPr>
  </w:style>
  <w:style w:type="paragraph" w:customStyle="1" w:styleId="NameofActRegPage1">
    <w:name w:val="Name of Act/Reg(Page 1)"/>
    <w:basedOn w:val="NameofActReg"/>
    <w:pPr>
      <w:spacing w:before="0" w:after="720"/>
    </w:pPr>
  </w:style>
  <w:style w:type="paragraph" w:customStyle="1" w:styleId="yEdnotesection">
    <w:name w:val="yEdnote(section)"/>
    <w:basedOn w:val="Ednotesection"/>
    <w:pPr>
      <w:spacing w:line="240" w:lineRule="auto"/>
      <w:ind w:left="890" w:hanging="890"/>
    </w:pPr>
    <w:rPr>
      <w:sz w:val="22"/>
    </w:rPr>
  </w:style>
  <w:style w:type="paragraph" w:customStyle="1" w:styleId="yEdnotepara">
    <w:name w:val="yEdnote(para)"/>
    <w:basedOn w:val="Ednotepara"/>
    <w:pPr>
      <w:spacing w:before="80" w:line="240" w:lineRule="auto"/>
      <w:ind w:left="1610" w:hanging="1610"/>
    </w:pPr>
    <w:rPr>
      <w:sz w:val="22"/>
    </w:rPr>
  </w:style>
  <w:style w:type="paragraph" w:customStyle="1" w:styleId="yEdnotesubpara">
    <w:name w:val="yEdnote(subpara)"/>
    <w:basedOn w:val="Ednotesubpara"/>
    <w:pPr>
      <w:spacing w:line="240" w:lineRule="auto"/>
    </w:pPr>
    <w:rPr>
      <w:sz w:val="22"/>
    </w:rPr>
  </w:style>
  <w:style w:type="paragraph" w:customStyle="1" w:styleId="yEdnoteitem">
    <w:name w:val="yEdnote(item)"/>
    <w:basedOn w:val="Ednoteitem"/>
    <w:pPr>
      <w:spacing w:line="240" w:lineRule="auto"/>
    </w:pPr>
    <w:rPr>
      <w:sz w:val="22"/>
    </w:rPr>
  </w:style>
  <w:style w:type="paragraph" w:customStyle="1" w:styleId="yEdnotesubitem">
    <w:name w:val="yEdnote(subitem)"/>
    <w:basedOn w:val="Ednotesubitem"/>
    <w:pPr>
      <w:spacing w:line="240" w:lineRule="auto"/>
    </w:pPr>
    <w:rPr>
      <w:sz w:val="22"/>
    </w:rPr>
  </w:style>
  <w:style w:type="paragraph" w:customStyle="1" w:styleId="Ednotedefpara">
    <w:name w:val="Ednote(defpara)"/>
    <w:basedOn w:val="Defpara"/>
    <w:rPr>
      <w:i/>
    </w:rPr>
  </w:style>
  <w:style w:type="paragraph" w:customStyle="1" w:styleId="Ednotedefitem">
    <w:name w:val="Ednote(defitem)"/>
    <w:basedOn w:val="Defitem"/>
    <w:rPr>
      <w:i/>
    </w:rPr>
  </w:style>
  <w:style w:type="paragraph" w:customStyle="1" w:styleId="Ednotedefsubpara">
    <w:name w:val="Ednote(defsubpara)"/>
    <w:basedOn w:val="Defsubpara"/>
    <w:rPr>
      <w:i/>
    </w:rPr>
  </w:style>
  <w:style w:type="paragraph" w:customStyle="1" w:styleId="Ednotepenpara">
    <w:name w:val="Ednote(penpara)"/>
    <w:basedOn w:val="Ednotepara"/>
  </w:style>
  <w:style w:type="paragraph" w:customStyle="1" w:styleId="Ednotepenitem">
    <w:name w:val="Ednote(penitem)"/>
    <w:basedOn w:val="Ednoteitem"/>
  </w:style>
  <w:style w:type="paragraph" w:customStyle="1" w:styleId="Ednotepensubpara">
    <w:name w:val="Ednote(pensubpara)"/>
    <w:basedOn w:val="Ednotesubpara"/>
  </w:style>
  <w:style w:type="paragraph" w:customStyle="1" w:styleId="Arrangement">
    <w:name w:val="Arrangement"/>
    <w:pPr>
      <w:spacing w:after="480"/>
      <w:ind w:left="2304" w:right="2304"/>
      <w:jc w:val="center"/>
    </w:pPr>
    <w:rPr>
      <w:b/>
      <w:sz w:val="28"/>
    </w:rPr>
  </w:style>
  <w:style w:type="paragraph" w:customStyle="1" w:styleId="yFootnotesection">
    <w:name w:val="yFootnote(section)"/>
    <w:basedOn w:val="Footnotesection"/>
    <w:pPr>
      <w:spacing w:line="240" w:lineRule="auto"/>
      <w:ind w:left="890" w:hanging="890"/>
    </w:pPr>
    <w:rPr>
      <w:sz w:val="22"/>
    </w:rPr>
  </w:style>
  <w:style w:type="paragraph" w:customStyle="1" w:styleId="nHeading2">
    <w:name w:val="nHeading 2"/>
    <w:basedOn w:val="Heading2"/>
    <w:pPr>
      <w:pageBreakBefore w:val="0"/>
      <w:spacing w:line="240" w:lineRule="auto"/>
    </w:pPr>
    <w:rPr>
      <w:sz w:val="26"/>
    </w:rPr>
  </w:style>
  <w:style w:type="paragraph" w:customStyle="1" w:styleId="nHeading3">
    <w:name w:val="nHeading 3"/>
    <w:basedOn w:val="Heading3"/>
    <w:pPr>
      <w:spacing w:after="120" w:line="240" w:lineRule="auto"/>
      <w:outlineLvl w:val="3"/>
    </w:pPr>
    <w:rPr>
      <w:sz w:val="24"/>
    </w:rPr>
  </w:style>
  <w:style w:type="paragraph" w:customStyle="1" w:styleId="nHeading4">
    <w:name w:val="nHeading 4"/>
    <w:basedOn w:val="Heading4"/>
    <w:pPr>
      <w:spacing w:before="120"/>
      <w:outlineLvl w:val="9"/>
    </w:pPr>
    <w:rPr>
      <w:sz w:val="20"/>
    </w:rPr>
  </w:style>
  <w:style w:type="paragraph" w:customStyle="1" w:styleId="nHeading5">
    <w:name w:val="nHeading 5"/>
    <w:basedOn w:val="Heading5"/>
    <w:pPr>
      <w:spacing w:before="100" w:line="240" w:lineRule="auto"/>
      <w:outlineLvl w:val="9"/>
    </w:pPr>
    <w:rPr>
      <w:sz w:val="20"/>
    </w:rPr>
  </w:style>
  <w:style w:type="paragraph" w:customStyle="1" w:styleId="nIndenta">
    <w:name w:val="nIndent(a)"/>
    <w:basedOn w:val="Indenta"/>
    <w:pPr>
      <w:spacing w:before="40" w:line="240" w:lineRule="auto"/>
    </w:pPr>
    <w:rPr>
      <w:sz w:val="20"/>
    </w:rPr>
  </w:style>
  <w:style w:type="paragraph" w:customStyle="1" w:styleId="nIndenti">
    <w:name w:val="nIndent(i)"/>
    <w:basedOn w:val="Indenti"/>
    <w:pPr>
      <w:spacing w:before="40" w:line="240" w:lineRule="auto"/>
    </w:pPr>
    <w:rPr>
      <w:sz w:val="20"/>
    </w:rPr>
  </w:style>
  <w:style w:type="paragraph" w:customStyle="1" w:styleId="nzDefpara">
    <w:name w:val="nzDefpara"/>
    <w:pPr>
      <w:tabs>
        <w:tab w:val="right" w:pos="1899"/>
      </w:tabs>
      <w:spacing w:before="40"/>
      <w:ind w:left="2183" w:right="284" w:hanging="1616"/>
    </w:pPr>
    <w:rPr>
      <w:snapToGrid w:val="0"/>
    </w:rPr>
  </w:style>
  <w:style w:type="paragraph" w:customStyle="1" w:styleId="nzDefstart">
    <w:name w:val="nzDefstart"/>
    <w:pPr>
      <w:spacing w:before="40"/>
      <w:ind w:left="1446" w:right="284" w:hanging="879"/>
    </w:pPr>
    <w:rPr>
      <w:snapToGrid w:val="0"/>
    </w:rPr>
  </w:style>
  <w:style w:type="paragraph" w:customStyle="1" w:styleId="nzDefsubpara">
    <w:name w:val="nzDefsubpara"/>
    <w:pPr>
      <w:keepLines/>
      <w:tabs>
        <w:tab w:val="right" w:pos="2608"/>
      </w:tabs>
      <w:spacing w:before="40"/>
      <w:ind w:left="2892" w:right="284" w:hanging="2325"/>
    </w:pPr>
    <w:rPr>
      <w:snapToGrid w:val="0"/>
    </w:rPr>
  </w:style>
  <w:style w:type="paragraph" w:customStyle="1" w:styleId="MiscOpen">
    <w:name w:val="MiscOpen"/>
    <w:pPr>
      <w:keepNext/>
      <w:keepLines/>
      <w:tabs>
        <w:tab w:val="left" w:pos="893"/>
      </w:tabs>
      <w:spacing w:before="120" w:line="260" w:lineRule="atLeast"/>
    </w:pPr>
    <w:rPr>
      <w:sz w:val="24"/>
    </w:rPr>
  </w:style>
  <w:style w:type="paragraph" w:customStyle="1" w:styleId="Ednotesubsection">
    <w:name w:val="Ednote(subsection)"/>
    <w:basedOn w:val="Ednotesection"/>
    <w:pPr>
      <w:tabs>
        <w:tab w:val="clear" w:pos="893"/>
        <w:tab w:val="right" w:pos="595"/>
        <w:tab w:val="left" w:pos="879"/>
      </w:tabs>
      <w:spacing w:before="160"/>
      <w:ind w:left="890" w:hanging="890"/>
      <w:outlineLvl w:val="9"/>
    </w:pPr>
  </w:style>
  <w:style w:type="paragraph" w:customStyle="1" w:styleId="MiscellaneousHeading">
    <w:name w:val="Miscellaneous Heading"/>
    <w:pPr>
      <w:keepNext/>
      <w:spacing w:before="160" w:line="260" w:lineRule="atLeast"/>
      <w:jc w:val="center"/>
    </w:pPr>
    <w:rPr>
      <w:sz w:val="24"/>
    </w:rPr>
  </w:style>
  <w:style w:type="paragraph" w:customStyle="1" w:styleId="nzHeading2">
    <w:name w:val="nzHeading 2"/>
    <w:basedOn w:val="zHeading2"/>
    <w:pPr>
      <w:spacing w:before="120" w:line="240" w:lineRule="auto"/>
    </w:pPr>
    <w:rPr>
      <w:sz w:val="26"/>
    </w:rPr>
  </w:style>
  <w:style w:type="paragraph" w:customStyle="1" w:styleId="nzHeading3">
    <w:name w:val="nzHeading 3"/>
    <w:basedOn w:val="zHeading3"/>
    <w:pPr>
      <w:spacing w:before="120" w:line="240" w:lineRule="auto"/>
    </w:pPr>
    <w:rPr>
      <w:sz w:val="22"/>
    </w:rPr>
  </w:style>
  <w:style w:type="paragraph" w:customStyle="1" w:styleId="nzHeading4">
    <w:name w:val="nzHeading 4"/>
    <w:basedOn w:val="zHeading4"/>
    <w:pPr>
      <w:spacing w:before="120"/>
    </w:pPr>
    <w:rPr>
      <w:sz w:val="20"/>
    </w:rPr>
  </w:style>
  <w:style w:type="paragraph" w:customStyle="1" w:styleId="nzHeading5">
    <w:name w:val="nzHeading 5"/>
    <w:basedOn w:val="zHeading5"/>
    <w:pPr>
      <w:spacing w:before="100" w:line="240" w:lineRule="auto"/>
    </w:pPr>
    <w:rPr>
      <w:sz w:val="20"/>
    </w:rPr>
  </w:style>
  <w:style w:type="paragraph" w:customStyle="1" w:styleId="nzIndenta">
    <w:name w:val="nzIndent(a)"/>
    <w:basedOn w:val="zIndenta"/>
    <w:pPr>
      <w:spacing w:before="40" w:line="240" w:lineRule="auto"/>
    </w:pPr>
    <w:rPr>
      <w:sz w:val="20"/>
    </w:rPr>
  </w:style>
  <w:style w:type="paragraph" w:customStyle="1" w:styleId="nzIndentA0">
    <w:name w:val="nzIndent(A)"/>
    <w:basedOn w:val="zIndentA0"/>
    <w:pPr>
      <w:spacing w:before="40" w:line="240" w:lineRule="auto"/>
    </w:pPr>
    <w:rPr>
      <w:sz w:val="20"/>
    </w:rPr>
  </w:style>
  <w:style w:type="paragraph" w:customStyle="1" w:styleId="nzIndenti">
    <w:name w:val="nzIndent(i)"/>
    <w:basedOn w:val="zIndenti"/>
    <w:pPr>
      <w:spacing w:before="40" w:line="240" w:lineRule="auto"/>
    </w:pPr>
    <w:rPr>
      <w:sz w:val="20"/>
    </w:rPr>
  </w:style>
  <w:style w:type="paragraph" w:customStyle="1" w:styleId="nzIndentI0">
    <w:name w:val="nzIndent(I)"/>
    <w:basedOn w:val="zIndentI0"/>
    <w:pPr>
      <w:spacing w:before="40" w:line="240" w:lineRule="auto"/>
    </w:pPr>
    <w:rPr>
      <w:sz w:val="20"/>
    </w:rPr>
  </w:style>
  <w:style w:type="paragraph" w:customStyle="1" w:styleId="nzPenpara">
    <w:name w:val="nzPenpara"/>
    <w:basedOn w:val="zPenpara"/>
    <w:pPr>
      <w:spacing w:before="40" w:line="240" w:lineRule="auto"/>
    </w:pPr>
    <w:rPr>
      <w:sz w:val="20"/>
    </w:rPr>
  </w:style>
  <w:style w:type="paragraph" w:customStyle="1" w:styleId="nzPenstart">
    <w:name w:val="nzPenstart"/>
    <w:basedOn w:val="zPenstart"/>
    <w:pPr>
      <w:spacing w:before="40" w:line="240" w:lineRule="auto"/>
    </w:pPr>
    <w:rPr>
      <w:sz w:val="20"/>
    </w:rPr>
  </w:style>
  <w:style w:type="paragraph" w:customStyle="1" w:styleId="nzSubsection">
    <w:name w:val="nzSubsection"/>
    <w:basedOn w:val="zSubsection"/>
    <w:pPr>
      <w:spacing w:before="80" w:line="240" w:lineRule="auto"/>
    </w:pPr>
    <w:rPr>
      <w:sz w:val="20"/>
    </w:rPr>
  </w:style>
  <w:style w:type="paragraph" w:customStyle="1" w:styleId="MiscellaneousBody">
    <w:name w:val="Miscellaneous Body"/>
    <w:basedOn w:val="MiscellaneousHeading"/>
    <w:pPr>
      <w:keepNext w:val="0"/>
      <w:jc w:val="left"/>
    </w:pPr>
  </w:style>
  <w:style w:type="paragraph" w:customStyle="1" w:styleId="MiscellaneousFootnotes">
    <w:name w:val="Miscellaneous Footnotes"/>
    <w:basedOn w:val="MiscellaneousBody"/>
  </w:style>
  <w:style w:type="paragraph" w:customStyle="1" w:styleId="yShoulderClause">
    <w:name w:val="yShoulderClause"/>
    <w:next w:val="ySubsection"/>
    <w:pPr>
      <w:spacing w:before="120"/>
      <w:jc w:val="right"/>
    </w:pPr>
    <w:rPr>
      <w:sz w:val="22"/>
    </w:rPr>
  </w:style>
  <w:style w:type="paragraph" w:customStyle="1" w:styleId="yScheduleHeading">
    <w:name w:val="yScheduleHeading"/>
    <w:basedOn w:val="yHeading2"/>
    <w:pPr>
      <w:pageBreakBefore/>
      <w:spacing w:before="0"/>
    </w:pPr>
  </w:style>
  <w:style w:type="character" w:customStyle="1" w:styleId="CharProduced">
    <w:name w:val="CharProduced"/>
    <w:rPr>
      <w:noProof w:val="0"/>
      <w:spacing w:val="-3"/>
    </w:rPr>
  </w:style>
  <w:style w:type="paragraph" w:customStyle="1" w:styleId="FooterDisclaimer">
    <w:name w:val="Footer.Disclaimer"/>
    <w:pPr>
      <w:jc w:val="center"/>
    </w:pPr>
    <w:rPr>
      <w:rFonts w:ascii="Arial" w:hAnsi="Arial"/>
      <w:i/>
      <w:sz w:val="16"/>
    </w:rPr>
  </w:style>
  <w:style w:type="paragraph" w:styleId="TOC3">
    <w:name w:val="toc 3"/>
    <w:next w:val="Normal"/>
    <w:semiHidden/>
    <w:pPr>
      <w:keepNext/>
      <w:spacing w:before="120" w:after="60"/>
      <w:ind w:left="1985" w:right="1134" w:hanging="567"/>
    </w:pPr>
    <w:rPr>
      <w:rFonts w:ascii="Helvetica" w:hAnsi="Helvetica"/>
      <w:b/>
      <w:noProof/>
      <w:sz w:val="18"/>
    </w:rPr>
  </w:style>
  <w:style w:type="paragraph" w:customStyle="1" w:styleId="yTable">
    <w:name w:val="yTable"/>
    <w:basedOn w:val="Table"/>
    <w:pPr>
      <w:spacing w:line="240" w:lineRule="auto"/>
    </w:pPr>
  </w:style>
  <w:style w:type="paragraph" w:customStyle="1" w:styleId="nTable">
    <w:name w:val="nTable"/>
    <w:pPr>
      <w:spacing w:before="40"/>
    </w:pPr>
    <w:rPr>
      <w:sz w:val="19"/>
    </w:rPr>
  </w:style>
  <w:style w:type="paragraph" w:customStyle="1" w:styleId="nzTable">
    <w:name w:val="nzTable"/>
    <w:basedOn w:val="Normal"/>
    <w:rPr>
      <w:sz w:val="20"/>
    </w:rPr>
  </w:style>
  <w:style w:type="paragraph" w:customStyle="1" w:styleId="zMiscellaneousHeading">
    <w:name w:val="zMiscellaneousHeading"/>
    <w:basedOn w:val="MiscellaneousHeading"/>
    <w:pPr>
      <w:ind w:left="567" w:right="284"/>
    </w:pPr>
  </w:style>
  <w:style w:type="paragraph" w:customStyle="1" w:styleId="zMiscellaneousBody">
    <w:name w:val="zMiscellaneousBody"/>
    <w:basedOn w:val="Normal"/>
    <w:pPr>
      <w:spacing w:before="160" w:line="260" w:lineRule="atLeast"/>
      <w:ind w:left="567" w:right="284"/>
    </w:pPr>
  </w:style>
  <w:style w:type="paragraph" w:customStyle="1" w:styleId="ABillFor">
    <w:name w:val="ABillFor"/>
    <w:basedOn w:val="Normal"/>
    <w:pPr>
      <w:spacing w:before="240" w:after="600"/>
      <w:jc w:val="center"/>
    </w:pPr>
    <w:rPr>
      <w:b/>
    </w:rPr>
  </w:style>
  <w:style w:type="paragraph" w:customStyle="1" w:styleId="yFootnoteheading">
    <w:name w:val="yFootnote(heading)"/>
    <w:basedOn w:val="Footnoteheading"/>
    <w:pPr>
      <w:spacing w:line="240" w:lineRule="auto"/>
    </w:pPr>
    <w:rPr>
      <w:sz w:val="22"/>
    </w:rPr>
  </w:style>
  <w:style w:type="paragraph" w:customStyle="1" w:styleId="PrincipalActReg">
    <w:name w:val="PrincipalAct_Reg"/>
    <w:pPr>
      <w:spacing w:after="480"/>
      <w:jc w:val="center"/>
    </w:pPr>
    <w:rPr>
      <w:sz w:val="24"/>
    </w:rPr>
  </w:style>
  <w:style w:type="paragraph" w:customStyle="1" w:styleId="CentredBaseLine">
    <w:name w:val="CentredBaseLine"/>
    <w:pPr>
      <w:suppressLineNumbers/>
      <w:spacing w:before="240"/>
    </w:pPr>
  </w:style>
  <w:style w:type="paragraph" w:customStyle="1" w:styleId="MadeBy">
    <w:name w:val="MadeBy"/>
    <w:pPr>
      <w:spacing w:before="600"/>
    </w:pPr>
    <w:rPr>
      <w:sz w:val="24"/>
    </w:rPr>
  </w:style>
  <w:style w:type="paragraph" w:customStyle="1" w:styleId="ParlHouse">
    <w:name w:val="ParlHouse"/>
    <w:basedOn w:val="WA"/>
    <w:pPr>
      <w:spacing w:after="300"/>
    </w:pPr>
    <w:rPr>
      <w:u w:val="single"/>
    </w:rPr>
  </w:style>
  <w:style w:type="paragraph" w:customStyle="1" w:styleId="nSubsection">
    <w:name w:val="nSubsection"/>
    <w:basedOn w:val="Subsection"/>
    <w:pPr>
      <w:tabs>
        <w:tab w:val="clear" w:pos="595"/>
        <w:tab w:val="clear" w:pos="879"/>
        <w:tab w:val="left" w:pos="454"/>
      </w:tabs>
      <w:spacing w:before="80" w:line="240" w:lineRule="auto"/>
      <w:ind w:left="454" w:hanging="454"/>
    </w:pPr>
    <w:rPr>
      <w:sz w:val="20"/>
    </w:rPr>
  </w:style>
  <w:style w:type="paragraph" w:customStyle="1" w:styleId="Equation">
    <w:name w:val="Equation"/>
    <w:rPr>
      <w:noProof/>
      <w:sz w:val="24"/>
    </w:rPr>
  </w:style>
  <w:style w:type="character" w:customStyle="1" w:styleId="DraftersNotes">
    <w:name w:val="DraftersNotes"/>
    <w:basedOn w:val="DefaultParagraphFont"/>
    <w:rPr>
      <w:b/>
      <w:i/>
      <w:sz w:val="20"/>
    </w:rPr>
  </w:style>
  <w:style w:type="paragraph" w:customStyle="1" w:styleId="Graphics">
    <w:name w:val="Graphics"/>
    <w:basedOn w:val="Equation"/>
  </w:style>
  <w:style w:type="paragraph" w:customStyle="1" w:styleId="zyScheduleHeading">
    <w:name w:val="zyScheduleHeading"/>
    <w:basedOn w:val="yScheduleHeading"/>
    <w:pPr>
      <w:pageBreakBefore w:val="0"/>
      <w:outlineLvl w:val="9"/>
    </w:pPr>
    <w:rPr>
      <w:sz w:val="26"/>
    </w:rPr>
  </w:style>
  <w:style w:type="paragraph" w:customStyle="1" w:styleId="zyShoulderClause">
    <w:name w:val="zyShoulderClause"/>
    <w:basedOn w:val="yShoulderClause"/>
  </w:style>
  <w:style w:type="paragraph" w:styleId="Header">
    <w:name w:val="header"/>
    <w:rPr>
      <w:rFonts w:ascii="Arial" w:hAnsi="Arial"/>
      <w:noProof/>
    </w:rPr>
  </w:style>
  <w:style w:type="paragraph" w:customStyle="1" w:styleId="ByCommand">
    <w:name w:val="ByCommand"/>
    <w:basedOn w:val="Normal"/>
    <w:pPr>
      <w:tabs>
        <w:tab w:val="left" w:pos="4536"/>
      </w:tabs>
      <w:spacing w:before="240"/>
    </w:pPr>
  </w:style>
  <w:style w:type="character" w:customStyle="1" w:styleId="CharDefText">
    <w:name w:val="CharDefText"/>
    <w:basedOn w:val="DefaultParagraphFont"/>
    <w:rPr>
      <w:b/>
      <w:i/>
    </w:rPr>
  </w:style>
  <w:style w:type="character" w:customStyle="1" w:styleId="CharSchText">
    <w:name w:val="CharSchText"/>
    <w:rPr>
      <w:noProof w:val="0"/>
    </w:rPr>
  </w:style>
  <w:style w:type="paragraph" w:customStyle="1" w:styleId="DefinedTerms">
    <w:name w:val="Defined Terms"/>
    <w:pPr>
      <w:tabs>
        <w:tab w:val="right" w:leader="dot" w:pos="7070"/>
      </w:tabs>
      <w:ind w:left="578" w:right="578"/>
    </w:pPr>
  </w:style>
  <w:style w:type="paragraph" w:customStyle="1" w:styleId="DraftNo">
    <w:name w:val="DraftNo"/>
    <w:basedOn w:val="WA"/>
    <w:pPr>
      <w:spacing w:before="120" w:after="120"/>
    </w:pPr>
  </w:style>
  <w:style w:type="paragraph" w:customStyle="1" w:styleId="zLongTitle">
    <w:name w:val="zLong Title"/>
    <w:basedOn w:val="LongTitle"/>
    <w:pPr>
      <w:ind w:left="567" w:right="284"/>
    </w:pPr>
  </w:style>
  <w:style w:type="paragraph" w:customStyle="1" w:styleId="nzLongTitle">
    <w:name w:val="nzLong Title"/>
    <w:basedOn w:val="zLongTitle"/>
    <w:pPr>
      <w:spacing w:before="40"/>
    </w:pPr>
    <w:rPr>
      <w:sz w:val="20"/>
    </w:rPr>
  </w:style>
  <w:style w:type="paragraph" w:customStyle="1" w:styleId="nzMiscellaneousBody">
    <w:name w:val="nzMiscellaneous Body"/>
    <w:basedOn w:val="zMiscellaneousBody"/>
    <w:pPr>
      <w:spacing w:before="80" w:line="240" w:lineRule="auto"/>
    </w:pPr>
    <w:rPr>
      <w:sz w:val="20"/>
    </w:rPr>
  </w:style>
  <w:style w:type="paragraph" w:customStyle="1" w:styleId="nzMiscellaneousHeading">
    <w:name w:val="nzMiscellaneous Heading"/>
    <w:basedOn w:val="zMiscellaneousHeading"/>
    <w:pPr>
      <w:spacing w:before="80" w:line="240" w:lineRule="auto"/>
    </w:pPr>
    <w:rPr>
      <w:sz w:val="20"/>
    </w:rPr>
  </w:style>
  <w:style w:type="paragraph" w:customStyle="1" w:styleId="yNumberedItem">
    <w:name w:val="yNumberedItem"/>
    <w:pPr>
      <w:spacing w:before="120"/>
      <w:ind w:left="879" w:hanging="879"/>
    </w:pPr>
    <w:rPr>
      <w:sz w:val="22"/>
    </w:rPr>
  </w:style>
  <w:style w:type="paragraph" w:customStyle="1" w:styleId="zyNumberedItem">
    <w:name w:val="zyNumberedItem"/>
    <w:pPr>
      <w:spacing w:before="120"/>
      <w:ind w:left="1446" w:right="284" w:hanging="879"/>
    </w:pPr>
    <w:rPr>
      <w:sz w:val="22"/>
    </w:rPr>
  </w:style>
  <w:style w:type="paragraph" w:customStyle="1" w:styleId="nzNumberedItem">
    <w:name w:val="nzNumberedItem"/>
    <w:pPr>
      <w:spacing w:before="40"/>
      <w:ind w:left="1446" w:right="284" w:hanging="879"/>
    </w:pPr>
  </w:style>
  <w:style w:type="paragraph" w:customStyle="1" w:styleId="OmitFootnote">
    <w:name w:val="OmitFootnote"/>
    <w:basedOn w:val="yEdnotesection"/>
    <w:pPr>
      <w:spacing w:before="600"/>
      <w:outlineLvl w:val="1"/>
    </w:pPr>
  </w:style>
  <w:style w:type="paragraph" w:customStyle="1" w:styleId="yMiscellaneousBody">
    <w:name w:val="yMiscellaneous Body"/>
    <w:basedOn w:val="MiscellaneousBody"/>
    <w:pPr>
      <w:spacing w:line="240" w:lineRule="auto"/>
    </w:pPr>
    <w:rPr>
      <w:sz w:val="22"/>
    </w:rPr>
  </w:style>
  <w:style w:type="paragraph" w:customStyle="1" w:styleId="yMiscellaneousFootnotes">
    <w:name w:val="yMiscellaneous Footnotes"/>
    <w:basedOn w:val="MiscellaneousFootnotes"/>
    <w:pPr>
      <w:spacing w:line="240" w:lineRule="auto"/>
    </w:pPr>
    <w:rPr>
      <w:sz w:val="22"/>
    </w:rPr>
  </w:style>
  <w:style w:type="paragraph" w:customStyle="1" w:styleId="yMiscellaneousHeading">
    <w:name w:val="yMiscellaneous Heading"/>
    <w:basedOn w:val="MiscellaneousHeading"/>
    <w:pPr>
      <w:spacing w:line="240" w:lineRule="auto"/>
    </w:pPr>
    <w:rPr>
      <w:sz w:val="22"/>
    </w:rPr>
  </w:style>
  <w:style w:type="paragraph" w:customStyle="1" w:styleId="yScheduleHeading2">
    <w:name w:val="yScheduleHeading 2"/>
    <w:basedOn w:val="yScheduleHeading"/>
    <w:pPr>
      <w:pageBreakBefore w:val="0"/>
      <w:spacing w:before="240"/>
    </w:pPr>
  </w:style>
  <w:style w:type="paragraph" w:customStyle="1" w:styleId="zTablet">
    <w:name w:val="zTable t"/>
    <w:basedOn w:val="Table"/>
  </w:style>
  <w:style w:type="paragraph" w:customStyle="1" w:styleId="zyMiscellaneousBody">
    <w:name w:val="zyMiscellaneous Body"/>
    <w:basedOn w:val="zMiscellaneousBody"/>
    <w:pPr>
      <w:spacing w:line="240" w:lineRule="auto"/>
    </w:pPr>
    <w:rPr>
      <w:sz w:val="22"/>
    </w:rPr>
  </w:style>
  <w:style w:type="paragraph" w:customStyle="1" w:styleId="zyMiscellaneousHeading">
    <w:name w:val="zyMiscellaneous Heading"/>
    <w:basedOn w:val="zMiscellaneousHeading"/>
    <w:pPr>
      <w:spacing w:line="240" w:lineRule="auto"/>
    </w:pPr>
    <w:rPr>
      <w:sz w:val="22"/>
    </w:rPr>
  </w:style>
  <w:style w:type="paragraph" w:customStyle="1" w:styleId="zytable">
    <w:name w:val="zytable"/>
    <w:basedOn w:val="yTable"/>
    <w:pPr>
      <w:ind w:left="567" w:right="284"/>
    </w:pPr>
  </w:style>
  <w:style w:type="paragraph" w:customStyle="1" w:styleId="ReprintNo">
    <w:name w:val="ReprintNo"/>
    <w:rPr>
      <w:b/>
      <w:noProof/>
      <w:sz w:val="28"/>
    </w:rPr>
  </w:style>
  <w:style w:type="character" w:customStyle="1" w:styleId="CharSClsNo">
    <w:name w:val="CharSClsNo"/>
    <w:basedOn w:val="DefaultParagraphFont"/>
    <w:rPr>
      <w:noProof w:val="0"/>
      <w:sz w:val="22"/>
    </w:rPr>
  </w:style>
  <w:style w:type="character" w:customStyle="1" w:styleId="CharSDivNo">
    <w:name w:val="CharSDivNo"/>
    <w:basedOn w:val="DefaultParagraphFont"/>
    <w:rPr>
      <w:noProof w:val="0"/>
      <w:sz w:val="24"/>
    </w:rPr>
  </w:style>
  <w:style w:type="character" w:customStyle="1" w:styleId="CharSDivText">
    <w:name w:val="CharSDivText"/>
    <w:basedOn w:val="DefaultParagraphFont"/>
    <w:rPr>
      <w:sz w:val="24"/>
    </w:rPr>
  </w:style>
  <w:style w:type="paragraph" w:customStyle="1" w:styleId="LongTitle2">
    <w:name w:val="Long Title2"/>
    <w:basedOn w:val="LongTitle"/>
    <w:pPr>
      <w:tabs>
        <w:tab w:val="right" w:pos="170"/>
        <w:tab w:val="left" w:pos="397"/>
      </w:tabs>
      <w:ind w:left="397" w:hanging="397"/>
    </w:pPr>
  </w:style>
  <w:style w:type="paragraph" w:customStyle="1" w:styleId="LongTitle3">
    <w:name w:val="Long Title3"/>
    <w:basedOn w:val="LongTitle"/>
    <w:pPr>
      <w:tabs>
        <w:tab w:val="right" w:pos="567"/>
        <w:tab w:val="left" w:pos="794"/>
      </w:tabs>
      <w:ind w:left="794" w:hanging="794"/>
    </w:pPr>
  </w:style>
  <w:style w:type="paragraph" w:customStyle="1" w:styleId="Preamble2">
    <w:name w:val="Preamble2"/>
    <w:basedOn w:val="Preamble"/>
    <w:pPr>
      <w:tabs>
        <w:tab w:val="clear" w:pos="567"/>
      </w:tabs>
      <w:spacing w:before="80"/>
      <w:ind w:left="0" w:firstLine="0"/>
    </w:pPr>
  </w:style>
  <w:style w:type="paragraph" w:customStyle="1" w:styleId="Preamble1">
    <w:name w:val="Preamble1"/>
    <w:basedOn w:val="Preamble2"/>
    <w:pPr>
      <w:spacing w:before="120"/>
    </w:pPr>
    <w:rPr>
      <w:b/>
    </w:rPr>
  </w:style>
  <w:style w:type="paragraph" w:customStyle="1" w:styleId="Preamble3">
    <w:name w:val="Preamble3"/>
    <w:basedOn w:val="Preamble2"/>
    <w:pPr>
      <w:tabs>
        <w:tab w:val="right" w:pos="595"/>
        <w:tab w:val="left" w:pos="879"/>
      </w:tabs>
      <w:ind w:left="879" w:hanging="879"/>
    </w:pPr>
  </w:style>
  <w:style w:type="paragraph" w:customStyle="1" w:styleId="Preamble4">
    <w:name w:val="Preamble4"/>
    <w:basedOn w:val="Preamble2"/>
    <w:pPr>
      <w:tabs>
        <w:tab w:val="right" w:pos="1332"/>
        <w:tab w:val="left" w:pos="1616"/>
      </w:tabs>
      <w:ind w:left="1616" w:hanging="1616"/>
    </w:pPr>
  </w:style>
  <w:style w:type="paragraph" w:customStyle="1" w:styleId="yEdnotedefitem">
    <w:name w:val="yEdnote(defitem)"/>
    <w:basedOn w:val="yDefitem"/>
    <w:rPr>
      <w:i/>
    </w:rPr>
  </w:style>
  <w:style w:type="paragraph" w:customStyle="1" w:styleId="yEdnotedefpara">
    <w:name w:val="yEdnote(defpara)"/>
    <w:basedOn w:val="yDefpara"/>
    <w:rPr>
      <w:i/>
    </w:rPr>
  </w:style>
  <w:style w:type="paragraph" w:customStyle="1" w:styleId="yEdnotedefsubpara">
    <w:name w:val="yEdnote(defsubpara)"/>
    <w:basedOn w:val="yDefsubpara"/>
    <w:rPr>
      <w:i/>
    </w:rPr>
  </w:style>
  <w:style w:type="paragraph" w:customStyle="1" w:styleId="yEdnotesubsection">
    <w:name w:val="yEdnote(subsection)"/>
    <w:basedOn w:val="Ednotesubsection"/>
    <w:rPr>
      <w:sz w:val="22"/>
    </w:rPr>
  </w:style>
  <w:style w:type="paragraph" w:customStyle="1" w:styleId="Ednotepart">
    <w:name w:val="Ednote(part)"/>
    <w:basedOn w:val="Ednotesection"/>
    <w:pPr>
      <w:tabs>
        <w:tab w:val="clear" w:pos="893"/>
      </w:tabs>
      <w:ind w:left="0" w:firstLine="0"/>
    </w:pPr>
  </w:style>
  <w:style w:type="paragraph" w:customStyle="1" w:styleId="Ednotedivision">
    <w:name w:val="Ednote(division)"/>
    <w:basedOn w:val="Ednotepart"/>
  </w:style>
  <w:style w:type="paragraph" w:customStyle="1" w:styleId="Ednotesubdivision">
    <w:name w:val="Ednote(subdivision)"/>
    <w:basedOn w:val="Ednotepart"/>
  </w:style>
  <w:style w:type="paragraph" w:customStyle="1" w:styleId="Footnotelongtitle">
    <w:name w:val="Footnote(longtitle)"/>
    <w:basedOn w:val="Footnotesection"/>
  </w:style>
  <w:style w:type="paragraph" w:customStyle="1" w:styleId="Footnotepreamble">
    <w:name w:val="Footnote(preamble)"/>
    <w:basedOn w:val="Footnotesection"/>
  </w:style>
  <w:style w:type="paragraph" w:customStyle="1" w:styleId="yEdnoteschedule">
    <w:name w:val="yEdnote(schedule)"/>
    <w:basedOn w:val="yEdnotesection"/>
    <w:pPr>
      <w:tabs>
        <w:tab w:val="clear" w:pos="893"/>
      </w:tabs>
      <w:ind w:left="0" w:firstLine="0"/>
    </w:pPr>
  </w:style>
  <w:style w:type="paragraph" w:customStyle="1" w:styleId="yEdnotedivision">
    <w:name w:val="yEdnote(division)"/>
    <w:basedOn w:val="yEdnoteschedule"/>
  </w:style>
  <w:style w:type="paragraph" w:customStyle="1" w:styleId="yEdnotesubdivision">
    <w:name w:val="yEdnote(subdivision)"/>
    <w:basedOn w:val="yEdnoteschedule"/>
  </w:style>
  <w:style w:type="paragraph" w:customStyle="1" w:styleId="TableAm">
    <w:name w:val="TableAm"/>
    <w:basedOn w:val="Normal"/>
    <w:pPr>
      <w:spacing w:before="120"/>
    </w:pPr>
  </w:style>
  <w:style w:type="paragraph" w:customStyle="1" w:styleId="TableAmNote">
    <w:name w:val="TableAmNote"/>
    <w:pPr>
      <w:spacing w:before="60"/>
    </w:pPr>
  </w:style>
  <w:style w:type="paragraph" w:customStyle="1" w:styleId="BlankOpen">
    <w:name w:val="BlankOpen"/>
    <w:basedOn w:val="Normal"/>
    <w:pPr>
      <w:keepNext/>
      <w:keepLines/>
      <w:jc w:val="center"/>
    </w:pPr>
    <w:rPr>
      <w:szCs w:val="24"/>
    </w:rPr>
  </w:style>
  <w:style w:type="paragraph" w:customStyle="1" w:styleId="BlankClose">
    <w:name w:val="BlankClose"/>
    <w:basedOn w:val="Normal"/>
    <w:pPr>
      <w:keepLines/>
      <w:jc w:val="center"/>
    </w:pPr>
    <w:rPr>
      <w:szCs w:val="24"/>
    </w:rPr>
  </w:style>
  <w:style w:type="paragraph" w:customStyle="1" w:styleId="PrincipalActRegPage1">
    <w:name w:val="PrincipalAct_Reg(Page 1)"/>
    <w:pPr>
      <w:spacing w:before="2600"/>
      <w:jc w:val="center"/>
    </w:pPr>
    <w:rPr>
      <w:sz w:val="24"/>
    </w:rPr>
  </w:style>
  <w:style w:type="paragraph" w:customStyle="1" w:styleId="nzDefitem">
    <w:name w:val="nzDefitem"/>
    <w:pPr>
      <w:tabs>
        <w:tab w:val="right" w:pos="3459"/>
      </w:tabs>
      <w:spacing w:before="40"/>
      <w:ind w:left="3686" w:right="284" w:hanging="3119"/>
    </w:pPr>
    <w:rPr>
      <w:snapToGrid w:val="0"/>
    </w:rPr>
  </w:style>
  <w:style w:type="paragraph" w:customStyle="1" w:styleId="Defsubitem">
    <w:name w:val="Defsubitem"/>
    <w:qFormat/>
    <w:pPr>
      <w:tabs>
        <w:tab w:val="right" w:pos="3686"/>
      </w:tabs>
      <w:spacing w:before="80" w:line="260" w:lineRule="atLeast"/>
      <w:ind w:left="3969" w:hanging="3969"/>
    </w:pPr>
    <w:rPr>
      <w:snapToGrid w:val="0"/>
      <w:sz w:val="24"/>
    </w:rPr>
  </w:style>
  <w:style w:type="paragraph" w:customStyle="1" w:styleId="Ednotedefsubitem">
    <w:name w:val="Ednote(defsubitem)"/>
    <w:basedOn w:val="Defsubitem"/>
    <w:rPr>
      <w:i/>
    </w:rPr>
  </w:style>
  <w:style w:type="paragraph" w:customStyle="1" w:styleId="yDefsubitem">
    <w:name w:val="yDefsubitem"/>
    <w:qFormat/>
    <w:pPr>
      <w:tabs>
        <w:tab w:val="right" w:pos="3686"/>
      </w:tabs>
      <w:spacing w:before="80"/>
      <w:ind w:left="3969" w:hanging="3969"/>
    </w:pPr>
    <w:rPr>
      <w:snapToGrid w:val="0"/>
      <w:sz w:val="22"/>
    </w:rPr>
  </w:style>
  <w:style w:type="paragraph" w:customStyle="1" w:styleId="yEdnotedefsubitem">
    <w:name w:val="yEdnote(defsubitem)"/>
    <w:basedOn w:val="yDefsubitem"/>
    <w:rPr>
      <w:i/>
    </w:rPr>
  </w:style>
  <w:style w:type="paragraph" w:customStyle="1" w:styleId="zDefsubitem">
    <w:name w:val="zDefsubitem"/>
    <w:qFormat/>
    <w:pPr>
      <w:tabs>
        <w:tab w:val="right" w:pos="4167"/>
      </w:tabs>
      <w:spacing w:before="80" w:line="260" w:lineRule="atLeast"/>
      <w:ind w:left="4451" w:right="284" w:hanging="3884"/>
    </w:pPr>
    <w:rPr>
      <w:snapToGrid w:val="0"/>
      <w:sz w:val="24"/>
    </w:rPr>
  </w:style>
  <w:style w:type="paragraph" w:customStyle="1" w:styleId="nzDefsubitem">
    <w:name w:val="nzDefsubitem"/>
    <w:qFormat/>
    <w:pPr>
      <w:tabs>
        <w:tab w:val="right" w:pos="4167"/>
      </w:tabs>
      <w:spacing w:before="40"/>
      <w:ind w:left="4451" w:right="284" w:hanging="3884"/>
    </w:pPr>
    <w:rPr>
      <w:snapToGrid w:val="0"/>
    </w:rPr>
  </w:style>
  <w:style w:type="paragraph" w:customStyle="1" w:styleId="zyDefsubitem">
    <w:name w:val="zyDefsubitem"/>
    <w:qFormat/>
    <w:pPr>
      <w:tabs>
        <w:tab w:val="right" w:pos="4167"/>
      </w:tabs>
      <w:spacing w:before="80"/>
      <w:ind w:left="4451" w:right="284" w:hanging="3884"/>
    </w:pPr>
    <w:rPr>
      <w:snapToGrid w:val="0"/>
      <w:sz w:val="22"/>
    </w:rPr>
  </w:style>
  <w:style w:type="paragraph" w:customStyle="1" w:styleId="nzPensubpara">
    <w:name w:val="nzPensubpara"/>
    <w:basedOn w:val="zPensubpara"/>
    <w:pPr>
      <w:spacing w:before="40" w:line="240" w:lineRule="auto"/>
    </w:pPr>
    <w:rPr>
      <w:sz w:val="20"/>
    </w:rPr>
  </w:style>
  <w:style w:type="paragraph" w:customStyle="1" w:styleId="nzPenitem">
    <w:name w:val="nzPenitem"/>
    <w:basedOn w:val="zPenitem"/>
    <w:pPr>
      <w:spacing w:before="40" w:line="240" w:lineRule="auto"/>
    </w:pPr>
    <w:rPr>
      <w:sz w:val="20"/>
    </w:rPr>
  </w:style>
  <w:style w:type="paragraph" w:customStyle="1" w:styleId="yEdnotenumbereditem">
    <w:name w:val="yEdnote(numbereditem)"/>
    <w:basedOn w:val="yNumberedItem"/>
    <w:rPr>
      <w:i/>
    </w:rPr>
  </w:style>
  <w:style w:type="paragraph" w:customStyle="1" w:styleId="yNumberedItemPara">
    <w:name w:val="yNumberedItemPara"/>
    <w:qFormat/>
    <w:pPr>
      <w:tabs>
        <w:tab w:val="right" w:pos="1332"/>
      </w:tabs>
      <w:spacing w:before="80"/>
      <w:ind w:left="1616" w:hanging="1616"/>
    </w:pPr>
    <w:rPr>
      <w:sz w:val="22"/>
    </w:rPr>
  </w:style>
  <w:style w:type="paragraph" w:customStyle="1" w:styleId="yEdnotenumbereditempara">
    <w:name w:val="yEdnote(numbereditempara)"/>
    <w:basedOn w:val="yNumberedItemPara"/>
    <w:rPr>
      <w:i/>
    </w:rPr>
  </w:style>
  <w:style w:type="paragraph" w:customStyle="1" w:styleId="zyNumberedItemPara">
    <w:name w:val="zyNumberedItemPara"/>
    <w:qFormat/>
    <w:pPr>
      <w:tabs>
        <w:tab w:val="right" w:pos="1899"/>
      </w:tabs>
      <w:spacing w:before="80"/>
      <w:ind w:left="2183" w:right="284" w:hanging="1616"/>
    </w:pPr>
    <w:rPr>
      <w:sz w:val="22"/>
    </w:rPr>
  </w:style>
  <w:style w:type="paragraph" w:customStyle="1" w:styleId="nzNumberedItemPara">
    <w:name w:val="nzNumberedItemPara"/>
    <w:pPr>
      <w:tabs>
        <w:tab w:val="right" w:pos="1899"/>
      </w:tabs>
      <w:spacing w:before="40"/>
      <w:ind w:left="2183" w:right="284" w:hanging="1616"/>
    </w:pPr>
  </w:style>
  <w:style w:type="paragraph" w:customStyle="1" w:styleId="yNumberedItemSubPara">
    <w:name w:val="yNumberedItemSubPara"/>
    <w:qFormat/>
    <w:pPr>
      <w:tabs>
        <w:tab w:val="right" w:pos="2041"/>
      </w:tabs>
      <w:spacing w:before="80"/>
      <w:ind w:left="2325" w:hanging="2325"/>
    </w:pPr>
    <w:rPr>
      <w:sz w:val="22"/>
    </w:rPr>
  </w:style>
  <w:style w:type="paragraph" w:customStyle="1" w:styleId="yEdnotenumbereditemsubpara">
    <w:name w:val="yEdnote(numbereditemsubpara)"/>
    <w:basedOn w:val="yNumberedItemSubPara"/>
    <w:rPr>
      <w:i/>
    </w:rPr>
  </w:style>
  <w:style w:type="paragraph" w:customStyle="1" w:styleId="zyNumberedItemSubPara">
    <w:name w:val="zyNumberedItemSubPara"/>
    <w:qFormat/>
    <w:pPr>
      <w:tabs>
        <w:tab w:val="right" w:pos="2608"/>
      </w:tabs>
      <w:spacing w:before="80"/>
      <w:ind w:left="2892" w:right="284" w:hanging="2325"/>
    </w:pPr>
    <w:rPr>
      <w:sz w:val="22"/>
    </w:rPr>
  </w:style>
  <w:style w:type="paragraph" w:customStyle="1" w:styleId="nzNumberedItemSubPara">
    <w:name w:val="nzNumberedItemSubPara"/>
    <w:pPr>
      <w:tabs>
        <w:tab w:val="right" w:pos="2608"/>
      </w:tabs>
      <w:spacing w:before="40"/>
      <w:ind w:left="2892" w:right="284" w:hanging="2325"/>
    </w:pPr>
  </w:style>
  <w:style w:type="paragraph" w:customStyle="1" w:styleId="PermNoteHeading">
    <w:name w:val="PermNoteHeading"/>
    <w:qFormat/>
    <w:pPr>
      <w:keepNext/>
      <w:spacing w:before="160"/>
      <w:ind w:left="879" w:hanging="879"/>
    </w:pPr>
    <w:rPr>
      <w:rFonts w:ascii="Arial" w:hAnsi="Arial"/>
      <w:sz w:val="18"/>
    </w:rPr>
  </w:style>
  <w:style w:type="paragraph" w:customStyle="1" w:styleId="Ednotepermnoteheading">
    <w:name w:val="Ednote(permnoteheading)"/>
    <w:basedOn w:val="PermNoteHeading"/>
    <w:rPr>
      <w:i/>
    </w:rPr>
  </w:style>
  <w:style w:type="paragraph" w:customStyle="1" w:styleId="zPermNoteHeading">
    <w:name w:val="zPermNoteHeading"/>
    <w:qFormat/>
    <w:pPr>
      <w:spacing w:before="160"/>
      <w:ind w:left="1446" w:right="284" w:hanging="879"/>
    </w:pPr>
    <w:rPr>
      <w:rFonts w:ascii="Arial" w:hAnsi="Arial"/>
      <w:sz w:val="18"/>
    </w:rPr>
  </w:style>
  <w:style w:type="paragraph" w:customStyle="1" w:styleId="nzPermNoteHeading">
    <w:name w:val="nzPermNoteHeading"/>
    <w:pPr>
      <w:spacing w:before="40"/>
      <w:ind w:left="1446" w:right="284" w:hanging="879"/>
    </w:pPr>
    <w:rPr>
      <w:rFonts w:ascii="Arial" w:hAnsi="Arial"/>
      <w:sz w:val="14"/>
    </w:rPr>
  </w:style>
  <w:style w:type="paragraph" w:customStyle="1" w:styleId="PermNoteText">
    <w:name w:val="PermNoteText"/>
    <w:qFormat/>
    <w:pPr>
      <w:tabs>
        <w:tab w:val="left" w:pos="879"/>
      </w:tabs>
      <w:spacing w:before="80"/>
      <w:ind w:left="1418" w:hanging="1418"/>
    </w:pPr>
    <w:rPr>
      <w:rFonts w:ascii="Arial" w:hAnsi="Arial"/>
      <w:sz w:val="18"/>
    </w:rPr>
  </w:style>
  <w:style w:type="paragraph" w:customStyle="1" w:styleId="Ednotepermnotetext">
    <w:name w:val="Ednote(permnotetext)"/>
    <w:basedOn w:val="PermNoteText"/>
    <w:rPr>
      <w:i/>
    </w:rPr>
  </w:style>
  <w:style w:type="paragraph" w:customStyle="1" w:styleId="zPermNoteText">
    <w:name w:val="zPermNoteText"/>
    <w:qFormat/>
    <w:pPr>
      <w:tabs>
        <w:tab w:val="left" w:pos="1446"/>
      </w:tabs>
      <w:spacing w:before="80"/>
      <w:ind w:left="2013" w:right="284" w:hanging="1446"/>
    </w:pPr>
    <w:rPr>
      <w:rFonts w:ascii="Arial" w:hAnsi="Arial"/>
      <w:sz w:val="18"/>
    </w:rPr>
  </w:style>
  <w:style w:type="paragraph" w:customStyle="1" w:styleId="nzPermNoteText">
    <w:name w:val="nzPermNoteText"/>
    <w:pPr>
      <w:tabs>
        <w:tab w:val="left" w:pos="1446"/>
      </w:tabs>
      <w:spacing w:before="40"/>
      <w:ind w:left="2013" w:right="284" w:hanging="1446"/>
    </w:pPr>
    <w:rPr>
      <w:rFonts w:ascii="Arial" w:hAnsi="Arial"/>
      <w:sz w:val="14"/>
    </w:rPr>
  </w:style>
  <w:style w:type="paragraph" w:customStyle="1" w:styleId="PermNotePara">
    <w:name w:val="PermNotePara"/>
    <w:qFormat/>
    <w:pPr>
      <w:tabs>
        <w:tab w:val="right" w:pos="1843"/>
      </w:tabs>
      <w:spacing w:before="80"/>
      <w:ind w:left="2013" w:hanging="2013"/>
    </w:pPr>
    <w:rPr>
      <w:rFonts w:ascii="Arial" w:hAnsi="Arial"/>
      <w:sz w:val="18"/>
    </w:rPr>
  </w:style>
  <w:style w:type="paragraph" w:customStyle="1" w:styleId="Ednotepermnotepara">
    <w:name w:val="Ednote(permnotepara)"/>
    <w:basedOn w:val="PermNotePara"/>
    <w:rPr>
      <w:i/>
    </w:rPr>
  </w:style>
  <w:style w:type="paragraph" w:customStyle="1" w:styleId="zPermNotePara">
    <w:name w:val="zPermNotePara"/>
    <w:qFormat/>
    <w:pPr>
      <w:tabs>
        <w:tab w:val="right" w:pos="2410"/>
      </w:tabs>
      <w:spacing w:before="80"/>
      <w:ind w:left="2580" w:right="284" w:hanging="2013"/>
    </w:pPr>
    <w:rPr>
      <w:rFonts w:ascii="Arial" w:hAnsi="Arial"/>
      <w:sz w:val="18"/>
    </w:rPr>
  </w:style>
  <w:style w:type="paragraph" w:customStyle="1" w:styleId="nzPermNotePara">
    <w:name w:val="nzPermNotePara"/>
    <w:pPr>
      <w:tabs>
        <w:tab w:val="right" w:pos="2410"/>
      </w:tabs>
      <w:spacing w:before="40"/>
      <w:ind w:left="2580" w:right="284" w:hanging="2013"/>
    </w:pPr>
    <w:rPr>
      <w:rFonts w:ascii="Arial" w:hAnsi="Arial"/>
      <w:sz w:val="14"/>
    </w:rPr>
  </w:style>
  <w:style w:type="paragraph" w:customStyle="1" w:styleId="PermNoteSubPara">
    <w:name w:val="PermNoteSubPara"/>
    <w:qFormat/>
    <w:pPr>
      <w:tabs>
        <w:tab w:val="right" w:pos="2296"/>
      </w:tabs>
      <w:spacing w:before="80"/>
      <w:ind w:left="2580" w:hanging="2580"/>
    </w:pPr>
    <w:rPr>
      <w:rFonts w:ascii="Arial" w:hAnsi="Arial"/>
      <w:sz w:val="18"/>
    </w:rPr>
  </w:style>
  <w:style w:type="paragraph" w:customStyle="1" w:styleId="Ednotepermnotesubpara">
    <w:name w:val="Ednote(permnotesubpara)"/>
    <w:basedOn w:val="PermNoteSubPara"/>
    <w:rPr>
      <w:i/>
    </w:rPr>
  </w:style>
  <w:style w:type="paragraph" w:customStyle="1" w:styleId="zPermNoteSubPara">
    <w:name w:val="zPermNoteSubPara"/>
    <w:qFormat/>
    <w:pPr>
      <w:tabs>
        <w:tab w:val="right" w:pos="2863"/>
      </w:tabs>
      <w:spacing w:before="80"/>
      <w:ind w:left="3147" w:right="284" w:hanging="2580"/>
    </w:pPr>
    <w:rPr>
      <w:rFonts w:ascii="Arial" w:hAnsi="Arial"/>
      <w:sz w:val="18"/>
    </w:rPr>
  </w:style>
  <w:style w:type="paragraph" w:customStyle="1" w:styleId="nzPermNoteSubPara">
    <w:name w:val="nzPermNoteSubPara"/>
    <w:pPr>
      <w:tabs>
        <w:tab w:val="right" w:pos="2863"/>
      </w:tabs>
      <w:spacing w:before="40"/>
      <w:ind w:left="3147" w:right="284" w:hanging="2580"/>
    </w:pPr>
    <w:rPr>
      <w:rFonts w:ascii="Arial" w:hAnsi="Arial"/>
      <w:sz w:val="14"/>
    </w:rPr>
  </w:style>
  <w:style w:type="paragraph" w:customStyle="1" w:styleId="SectAltNote">
    <w:name w:val="SectAltNote"/>
    <w:qFormat/>
    <w:pPr>
      <w:keepNext/>
      <w:tabs>
        <w:tab w:val="left" w:pos="879"/>
      </w:tabs>
      <w:spacing w:before="160"/>
      <w:ind w:left="1418" w:hanging="1418"/>
    </w:pPr>
    <w:rPr>
      <w:rFonts w:ascii="Arial" w:hAnsi="Arial"/>
      <w:sz w:val="18"/>
    </w:rPr>
  </w:style>
  <w:style w:type="paragraph" w:customStyle="1" w:styleId="nzSectAltNote">
    <w:name w:val="nzSectAltNote"/>
    <w:qFormat/>
    <w:pPr>
      <w:tabs>
        <w:tab w:val="left" w:pos="1446"/>
      </w:tabs>
      <w:spacing w:before="40"/>
      <w:ind w:left="1990" w:hanging="1423"/>
    </w:pPr>
    <w:rPr>
      <w:rFonts w:ascii="Arial" w:hAnsi="Arial"/>
      <w:sz w:val="14"/>
    </w:rPr>
  </w:style>
  <w:style w:type="paragraph" w:customStyle="1" w:styleId="SectAltHeading">
    <w:name w:val="SectAltHeading"/>
    <w:qFormat/>
    <w:pPr>
      <w:tabs>
        <w:tab w:val="left" w:pos="879"/>
      </w:tabs>
      <w:spacing w:before="80"/>
      <w:ind w:left="1418" w:hanging="1418"/>
    </w:pPr>
    <w:rPr>
      <w:rFonts w:ascii="Arial" w:hAnsi="Arial"/>
      <w:b/>
      <w:sz w:val="18"/>
    </w:rPr>
  </w:style>
  <w:style w:type="paragraph" w:customStyle="1" w:styleId="nzSectAltHeading">
    <w:name w:val="nzSectAltHeading"/>
    <w:qFormat/>
    <w:pPr>
      <w:tabs>
        <w:tab w:val="left" w:pos="1446"/>
      </w:tabs>
      <w:spacing w:before="40"/>
      <w:ind w:left="1990" w:hanging="1423"/>
    </w:pPr>
    <w:rPr>
      <w:rFonts w:ascii="Arial" w:hAnsi="Arial"/>
      <w:b/>
      <w:sz w:val="14"/>
    </w:rPr>
  </w:style>
  <w:style w:type="paragraph" w:customStyle="1" w:styleId="nzShoulderClause">
    <w:name w:val="nzShoulderClause"/>
    <w:next w:val="ySubsection"/>
    <w:pPr>
      <w:spacing w:before="80"/>
      <w:jc w:val="right"/>
    </w:pPr>
  </w:style>
  <w:style w:type="paragraph" w:customStyle="1" w:styleId="nzDeleteListSub">
    <w:name w:val="nzDeleteListSub"/>
    <w:pPr>
      <w:spacing w:before="80"/>
      <w:ind w:left="1446"/>
    </w:pPr>
  </w:style>
  <w:style w:type="paragraph" w:customStyle="1" w:styleId="nzDeleteListPara">
    <w:name w:val="nzDeleteListPara"/>
    <w:pPr>
      <w:spacing w:before="80"/>
      <w:ind w:left="2183"/>
    </w:pPr>
  </w:style>
  <w:style w:type="paragraph" w:customStyle="1" w:styleId="nzEdnotepart">
    <w:name w:val="nzEdnote(part)"/>
    <w:basedOn w:val="nzHeading2"/>
    <w:rPr>
      <w:b w:val="0"/>
      <w:i/>
    </w:rPr>
  </w:style>
  <w:style w:type="paragraph" w:customStyle="1" w:styleId="nzEdnotedivision">
    <w:name w:val="nzEdnote(division)"/>
    <w:basedOn w:val="nzHeading3"/>
    <w:rPr>
      <w:b w:val="0"/>
      <w:i/>
    </w:rPr>
  </w:style>
  <w:style w:type="paragraph" w:customStyle="1" w:styleId="nzEdnotesubdivision">
    <w:name w:val="nzEdnote(subdivision)"/>
    <w:basedOn w:val="nzHeading4"/>
    <w:rPr>
      <w:i/>
    </w:rPr>
  </w:style>
  <w:style w:type="paragraph" w:customStyle="1" w:styleId="nzEdnotesection">
    <w:name w:val="nzEdnote(section)"/>
    <w:basedOn w:val="nzHeading5"/>
    <w:rPr>
      <w:b w:val="0"/>
      <w:i/>
    </w:rPr>
  </w:style>
  <w:style w:type="paragraph" w:customStyle="1" w:styleId="nzEdnotesubsection">
    <w:name w:val="nzEdnote(subsection)"/>
    <w:basedOn w:val="nzSubsection"/>
    <w:rPr>
      <w:i/>
    </w:rPr>
  </w:style>
  <w:style w:type="paragraph" w:customStyle="1" w:styleId="nzEdnotepara">
    <w:name w:val="nzEdnote(para)"/>
    <w:basedOn w:val="nzIndenta"/>
    <w:rPr>
      <w:i/>
    </w:rPr>
  </w:style>
  <w:style w:type="paragraph" w:customStyle="1" w:styleId="nzEdnotesubpara">
    <w:name w:val="nzEdnote(subpara)"/>
    <w:basedOn w:val="nzIndenti"/>
    <w:rPr>
      <w:i/>
    </w:rPr>
  </w:style>
  <w:style w:type="paragraph" w:customStyle="1" w:styleId="nzEdnoteitem">
    <w:name w:val="nzEdnote(item)"/>
    <w:basedOn w:val="nzIndentI0"/>
    <w:rPr>
      <w:i/>
    </w:rPr>
  </w:style>
  <w:style w:type="paragraph" w:customStyle="1" w:styleId="nzEdnotesubitem">
    <w:name w:val="nzEdnote(subitem)"/>
    <w:basedOn w:val="nzIndentA0"/>
    <w:rPr>
      <w:i/>
    </w:rPr>
  </w:style>
  <w:style w:type="paragraph" w:customStyle="1" w:styleId="nzEdnotedefpara">
    <w:name w:val="nzEdnote(defpara)"/>
    <w:basedOn w:val="nzDefpara"/>
    <w:rPr>
      <w:i/>
    </w:rPr>
  </w:style>
  <w:style w:type="paragraph" w:customStyle="1" w:styleId="nzEdnotedefsubpara">
    <w:name w:val="nzEdnote(defsubpara)"/>
    <w:basedOn w:val="nzDefsubpara"/>
    <w:rPr>
      <w:i/>
    </w:rPr>
  </w:style>
  <w:style w:type="paragraph" w:customStyle="1" w:styleId="nzEdnotedefitem">
    <w:name w:val="nzEdnote(defitem)"/>
    <w:basedOn w:val="nzDefitem"/>
    <w:rPr>
      <w:i/>
    </w:rPr>
  </w:style>
  <w:style w:type="paragraph" w:customStyle="1" w:styleId="nzEdnotedefsubitem">
    <w:name w:val="nzEdnote(defsubitem)"/>
    <w:basedOn w:val="nzDefsubitem"/>
    <w:rPr>
      <w:i/>
    </w:rPr>
  </w:style>
  <w:style w:type="paragraph" w:customStyle="1" w:styleId="nzEdnotepenpara">
    <w:name w:val="nzEdnote(penpara)"/>
    <w:basedOn w:val="nzPenpara"/>
    <w:rPr>
      <w:i/>
    </w:rPr>
  </w:style>
  <w:style w:type="paragraph" w:customStyle="1" w:styleId="nzEdnotepensubpara">
    <w:name w:val="nzEdnote(pensubpara)"/>
    <w:basedOn w:val="nzPensubpara"/>
    <w:rPr>
      <w:i/>
    </w:rPr>
  </w:style>
  <w:style w:type="paragraph" w:customStyle="1" w:styleId="nzEdnotepenitem">
    <w:name w:val="nzEdnote(penitem)"/>
    <w:basedOn w:val="nzPenitem"/>
    <w:rPr>
      <w:i/>
    </w:rPr>
  </w:style>
  <w:style w:type="paragraph" w:customStyle="1" w:styleId="nzFootnoteheading">
    <w:name w:val="nzFootnote(heading)"/>
    <w:pPr>
      <w:tabs>
        <w:tab w:val="left" w:pos="879"/>
      </w:tabs>
      <w:spacing w:before="40"/>
      <w:ind w:left="879" w:hanging="879"/>
    </w:pPr>
    <w:rPr>
      <w:i/>
      <w:snapToGrid w:val="0"/>
    </w:rPr>
  </w:style>
  <w:style w:type="paragraph" w:customStyle="1" w:styleId="nzFootnotesection">
    <w:name w:val="nzFootnote(section)"/>
    <w:pPr>
      <w:keepLines/>
      <w:tabs>
        <w:tab w:val="left" w:pos="893"/>
      </w:tabs>
      <w:spacing w:before="40"/>
      <w:ind w:left="893" w:hanging="893"/>
    </w:pPr>
    <w:rPr>
      <w:i/>
      <w:snapToGrid w:val="0"/>
    </w:rPr>
  </w:style>
  <w:style w:type="paragraph" w:customStyle="1" w:styleId="nzFootnotelongtitle">
    <w:name w:val="nzFootnote(longtitle)"/>
    <w:basedOn w:val="nzFootnotesection"/>
  </w:style>
  <w:style w:type="paragraph" w:customStyle="1" w:styleId="nzFootnotepreamble">
    <w:name w:val="nzFootnote(preamble)"/>
    <w:basedOn w:val="nzFootnotesection"/>
  </w:style>
  <w:style w:type="paragraph" w:customStyle="1" w:styleId="nzOmitFootnote">
    <w:name w:val="nzOmitFootnote"/>
    <w:basedOn w:val="nzEdnotesection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Note Heading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next w:val="Heading2"/>
    <w:qFormat/>
    <w:pPr>
      <w:keepNext/>
      <w:keepLines/>
      <w:pageBreakBefore/>
      <w:spacing w:before="320" w:line="260" w:lineRule="atLeast"/>
      <w:jc w:val="center"/>
      <w:outlineLvl w:val="0"/>
    </w:pPr>
    <w:rPr>
      <w:b/>
      <w:kern w:val="28"/>
      <w:sz w:val="34"/>
    </w:rPr>
  </w:style>
  <w:style w:type="paragraph" w:styleId="Heading2">
    <w:name w:val="heading 2"/>
    <w:next w:val="Heading3"/>
    <w:qFormat/>
    <w:pPr>
      <w:keepNext/>
      <w:pageBreakBefore/>
      <w:spacing w:line="260" w:lineRule="atLeast"/>
      <w:jc w:val="center"/>
      <w:outlineLvl w:val="1"/>
    </w:pPr>
    <w:rPr>
      <w:b/>
      <w:snapToGrid w:val="0"/>
      <w:sz w:val="30"/>
    </w:rPr>
  </w:style>
  <w:style w:type="paragraph" w:styleId="Heading3">
    <w:name w:val="heading 3"/>
    <w:next w:val="Heading4"/>
    <w:qFormat/>
    <w:pPr>
      <w:keepNext/>
      <w:spacing w:before="240" w:line="260" w:lineRule="atLeast"/>
      <w:jc w:val="center"/>
      <w:outlineLvl w:val="2"/>
    </w:pPr>
    <w:rPr>
      <w:b/>
      <w:sz w:val="26"/>
    </w:rPr>
  </w:style>
  <w:style w:type="paragraph" w:styleId="Heading4">
    <w:name w:val="heading 4"/>
    <w:next w:val="Heading5"/>
    <w:qFormat/>
    <w:pPr>
      <w:keepNext/>
      <w:spacing w:before="240"/>
      <w:jc w:val="center"/>
      <w:outlineLvl w:val="3"/>
    </w:pPr>
    <w:rPr>
      <w:b/>
      <w:sz w:val="24"/>
    </w:rPr>
  </w:style>
  <w:style w:type="paragraph" w:styleId="Heading5">
    <w:name w:val="heading 5"/>
    <w:next w:val="Normal"/>
    <w:qFormat/>
    <w:pPr>
      <w:keepNext/>
      <w:keepLines/>
      <w:tabs>
        <w:tab w:val="left" w:pos="879"/>
      </w:tabs>
      <w:spacing w:before="220" w:line="260" w:lineRule="atLeast"/>
      <w:ind w:left="879" w:hanging="879"/>
      <w:outlineLvl w:val="4"/>
    </w:pPr>
    <w:rPr>
      <w:b/>
      <w:sz w:val="24"/>
    </w:rPr>
  </w:style>
  <w:style w:type="paragraph" w:styleId="Heading6">
    <w:name w:val="heading 6"/>
    <w:next w:val="Normal"/>
    <w:qFormat/>
    <w:pPr>
      <w:keepNext/>
      <w:spacing w:before="240"/>
      <w:jc w:val="center"/>
      <w:outlineLvl w:val="5"/>
    </w:pPr>
    <w:rPr>
      <w:i/>
      <w:noProof/>
      <w:sz w:val="24"/>
    </w:rPr>
  </w:style>
  <w:style w:type="paragraph" w:styleId="Heading7">
    <w:name w:val="heading 7"/>
    <w:basedOn w:val="Heading6"/>
    <w:next w:val="Normal"/>
    <w:qFormat/>
    <w:pPr>
      <w:spacing w:before="280"/>
      <w:outlineLvl w:val="6"/>
    </w:pPr>
    <w:rPr>
      <w:sz w:val="30"/>
    </w:rPr>
  </w:style>
  <w:style w:type="paragraph" w:styleId="Heading8">
    <w:name w:val="heading 8"/>
    <w:basedOn w:val="Heading6"/>
    <w:next w:val="Normal"/>
    <w:qFormat/>
    <w:pPr>
      <w:outlineLvl w:val="7"/>
    </w:pPr>
    <w:rPr>
      <w:sz w:val="28"/>
    </w:rPr>
  </w:style>
  <w:style w:type="paragraph" w:styleId="Heading9">
    <w:name w:val="heading 9"/>
    <w:basedOn w:val="Heading1"/>
    <w:next w:val="Normal"/>
    <w:qFormat/>
    <w:pPr>
      <w:keepNext w:val="0"/>
      <w:spacing w:before="280"/>
      <w:outlineLvl w:val="8"/>
    </w:pPr>
    <w:rPr>
      <w:i/>
      <w:sz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zyDefitem">
    <w:name w:val="zyDefitem"/>
    <w:pPr>
      <w:tabs>
        <w:tab w:val="right" w:pos="3459"/>
      </w:tabs>
      <w:spacing w:before="80"/>
      <w:ind w:left="3686" w:right="284" w:hanging="3119"/>
    </w:pPr>
    <w:rPr>
      <w:snapToGrid w:val="0"/>
      <w:sz w:val="22"/>
    </w:rPr>
  </w:style>
  <w:style w:type="paragraph" w:customStyle="1" w:styleId="zDefitem">
    <w:name w:val="zDefitem"/>
    <w:pPr>
      <w:tabs>
        <w:tab w:val="right" w:pos="3459"/>
      </w:tabs>
      <w:spacing w:before="80" w:line="260" w:lineRule="atLeast"/>
      <w:ind w:left="3686" w:right="284" w:hanging="3119"/>
    </w:pPr>
    <w:rPr>
      <w:snapToGrid w:val="0"/>
      <w:sz w:val="24"/>
    </w:rPr>
  </w:style>
  <w:style w:type="paragraph" w:customStyle="1" w:styleId="Defitem">
    <w:name w:val="Defitem"/>
    <w:pPr>
      <w:tabs>
        <w:tab w:val="right" w:pos="2892"/>
      </w:tabs>
      <w:spacing w:before="80" w:line="260" w:lineRule="atLeast"/>
      <w:ind w:left="3204" w:hanging="3204"/>
    </w:pPr>
    <w:rPr>
      <w:snapToGrid w:val="0"/>
      <w:sz w:val="24"/>
    </w:rPr>
  </w:style>
  <w:style w:type="paragraph" w:customStyle="1" w:styleId="Actno">
    <w:name w:val="Actno"/>
    <w:basedOn w:val="NameofActReg"/>
    <w:next w:val="Normal"/>
    <w:autoRedefine/>
    <w:pPr>
      <w:spacing w:before="500"/>
    </w:pPr>
    <w:rPr>
      <w:sz w:val="26"/>
    </w:rPr>
  </w:style>
  <w:style w:type="paragraph" w:customStyle="1" w:styleId="NameofActReg">
    <w:name w:val="Name of Act/Reg"/>
    <w:next w:val="Normal"/>
    <w:pPr>
      <w:spacing w:before="480" w:after="600"/>
      <w:jc w:val="center"/>
    </w:pPr>
    <w:rPr>
      <w:b/>
      <w:snapToGrid w:val="0"/>
      <w:sz w:val="34"/>
    </w:rPr>
  </w:style>
  <w:style w:type="paragraph" w:customStyle="1" w:styleId="Defpara">
    <w:name w:val="Defpara"/>
    <w:pPr>
      <w:tabs>
        <w:tab w:val="right" w:pos="1332"/>
      </w:tabs>
      <w:spacing w:before="80" w:line="260" w:lineRule="atLeast"/>
      <w:ind w:left="1616" w:hanging="1616"/>
    </w:pPr>
    <w:rPr>
      <w:snapToGrid w:val="0"/>
      <w:sz w:val="24"/>
    </w:rPr>
  </w:style>
  <w:style w:type="paragraph" w:styleId="Footer">
    <w:name w:val="footer"/>
    <w:basedOn w:val="Normal"/>
    <w:rPr>
      <w:rFonts w:ascii="Arial" w:hAnsi="Arial"/>
    </w:rPr>
  </w:style>
  <w:style w:type="paragraph" w:customStyle="1" w:styleId="Ednotesection">
    <w:name w:val="Ednote(section)"/>
    <w:pPr>
      <w:tabs>
        <w:tab w:val="left" w:pos="893"/>
      </w:tabs>
      <w:spacing w:before="220" w:line="260" w:lineRule="atLeast"/>
      <w:ind w:left="893" w:hanging="893"/>
      <w:outlineLvl w:val="4"/>
    </w:pPr>
    <w:rPr>
      <w:i/>
      <w:snapToGrid w:val="0"/>
      <w:sz w:val="24"/>
    </w:rPr>
  </w:style>
  <w:style w:type="character" w:styleId="LineNumber">
    <w:name w:val="line number"/>
    <w:basedOn w:val="DefaultParagraphFont"/>
    <w:semiHidden/>
    <w:rPr>
      <w:rFonts w:ascii="Times" w:hAnsi="Times"/>
      <w:sz w:val="18"/>
    </w:rPr>
  </w:style>
  <w:style w:type="paragraph" w:customStyle="1" w:styleId="zPenstart">
    <w:name w:val="zPenstart"/>
    <w:basedOn w:val="Normal"/>
    <w:pPr>
      <w:tabs>
        <w:tab w:val="left" w:pos="1446"/>
      </w:tabs>
      <w:spacing w:before="80" w:line="260" w:lineRule="atLeast"/>
      <w:ind w:left="1843" w:right="284" w:hanging="1021"/>
    </w:pPr>
  </w:style>
  <w:style w:type="paragraph" w:customStyle="1" w:styleId="Penstart">
    <w:name w:val="Penstart"/>
    <w:basedOn w:val="Normal"/>
    <w:pPr>
      <w:tabs>
        <w:tab w:val="left" w:pos="879"/>
      </w:tabs>
      <w:spacing w:before="80" w:line="260" w:lineRule="atLeast"/>
      <w:ind w:left="1332" w:hanging="1332"/>
    </w:pPr>
  </w:style>
  <w:style w:type="paragraph" w:customStyle="1" w:styleId="Preamble">
    <w:name w:val="Preamble"/>
    <w:pPr>
      <w:tabs>
        <w:tab w:val="left" w:pos="567"/>
      </w:tabs>
      <w:spacing w:before="160" w:line="260" w:lineRule="atLeast"/>
      <w:ind w:left="567" w:hanging="567"/>
    </w:pPr>
    <w:rPr>
      <w:rFonts w:ascii="Times" w:hAnsi="Times"/>
      <w:sz w:val="24"/>
    </w:rPr>
  </w:style>
  <w:style w:type="character" w:styleId="Strong">
    <w:name w:val="Strong"/>
    <w:basedOn w:val="DefaultParagraphFont"/>
    <w:qFormat/>
    <w:rPr>
      <w:b/>
      <w:sz w:val="24"/>
    </w:rPr>
  </w:style>
  <w:style w:type="paragraph" w:customStyle="1" w:styleId="ySubsection">
    <w:name w:val="ySubsection"/>
    <w:basedOn w:val="Subsection"/>
    <w:pPr>
      <w:spacing w:line="240" w:lineRule="auto"/>
    </w:pPr>
    <w:rPr>
      <w:sz w:val="22"/>
    </w:rPr>
  </w:style>
  <w:style w:type="paragraph" w:customStyle="1" w:styleId="Subsection">
    <w:name w:val="Subsection"/>
    <w:pPr>
      <w:tabs>
        <w:tab w:val="right" w:pos="595"/>
        <w:tab w:val="left" w:pos="879"/>
      </w:tabs>
      <w:spacing w:before="160" w:line="260" w:lineRule="atLeast"/>
      <w:ind w:left="879" w:hanging="879"/>
    </w:pPr>
    <w:rPr>
      <w:sz w:val="24"/>
    </w:rPr>
  </w:style>
  <w:style w:type="paragraph" w:customStyle="1" w:styleId="Table">
    <w:name w:val="Table"/>
    <w:aliases w:val="t"/>
    <w:basedOn w:val="Normal"/>
    <w:pPr>
      <w:spacing w:before="60" w:line="240" w:lineRule="atLeast"/>
    </w:pPr>
    <w:rPr>
      <w:sz w:val="22"/>
    </w:rPr>
  </w:style>
  <w:style w:type="paragraph" w:styleId="TOC1">
    <w:name w:val="toc 1"/>
    <w:basedOn w:val="Heading1"/>
    <w:next w:val="Normal"/>
    <w:semiHidden/>
    <w:pPr>
      <w:keepNext w:val="0"/>
      <w:keepLines w:val="0"/>
      <w:pageBreakBefore w:val="0"/>
      <w:spacing w:before="120" w:after="120"/>
      <w:jc w:val="left"/>
      <w:outlineLvl w:val="9"/>
    </w:pPr>
    <w:rPr>
      <w:caps/>
      <w:kern w:val="0"/>
      <w:sz w:val="20"/>
    </w:rPr>
  </w:style>
  <w:style w:type="paragraph" w:customStyle="1" w:styleId="SignatureText">
    <w:name w:val="SignatureText"/>
    <w:basedOn w:val="Normal"/>
  </w:style>
  <w:style w:type="paragraph" w:styleId="TOC2">
    <w:name w:val="toc 2"/>
    <w:next w:val="Normal"/>
    <w:uiPriority w:val="39"/>
    <w:pPr>
      <w:keepNext/>
      <w:spacing w:before="120" w:after="60"/>
      <w:ind w:left="1985" w:right="1134" w:hanging="567"/>
    </w:pPr>
    <w:rPr>
      <w:b/>
      <w:noProof/>
      <w:sz w:val="28"/>
    </w:rPr>
  </w:style>
  <w:style w:type="paragraph" w:styleId="TOC4">
    <w:name w:val="toc 4"/>
    <w:next w:val="Normal"/>
    <w:semiHidden/>
    <w:pPr>
      <w:keepNext/>
      <w:spacing w:before="60" w:after="20"/>
      <w:ind w:left="1985" w:right="1134" w:hanging="567"/>
    </w:pPr>
    <w:rPr>
      <w:b/>
      <w:noProof/>
      <w:sz w:val="22"/>
    </w:rPr>
  </w:style>
  <w:style w:type="paragraph" w:styleId="TOC5">
    <w:name w:val="toc 5"/>
    <w:next w:val="Normal"/>
    <w:semiHidden/>
    <w:pPr>
      <w:keepNext/>
      <w:spacing w:before="60" w:after="20"/>
      <w:ind w:left="1985" w:right="1134" w:hanging="567"/>
    </w:pPr>
    <w:rPr>
      <w:rFonts w:ascii="Helvetica" w:hAnsi="Helvetica"/>
      <w:b/>
      <w:noProof/>
      <w:sz w:val="18"/>
    </w:rPr>
  </w:style>
  <w:style w:type="paragraph" w:styleId="TOC6">
    <w:name w:val="toc 6"/>
    <w:next w:val="Normal"/>
    <w:semiHidden/>
    <w:pPr>
      <w:keepNext/>
      <w:spacing w:before="60" w:after="20"/>
      <w:ind w:left="1985" w:right="1134" w:hanging="567"/>
    </w:pPr>
    <w:rPr>
      <w:b/>
      <w:noProof/>
    </w:rPr>
  </w:style>
  <w:style w:type="paragraph" w:styleId="TOC7">
    <w:name w:val="toc 7"/>
    <w:next w:val="Normal"/>
    <w:semiHidden/>
    <w:pPr>
      <w:keepNext/>
      <w:spacing w:before="60" w:after="20"/>
      <w:ind w:left="1985" w:right="1134" w:hanging="567"/>
    </w:pPr>
    <w:rPr>
      <w:rFonts w:ascii="Helvetica" w:hAnsi="Helvetica"/>
      <w:b/>
      <w:sz w:val="18"/>
    </w:rPr>
  </w:style>
  <w:style w:type="paragraph" w:styleId="TOC8">
    <w:name w:val="toc 8"/>
    <w:next w:val="Normal"/>
    <w:uiPriority w:val="39"/>
    <w:pPr>
      <w:tabs>
        <w:tab w:val="left" w:pos="1418"/>
        <w:tab w:val="right" w:pos="6804"/>
      </w:tabs>
      <w:ind w:left="1418" w:right="1134" w:hanging="851"/>
    </w:pPr>
    <w:rPr>
      <w:noProof/>
      <w:sz w:val="22"/>
    </w:rPr>
  </w:style>
  <w:style w:type="paragraph" w:styleId="TOC9">
    <w:name w:val="toc 9"/>
    <w:next w:val="Normal"/>
    <w:semiHidden/>
    <w:pPr>
      <w:tabs>
        <w:tab w:val="left" w:pos="2268"/>
        <w:tab w:val="right" w:pos="6237"/>
      </w:tabs>
      <w:ind w:left="2269" w:right="1418" w:hanging="851"/>
    </w:pPr>
    <w:rPr>
      <w:rFonts w:ascii="Helvetica" w:hAnsi="Helvetica"/>
      <w:sz w:val="18"/>
    </w:rPr>
  </w:style>
  <w:style w:type="paragraph" w:customStyle="1" w:styleId="Defstart">
    <w:name w:val="Defstart"/>
    <w:pPr>
      <w:spacing w:before="80" w:line="260" w:lineRule="atLeast"/>
      <w:ind w:left="879" w:hanging="879"/>
    </w:pPr>
    <w:rPr>
      <w:snapToGrid w:val="0"/>
      <w:sz w:val="24"/>
    </w:rPr>
  </w:style>
  <w:style w:type="paragraph" w:customStyle="1" w:styleId="Defsubpara">
    <w:name w:val="Defsubpara"/>
    <w:pPr>
      <w:keepLines/>
      <w:tabs>
        <w:tab w:val="right" w:pos="2041"/>
      </w:tabs>
      <w:spacing w:before="80" w:line="260" w:lineRule="atLeast"/>
      <w:ind w:left="2325" w:hanging="2325"/>
    </w:pPr>
    <w:rPr>
      <w:snapToGrid w:val="0"/>
      <w:sz w:val="24"/>
    </w:rPr>
  </w:style>
  <w:style w:type="character" w:styleId="EndnoteReference">
    <w:name w:val="endnote reference"/>
    <w:basedOn w:val="DefaultParagraphFont"/>
    <w:semiHidden/>
    <w:rPr>
      <w:sz w:val="24"/>
      <w:vertAlign w:val="superscript"/>
    </w:rPr>
  </w:style>
  <w:style w:type="paragraph" w:styleId="BodyText">
    <w:name w:val="Body Text"/>
    <w:basedOn w:val="Normal"/>
    <w:semiHidden/>
    <w:pPr>
      <w:spacing w:after="120"/>
    </w:pPr>
  </w:style>
  <w:style w:type="paragraph" w:styleId="DocumentMap">
    <w:name w:val="Document Map"/>
    <w:basedOn w:val="Normal"/>
    <w:semiHidden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000080"/>
    </w:pPr>
  </w:style>
  <w:style w:type="paragraph" w:customStyle="1" w:styleId="zSubsection">
    <w:name w:val="zSubsection"/>
    <w:basedOn w:val="Normal"/>
    <w:pPr>
      <w:tabs>
        <w:tab w:val="right" w:pos="1162"/>
        <w:tab w:val="left" w:pos="1446"/>
      </w:tabs>
      <w:spacing w:before="160" w:line="260" w:lineRule="atLeast"/>
      <w:ind w:left="1446" w:right="284" w:hanging="851"/>
    </w:pPr>
  </w:style>
  <w:style w:type="character" w:styleId="Hyperlink">
    <w:name w:val="Hyperlink"/>
    <w:basedOn w:val="DefaultParagraphFont"/>
    <w:semiHidden/>
    <w:rPr>
      <w:color w:val="0000FF"/>
      <w:sz w:val="24"/>
      <w:u w:val="single"/>
    </w:rPr>
  </w:style>
  <w:style w:type="character" w:styleId="FollowedHyperlink">
    <w:name w:val="FollowedHyperlink"/>
    <w:basedOn w:val="DefaultParagraphFont"/>
    <w:semiHidden/>
    <w:rPr>
      <w:color w:val="800080"/>
      <w:sz w:val="24"/>
      <w:u w:val="single"/>
    </w:rPr>
  </w:style>
  <w:style w:type="paragraph" w:customStyle="1" w:styleId="AssentNote">
    <w:name w:val="Assent Note"/>
    <w:pPr>
      <w:keepLines/>
      <w:spacing w:before="160" w:after="240"/>
      <w:jc w:val="right"/>
    </w:pPr>
    <w:rPr>
      <w:i/>
      <w:snapToGrid w:val="0"/>
      <w:sz w:val="24"/>
    </w:rPr>
  </w:style>
  <w:style w:type="paragraph" w:customStyle="1" w:styleId="Enactment">
    <w:name w:val="Enactment"/>
    <w:pPr>
      <w:spacing w:before="800"/>
    </w:pPr>
    <w:rPr>
      <w:sz w:val="24"/>
    </w:rPr>
  </w:style>
  <w:style w:type="paragraph" w:customStyle="1" w:styleId="Footnotesection">
    <w:name w:val="Footnote(section)"/>
    <w:pPr>
      <w:keepLines/>
      <w:tabs>
        <w:tab w:val="left" w:pos="893"/>
      </w:tabs>
      <w:spacing w:before="120" w:line="260" w:lineRule="atLeast"/>
      <w:ind w:left="893" w:hanging="893"/>
    </w:pPr>
    <w:rPr>
      <w:i/>
      <w:snapToGrid w:val="0"/>
      <w:sz w:val="24"/>
    </w:rPr>
  </w:style>
  <w:style w:type="paragraph" w:styleId="FootnoteText">
    <w:name w:val="footnote text"/>
    <w:basedOn w:val="Normal"/>
    <w:semiHidden/>
  </w:style>
  <w:style w:type="paragraph" w:customStyle="1" w:styleId="LongTitle">
    <w:name w:val="Long Title"/>
    <w:rPr>
      <w:b/>
      <w:sz w:val="24"/>
    </w:rPr>
  </w:style>
  <w:style w:type="paragraph" w:styleId="Signature">
    <w:name w:val="Signature"/>
    <w:basedOn w:val="Normal"/>
    <w:semiHidden/>
    <w:pPr>
      <w:ind w:left="4252"/>
    </w:pPr>
  </w:style>
  <w:style w:type="paragraph" w:styleId="List">
    <w:name w:val="List"/>
    <w:basedOn w:val="Normal"/>
    <w:semiHidden/>
    <w:pPr>
      <w:ind w:left="283" w:hanging="283"/>
    </w:pPr>
  </w:style>
  <w:style w:type="paragraph" w:customStyle="1" w:styleId="Indenta">
    <w:name w:val="Indent(a)"/>
    <w:pPr>
      <w:tabs>
        <w:tab w:val="right" w:pos="1332"/>
        <w:tab w:val="left" w:pos="1616"/>
      </w:tabs>
      <w:spacing w:before="80" w:line="260" w:lineRule="atLeast"/>
      <w:ind w:left="1616" w:hanging="1616"/>
    </w:pPr>
    <w:rPr>
      <w:sz w:val="24"/>
    </w:rPr>
  </w:style>
  <w:style w:type="paragraph" w:customStyle="1" w:styleId="IndentA0">
    <w:name w:val="Indent(A)"/>
    <w:pPr>
      <w:tabs>
        <w:tab w:val="right" w:pos="3686"/>
        <w:tab w:val="left" w:pos="3969"/>
      </w:tabs>
      <w:spacing w:before="80" w:line="260" w:lineRule="atLeast"/>
      <w:ind w:left="3969" w:hanging="3969"/>
    </w:pPr>
    <w:rPr>
      <w:sz w:val="24"/>
    </w:rPr>
  </w:style>
  <w:style w:type="paragraph" w:customStyle="1" w:styleId="Indenti">
    <w:name w:val="Indent(i)"/>
    <w:pPr>
      <w:tabs>
        <w:tab w:val="right" w:pos="2041"/>
        <w:tab w:val="left" w:pos="2325"/>
      </w:tabs>
      <w:spacing w:before="80" w:line="260" w:lineRule="atLeast"/>
      <w:ind w:left="2325" w:hanging="2325"/>
    </w:pPr>
    <w:rPr>
      <w:sz w:val="24"/>
    </w:rPr>
  </w:style>
  <w:style w:type="paragraph" w:customStyle="1" w:styleId="IndentI0">
    <w:name w:val="Indent(I)"/>
    <w:pPr>
      <w:tabs>
        <w:tab w:val="right" w:pos="2892"/>
        <w:tab w:val="left" w:pos="3204"/>
      </w:tabs>
      <w:spacing w:before="80" w:line="260" w:lineRule="atLeast"/>
      <w:ind w:left="3204" w:hanging="3204"/>
    </w:pPr>
    <w:rPr>
      <w:sz w:val="24"/>
    </w:rPr>
  </w:style>
  <w:style w:type="character" w:customStyle="1" w:styleId="CharChapNo">
    <w:name w:val="CharChapNo"/>
    <w:rPr>
      <w:noProof w:val="0"/>
    </w:rPr>
  </w:style>
  <w:style w:type="paragraph" w:customStyle="1" w:styleId="Ednotesubpara">
    <w:name w:val="Ednote(subpara)"/>
    <w:pPr>
      <w:tabs>
        <w:tab w:val="right" w:pos="2047"/>
        <w:tab w:val="left" w:pos="2333"/>
      </w:tabs>
      <w:spacing w:before="80" w:line="260" w:lineRule="atLeast"/>
      <w:ind w:left="2330" w:hanging="2330"/>
    </w:pPr>
    <w:rPr>
      <w:i/>
      <w:sz w:val="24"/>
    </w:rPr>
  </w:style>
  <w:style w:type="paragraph" w:customStyle="1" w:styleId="Ednotepara">
    <w:name w:val="Ednote(para)"/>
    <w:pPr>
      <w:tabs>
        <w:tab w:val="right" w:pos="1325"/>
        <w:tab w:val="left" w:pos="1613"/>
      </w:tabs>
      <w:spacing w:before="120" w:line="260" w:lineRule="atLeast"/>
      <w:ind w:left="1613" w:hanging="1613"/>
    </w:pPr>
    <w:rPr>
      <w:i/>
      <w:sz w:val="24"/>
    </w:rPr>
  </w:style>
  <w:style w:type="paragraph" w:customStyle="1" w:styleId="Footnoteheading">
    <w:name w:val="Footnote(heading)"/>
    <w:pPr>
      <w:tabs>
        <w:tab w:val="left" w:pos="879"/>
      </w:tabs>
      <w:spacing w:before="120" w:line="260" w:lineRule="atLeast"/>
      <w:ind w:left="879" w:hanging="879"/>
    </w:pPr>
    <w:rPr>
      <w:i/>
      <w:sz w:val="24"/>
    </w:rPr>
  </w:style>
  <w:style w:type="character" w:customStyle="1" w:styleId="CharChapText">
    <w:name w:val="CharChapText"/>
    <w:rPr>
      <w:noProof w:val="0"/>
    </w:rPr>
  </w:style>
  <w:style w:type="character" w:customStyle="1" w:styleId="CharDivNo">
    <w:name w:val="CharDivNo"/>
    <w:rPr>
      <w:noProof w:val="0"/>
    </w:rPr>
  </w:style>
  <w:style w:type="character" w:customStyle="1" w:styleId="CharDivText">
    <w:name w:val="CharDivText"/>
    <w:rPr>
      <w:noProof w:val="0"/>
    </w:rPr>
  </w:style>
  <w:style w:type="character" w:customStyle="1" w:styleId="CharPartNo">
    <w:name w:val="CharPartNo"/>
    <w:rPr>
      <w:noProof w:val="0"/>
    </w:rPr>
  </w:style>
  <w:style w:type="character" w:customStyle="1" w:styleId="CharPartText">
    <w:name w:val="CharPartText"/>
    <w:rPr>
      <w:noProof w:val="0"/>
    </w:rPr>
  </w:style>
  <w:style w:type="character" w:customStyle="1" w:styleId="CharSectno">
    <w:name w:val="CharSectno"/>
    <w:rPr>
      <w:noProof w:val="0"/>
    </w:rPr>
  </w:style>
  <w:style w:type="paragraph" w:customStyle="1" w:styleId="MiscClose">
    <w:name w:val="MiscClose"/>
    <w:basedOn w:val="Normal"/>
    <w:pPr>
      <w:keepLines/>
      <w:tabs>
        <w:tab w:val="left" w:pos="893"/>
      </w:tabs>
      <w:spacing w:line="260" w:lineRule="atLeast"/>
      <w:jc w:val="right"/>
    </w:pPr>
  </w:style>
  <w:style w:type="character" w:customStyle="1" w:styleId="CharSchNo">
    <w:name w:val="CharSchNo"/>
    <w:rPr>
      <w:noProof w:val="0"/>
    </w:rPr>
  </w:style>
  <w:style w:type="paragraph" w:customStyle="1" w:styleId="Ednoteitem">
    <w:name w:val="Ednote(item)"/>
    <w:pPr>
      <w:tabs>
        <w:tab w:val="right" w:pos="2765"/>
        <w:tab w:val="left" w:pos="3053"/>
      </w:tabs>
      <w:spacing w:before="80" w:line="260" w:lineRule="atLeast"/>
      <w:ind w:left="3050" w:hanging="3050"/>
    </w:pPr>
    <w:rPr>
      <w:i/>
      <w:sz w:val="24"/>
    </w:rPr>
  </w:style>
  <w:style w:type="paragraph" w:customStyle="1" w:styleId="zHeading1">
    <w:name w:val="zHeading 1"/>
    <w:basedOn w:val="Heading1"/>
    <w:pPr>
      <w:ind w:left="567" w:right="284"/>
      <w:outlineLvl w:val="9"/>
    </w:pPr>
  </w:style>
  <w:style w:type="paragraph" w:customStyle="1" w:styleId="zHeading2">
    <w:name w:val="zHeading 2"/>
    <w:basedOn w:val="Heading2"/>
    <w:pPr>
      <w:pageBreakBefore w:val="0"/>
      <w:spacing w:before="240"/>
      <w:ind w:left="567" w:right="284"/>
      <w:outlineLvl w:val="9"/>
    </w:pPr>
  </w:style>
  <w:style w:type="paragraph" w:customStyle="1" w:styleId="zHeading3">
    <w:name w:val="zHeading 3"/>
    <w:basedOn w:val="Heading3"/>
    <w:pPr>
      <w:ind w:left="567" w:right="284"/>
      <w:outlineLvl w:val="9"/>
    </w:pPr>
  </w:style>
  <w:style w:type="paragraph" w:customStyle="1" w:styleId="zHeading4">
    <w:name w:val="zHeading 4"/>
    <w:basedOn w:val="Heading4"/>
    <w:pPr>
      <w:ind w:left="567" w:right="284"/>
      <w:outlineLvl w:val="9"/>
    </w:pPr>
  </w:style>
  <w:style w:type="paragraph" w:customStyle="1" w:styleId="zHeading5">
    <w:name w:val="zHeading 5"/>
    <w:basedOn w:val="Heading5"/>
    <w:pPr>
      <w:tabs>
        <w:tab w:val="clear" w:pos="879"/>
        <w:tab w:val="left" w:pos="1446"/>
      </w:tabs>
      <w:ind w:left="1446" w:right="284"/>
      <w:outlineLvl w:val="9"/>
    </w:pPr>
  </w:style>
  <w:style w:type="paragraph" w:customStyle="1" w:styleId="yHeading2">
    <w:name w:val="yHeading 2"/>
    <w:basedOn w:val="Heading2"/>
    <w:pPr>
      <w:pageBreakBefore w:val="0"/>
      <w:spacing w:before="240" w:line="240" w:lineRule="auto"/>
    </w:pPr>
    <w:rPr>
      <w:sz w:val="28"/>
    </w:rPr>
  </w:style>
  <w:style w:type="paragraph" w:customStyle="1" w:styleId="yHeading1">
    <w:name w:val="yHeading 1"/>
    <w:basedOn w:val="Heading1"/>
    <w:pPr>
      <w:spacing w:line="240" w:lineRule="auto"/>
    </w:pPr>
    <w:rPr>
      <w:sz w:val="32"/>
    </w:rPr>
  </w:style>
  <w:style w:type="paragraph" w:customStyle="1" w:styleId="yHeading3">
    <w:name w:val="yHeading 3"/>
    <w:basedOn w:val="Heading3"/>
    <w:pPr>
      <w:spacing w:line="240" w:lineRule="auto"/>
    </w:pPr>
    <w:rPr>
      <w:sz w:val="24"/>
    </w:rPr>
  </w:style>
  <w:style w:type="paragraph" w:customStyle="1" w:styleId="yHeading4">
    <w:name w:val="yHeading 4"/>
    <w:basedOn w:val="Heading4"/>
    <w:rPr>
      <w:sz w:val="22"/>
    </w:rPr>
  </w:style>
  <w:style w:type="paragraph" w:customStyle="1" w:styleId="yHeading5">
    <w:name w:val="yHeading 5"/>
    <w:basedOn w:val="Heading5"/>
    <w:pPr>
      <w:spacing w:line="240" w:lineRule="auto"/>
    </w:pPr>
    <w:rPr>
      <w:sz w:val="22"/>
    </w:rPr>
  </w:style>
  <w:style w:type="paragraph" w:customStyle="1" w:styleId="Ednotesubitem">
    <w:name w:val="Ednote(subitem)"/>
    <w:pPr>
      <w:tabs>
        <w:tab w:val="right" w:pos="3485"/>
        <w:tab w:val="left" w:pos="3773"/>
      </w:tabs>
      <w:spacing w:before="80" w:line="260" w:lineRule="atLeast"/>
      <w:ind w:left="3771" w:hanging="3771"/>
    </w:pPr>
    <w:rPr>
      <w:i/>
      <w:sz w:val="24"/>
    </w:rPr>
  </w:style>
  <w:style w:type="paragraph" w:customStyle="1" w:styleId="Penpara">
    <w:name w:val="Penpara"/>
    <w:pPr>
      <w:tabs>
        <w:tab w:val="right" w:pos="1616"/>
        <w:tab w:val="left" w:pos="1899"/>
      </w:tabs>
      <w:spacing w:before="80" w:line="260" w:lineRule="atLeast"/>
      <w:ind w:left="1899" w:hanging="1899"/>
    </w:pPr>
    <w:rPr>
      <w:sz w:val="24"/>
    </w:rPr>
  </w:style>
  <w:style w:type="paragraph" w:customStyle="1" w:styleId="Pensubpara">
    <w:name w:val="Pensubpara"/>
    <w:pPr>
      <w:tabs>
        <w:tab w:val="right" w:pos="2325"/>
        <w:tab w:val="left" w:pos="2608"/>
      </w:tabs>
      <w:spacing w:before="80" w:line="260" w:lineRule="atLeast"/>
      <w:ind w:left="2608" w:hanging="2608"/>
    </w:pPr>
    <w:rPr>
      <w:sz w:val="24"/>
    </w:rPr>
  </w:style>
  <w:style w:type="paragraph" w:customStyle="1" w:styleId="Penitem">
    <w:name w:val="Penitem"/>
    <w:pPr>
      <w:tabs>
        <w:tab w:val="right" w:pos="3119"/>
        <w:tab w:val="left" w:pos="3402"/>
      </w:tabs>
      <w:spacing w:before="80" w:line="260" w:lineRule="atLeast"/>
      <w:ind w:left="3402" w:hanging="3402"/>
    </w:pPr>
    <w:rPr>
      <w:sz w:val="24"/>
    </w:rPr>
  </w:style>
  <w:style w:type="paragraph" w:styleId="Mac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sz w:val="24"/>
    </w:rPr>
  </w:style>
  <w:style w:type="paragraph" w:customStyle="1" w:styleId="yIndenta">
    <w:name w:val="yIndent(a)"/>
    <w:basedOn w:val="Indenta"/>
    <w:pPr>
      <w:spacing w:line="240" w:lineRule="auto"/>
    </w:pPr>
    <w:rPr>
      <w:sz w:val="22"/>
    </w:rPr>
  </w:style>
  <w:style w:type="paragraph" w:customStyle="1" w:styleId="yIndentA0">
    <w:name w:val="yIndent(A)"/>
    <w:basedOn w:val="IndentA0"/>
    <w:pPr>
      <w:spacing w:line="240" w:lineRule="auto"/>
    </w:pPr>
    <w:rPr>
      <w:sz w:val="22"/>
    </w:rPr>
  </w:style>
  <w:style w:type="paragraph" w:customStyle="1" w:styleId="yIndentI">
    <w:name w:val="yIndent(I)"/>
    <w:basedOn w:val="IndentI0"/>
    <w:pPr>
      <w:spacing w:line="240" w:lineRule="auto"/>
    </w:pPr>
    <w:rPr>
      <w:sz w:val="22"/>
    </w:rPr>
  </w:style>
  <w:style w:type="paragraph" w:customStyle="1" w:styleId="yIndenti0">
    <w:name w:val="yIndent(i)"/>
    <w:basedOn w:val="Indenti"/>
    <w:pPr>
      <w:spacing w:line="240" w:lineRule="auto"/>
    </w:pPr>
    <w:rPr>
      <w:sz w:val="22"/>
    </w:rPr>
  </w:style>
  <w:style w:type="paragraph" w:customStyle="1" w:styleId="zIndenta">
    <w:name w:val="zIndent(a)"/>
    <w:basedOn w:val="Normal"/>
    <w:pPr>
      <w:tabs>
        <w:tab w:val="right" w:pos="1899"/>
        <w:tab w:val="left" w:pos="2183"/>
      </w:tabs>
      <w:spacing w:before="80" w:line="260" w:lineRule="atLeast"/>
      <w:ind w:left="2183" w:right="284" w:hanging="851"/>
    </w:pPr>
  </w:style>
  <w:style w:type="paragraph" w:customStyle="1" w:styleId="zIndentA0">
    <w:name w:val="zIndent(A)"/>
    <w:basedOn w:val="Normal"/>
    <w:pPr>
      <w:tabs>
        <w:tab w:val="right" w:pos="4253"/>
        <w:tab w:val="left" w:pos="4536"/>
      </w:tabs>
      <w:spacing w:before="80" w:line="260" w:lineRule="atLeast"/>
      <w:ind w:left="4537" w:right="284" w:hanging="851"/>
    </w:pPr>
  </w:style>
  <w:style w:type="paragraph" w:customStyle="1" w:styleId="zIndenti">
    <w:name w:val="zIndent(i)"/>
    <w:basedOn w:val="Normal"/>
    <w:pPr>
      <w:tabs>
        <w:tab w:val="right" w:pos="2608"/>
        <w:tab w:val="left" w:pos="2892"/>
      </w:tabs>
      <w:spacing w:before="80" w:line="260" w:lineRule="atLeast"/>
      <w:ind w:left="2892" w:right="284" w:hanging="851"/>
    </w:pPr>
  </w:style>
  <w:style w:type="paragraph" w:customStyle="1" w:styleId="zIndentI0">
    <w:name w:val="zIndent(I)"/>
    <w:basedOn w:val="Normal"/>
    <w:pPr>
      <w:tabs>
        <w:tab w:val="right" w:pos="3459"/>
        <w:tab w:val="left" w:pos="3771"/>
      </w:tabs>
      <w:spacing w:before="80" w:line="260" w:lineRule="atLeast"/>
      <w:ind w:left="3743" w:right="284" w:hanging="851"/>
    </w:pPr>
  </w:style>
  <w:style w:type="paragraph" w:customStyle="1" w:styleId="yPenstart">
    <w:name w:val="yPenstart"/>
    <w:basedOn w:val="Penstart"/>
    <w:pPr>
      <w:spacing w:line="240" w:lineRule="auto"/>
    </w:pPr>
    <w:rPr>
      <w:sz w:val="22"/>
    </w:rPr>
  </w:style>
  <w:style w:type="paragraph" w:customStyle="1" w:styleId="yPenpara">
    <w:name w:val="yPenpara"/>
    <w:basedOn w:val="Penpara"/>
    <w:pPr>
      <w:spacing w:line="240" w:lineRule="auto"/>
    </w:pPr>
    <w:rPr>
      <w:sz w:val="22"/>
    </w:rPr>
  </w:style>
  <w:style w:type="paragraph" w:customStyle="1" w:styleId="yPensubpara">
    <w:name w:val="yPensubpara"/>
    <w:basedOn w:val="Pensubpara"/>
    <w:pPr>
      <w:spacing w:line="240" w:lineRule="auto"/>
    </w:pPr>
    <w:rPr>
      <w:sz w:val="22"/>
    </w:rPr>
  </w:style>
  <w:style w:type="paragraph" w:customStyle="1" w:styleId="yPenitem">
    <w:name w:val="yPenitem"/>
    <w:basedOn w:val="Penitem"/>
    <w:pPr>
      <w:spacing w:line="240" w:lineRule="auto"/>
    </w:pPr>
    <w:rPr>
      <w:sz w:val="22"/>
    </w:rPr>
  </w:style>
  <w:style w:type="paragraph" w:customStyle="1" w:styleId="zPenpara">
    <w:name w:val="zPenpara"/>
    <w:basedOn w:val="Normal"/>
    <w:pPr>
      <w:tabs>
        <w:tab w:val="right" w:pos="2155"/>
        <w:tab w:val="left" w:pos="2438"/>
      </w:tabs>
      <w:spacing w:before="80" w:line="260" w:lineRule="atLeast"/>
      <w:ind w:left="2552" w:right="284" w:hanging="2183"/>
    </w:pPr>
  </w:style>
  <w:style w:type="paragraph" w:customStyle="1" w:styleId="zPensubpara">
    <w:name w:val="zPensubpara"/>
    <w:basedOn w:val="Normal"/>
    <w:pPr>
      <w:tabs>
        <w:tab w:val="right" w:pos="2608"/>
        <w:tab w:val="left" w:pos="2892"/>
      </w:tabs>
      <w:spacing w:before="160" w:line="260" w:lineRule="atLeast"/>
      <w:ind w:left="2892" w:right="284" w:hanging="851"/>
    </w:pPr>
  </w:style>
  <w:style w:type="paragraph" w:customStyle="1" w:styleId="zPenitem">
    <w:name w:val="zPenitem"/>
    <w:basedOn w:val="Normal"/>
    <w:pPr>
      <w:tabs>
        <w:tab w:val="right" w:pos="3402"/>
        <w:tab w:val="left" w:pos="3686"/>
      </w:tabs>
      <w:spacing w:before="80" w:line="260" w:lineRule="atLeast"/>
      <w:ind w:left="3686" w:right="284" w:hanging="851"/>
    </w:pPr>
  </w:style>
  <w:style w:type="paragraph" w:customStyle="1" w:styleId="yDefpara">
    <w:name w:val="yDefpara"/>
    <w:pPr>
      <w:tabs>
        <w:tab w:val="right" w:pos="1332"/>
      </w:tabs>
      <w:spacing w:before="80"/>
      <w:ind w:left="1616" w:hanging="1616"/>
    </w:pPr>
    <w:rPr>
      <w:snapToGrid w:val="0"/>
      <w:sz w:val="22"/>
    </w:rPr>
  </w:style>
  <w:style w:type="paragraph" w:customStyle="1" w:styleId="yDefstart">
    <w:name w:val="yDefstart"/>
    <w:pPr>
      <w:spacing w:before="80"/>
      <w:ind w:left="879" w:hanging="879"/>
    </w:pPr>
    <w:rPr>
      <w:snapToGrid w:val="0"/>
      <w:sz w:val="22"/>
    </w:rPr>
  </w:style>
  <w:style w:type="paragraph" w:customStyle="1" w:styleId="yDefsubpara">
    <w:name w:val="yDefsubpara"/>
    <w:pPr>
      <w:keepLines/>
      <w:tabs>
        <w:tab w:val="right" w:pos="2041"/>
      </w:tabs>
      <w:spacing w:before="80"/>
      <w:ind w:left="2325" w:hanging="2325"/>
    </w:pPr>
    <w:rPr>
      <w:snapToGrid w:val="0"/>
      <w:sz w:val="22"/>
    </w:rPr>
  </w:style>
  <w:style w:type="paragraph" w:customStyle="1" w:styleId="yDefitem">
    <w:name w:val="yDefitem"/>
    <w:pPr>
      <w:tabs>
        <w:tab w:val="right" w:pos="2892"/>
      </w:tabs>
      <w:spacing w:before="80"/>
      <w:ind w:left="3204" w:hanging="3204"/>
    </w:pPr>
    <w:rPr>
      <w:snapToGrid w:val="0"/>
      <w:sz w:val="22"/>
    </w:rPr>
  </w:style>
  <w:style w:type="paragraph" w:customStyle="1" w:styleId="zDefstart">
    <w:name w:val="zDefstart"/>
    <w:pPr>
      <w:spacing w:before="80" w:line="260" w:lineRule="atLeast"/>
      <w:ind w:left="1446" w:right="284" w:hanging="879"/>
    </w:pPr>
    <w:rPr>
      <w:snapToGrid w:val="0"/>
      <w:sz w:val="24"/>
    </w:rPr>
  </w:style>
  <w:style w:type="paragraph" w:customStyle="1" w:styleId="zDefpara">
    <w:name w:val="zDefpara"/>
    <w:pPr>
      <w:tabs>
        <w:tab w:val="right" w:pos="1899"/>
      </w:tabs>
      <w:spacing w:before="80" w:line="260" w:lineRule="atLeast"/>
      <w:ind w:left="2183" w:right="284" w:hanging="1616"/>
    </w:pPr>
    <w:rPr>
      <w:snapToGrid w:val="0"/>
      <w:sz w:val="24"/>
    </w:rPr>
  </w:style>
  <w:style w:type="paragraph" w:customStyle="1" w:styleId="zDefsubpara">
    <w:name w:val="zDefsubpara"/>
    <w:pPr>
      <w:keepLines/>
      <w:tabs>
        <w:tab w:val="right" w:pos="2608"/>
      </w:tabs>
      <w:spacing w:before="80" w:line="260" w:lineRule="atLeast"/>
      <w:ind w:left="2892" w:right="284" w:hanging="2325"/>
    </w:pPr>
    <w:rPr>
      <w:snapToGrid w:val="0"/>
      <w:sz w:val="24"/>
    </w:rPr>
  </w:style>
  <w:style w:type="paragraph" w:customStyle="1" w:styleId="zyDefpara">
    <w:name w:val="zyDefpara"/>
    <w:pPr>
      <w:tabs>
        <w:tab w:val="right" w:pos="1899"/>
      </w:tabs>
      <w:spacing w:before="80"/>
      <w:ind w:left="2183" w:right="284" w:hanging="1616"/>
    </w:pPr>
    <w:rPr>
      <w:snapToGrid w:val="0"/>
      <w:sz w:val="22"/>
    </w:rPr>
  </w:style>
  <w:style w:type="paragraph" w:customStyle="1" w:styleId="zyDefstart">
    <w:name w:val="zyDefstart"/>
    <w:pPr>
      <w:spacing w:before="80"/>
      <w:ind w:left="1446" w:right="284" w:hanging="879"/>
    </w:pPr>
    <w:rPr>
      <w:snapToGrid w:val="0"/>
      <w:sz w:val="22"/>
    </w:rPr>
  </w:style>
  <w:style w:type="paragraph" w:customStyle="1" w:styleId="zyDefsubpara">
    <w:name w:val="zyDefsubpara"/>
    <w:pPr>
      <w:keepLines/>
      <w:tabs>
        <w:tab w:val="right" w:pos="2608"/>
      </w:tabs>
      <w:spacing w:before="80"/>
      <w:ind w:left="2892" w:right="284" w:hanging="2325"/>
    </w:pPr>
    <w:rPr>
      <w:snapToGrid w:val="0"/>
      <w:sz w:val="22"/>
    </w:rPr>
  </w:style>
  <w:style w:type="paragraph" w:customStyle="1" w:styleId="zyHeading1">
    <w:name w:val="zyHeading 1"/>
    <w:basedOn w:val="zHeading1"/>
    <w:pPr>
      <w:spacing w:line="240" w:lineRule="auto"/>
    </w:pPr>
    <w:rPr>
      <w:sz w:val="32"/>
    </w:rPr>
  </w:style>
  <w:style w:type="paragraph" w:customStyle="1" w:styleId="zyHeading2">
    <w:name w:val="zyHeading 2"/>
    <w:basedOn w:val="zHeading2"/>
    <w:pPr>
      <w:spacing w:line="240" w:lineRule="auto"/>
    </w:pPr>
    <w:rPr>
      <w:sz w:val="28"/>
    </w:rPr>
  </w:style>
  <w:style w:type="paragraph" w:customStyle="1" w:styleId="zyHeading3">
    <w:name w:val="zyHeading 3"/>
    <w:basedOn w:val="zHeading3"/>
    <w:pPr>
      <w:spacing w:line="240" w:lineRule="auto"/>
    </w:pPr>
    <w:rPr>
      <w:sz w:val="24"/>
    </w:rPr>
  </w:style>
  <w:style w:type="paragraph" w:customStyle="1" w:styleId="zyHeading4">
    <w:name w:val="zyHeading 4"/>
    <w:basedOn w:val="zHeading4"/>
    <w:rPr>
      <w:sz w:val="22"/>
    </w:rPr>
  </w:style>
  <w:style w:type="paragraph" w:customStyle="1" w:styleId="zyHeading5">
    <w:name w:val="zyHeading 5"/>
    <w:basedOn w:val="zHeading5"/>
    <w:pPr>
      <w:spacing w:line="240" w:lineRule="auto"/>
    </w:pPr>
    <w:rPr>
      <w:sz w:val="22"/>
    </w:rPr>
  </w:style>
  <w:style w:type="paragraph" w:customStyle="1" w:styleId="zyIndenta">
    <w:name w:val="zyIndent(a)"/>
    <w:basedOn w:val="zIndenta"/>
    <w:pPr>
      <w:spacing w:line="240" w:lineRule="auto"/>
    </w:pPr>
    <w:rPr>
      <w:sz w:val="22"/>
    </w:rPr>
  </w:style>
  <w:style w:type="paragraph" w:customStyle="1" w:styleId="zyIndentA0">
    <w:name w:val="zyIndent(A)"/>
    <w:basedOn w:val="zIndentA0"/>
    <w:pPr>
      <w:spacing w:line="240" w:lineRule="auto"/>
    </w:pPr>
    <w:rPr>
      <w:sz w:val="22"/>
    </w:rPr>
  </w:style>
  <w:style w:type="paragraph" w:customStyle="1" w:styleId="zyIndenti">
    <w:name w:val="zyIndent(i)"/>
    <w:basedOn w:val="zIndenti"/>
    <w:pPr>
      <w:spacing w:line="240" w:lineRule="auto"/>
    </w:pPr>
    <w:rPr>
      <w:sz w:val="22"/>
    </w:rPr>
  </w:style>
  <w:style w:type="paragraph" w:customStyle="1" w:styleId="zyIndentI0">
    <w:name w:val="zyIndent(I)"/>
    <w:basedOn w:val="zIndentI0"/>
    <w:pPr>
      <w:spacing w:line="240" w:lineRule="auto"/>
    </w:pPr>
    <w:rPr>
      <w:sz w:val="22"/>
    </w:rPr>
  </w:style>
  <w:style w:type="paragraph" w:customStyle="1" w:styleId="zyPenitem">
    <w:name w:val="zyPenitem"/>
    <w:basedOn w:val="zPenitem"/>
    <w:pPr>
      <w:spacing w:line="240" w:lineRule="auto"/>
    </w:pPr>
    <w:rPr>
      <w:sz w:val="22"/>
    </w:rPr>
  </w:style>
  <w:style w:type="paragraph" w:customStyle="1" w:styleId="zyPenpara">
    <w:name w:val="zyPenpara"/>
    <w:basedOn w:val="zPenpara"/>
    <w:pPr>
      <w:spacing w:line="240" w:lineRule="auto"/>
    </w:pPr>
    <w:rPr>
      <w:sz w:val="22"/>
    </w:rPr>
  </w:style>
  <w:style w:type="paragraph" w:customStyle="1" w:styleId="zyPenstart">
    <w:name w:val="zyPenstart"/>
    <w:basedOn w:val="zPenstart"/>
    <w:pPr>
      <w:spacing w:line="240" w:lineRule="auto"/>
    </w:pPr>
    <w:rPr>
      <w:sz w:val="22"/>
    </w:rPr>
  </w:style>
  <w:style w:type="paragraph" w:customStyle="1" w:styleId="zyPensubpara">
    <w:name w:val="zyPensubpara"/>
    <w:basedOn w:val="zPensubpara"/>
    <w:pPr>
      <w:spacing w:line="240" w:lineRule="auto"/>
      <w:ind w:left="3459" w:hanging="2892"/>
    </w:pPr>
    <w:rPr>
      <w:sz w:val="22"/>
    </w:rPr>
  </w:style>
  <w:style w:type="paragraph" w:customStyle="1" w:styleId="zySubsection">
    <w:name w:val="zySubsection"/>
    <w:basedOn w:val="zSubsection"/>
    <w:pPr>
      <w:spacing w:line="240" w:lineRule="auto"/>
    </w:pPr>
    <w:rPr>
      <w:sz w:val="22"/>
    </w:rPr>
  </w:style>
  <w:style w:type="paragraph" w:styleId="BlockText">
    <w:name w:val="Block Text"/>
    <w:basedOn w:val="Normal"/>
    <w:semiHidden/>
    <w:pPr>
      <w:spacing w:after="120"/>
      <w:ind w:left="1440" w:right="1440"/>
    </w:pPr>
  </w:style>
  <w:style w:type="paragraph" w:styleId="BodyText2">
    <w:name w:val="Body Text 2"/>
    <w:basedOn w:val="Normal"/>
    <w:semiHidden/>
    <w:pPr>
      <w:spacing w:after="120" w:line="480" w:lineRule="auto"/>
    </w:pPr>
  </w:style>
  <w:style w:type="paragraph" w:styleId="BodyText3">
    <w:name w:val="Body Text 3"/>
    <w:basedOn w:val="Normal"/>
    <w:semiHidden/>
    <w:pPr>
      <w:spacing w:after="120"/>
    </w:pPr>
    <w:rPr>
      <w:sz w:val="18"/>
    </w:rPr>
  </w:style>
  <w:style w:type="paragraph" w:styleId="BodyTextFirstIndent">
    <w:name w:val="Body Text First Indent"/>
    <w:basedOn w:val="BodyText"/>
    <w:semiHidden/>
    <w:pPr>
      <w:ind w:firstLine="210"/>
    </w:pPr>
  </w:style>
  <w:style w:type="paragraph" w:styleId="BodyTextIndent">
    <w:name w:val="Body Text Indent"/>
    <w:basedOn w:val="Normal"/>
    <w:semiHidden/>
    <w:pPr>
      <w:spacing w:after="120"/>
      <w:ind w:left="283"/>
    </w:pPr>
  </w:style>
  <w:style w:type="paragraph" w:styleId="BodyTextFirstIndent2">
    <w:name w:val="Body Text First Indent 2"/>
    <w:basedOn w:val="BodyTextIndent"/>
    <w:semiHidden/>
    <w:pPr>
      <w:ind w:firstLine="210"/>
    </w:pPr>
  </w:style>
  <w:style w:type="paragraph" w:styleId="BodyTextIndent2">
    <w:name w:val="Body Text Indent 2"/>
    <w:basedOn w:val="Normal"/>
    <w:semiHidden/>
    <w:pPr>
      <w:spacing w:after="120" w:line="480" w:lineRule="auto"/>
      <w:ind w:left="283"/>
    </w:pPr>
  </w:style>
  <w:style w:type="paragraph" w:styleId="BodyTextIndent3">
    <w:name w:val="Body Text Indent 3"/>
    <w:basedOn w:val="Normal"/>
    <w:semiHidden/>
    <w:pPr>
      <w:spacing w:after="120"/>
      <w:ind w:left="283"/>
    </w:pPr>
    <w:rPr>
      <w:sz w:val="18"/>
    </w:rPr>
  </w:style>
  <w:style w:type="paragraph" w:styleId="Caption">
    <w:name w:val="caption"/>
    <w:basedOn w:val="Normal"/>
    <w:next w:val="Normal"/>
    <w:qFormat/>
    <w:pPr>
      <w:spacing w:before="120" w:after="120"/>
    </w:pPr>
    <w:rPr>
      <w:b/>
    </w:rPr>
  </w:style>
  <w:style w:type="paragraph" w:styleId="Closing">
    <w:name w:val="Closing"/>
    <w:basedOn w:val="Normal"/>
    <w:semiHidden/>
    <w:pPr>
      <w:ind w:left="4252"/>
    </w:pPr>
  </w:style>
  <w:style w:type="character" w:styleId="CommentReference">
    <w:name w:val="annotation reference"/>
    <w:basedOn w:val="DefaultParagraphFont"/>
    <w:semiHidden/>
    <w:rPr>
      <w:noProof w:val="0"/>
      <w:sz w:val="18"/>
    </w:rPr>
  </w:style>
  <w:style w:type="paragraph" w:styleId="CommentText">
    <w:name w:val="annotation text"/>
    <w:basedOn w:val="Normal"/>
    <w:semiHidden/>
  </w:style>
  <w:style w:type="paragraph" w:styleId="Date">
    <w:name w:val="Date"/>
    <w:basedOn w:val="Normal"/>
    <w:next w:val="Normal"/>
    <w:semiHidden/>
  </w:style>
  <w:style w:type="character" w:styleId="Emphasis">
    <w:name w:val="Emphasis"/>
    <w:basedOn w:val="DefaultParagraphFont"/>
    <w:qFormat/>
    <w:rPr>
      <w:i/>
      <w:sz w:val="24"/>
    </w:rPr>
  </w:style>
  <w:style w:type="paragraph" w:styleId="EndnoteText">
    <w:name w:val="endnote text"/>
    <w:basedOn w:val="Normal"/>
    <w:semiHidden/>
  </w:style>
  <w:style w:type="paragraph" w:styleId="EnvelopeAddress">
    <w:name w:val="envelope address"/>
    <w:basedOn w:val="Normal"/>
    <w:semiHidden/>
    <w:pPr>
      <w:framePr w:w="7920" w:h="1980" w:hRule="exact" w:hSpace="180" w:wrap="auto" w:hAnchor="page" w:xAlign="center" w:yAlign="bottom"/>
      <w:ind w:left="2880"/>
    </w:pPr>
    <w:rPr>
      <w:rFonts w:ascii="Arial" w:hAnsi="Arial"/>
      <w:sz w:val="26"/>
    </w:rPr>
  </w:style>
  <w:style w:type="paragraph" w:styleId="EnvelopeReturn">
    <w:name w:val="envelope return"/>
    <w:basedOn w:val="Normal"/>
    <w:semiHidden/>
    <w:rPr>
      <w:rFonts w:ascii="Arial" w:hAnsi="Arial"/>
    </w:rPr>
  </w:style>
  <w:style w:type="character" w:styleId="FootnoteReference">
    <w:name w:val="footnote reference"/>
    <w:basedOn w:val="DefaultParagraphFont"/>
    <w:semiHidden/>
    <w:rPr>
      <w:sz w:val="24"/>
      <w:vertAlign w:val="superscript"/>
    </w:rPr>
  </w:style>
  <w:style w:type="paragraph" w:styleId="Index1">
    <w:name w:val="index 1"/>
    <w:basedOn w:val="Normal"/>
    <w:next w:val="Normal"/>
    <w:autoRedefine/>
    <w:semiHidden/>
    <w:pPr>
      <w:ind w:left="200" w:hanging="200"/>
    </w:pPr>
  </w:style>
  <w:style w:type="paragraph" w:styleId="Index2">
    <w:name w:val="index 2"/>
    <w:basedOn w:val="Normal"/>
    <w:next w:val="Normal"/>
    <w:autoRedefine/>
    <w:semiHidden/>
    <w:pPr>
      <w:ind w:left="400" w:hanging="200"/>
    </w:pPr>
  </w:style>
  <w:style w:type="paragraph" w:styleId="Index3">
    <w:name w:val="index 3"/>
    <w:basedOn w:val="Normal"/>
    <w:next w:val="Normal"/>
    <w:autoRedefine/>
    <w:semiHidden/>
    <w:pPr>
      <w:ind w:left="600" w:hanging="200"/>
    </w:pPr>
  </w:style>
  <w:style w:type="paragraph" w:styleId="Index4">
    <w:name w:val="index 4"/>
    <w:basedOn w:val="Normal"/>
    <w:next w:val="Normal"/>
    <w:autoRedefine/>
    <w:semiHidden/>
    <w:pPr>
      <w:ind w:left="800" w:hanging="200"/>
    </w:pPr>
  </w:style>
  <w:style w:type="paragraph" w:styleId="Index5">
    <w:name w:val="index 5"/>
    <w:basedOn w:val="Normal"/>
    <w:next w:val="Normal"/>
    <w:autoRedefine/>
    <w:semiHidden/>
    <w:pPr>
      <w:ind w:left="1000" w:hanging="200"/>
    </w:pPr>
  </w:style>
  <w:style w:type="paragraph" w:styleId="Index6">
    <w:name w:val="index 6"/>
    <w:basedOn w:val="Normal"/>
    <w:next w:val="Normal"/>
    <w:autoRedefine/>
    <w:semiHidden/>
    <w:pPr>
      <w:ind w:left="1200" w:hanging="200"/>
    </w:pPr>
  </w:style>
  <w:style w:type="paragraph" w:styleId="Index7">
    <w:name w:val="index 7"/>
    <w:basedOn w:val="Normal"/>
    <w:next w:val="Normal"/>
    <w:autoRedefine/>
    <w:semiHidden/>
    <w:pPr>
      <w:ind w:left="1400" w:hanging="200"/>
    </w:pPr>
  </w:style>
  <w:style w:type="paragraph" w:styleId="Index8">
    <w:name w:val="index 8"/>
    <w:basedOn w:val="Normal"/>
    <w:next w:val="Normal"/>
    <w:autoRedefine/>
    <w:semiHidden/>
    <w:pPr>
      <w:ind w:left="1600" w:hanging="200"/>
    </w:pPr>
  </w:style>
  <w:style w:type="paragraph" w:styleId="Index9">
    <w:name w:val="index 9"/>
    <w:basedOn w:val="Normal"/>
    <w:next w:val="Normal"/>
    <w:autoRedefine/>
    <w:semiHidden/>
    <w:pPr>
      <w:ind w:left="1800" w:hanging="200"/>
    </w:pPr>
  </w:style>
  <w:style w:type="paragraph" w:styleId="IndexHeading">
    <w:name w:val="index heading"/>
    <w:basedOn w:val="Normal"/>
    <w:next w:val="Index1"/>
    <w:semiHidden/>
    <w:rPr>
      <w:rFonts w:ascii="Arial" w:hAnsi="Arial"/>
      <w:b/>
    </w:rPr>
  </w:style>
  <w:style w:type="paragraph" w:styleId="List2">
    <w:name w:val="List 2"/>
    <w:basedOn w:val="Normal"/>
    <w:semiHidden/>
    <w:pPr>
      <w:ind w:left="566" w:hanging="283"/>
    </w:pPr>
  </w:style>
  <w:style w:type="paragraph" w:styleId="List3">
    <w:name w:val="List 3"/>
    <w:basedOn w:val="Normal"/>
    <w:semiHidden/>
    <w:pPr>
      <w:ind w:left="849" w:hanging="283"/>
    </w:pPr>
  </w:style>
  <w:style w:type="paragraph" w:styleId="List4">
    <w:name w:val="List 4"/>
    <w:basedOn w:val="Normal"/>
    <w:semiHidden/>
    <w:pPr>
      <w:ind w:left="1132" w:hanging="283"/>
    </w:pPr>
  </w:style>
  <w:style w:type="paragraph" w:styleId="List5">
    <w:name w:val="List 5"/>
    <w:basedOn w:val="Normal"/>
    <w:semiHidden/>
    <w:pPr>
      <w:ind w:left="1415" w:hanging="283"/>
    </w:pPr>
  </w:style>
  <w:style w:type="paragraph" w:styleId="ListBullet">
    <w:name w:val="List Bullet"/>
    <w:basedOn w:val="Normal"/>
    <w:autoRedefine/>
    <w:semiHidden/>
    <w:pPr>
      <w:numPr>
        <w:numId w:val="2"/>
      </w:numPr>
    </w:pPr>
  </w:style>
  <w:style w:type="paragraph" w:styleId="ListBullet2">
    <w:name w:val="List Bullet 2"/>
    <w:basedOn w:val="Normal"/>
    <w:autoRedefine/>
    <w:semiHidden/>
    <w:pPr>
      <w:numPr>
        <w:numId w:val="3"/>
      </w:numPr>
      <w:tabs>
        <w:tab w:val="clear" w:pos="643"/>
        <w:tab w:val="num" w:pos="720"/>
      </w:tabs>
      <w:ind w:left="720"/>
    </w:pPr>
  </w:style>
  <w:style w:type="paragraph" w:styleId="ListBullet3">
    <w:name w:val="List Bullet 3"/>
    <w:basedOn w:val="Normal"/>
    <w:autoRedefine/>
    <w:semiHidden/>
    <w:pPr>
      <w:numPr>
        <w:numId w:val="4"/>
      </w:numPr>
      <w:tabs>
        <w:tab w:val="clear" w:pos="926"/>
        <w:tab w:val="num" w:pos="1080"/>
      </w:tabs>
      <w:ind w:left="1080"/>
    </w:pPr>
  </w:style>
  <w:style w:type="paragraph" w:styleId="ListBullet4">
    <w:name w:val="List Bullet 4"/>
    <w:basedOn w:val="Normal"/>
    <w:autoRedefine/>
    <w:semiHidden/>
    <w:pPr>
      <w:numPr>
        <w:numId w:val="5"/>
      </w:numPr>
      <w:tabs>
        <w:tab w:val="clear" w:pos="1209"/>
        <w:tab w:val="num" w:pos="1440"/>
      </w:tabs>
      <w:ind w:left="1440"/>
    </w:pPr>
  </w:style>
  <w:style w:type="paragraph" w:styleId="ListBullet5">
    <w:name w:val="List Bullet 5"/>
    <w:basedOn w:val="Normal"/>
    <w:autoRedefine/>
    <w:semiHidden/>
    <w:pPr>
      <w:numPr>
        <w:numId w:val="6"/>
      </w:numPr>
      <w:tabs>
        <w:tab w:val="clear" w:pos="1492"/>
        <w:tab w:val="num" w:pos="1800"/>
      </w:tabs>
      <w:ind w:left="1800"/>
    </w:pPr>
  </w:style>
  <w:style w:type="paragraph" w:styleId="ListContinue">
    <w:name w:val="List Continue"/>
    <w:basedOn w:val="Normal"/>
    <w:semiHidden/>
    <w:pPr>
      <w:spacing w:after="120"/>
      <w:ind w:left="283"/>
    </w:pPr>
  </w:style>
  <w:style w:type="paragraph" w:styleId="ListContinue2">
    <w:name w:val="List Continue 2"/>
    <w:basedOn w:val="Normal"/>
    <w:semiHidden/>
    <w:pPr>
      <w:spacing w:after="120"/>
      <w:ind w:left="566"/>
    </w:pPr>
  </w:style>
  <w:style w:type="paragraph" w:styleId="ListContinue3">
    <w:name w:val="List Continue 3"/>
    <w:basedOn w:val="Normal"/>
    <w:semiHidden/>
    <w:pPr>
      <w:spacing w:after="120"/>
      <w:ind w:left="849"/>
    </w:pPr>
  </w:style>
  <w:style w:type="paragraph" w:styleId="ListContinue4">
    <w:name w:val="List Continue 4"/>
    <w:basedOn w:val="Normal"/>
    <w:semiHidden/>
    <w:pPr>
      <w:spacing w:after="120"/>
      <w:ind w:left="1132"/>
    </w:pPr>
  </w:style>
  <w:style w:type="paragraph" w:styleId="ListContinue5">
    <w:name w:val="List Continue 5"/>
    <w:basedOn w:val="Normal"/>
    <w:semiHidden/>
    <w:pPr>
      <w:spacing w:after="120"/>
      <w:ind w:left="1415"/>
    </w:pPr>
  </w:style>
  <w:style w:type="paragraph" w:styleId="ListNumber">
    <w:name w:val="List Number"/>
    <w:basedOn w:val="Normal"/>
    <w:semiHidden/>
    <w:pPr>
      <w:numPr>
        <w:numId w:val="7"/>
      </w:numPr>
    </w:pPr>
  </w:style>
  <w:style w:type="paragraph" w:styleId="ListNumber2">
    <w:name w:val="List Number 2"/>
    <w:basedOn w:val="Normal"/>
    <w:semiHidden/>
    <w:pPr>
      <w:numPr>
        <w:numId w:val="8"/>
      </w:numPr>
      <w:tabs>
        <w:tab w:val="clear" w:pos="643"/>
        <w:tab w:val="num" w:pos="720"/>
      </w:tabs>
      <w:ind w:left="720"/>
    </w:pPr>
  </w:style>
  <w:style w:type="paragraph" w:styleId="ListNumber3">
    <w:name w:val="List Number 3"/>
    <w:basedOn w:val="Normal"/>
    <w:semiHidden/>
    <w:pPr>
      <w:numPr>
        <w:numId w:val="9"/>
      </w:numPr>
      <w:tabs>
        <w:tab w:val="clear" w:pos="926"/>
        <w:tab w:val="num" w:pos="1080"/>
      </w:tabs>
      <w:ind w:left="1080"/>
    </w:pPr>
  </w:style>
  <w:style w:type="paragraph" w:styleId="ListNumber4">
    <w:name w:val="List Number 4"/>
    <w:basedOn w:val="Normal"/>
    <w:semiHidden/>
    <w:pPr>
      <w:numPr>
        <w:numId w:val="10"/>
      </w:numPr>
      <w:tabs>
        <w:tab w:val="clear" w:pos="1209"/>
        <w:tab w:val="num" w:pos="1440"/>
      </w:tabs>
      <w:ind w:left="1440"/>
    </w:pPr>
  </w:style>
  <w:style w:type="paragraph" w:styleId="ListNumber5">
    <w:name w:val="List Number 5"/>
    <w:basedOn w:val="Normal"/>
    <w:semiHidden/>
    <w:pPr>
      <w:numPr>
        <w:numId w:val="11"/>
      </w:numPr>
      <w:tabs>
        <w:tab w:val="clear" w:pos="1492"/>
        <w:tab w:val="num" w:pos="1800"/>
      </w:tabs>
      <w:ind w:left="1800"/>
    </w:pPr>
  </w:style>
  <w:style w:type="paragraph" w:styleId="MessageHeader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  <w:sz w:val="26"/>
    </w:rPr>
  </w:style>
  <w:style w:type="paragraph" w:styleId="NormalIndent">
    <w:name w:val="Normal Indent"/>
    <w:basedOn w:val="Normal"/>
    <w:semiHidden/>
    <w:pPr>
      <w:ind w:left="720"/>
    </w:pPr>
  </w:style>
  <w:style w:type="paragraph" w:styleId="NoteHeading">
    <w:name w:val="Note Heading"/>
    <w:basedOn w:val="Normal"/>
    <w:next w:val="Normal"/>
  </w:style>
  <w:style w:type="paragraph" w:styleId="Salutation">
    <w:name w:val="Salutation"/>
    <w:basedOn w:val="Normal"/>
    <w:next w:val="Normal"/>
    <w:semiHidden/>
  </w:style>
  <w:style w:type="paragraph" w:styleId="Subtitle">
    <w:name w:val="Subtitle"/>
    <w:basedOn w:val="Normal"/>
    <w:qFormat/>
    <w:pPr>
      <w:spacing w:after="60"/>
      <w:jc w:val="center"/>
      <w:outlineLvl w:val="1"/>
    </w:pPr>
    <w:rPr>
      <w:rFonts w:ascii="Arial" w:hAnsi="Arial"/>
      <w:sz w:val="26"/>
    </w:rPr>
  </w:style>
  <w:style w:type="paragraph" w:styleId="TableofAuthorities">
    <w:name w:val="table of authorities"/>
    <w:basedOn w:val="Normal"/>
    <w:next w:val="Normal"/>
    <w:semiHidden/>
    <w:pPr>
      <w:ind w:left="220" w:hanging="220"/>
    </w:pPr>
  </w:style>
  <w:style w:type="paragraph" w:styleId="TableofFigures">
    <w:name w:val="table of figures"/>
    <w:basedOn w:val="Normal"/>
    <w:next w:val="Normal"/>
    <w:semiHidden/>
    <w:pPr>
      <w:ind w:left="440" w:hanging="440"/>
    </w:pPr>
  </w:style>
  <w:style w:type="paragraph" w:styleId="Title">
    <w:name w:val="Title"/>
    <w:basedOn w:val="Normal"/>
    <w:qFormat/>
    <w:pPr>
      <w:spacing w:before="240" w:after="60"/>
      <w:jc w:val="center"/>
      <w:outlineLvl w:val="0"/>
    </w:pPr>
    <w:rPr>
      <w:rFonts w:ascii="Arial" w:hAnsi="Arial"/>
      <w:b/>
      <w:kern w:val="28"/>
      <w:sz w:val="34"/>
    </w:rPr>
  </w:style>
  <w:style w:type="paragraph" w:styleId="TOAHeading">
    <w:name w:val="toa heading"/>
    <w:basedOn w:val="Normal"/>
    <w:next w:val="Normal"/>
    <w:semiHidden/>
    <w:pPr>
      <w:spacing w:before="120"/>
    </w:pPr>
    <w:rPr>
      <w:rFonts w:ascii="Arial" w:hAnsi="Arial"/>
      <w:b/>
      <w:sz w:val="26"/>
    </w:rPr>
  </w:style>
  <w:style w:type="paragraph" w:customStyle="1" w:styleId="WA">
    <w:name w:val="WA"/>
    <w:pPr>
      <w:spacing w:after="720"/>
      <w:jc w:val="center"/>
    </w:pPr>
    <w:rPr>
      <w:sz w:val="24"/>
    </w:rPr>
  </w:style>
  <w:style w:type="paragraph" w:customStyle="1" w:styleId="NameofActRegPage1">
    <w:name w:val="Name of Act/Reg(Page 1)"/>
    <w:basedOn w:val="NameofActReg"/>
    <w:pPr>
      <w:spacing w:before="0" w:after="720"/>
    </w:pPr>
  </w:style>
  <w:style w:type="paragraph" w:customStyle="1" w:styleId="yEdnotesection">
    <w:name w:val="yEdnote(section)"/>
    <w:basedOn w:val="Ednotesection"/>
    <w:pPr>
      <w:spacing w:line="240" w:lineRule="auto"/>
      <w:ind w:left="890" w:hanging="890"/>
    </w:pPr>
    <w:rPr>
      <w:sz w:val="22"/>
    </w:rPr>
  </w:style>
  <w:style w:type="paragraph" w:customStyle="1" w:styleId="yEdnotepara">
    <w:name w:val="yEdnote(para)"/>
    <w:basedOn w:val="Ednotepara"/>
    <w:pPr>
      <w:spacing w:before="80" w:line="240" w:lineRule="auto"/>
      <w:ind w:left="1610" w:hanging="1610"/>
    </w:pPr>
    <w:rPr>
      <w:sz w:val="22"/>
    </w:rPr>
  </w:style>
  <w:style w:type="paragraph" w:customStyle="1" w:styleId="yEdnotesubpara">
    <w:name w:val="yEdnote(subpara)"/>
    <w:basedOn w:val="Ednotesubpara"/>
    <w:pPr>
      <w:spacing w:line="240" w:lineRule="auto"/>
    </w:pPr>
    <w:rPr>
      <w:sz w:val="22"/>
    </w:rPr>
  </w:style>
  <w:style w:type="paragraph" w:customStyle="1" w:styleId="yEdnoteitem">
    <w:name w:val="yEdnote(item)"/>
    <w:basedOn w:val="Ednoteitem"/>
    <w:pPr>
      <w:spacing w:line="240" w:lineRule="auto"/>
    </w:pPr>
    <w:rPr>
      <w:sz w:val="22"/>
    </w:rPr>
  </w:style>
  <w:style w:type="paragraph" w:customStyle="1" w:styleId="yEdnotesubitem">
    <w:name w:val="yEdnote(subitem)"/>
    <w:basedOn w:val="Ednotesubitem"/>
    <w:pPr>
      <w:spacing w:line="240" w:lineRule="auto"/>
    </w:pPr>
    <w:rPr>
      <w:sz w:val="22"/>
    </w:rPr>
  </w:style>
  <w:style w:type="paragraph" w:customStyle="1" w:styleId="Ednotedefpara">
    <w:name w:val="Ednote(defpara)"/>
    <w:basedOn w:val="Defpara"/>
    <w:rPr>
      <w:i/>
    </w:rPr>
  </w:style>
  <w:style w:type="paragraph" w:customStyle="1" w:styleId="Ednotedefitem">
    <w:name w:val="Ednote(defitem)"/>
    <w:basedOn w:val="Defitem"/>
    <w:rPr>
      <w:i/>
    </w:rPr>
  </w:style>
  <w:style w:type="paragraph" w:customStyle="1" w:styleId="Ednotedefsubpara">
    <w:name w:val="Ednote(defsubpara)"/>
    <w:basedOn w:val="Defsubpara"/>
    <w:rPr>
      <w:i/>
    </w:rPr>
  </w:style>
  <w:style w:type="paragraph" w:customStyle="1" w:styleId="Ednotepenpara">
    <w:name w:val="Ednote(penpara)"/>
    <w:basedOn w:val="Ednotepara"/>
  </w:style>
  <w:style w:type="paragraph" w:customStyle="1" w:styleId="Ednotepenitem">
    <w:name w:val="Ednote(penitem)"/>
    <w:basedOn w:val="Ednoteitem"/>
  </w:style>
  <w:style w:type="paragraph" w:customStyle="1" w:styleId="Ednotepensubpara">
    <w:name w:val="Ednote(pensubpara)"/>
    <w:basedOn w:val="Ednotesubpara"/>
  </w:style>
  <w:style w:type="paragraph" w:customStyle="1" w:styleId="Arrangement">
    <w:name w:val="Arrangement"/>
    <w:pPr>
      <w:spacing w:after="480"/>
      <w:ind w:left="2304" w:right="2304"/>
      <w:jc w:val="center"/>
    </w:pPr>
    <w:rPr>
      <w:b/>
      <w:sz w:val="28"/>
    </w:rPr>
  </w:style>
  <w:style w:type="paragraph" w:customStyle="1" w:styleId="yFootnotesection">
    <w:name w:val="yFootnote(section)"/>
    <w:basedOn w:val="Footnotesection"/>
    <w:pPr>
      <w:spacing w:line="240" w:lineRule="auto"/>
      <w:ind w:left="890" w:hanging="890"/>
    </w:pPr>
    <w:rPr>
      <w:sz w:val="22"/>
    </w:rPr>
  </w:style>
  <w:style w:type="paragraph" w:customStyle="1" w:styleId="nHeading2">
    <w:name w:val="nHeading 2"/>
    <w:basedOn w:val="Heading2"/>
    <w:pPr>
      <w:pageBreakBefore w:val="0"/>
      <w:spacing w:line="240" w:lineRule="auto"/>
    </w:pPr>
    <w:rPr>
      <w:sz w:val="26"/>
    </w:rPr>
  </w:style>
  <w:style w:type="paragraph" w:customStyle="1" w:styleId="nHeading3">
    <w:name w:val="nHeading 3"/>
    <w:basedOn w:val="Heading3"/>
    <w:pPr>
      <w:spacing w:after="120" w:line="240" w:lineRule="auto"/>
      <w:outlineLvl w:val="3"/>
    </w:pPr>
    <w:rPr>
      <w:sz w:val="24"/>
    </w:rPr>
  </w:style>
  <w:style w:type="paragraph" w:customStyle="1" w:styleId="nHeading4">
    <w:name w:val="nHeading 4"/>
    <w:basedOn w:val="Heading4"/>
    <w:pPr>
      <w:spacing w:before="120"/>
      <w:outlineLvl w:val="9"/>
    </w:pPr>
    <w:rPr>
      <w:sz w:val="20"/>
    </w:rPr>
  </w:style>
  <w:style w:type="paragraph" w:customStyle="1" w:styleId="nHeading5">
    <w:name w:val="nHeading 5"/>
    <w:basedOn w:val="Heading5"/>
    <w:pPr>
      <w:spacing w:before="100" w:line="240" w:lineRule="auto"/>
      <w:outlineLvl w:val="9"/>
    </w:pPr>
    <w:rPr>
      <w:sz w:val="20"/>
    </w:rPr>
  </w:style>
  <w:style w:type="paragraph" w:customStyle="1" w:styleId="nIndenta">
    <w:name w:val="nIndent(a)"/>
    <w:basedOn w:val="Indenta"/>
    <w:pPr>
      <w:spacing w:before="40" w:line="240" w:lineRule="auto"/>
    </w:pPr>
    <w:rPr>
      <w:sz w:val="20"/>
    </w:rPr>
  </w:style>
  <w:style w:type="paragraph" w:customStyle="1" w:styleId="nIndenti">
    <w:name w:val="nIndent(i)"/>
    <w:basedOn w:val="Indenti"/>
    <w:pPr>
      <w:spacing w:before="40" w:line="240" w:lineRule="auto"/>
    </w:pPr>
    <w:rPr>
      <w:sz w:val="20"/>
    </w:rPr>
  </w:style>
  <w:style w:type="paragraph" w:customStyle="1" w:styleId="nzDefpara">
    <w:name w:val="nzDefpara"/>
    <w:pPr>
      <w:tabs>
        <w:tab w:val="right" w:pos="1899"/>
      </w:tabs>
      <w:spacing w:before="40"/>
      <w:ind w:left="2183" w:right="284" w:hanging="1616"/>
    </w:pPr>
    <w:rPr>
      <w:snapToGrid w:val="0"/>
    </w:rPr>
  </w:style>
  <w:style w:type="paragraph" w:customStyle="1" w:styleId="nzDefstart">
    <w:name w:val="nzDefstart"/>
    <w:pPr>
      <w:spacing w:before="40"/>
      <w:ind w:left="1446" w:right="284" w:hanging="879"/>
    </w:pPr>
    <w:rPr>
      <w:snapToGrid w:val="0"/>
    </w:rPr>
  </w:style>
  <w:style w:type="paragraph" w:customStyle="1" w:styleId="nzDefsubpara">
    <w:name w:val="nzDefsubpara"/>
    <w:pPr>
      <w:keepLines/>
      <w:tabs>
        <w:tab w:val="right" w:pos="2608"/>
      </w:tabs>
      <w:spacing w:before="40"/>
      <w:ind w:left="2892" w:right="284" w:hanging="2325"/>
    </w:pPr>
    <w:rPr>
      <w:snapToGrid w:val="0"/>
    </w:rPr>
  </w:style>
  <w:style w:type="paragraph" w:customStyle="1" w:styleId="MiscOpen">
    <w:name w:val="MiscOpen"/>
    <w:pPr>
      <w:keepNext/>
      <w:keepLines/>
      <w:tabs>
        <w:tab w:val="left" w:pos="893"/>
      </w:tabs>
      <w:spacing w:before="120" w:line="260" w:lineRule="atLeast"/>
    </w:pPr>
    <w:rPr>
      <w:sz w:val="24"/>
    </w:rPr>
  </w:style>
  <w:style w:type="paragraph" w:customStyle="1" w:styleId="Ednotesubsection">
    <w:name w:val="Ednote(subsection)"/>
    <w:basedOn w:val="Ednotesection"/>
    <w:pPr>
      <w:tabs>
        <w:tab w:val="clear" w:pos="893"/>
        <w:tab w:val="right" w:pos="595"/>
        <w:tab w:val="left" w:pos="879"/>
      </w:tabs>
      <w:spacing w:before="160"/>
      <w:ind w:left="890" w:hanging="890"/>
      <w:outlineLvl w:val="9"/>
    </w:pPr>
  </w:style>
  <w:style w:type="paragraph" w:customStyle="1" w:styleId="MiscellaneousHeading">
    <w:name w:val="Miscellaneous Heading"/>
    <w:pPr>
      <w:keepNext/>
      <w:spacing w:before="160" w:line="260" w:lineRule="atLeast"/>
      <w:jc w:val="center"/>
    </w:pPr>
    <w:rPr>
      <w:sz w:val="24"/>
    </w:rPr>
  </w:style>
  <w:style w:type="paragraph" w:customStyle="1" w:styleId="nzHeading2">
    <w:name w:val="nzHeading 2"/>
    <w:basedOn w:val="zHeading2"/>
    <w:pPr>
      <w:spacing w:before="120" w:line="240" w:lineRule="auto"/>
    </w:pPr>
    <w:rPr>
      <w:sz w:val="26"/>
    </w:rPr>
  </w:style>
  <w:style w:type="paragraph" w:customStyle="1" w:styleId="nzHeading3">
    <w:name w:val="nzHeading 3"/>
    <w:basedOn w:val="zHeading3"/>
    <w:pPr>
      <w:spacing w:before="120" w:line="240" w:lineRule="auto"/>
    </w:pPr>
    <w:rPr>
      <w:sz w:val="22"/>
    </w:rPr>
  </w:style>
  <w:style w:type="paragraph" w:customStyle="1" w:styleId="nzHeading4">
    <w:name w:val="nzHeading 4"/>
    <w:basedOn w:val="zHeading4"/>
    <w:pPr>
      <w:spacing w:before="120"/>
    </w:pPr>
    <w:rPr>
      <w:sz w:val="20"/>
    </w:rPr>
  </w:style>
  <w:style w:type="paragraph" w:customStyle="1" w:styleId="nzHeading5">
    <w:name w:val="nzHeading 5"/>
    <w:basedOn w:val="zHeading5"/>
    <w:pPr>
      <w:spacing w:before="100" w:line="240" w:lineRule="auto"/>
    </w:pPr>
    <w:rPr>
      <w:sz w:val="20"/>
    </w:rPr>
  </w:style>
  <w:style w:type="paragraph" w:customStyle="1" w:styleId="nzIndenta">
    <w:name w:val="nzIndent(a)"/>
    <w:basedOn w:val="zIndenta"/>
    <w:pPr>
      <w:spacing w:before="40" w:line="240" w:lineRule="auto"/>
    </w:pPr>
    <w:rPr>
      <w:sz w:val="20"/>
    </w:rPr>
  </w:style>
  <w:style w:type="paragraph" w:customStyle="1" w:styleId="nzIndentA0">
    <w:name w:val="nzIndent(A)"/>
    <w:basedOn w:val="zIndentA0"/>
    <w:pPr>
      <w:spacing w:before="40" w:line="240" w:lineRule="auto"/>
    </w:pPr>
    <w:rPr>
      <w:sz w:val="20"/>
    </w:rPr>
  </w:style>
  <w:style w:type="paragraph" w:customStyle="1" w:styleId="nzIndenti">
    <w:name w:val="nzIndent(i)"/>
    <w:basedOn w:val="zIndenti"/>
    <w:pPr>
      <w:spacing w:before="40" w:line="240" w:lineRule="auto"/>
    </w:pPr>
    <w:rPr>
      <w:sz w:val="20"/>
    </w:rPr>
  </w:style>
  <w:style w:type="paragraph" w:customStyle="1" w:styleId="nzIndentI0">
    <w:name w:val="nzIndent(I)"/>
    <w:basedOn w:val="zIndentI0"/>
    <w:pPr>
      <w:spacing w:before="40" w:line="240" w:lineRule="auto"/>
    </w:pPr>
    <w:rPr>
      <w:sz w:val="20"/>
    </w:rPr>
  </w:style>
  <w:style w:type="paragraph" w:customStyle="1" w:styleId="nzPenpara">
    <w:name w:val="nzPenpara"/>
    <w:basedOn w:val="zPenpara"/>
    <w:pPr>
      <w:spacing w:before="40" w:line="240" w:lineRule="auto"/>
    </w:pPr>
    <w:rPr>
      <w:sz w:val="20"/>
    </w:rPr>
  </w:style>
  <w:style w:type="paragraph" w:customStyle="1" w:styleId="nzPenstart">
    <w:name w:val="nzPenstart"/>
    <w:basedOn w:val="zPenstart"/>
    <w:pPr>
      <w:spacing w:before="40" w:line="240" w:lineRule="auto"/>
    </w:pPr>
    <w:rPr>
      <w:sz w:val="20"/>
    </w:rPr>
  </w:style>
  <w:style w:type="paragraph" w:customStyle="1" w:styleId="nzSubsection">
    <w:name w:val="nzSubsection"/>
    <w:basedOn w:val="zSubsection"/>
    <w:pPr>
      <w:spacing w:before="80" w:line="240" w:lineRule="auto"/>
    </w:pPr>
    <w:rPr>
      <w:sz w:val="20"/>
    </w:rPr>
  </w:style>
  <w:style w:type="paragraph" w:customStyle="1" w:styleId="MiscellaneousBody">
    <w:name w:val="Miscellaneous Body"/>
    <w:basedOn w:val="MiscellaneousHeading"/>
    <w:pPr>
      <w:keepNext w:val="0"/>
      <w:jc w:val="left"/>
    </w:pPr>
  </w:style>
  <w:style w:type="paragraph" w:customStyle="1" w:styleId="MiscellaneousFootnotes">
    <w:name w:val="Miscellaneous Footnotes"/>
    <w:basedOn w:val="MiscellaneousBody"/>
  </w:style>
  <w:style w:type="paragraph" w:customStyle="1" w:styleId="yShoulderClause">
    <w:name w:val="yShoulderClause"/>
    <w:next w:val="ySubsection"/>
    <w:pPr>
      <w:spacing w:before="120"/>
      <w:jc w:val="right"/>
    </w:pPr>
    <w:rPr>
      <w:sz w:val="22"/>
    </w:rPr>
  </w:style>
  <w:style w:type="paragraph" w:customStyle="1" w:styleId="yScheduleHeading">
    <w:name w:val="yScheduleHeading"/>
    <w:basedOn w:val="yHeading2"/>
    <w:pPr>
      <w:pageBreakBefore/>
      <w:spacing w:before="0"/>
    </w:pPr>
  </w:style>
  <w:style w:type="character" w:customStyle="1" w:styleId="CharProduced">
    <w:name w:val="CharProduced"/>
    <w:rPr>
      <w:noProof w:val="0"/>
      <w:spacing w:val="-3"/>
    </w:rPr>
  </w:style>
  <w:style w:type="paragraph" w:customStyle="1" w:styleId="FooterDisclaimer">
    <w:name w:val="Footer.Disclaimer"/>
    <w:pPr>
      <w:jc w:val="center"/>
    </w:pPr>
    <w:rPr>
      <w:rFonts w:ascii="Arial" w:hAnsi="Arial"/>
      <w:i/>
      <w:sz w:val="16"/>
    </w:rPr>
  </w:style>
  <w:style w:type="paragraph" w:styleId="TOC3">
    <w:name w:val="toc 3"/>
    <w:next w:val="Normal"/>
    <w:semiHidden/>
    <w:pPr>
      <w:keepNext/>
      <w:spacing w:before="120" w:after="60"/>
      <w:ind w:left="1985" w:right="1134" w:hanging="567"/>
    </w:pPr>
    <w:rPr>
      <w:rFonts w:ascii="Helvetica" w:hAnsi="Helvetica"/>
      <w:b/>
      <w:noProof/>
      <w:sz w:val="18"/>
    </w:rPr>
  </w:style>
  <w:style w:type="paragraph" w:customStyle="1" w:styleId="yTable">
    <w:name w:val="yTable"/>
    <w:basedOn w:val="Table"/>
    <w:pPr>
      <w:spacing w:line="240" w:lineRule="auto"/>
    </w:pPr>
  </w:style>
  <w:style w:type="paragraph" w:customStyle="1" w:styleId="nTable">
    <w:name w:val="nTable"/>
    <w:pPr>
      <w:spacing w:before="40"/>
    </w:pPr>
    <w:rPr>
      <w:sz w:val="19"/>
    </w:rPr>
  </w:style>
  <w:style w:type="paragraph" w:customStyle="1" w:styleId="nzTable">
    <w:name w:val="nzTable"/>
    <w:basedOn w:val="Normal"/>
    <w:rPr>
      <w:sz w:val="20"/>
    </w:rPr>
  </w:style>
  <w:style w:type="paragraph" w:customStyle="1" w:styleId="zMiscellaneousHeading">
    <w:name w:val="zMiscellaneousHeading"/>
    <w:basedOn w:val="MiscellaneousHeading"/>
    <w:pPr>
      <w:ind w:left="567" w:right="284"/>
    </w:pPr>
  </w:style>
  <w:style w:type="paragraph" w:customStyle="1" w:styleId="zMiscellaneousBody">
    <w:name w:val="zMiscellaneousBody"/>
    <w:basedOn w:val="Normal"/>
    <w:pPr>
      <w:spacing w:before="160" w:line="260" w:lineRule="atLeast"/>
      <w:ind w:left="567" w:right="284"/>
    </w:pPr>
  </w:style>
  <w:style w:type="paragraph" w:customStyle="1" w:styleId="ABillFor">
    <w:name w:val="ABillFor"/>
    <w:basedOn w:val="Normal"/>
    <w:pPr>
      <w:spacing w:before="240" w:after="600"/>
      <w:jc w:val="center"/>
    </w:pPr>
    <w:rPr>
      <w:b/>
    </w:rPr>
  </w:style>
  <w:style w:type="paragraph" w:customStyle="1" w:styleId="yFootnoteheading">
    <w:name w:val="yFootnote(heading)"/>
    <w:basedOn w:val="Footnoteheading"/>
    <w:pPr>
      <w:spacing w:line="240" w:lineRule="auto"/>
    </w:pPr>
    <w:rPr>
      <w:sz w:val="22"/>
    </w:rPr>
  </w:style>
  <w:style w:type="paragraph" w:customStyle="1" w:styleId="PrincipalActReg">
    <w:name w:val="PrincipalAct_Reg"/>
    <w:pPr>
      <w:spacing w:after="480"/>
      <w:jc w:val="center"/>
    </w:pPr>
    <w:rPr>
      <w:sz w:val="24"/>
    </w:rPr>
  </w:style>
  <w:style w:type="paragraph" w:customStyle="1" w:styleId="CentredBaseLine">
    <w:name w:val="CentredBaseLine"/>
    <w:pPr>
      <w:suppressLineNumbers/>
      <w:spacing w:before="240"/>
    </w:pPr>
  </w:style>
  <w:style w:type="paragraph" w:customStyle="1" w:styleId="MadeBy">
    <w:name w:val="MadeBy"/>
    <w:pPr>
      <w:spacing w:before="600"/>
    </w:pPr>
    <w:rPr>
      <w:sz w:val="24"/>
    </w:rPr>
  </w:style>
  <w:style w:type="paragraph" w:customStyle="1" w:styleId="ParlHouse">
    <w:name w:val="ParlHouse"/>
    <w:basedOn w:val="WA"/>
    <w:pPr>
      <w:spacing w:after="300"/>
    </w:pPr>
    <w:rPr>
      <w:u w:val="single"/>
    </w:rPr>
  </w:style>
  <w:style w:type="paragraph" w:customStyle="1" w:styleId="nSubsection">
    <w:name w:val="nSubsection"/>
    <w:basedOn w:val="Subsection"/>
    <w:pPr>
      <w:tabs>
        <w:tab w:val="clear" w:pos="595"/>
        <w:tab w:val="clear" w:pos="879"/>
        <w:tab w:val="left" w:pos="454"/>
      </w:tabs>
      <w:spacing w:before="80" w:line="240" w:lineRule="auto"/>
      <w:ind w:left="454" w:hanging="454"/>
    </w:pPr>
    <w:rPr>
      <w:sz w:val="20"/>
    </w:rPr>
  </w:style>
  <w:style w:type="paragraph" w:customStyle="1" w:styleId="Equation">
    <w:name w:val="Equation"/>
    <w:rPr>
      <w:noProof/>
      <w:sz w:val="24"/>
    </w:rPr>
  </w:style>
  <w:style w:type="character" w:customStyle="1" w:styleId="DraftersNotes">
    <w:name w:val="DraftersNotes"/>
    <w:basedOn w:val="DefaultParagraphFont"/>
    <w:rPr>
      <w:b/>
      <w:i/>
      <w:sz w:val="20"/>
    </w:rPr>
  </w:style>
  <w:style w:type="paragraph" w:customStyle="1" w:styleId="Graphics">
    <w:name w:val="Graphics"/>
    <w:basedOn w:val="Equation"/>
  </w:style>
  <w:style w:type="paragraph" w:customStyle="1" w:styleId="zyScheduleHeading">
    <w:name w:val="zyScheduleHeading"/>
    <w:basedOn w:val="yScheduleHeading"/>
    <w:pPr>
      <w:pageBreakBefore w:val="0"/>
      <w:outlineLvl w:val="9"/>
    </w:pPr>
    <w:rPr>
      <w:sz w:val="26"/>
    </w:rPr>
  </w:style>
  <w:style w:type="paragraph" w:customStyle="1" w:styleId="zyShoulderClause">
    <w:name w:val="zyShoulderClause"/>
    <w:basedOn w:val="yShoulderClause"/>
  </w:style>
  <w:style w:type="paragraph" w:styleId="Header">
    <w:name w:val="header"/>
    <w:rPr>
      <w:rFonts w:ascii="Arial" w:hAnsi="Arial"/>
      <w:noProof/>
    </w:rPr>
  </w:style>
  <w:style w:type="paragraph" w:customStyle="1" w:styleId="ByCommand">
    <w:name w:val="ByCommand"/>
    <w:basedOn w:val="Normal"/>
    <w:pPr>
      <w:tabs>
        <w:tab w:val="left" w:pos="4536"/>
      </w:tabs>
      <w:spacing w:before="240"/>
    </w:pPr>
  </w:style>
  <w:style w:type="character" w:customStyle="1" w:styleId="CharDefText">
    <w:name w:val="CharDefText"/>
    <w:basedOn w:val="DefaultParagraphFont"/>
    <w:rPr>
      <w:b/>
      <w:i/>
    </w:rPr>
  </w:style>
  <w:style w:type="character" w:customStyle="1" w:styleId="CharSchText">
    <w:name w:val="CharSchText"/>
    <w:rPr>
      <w:noProof w:val="0"/>
    </w:rPr>
  </w:style>
  <w:style w:type="paragraph" w:customStyle="1" w:styleId="DefinedTerms">
    <w:name w:val="Defined Terms"/>
    <w:pPr>
      <w:tabs>
        <w:tab w:val="right" w:leader="dot" w:pos="7070"/>
      </w:tabs>
      <w:ind w:left="578" w:right="578"/>
    </w:pPr>
  </w:style>
  <w:style w:type="paragraph" w:customStyle="1" w:styleId="DraftNo">
    <w:name w:val="DraftNo"/>
    <w:basedOn w:val="WA"/>
    <w:pPr>
      <w:spacing w:before="120" w:after="120"/>
    </w:pPr>
  </w:style>
  <w:style w:type="paragraph" w:customStyle="1" w:styleId="zLongTitle">
    <w:name w:val="zLong Title"/>
    <w:basedOn w:val="LongTitle"/>
    <w:pPr>
      <w:ind w:left="567" w:right="284"/>
    </w:pPr>
  </w:style>
  <w:style w:type="paragraph" w:customStyle="1" w:styleId="nzLongTitle">
    <w:name w:val="nzLong Title"/>
    <w:basedOn w:val="zLongTitle"/>
    <w:pPr>
      <w:spacing w:before="40"/>
    </w:pPr>
    <w:rPr>
      <w:sz w:val="20"/>
    </w:rPr>
  </w:style>
  <w:style w:type="paragraph" w:customStyle="1" w:styleId="nzMiscellaneousBody">
    <w:name w:val="nzMiscellaneous Body"/>
    <w:basedOn w:val="zMiscellaneousBody"/>
    <w:pPr>
      <w:spacing w:before="80" w:line="240" w:lineRule="auto"/>
    </w:pPr>
    <w:rPr>
      <w:sz w:val="20"/>
    </w:rPr>
  </w:style>
  <w:style w:type="paragraph" w:customStyle="1" w:styleId="nzMiscellaneousHeading">
    <w:name w:val="nzMiscellaneous Heading"/>
    <w:basedOn w:val="zMiscellaneousHeading"/>
    <w:pPr>
      <w:spacing w:before="80" w:line="240" w:lineRule="auto"/>
    </w:pPr>
    <w:rPr>
      <w:sz w:val="20"/>
    </w:rPr>
  </w:style>
  <w:style w:type="paragraph" w:customStyle="1" w:styleId="yNumberedItem">
    <w:name w:val="yNumberedItem"/>
    <w:pPr>
      <w:spacing w:before="120"/>
      <w:ind w:left="879" w:hanging="879"/>
    </w:pPr>
    <w:rPr>
      <w:sz w:val="22"/>
    </w:rPr>
  </w:style>
  <w:style w:type="paragraph" w:customStyle="1" w:styleId="zyNumberedItem">
    <w:name w:val="zyNumberedItem"/>
    <w:pPr>
      <w:spacing w:before="120"/>
      <w:ind w:left="1446" w:right="284" w:hanging="879"/>
    </w:pPr>
    <w:rPr>
      <w:sz w:val="22"/>
    </w:rPr>
  </w:style>
  <w:style w:type="paragraph" w:customStyle="1" w:styleId="nzNumberedItem">
    <w:name w:val="nzNumberedItem"/>
    <w:pPr>
      <w:spacing w:before="40"/>
      <w:ind w:left="1446" w:right="284" w:hanging="879"/>
    </w:pPr>
  </w:style>
  <w:style w:type="paragraph" w:customStyle="1" w:styleId="OmitFootnote">
    <w:name w:val="OmitFootnote"/>
    <w:basedOn w:val="yEdnotesection"/>
    <w:pPr>
      <w:spacing w:before="600"/>
      <w:outlineLvl w:val="1"/>
    </w:pPr>
  </w:style>
  <w:style w:type="paragraph" w:customStyle="1" w:styleId="yMiscellaneousBody">
    <w:name w:val="yMiscellaneous Body"/>
    <w:basedOn w:val="MiscellaneousBody"/>
    <w:pPr>
      <w:spacing w:line="240" w:lineRule="auto"/>
    </w:pPr>
    <w:rPr>
      <w:sz w:val="22"/>
    </w:rPr>
  </w:style>
  <w:style w:type="paragraph" w:customStyle="1" w:styleId="yMiscellaneousFootnotes">
    <w:name w:val="yMiscellaneous Footnotes"/>
    <w:basedOn w:val="MiscellaneousFootnotes"/>
    <w:pPr>
      <w:spacing w:line="240" w:lineRule="auto"/>
    </w:pPr>
    <w:rPr>
      <w:sz w:val="22"/>
    </w:rPr>
  </w:style>
  <w:style w:type="paragraph" w:customStyle="1" w:styleId="yMiscellaneousHeading">
    <w:name w:val="yMiscellaneous Heading"/>
    <w:basedOn w:val="MiscellaneousHeading"/>
    <w:pPr>
      <w:spacing w:line="240" w:lineRule="auto"/>
    </w:pPr>
    <w:rPr>
      <w:sz w:val="22"/>
    </w:rPr>
  </w:style>
  <w:style w:type="paragraph" w:customStyle="1" w:styleId="yScheduleHeading2">
    <w:name w:val="yScheduleHeading 2"/>
    <w:basedOn w:val="yScheduleHeading"/>
    <w:pPr>
      <w:pageBreakBefore w:val="0"/>
      <w:spacing w:before="240"/>
    </w:pPr>
  </w:style>
  <w:style w:type="paragraph" w:customStyle="1" w:styleId="zTablet">
    <w:name w:val="zTable t"/>
    <w:basedOn w:val="Table"/>
  </w:style>
  <w:style w:type="paragraph" w:customStyle="1" w:styleId="zyMiscellaneousBody">
    <w:name w:val="zyMiscellaneous Body"/>
    <w:basedOn w:val="zMiscellaneousBody"/>
    <w:pPr>
      <w:spacing w:line="240" w:lineRule="auto"/>
    </w:pPr>
    <w:rPr>
      <w:sz w:val="22"/>
    </w:rPr>
  </w:style>
  <w:style w:type="paragraph" w:customStyle="1" w:styleId="zyMiscellaneousHeading">
    <w:name w:val="zyMiscellaneous Heading"/>
    <w:basedOn w:val="zMiscellaneousHeading"/>
    <w:pPr>
      <w:spacing w:line="240" w:lineRule="auto"/>
    </w:pPr>
    <w:rPr>
      <w:sz w:val="22"/>
    </w:rPr>
  </w:style>
  <w:style w:type="paragraph" w:customStyle="1" w:styleId="zytable">
    <w:name w:val="zytable"/>
    <w:basedOn w:val="yTable"/>
    <w:pPr>
      <w:ind w:left="567" w:right="284"/>
    </w:pPr>
  </w:style>
  <w:style w:type="paragraph" w:customStyle="1" w:styleId="ReprintNo">
    <w:name w:val="ReprintNo"/>
    <w:rPr>
      <w:b/>
      <w:noProof/>
      <w:sz w:val="28"/>
    </w:rPr>
  </w:style>
  <w:style w:type="character" w:customStyle="1" w:styleId="CharSClsNo">
    <w:name w:val="CharSClsNo"/>
    <w:basedOn w:val="DefaultParagraphFont"/>
    <w:rPr>
      <w:noProof w:val="0"/>
      <w:sz w:val="22"/>
    </w:rPr>
  </w:style>
  <w:style w:type="character" w:customStyle="1" w:styleId="CharSDivNo">
    <w:name w:val="CharSDivNo"/>
    <w:basedOn w:val="DefaultParagraphFont"/>
    <w:rPr>
      <w:noProof w:val="0"/>
      <w:sz w:val="24"/>
    </w:rPr>
  </w:style>
  <w:style w:type="character" w:customStyle="1" w:styleId="CharSDivText">
    <w:name w:val="CharSDivText"/>
    <w:basedOn w:val="DefaultParagraphFont"/>
    <w:rPr>
      <w:sz w:val="24"/>
    </w:rPr>
  </w:style>
  <w:style w:type="paragraph" w:customStyle="1" w:styleId="LongTitle2">
    <w:name w:val="Long Title2"/>
    <w:basedOn w:val="LongTitle"/>
    <w:pPr>
      <w:tabs>
        <w:tab w:val="right" w:pos="170"/>
        <w:tab w:val="left" w:pos="397"/>
      </w:tabs>
      <w:ind w:left="397" w:hanging="397"/>
    </w:pPr>
  </w:style>
  <w:style w:type="paragraph" w:customStyle="1" w:styleId="LongTitle3">
    <w:name w:val="Long Title3"/>
    <w:basedOn w:val="LongTitle"/>
    <w:pPr>
      <w:tabs>
        <w:tab w:val="right" w:pos="567"/>
        <w:tab w:val="left" w:pos="794"/>
      </w:tabs>
      <w:ind w:left="794" w:hanging="794"/>
    </w:pPr>
  </w:style>
  <w:style w:type="paragraph" w:customStyle="1" w:styleId="Preamble2">
    <w:name w:val="Preamble2"/>
    <w:basedOn w:val="Preamble"/>
    <w:pPr>
      <w:tabs>
        <w:tab w:val="clear" w:pos="567"/>
      </w:tabs>
      <w:spacing w:before="80"/>
      <w:ind w:left="0" w:firstLine="0"/>
    </w:pPr>
  </w:style>
  <w:style w:type="paragraph" w:customStyle="1" w:styleId="Preamble1">
    <w:name w:val="Preamble1"/>
    <w:basedOn w:val="Preamble2"/>
    <w:pPr>
      <w:spacing w:before="120"/>
    </w:pPr>
    <w:rPr>
      <w:b/>
    </w:rPr>
  </w:style>
  <w:style w:type="paragraph" w:customStyle="1" w:styleId="Preamble3">
    <w:name w:val="Preamble3"/>
    <w:basedOn w:val="Preamble2"/>
    <w:pPr>
      <w:tabs>
        <w:tab w:val="right" w:pos="595"/>
        <w:tab w:val="left" w:pos="879"/>
      </w:tabs>
      <w:ind w:left="879" w:hanging="879"/>
    </w:pPr>
  </w:style>
  <w:style w:type="paragraph" w:customStyle="1" w:styleId="Preamble4">
    <w:name w:val="Preamble4"/>
    <w:basedOn w:val="Preamble2"/>
    <w:pPr>
      <w:tabs>
        <w:tab w:val="right" w:pos="1332"/>
        <w:tab w:val="left" w:pos="1616"/>
      </w:tabs>
      <w:ind w:left="1616" w:hanging="1616"/>
    </w:pPr>
  </w:style>
  <w:style w:type="paragraph" w:customStyle="1" w:styleId="yEdnotedefitem">
    <w:name w:val="yEdnote(defitem)"/>
    <w:basedOn w:val="yDefitem"/>
    <w:rPr>
      <w:i/>
    </w:rPr>
  </w:style>
  <w:style w:type="paragraph" w:customStyle="1" w:styleId="yEdnotedefpara">
    <w:name w:val="yEdnote(defpara)"/>
    <w:basedOn w:val="yDefpara"/>
    <w:rPr>
      <w:i/>
    </w:rPr>
  </w:style>
  <w:style w:type="paragraph" w:customStyle="1" w:styleId="yEdnotedefsubpara">
    <w:name w:val="yEdnote(defsubpara)"/>
    <w:basedOn w:val="yDefsubpara"/>
    <w:rPr>
      <w:i/>
    </w:rPr>
  </w:style>
  <w:style w:type="paragraph" w:customStyle="1" w:styleId="yEdnotesubsection">
    <w:name w:val="yEdnote(subsection)"/>
    <w:basedOn w:val="Ednotesubsection"/>
    <w:rPr>
      <w:sz w:val="22"/>
    </w:rPr>
  </w:style>
  <w:style w:type="paragraph" w:customStyle="1" w:styleId="Ednotepart">
    <w:name w:val="Ednote(part)"/>
    <w:basedOn w:val="Ednotesection"/>
    <w:pPr>
      <w:tabs>
        <w:tab w:val="clear" w:pos="893"/>
      </w:tabs>
      <w:ind w:left="0" w:firstLine="0"/>
    </w:pPr>
  </w:style>
  <w:style w:type="paragraph" w:customStyle="1" w:styleId="Ednotedivision">
    <w:name w:val="Ednote(division)"/>
    <w:basedOn w:val="Ednotepart"/>
  </w:style>
  <w:style w:type="paragraph" w:customStyle="1" w:styleId="Ednotesubdivision">
    <w:name w:val="Ednote(subdivision)"/>
    <w:basedOn w:val="Ednotepart"/>
  </w:style>
  <w:style w:type="paragraph" w:customStyle="1" w:styleId="Footnotelongtitle">
    <w:name w:val="Footnote(longtitle)"/>
    <w:basedOn w:val="Footnotesection"/>
  </w:style>
  <w:style w:type="paragraph" w:customStyle="1" w:styleId="Footnotepreamble">
    <w:name w:val="Footnote(preamble)"/>
    <w:basedOn w:val="Footnotesection"/>
  </w:style>
  <w:style w:type="paragraph" w:customStyle="1" w:styleId="yEdnoteschedule">
    <w:name w:val="yEdnote(schedule)"/>
    <w:basedOn w:val="yEdnotesection"/>
    <w:pPr>
      <w:tabs>
        <w:tab w:val="clear" w:pos="893"/>
      </w:tabs>
      <w:ind w:left="0" w:firstLine="0"/>
    </w:pPr>
  </w:style>
  <w:style w:type="paragraph" w:customStyle="1" w:styleId="yEdnotedivision">
    <w:name w:val="yEdnote(division)"/>
    <w:basedOn w:val="yEdnoteschedule"/>
  </w:style>
  <w:style w:type="paragraph" w:customStyle="1" w:styleId="yEdnotesubdivision">
    <w:name w:val="yEdnote(subdivision)"/>
    <w:basedOn w:val="yEdnoteschedule"/>
  </w:style>
  <w:style w:type="paragraph" w:customStyle="1" w:styleId="TableAm">
    <w:name w:val="TableAm"/>
    <w:basedOn w:val="Normal"/>
    <w:pPr>
      <w:spacing w:before="120"/>
    </w:pPr>
  </w:style>
  <w:style w:type="paragraph" w:customStyle="1" w:styleId="TableAmNote">
    <w:name w:val="TableAmNote"/>
    <w:pPr>
      <w:spacing w:before="60"/>
    </w:pPr>
  </w:style>
  <w:style w:type="paragraph" w:customStyle="1" w:styleId="BlankOpen">
    <w:name w:val="BlankOpen"/>
    <w:basedOn w:val="Normal"/>
    <w:pPr>
      <w:keepNext/>
      <w:keepLines/>
      <w:jc w:val="center"/>
    </w:pPr>
    <w:rPr>
      <w:szCs w:val="24"/>
    </w:rPr>
  </w:style>
  <w:style w:type="paragraph" w:customStyle="1" w:styleId="BlankClose">
    <w:name w:val="BlankClose"/>
    <w:basedOn w:val="Normal"/>
    <w:pPr>
      <w:keepLines/>
      <w:jc w:val="center"/>
    </w:pPr>
    <w:rPr>
      <w:szCs w:val="24"/>
    </w:rPr>
  </w:style>
  <w:style w:type="paragraph" w:customStyle="1" w:styleId="PrincipalActRegPage1">
    <w:name w:val="PrincipalAct_Reg(Page 1)"/>
    <w:pPr>
      <w:spacing w:before="2600"/>
      <w:jc w:val="center"/>
    </w:pPr>
    <w:rPr>
      <w:sz w:val="24"/>
    </w:rPr>
  </w:style>
  <w:style w:type="paragraph" w:customStyle="1" w:styleId="nzDefitem">
    <w:name w:val="nzDefitem"/>
    <w:pPr>
      <w:tabs>
        <w:tab w:val="right" w:pos="3459"/>
      </w:tabs>
      <w:spacing w:before="40"/>
      <w:ind w:left="3686" w:right="284" w:hanging="3119"/>
    </w:pPr>
    <w:rPr>
      <w:snapToGrid w:val="0"/>
    </w:rPr>
  </w:style>
  <w:style w:type="paragraph" w:customStyle="1" w:styleId="Defsubitem">
    <w:name w:val="Defsubitem"/>
    <w:qFormat/>
    <w:pPr>
      <w:tabs>
        <w:tab w:val="right" w:pos="3686"/>
      </w:tabs>
      <w:spacing w:before="80" w:line="260" w:lineRule="atLeast"/>
      <w:ind w:left="3969" w:hanging="3969"/>
    </w:pPr>
    <w:rPr>
      <w:snapToGrid w:val="0"/>
      <w:sz w:val="24"/>
    </w:rPr>
  </w:style>
  <w:style w:type="paragraph" w:customStyle="1" w:styleId="Ednotedefsubitem">
    <w:name w:val="Ednote(defsubitem)"/>
    <w:basedOn w:val="Defsubitem"/>
    <w:rPr>
      <w:i/>
    </w:rPr>
  </w:style>
  <w:style w:type="paragraph" w:customStyle="1" w:styleId="yDefsubitem">
    <w:name w:val="yDefsubitem"/>
    <w:qFormat/>
    <w:pPr>
      <w:tabs>
        <w:tab w:val="right" w:pos="3686"/>
      </w:tabs>
      <w:spacing w:before="80"/>
      <w:ind w:left="3969" w:hanging="3969"/>
    </w:pPr>
    <w:rPr>
      <w:snapToGrid w:val="0"/>
      <w:sz w:val="22"/>
    </w:rPr>
  </w:style>
  <w:style w:type="paragraph" w:customStyle="1" w:styleId="yEdnotedefsubitem">
    <w:name w:val="yEdnote(defsubitem)"/>
    <w:basedOn w:val="yDefsubitem"/>
    <w:rPr>
      <w:i/>
    </w:rPr>
  </w:style>
  <w:style w:type="paragraph" w:customStyle="1" w:styleId="zDefsubitem">
    <w:name w:val="zDefsubitem"/>
    <w:qFormat/>
    <w:pPr>
      <w:tabs>
        <w:tab w:val="right" w:pos="4167"/>
      </w:tabs>
      <w:spacing w:before="80" w:line="260" w:lineRule="atLeast"/>
      <w:ind w:left="4451" w:right="284" w:hanging="3884"/>
    </w:pPr>
    <w:rPr>
      <w:snapToGrid w:val="0"/>
      <w:sz w:val="24"/>
    </w:rPr>
  </w:style>
  <w:style w:type="paragraph" w:customStyle="1" w:styleId="nzDefsubitem">
    <w:name w:val="nzDefsubitem"/>
    <w:qFormat/>
    <w:pPr>
      <w:tabs>
        <w:tab w:val="right" w:pos="4167"/>
      </w:tabs>
      <w:spacing w:before="40"/>
      <w:ind w:left="4451" w:right="284" w:hanging="3884"/>
    </w:pPr>
    <w:rPr>
      <w:snapToGrid w:val="0"/>
    </w:rPr>
  </w:style>
  <w:style w:type="paragraph" w:customStyle="1" w:styleId="zyDefsubitem">
    <w:name w:val="zyDefsubitem"/>
    <w:qFormat/>
    <w:pPr>
      <w:tabs>
        <w:tab w:val="right" w:pos="4167"/>
      </w:tabs>
      <w:spacing w:before="80"/>
      <w:ind w:left="4451" w:right="284" w:hanging="3884"/>
    </w:pPr>
    <w:rPr>
      <w:snapToGrid w:val="0"/>
      <w:sz w:val="22"/>
    </w:rPr>
  </w:style>
  <w:style w:type="paragraph" w:customStyle="1" w:styleId="nzPensubpara">
    <w:name w:val="nzPensubpara"/>
    <w:basedOn w:val="zPensubpara"/>
    <w:pPr>
      <w:spacing w:before="40" w:line="240" w:lineRule="auto"/>
    </w:pPr>
    <w:rPr>
      <w:sz w:val="20"/>
    </w:rPr>
  </w:style>
  <w:style w:type="paragraph" w:customStyle="1" w:styleId="nzPenitem">
    <w:name w:val="nzPenitem"/>
    <w:basedOn w:val="zPenitem"/>
    <w:pPr>
      <w:spacing w:before="40" w:line="240" w:lineRule="auto"/>
    </w:pPr>
    <w:rPr>
      <w:sz w:val="20"/>
    </w:rPr>
  </w:style>
  <w:style w:type="paragraph" w:customStyle="1" w:styleId="yEdnotenumbereditem">
    <w:name w:val="yEdnote(numbereditem)"/>
    <w:basedOn w:val="yNumberedItem"/>
    <w:rPr>
      <w:i/>
    </w:rPr>
  </w:style>
  <w:style w:type="paragraph" w:customStyle="1" w:styleId="yNumberedItemPara">
    <w:name w:val="yNumberedItemPara"/>
    <w:qFormat/>
    <w:pPr>
      <w:tabs>
        <w:tab w:val="right" w:pos="1332"/>
      </w:tabs>
      <w:spacing w:before="80"/>
      <w:ind w:left="1616" w:hanging="1616"/>
    </w:pPr>
    <w:rPr>
      <w:sz w:val="22"/>
    </w:rPr>
  </w:style>
  <w:style w:type="paragraph" w:customStyle="1" w:styleId="yEdnotenumbereditempara">
    <w:name w:val="yEdnote(numbereditempara)"/>
    <w:basedOn w:val="yNumberedItemPara"/>
    <w:rPr>
      <w:i/>
    </w:rPr>
  </w:style>
  <w:style w:type="paragraph" w:customStyle="1" w:styleId="zyNumberedItemPara">
    <w:name w:val="zyNumberedItemPara"/>
    <w:qFormat/>
    <w:pPr>
      <w:tabs>
        <w:tab w:val="right" w:pos="1899"/>
      </w:tabs>
      <w:spacing w:before="80"/>
      <w:ind w:left="2183" w:right="284" w:hanging="1616"/>
    </w:pPr>
    <w:rPr>
      <w:sz w:val="22"/>
    </w:rPr>
  </w:style>
  <w:style w:type="paragraph" w:customStyle="1" w:styleId="nzNumberedItemPara">
    <w:name w:val="nzNumberedItemPara"/>
    <w:pPr>
      <w:tabs>
        <w:tab w:val="right" w:pos="1899"/>
      </w:tabs>
      <w:spacing w:before="40"/>
      <w:ind w:left="2183" w:right="284" w:hanging="1616"/>
    </w:pPr>
  </w:style>
  <w:style w:type="paragraph" w:customStyle="1" w:styleId="yNumberedItemSubPara">
    <w:name w:val="yNumberedItemSubPara"/>
    <w:qFormat/>
    <w:pPr>
      <w:tabs>
        <w:tab w:val="right" w:pos="2041"/>
      </w:tabs>
      <w:spacing w:before="80"/>
      <w:ind w:left="2325" w:hanging="2325"/>
    </w:pPr>
    <w:rPr>
      <w:sz w:val="22"/>
    </w:rPr>
  </w:style>
  <w:style w:type="paragraph" w:customStyle="1" w:styleId="yEdnotenumbereditemsubpara">
    <w:name w:val="yEdnote(numbereditemsubpara)"/>
    <w:basedOn w:val="yNumberedItemSubPara"/>
    <w:rPr>
      <w:i/>
    </w:rPr>
  </w:style>
  <w:style w:type="paragraph" w:customStyle="1" w:styleId="zyNumberedItemSubPara">
    <w:name w:val="zyNumberedItemSubPara"/>
    <w:qFormat/>
    <w:pPr>
      <w:tabs>
        <w:tab w:val="right" w:pos="2608"/>
      </w:tabs>
      <w:spacing w:before="80"/>
      <w:ind w:left="2892" w:right="284" w:hanging="2325"/>
    </w:pPr>
    <w:rPr>
      <w:sz w:val="22"/>
    </w:rPr>
  </w:style>
  <w:style w:type="paragraph" w:customStyle="1" w:styleId="nzNumberedItemSubPara">
    <w:name w:val="nzNumberedItemSubPara"/>
    <w:pPr>
      <w:tabs>
        <w:tab w:val="right" w:pos="2608"/>
      </w:tabs>
      <w:spacing w:before="40"/>
      <w:ind w:left="2892" w:right="284" w:hanging="2325"/>
    </w:pPr>
  </w:style>
  <w:style w:type="paragraph" w:customStyle="1" w:styleId="PermNoteHeading">
    <w:name w:val="PermNoteHeading"/>
    <w:qFormat/>
    <w:pPr>
      <w:keepNext/>
      <w:spacing w:before="160"/>
      <w:ind w:left="879" w:hanging="879"/>
    </w:pPr>
    <w:rPr>
      <w:rFonts w:ascii="Arial" w:hAnsi="Arial"/>
      <w:sz w:val="18"/>
    </w:rPr>
  </w:style>
  <w:style w:type="paragraph" w:customStyle="1" w:styleId="Ednotepermnoteheading">
    <w:name w:val="Ednote(permnoteheading)"/>
    <w:basedOn w:val="PermNoteHeading"/>
    <w:rPr>
      <w:i/>
    </w:rPr>
  </w:style>
  <w:style w:type="paragraph" w:customStyle="1" w:styleId="zPermNoteHeading">
    <w:name w:val="zPermNoteHeading"/>
    <w:qFormat/>
    <w:pPr>
      <w:spacing w:before="160"/>
      <w:ind w:left="1446" w:right="284" w:hanging="879"/>
    </w:pPr>
    <w:rPr>
      <w:rFonts w:ascii="Arial" w:hAnsi="Arial"/>
      <w:sz w:val="18"/>
    </w:rPr>
  </w:style>
  <w:style w:type="paragraph" w:customStyle="1" w:styleId="nzPermNoteHeading">
    <w:name w:val="nzPermNoteHeading"/>
    <w:pPr>
      <w:spacing w:before="40"/>
      <w:ind w:left="1446" w:right="284" w:hanging="879"/>
    </w:pPr>
    <w:rPr>
      <w:rFonts w:ascii="Arial" w:hAnsi="Arial"/>
      <w:sz w:val="14"/>
    </w:rPr>
  </w:style>
  <w:style w:type="paragraph" w:customStyle="1" w:styleId="PermNoteText">
    <w:name w:val="PermNoteText"/>
    <w:qFormat/>
    <w:pPr>
      <w:tabs>
        <w:tab w:val="left" w:pos="879"/>
      </w:tabs>
      <w:spacing w:before="80"/>
      <w:ind w:left="1418" w:hanging="1418"/>
    </w:pPr>
    <w:rPr>
      <w:rFonts w:ascii="Arial" w:hAnsi="Arial"/>
      <w:sz w:val="18"/>
    </w:rPr>
  </w:style>
  <w:style w:type="paragraph" w:customStyle="1" w:styleId="Ednotepermnotetext">
    <w:name w:val="Ednote(permnotetext)"/>
    <w:basedOn w:val="PermNoteText"/>
    <w:rPr>
      <w:i/>
    </w:rPr>
  </w:style>
  <w:style w:type="paragraph" w:customStyle="1" w:styleId="zPermNoteText">
    <w:name w:val="zPermNoteText"/>
    <w:qFormat/>
    <w:pPr>
      <w:tabs>
        <w:tab w:val="left" w:pos="1446"/>
      </w:tabs>
      <w:spacing w:before="80"/>
      <w:ind w:left="2013" w:right="284" w:hanging="1446"/>
    </w:pPr>
    <w:rPr>
      <w:rFonts w:ascii="Arial" w:hAnsi="Arial"/>
      <w:sz w:val="18"/>
    </w:rPr>
  </w:style>
  <w:style w:type="paragraph" w:customStyle="1" w:styleId="nzPermNoteText">
    <w:name w:val="nzPermNoteText"/>
    <w:pPr>
      <w:tabs>
        <w:tab w:val="left" w:pos="1446"/>
      </w:tabs>
      <w:spacing w:before="40"/>
      <w:ind w:left="2013" w:right="284" w:hanging="1446"/>
    </w:pPr>
    <w:rPr>
      <w:rFonts w:ascii="Arial" w:hAnsi="Arial"/>
      <w:sz w:val="14"/>
    </w:rPr>
  </w:style>
  <w:style w:type="paragraph" w:customStyle="1" w:styleId="PermNotePara">
    <w:name w:val="PermNotePara"/>
    <w:qFormat/>
    <w:pPr>
      <w:tabs>
        <w:tab w:val="right" w:pos="1843"/>
      </w:tabs>
      <w:spacing w:before="80"/>
      <w:ind w:left="2013" w:hanging="2013"/>
    </w:pPr>
    <w:rPr>
      <w:rFonts w:ascii="Arial" w:hAnsi="Arial"/>
      <w:sz w:val="18"/>
    </w:rPr>
  </w:style>
  <w:style w:type="paragraph" w:customStyle="1" w:styleId="Ednotepermnotepara">
    <w:name w:val="Ednote(permnotepara)"/>
    <w:basedOn w:val="PermNotePara"/>
    <w:rPr>
      <w:i/>
    </w:rPr>
  </w:style>
  <w:style w:type="paragraph" w:customStyle="1" w:styleId="zPermNotePara">
    <w:name w:val="zPermNotePara"/>
    <w:qFormat/>
    <w:pPr>
      <w:tabs>
        <w:tab w:val="right" w:pos="2410"/>
      </w:tabs>
      <w:spacing w:before="80"/>
      <w:ind w:left="2580" w:right="284" w:hanging="2013"/>
    </w:pPr>
    <w:rPr>
      <w:rFonts w:ascii="Arial" w:hAnsi="Arial"/>
      <w:sz w:val="18"/>
    </w:rPr>
  </w:style>
  <w:style w:type="paragraph" w:customStyle="1" w:styleId="nzPermNotePara">
    <w:name w:val="nzPermNotePara"/>
    <w:pPr>
      <w:tabs>
        <w:tab w:val="right" w:pos="2410"/>
      </w:tabs>
      <w:spacing w:before="40"/>
      <w:ind w:left="2580" w:right="284" w:hanging="2013"/>
    </w:pPr>
    <w:rPr>
      <w:rFonts w:ascii="Arial" w:hAnsi="Arial"/>
      <w:sz w:val="14"/>
    </w:rPr>
  </w:style>
  <w:style w:type="paragraph" w:customStyle="1" w:styleId="PermNoteSubPara">
    <w:name w:val="PermNoteSubPara"/>
    <w:qFormat/>
    <w:pPr>
      <w:tabs>
        <w:tab w:val="right" w:pos="2296"/>
      </w:tabs>
      <w:spacing w:before="80"/>
      <w:ind w:left="2580" w:hanging="2580"/>
    </w:pPr>
    <w:rPr>
      <w:rFonts w:ascii="Arial" w:hAnsi="Arial"/>
      <w:sz w:val="18"/>
    </w:rPr>
  </w:style>
  <w:style w:type="paragraph" w:customStyle="1" w:styleId="Ednotepermnotesubpara">
    <w:name w:val="Ednote(permnotesubpara)"/>
    <w:basedOn w:val="PermNoteSubPara"/>
    <w:rPr>
      <w:i/>
    </w:rPr>
  </w:style>
  <w:style w:type="paragraph" w:customStyle="1" w:styleId="zPermNoteSubPara">
    <w:name w:val="zPermNoteSubPara"/>
    <w:qFormat/>
    <w:pPr>
      <w:tabs>
        <w:tab w:val="right" w:pos="2863"/>
      </w:tabs>
      <w:spacing w:before="80"/>
      <w:ind w:left="3147" w:right="284" w:hanging="2580"/>
    </w:pPr>
    <w:rPr>
      <w:rFonts w:ascii="Arial" w:hAnsi="Arial"/>
      <w:sz w:val="18"/>
    </w:rPr>
  </w:style>
  <w:style w:type="paragraph" w:customStyle="1" w:styleId="nzPermNoteSubPara">
    <w:name w:val="nzPermNoteSubPara"/>
    <w:pPr>
      <w:tabs>
        <w:tab w:val="right" w:pos="2863"/>
      </w:tabs>
      <w:spacing w:before="40"/>
      <w:ind w:left="3147" w:right="284" w:hanging="2580"/>
    </w:pPr>
    <w:rPr>
      <w:rFonts w:ascii="Arial" w:hAnsi="Arial"/>
      <w:sz w:val="14"/>
    </w:rPr>
  </w:style>
  <w:style w:type="paragraph" w:customStyle="1" w:styleId="SectAltNote">
    <w:name w:val="SectAltNote"/>
    <w:qFormat/>
    <w:pPr>
      <w:keepNext/>
      <w:tabs>
        <w:tab w:val="left" w:pos="879"/>
      </w:tabs>
      <w:spacing w:before="160"/>
      <w:ind w:left="1418" w:hanging="1418"/>
    </w:pPr>
    <w:rPr>
      <w:rFonts w:ascii="Arial" w:hAnsi="Arial"/>
      <w:sz w:val="18"/>
    </w:rPr>
  </w:style>
  <w:style w:type="paragraph" w:customStyle="1" w:styleId="nzSectAltNote">
    <w:name w:val="nzSectAltNote"/>
    <w:qFormat/>
    <w:pPr>
      <w:tabs>
        <w:tab w:val="left" w:pos="1446"/>
      </w:tabs>
      <w:spacing w:before="40"/>
      <w:ind w:left="1990" w:hanging="1423"/>
    </w:pPr>
    <w:rPr>
      <w:rFonts w:ascii="Arial" w:hAnsi="Arial"/>
      <w:sz w:val="14"/>
    </w:rPr>
  </w:style>
  <w:style w:type="paragraph" w:customStyle="1" w:styleId="SectAltHeading">
    <w:name w:val="SectAltHeading"/>
    <w:qFormat/>
    <w:pPr>
      <w:tabs>
        <w:tab w:val="left" w:pos="879"/>
      </w:tabs>
      <w:spacing w:before="80"/>
      <w:ind w:left="1418" w:hanging="1418"/>
    </w:pPr>
    <w:rPr>
      <w:rFonts w:ascii="Arial" w:hAnsi="Arial"/>
      <w:b/>
      <w:sz w:val="18"/>
    </w:rPr>
  </w:style>
  <w:style w:type="paragraph" w:customStyle="1" w:styleId="nzSectAltHeading">
    <w:name w:val="nzSectAltHeading"/>
    <w:qFormat/>
    <w:pPr>
      <w:tabs>
        <w:tab w:val="left" w:pos="1446"/>
      </w:tabs>
      <w:spacing w:before="40"/>
      <w:ind w:left="1990" w:hanging="1423"/>
    </w:pPr>
    <w:rPr>
      <w:rFonts w:ascii="Arial" w:hAnsi="Arial"/>
      <w:b/>
      <w:sz w:val="14"/>
    </w:rPr>
  </w:style>
  <w:style w:type="paragraph" w:customStyle="1" w:styleId="nzShoulderClause">
    <w:name w:val="nzShoulderClause"/>
    <w:next w:val="ySubsection"/>
    <w:pPr>
      <w:spacing w:before="80"/>
      <w:jc w:val="right"/>
    </w:pPr>
  </w:style>
  <w:style w:type="paragraph" w:customStyle="1" w:styleId="nzDeleteListSub">
    <w:name w:val="nzDeleteListSub"/>
    <w:pPr>
      <w:spacing w:before="80"/>
      <w:ind w:left="1446"/>
    </w:pPr>
  </w:style>
  <w:style w:type="paragraph" w:customStyle="1" w:styleId="nzDeleteListPara">
    <w:name w:val="nzDeleteListPara"/>
    <w:pPr>
      <w:spacing w:before="80"/>
      <w:ind w:left="2183"/>
    </w:pPr>
  </w:style>
  <w:style w:type="paragraph" w:customStyle="1" w:styleId="nzEdnotepart">
    <w:name w:val="nzEdnote(part)"/>
    <w:basedOn w:val="nzHeading2"/>
    <w:rPr>
      <w:b w:val="0"/>
      <w:i/>
    </w:rPr>
  </w:style>
  <w:style w:type="paragraph" w:customStyle="1" w:styleId="nzEdnotedivision">
    <w:name w:val="nzEdnote(division)"/>
    <w:basedOn w:val="nzHeading3"/>
    <w:rPr>
      <w:b w:val="0"/>
      <w:i/>
    </w:rPr>
  </w:style>
  <w:style w:type="paragraph" w:customStyle="1" w:styleId="nzEdnotesubdivision">
    <w:name w:val="nzEdnote(subdivision)"/>
    <w:basedOn w:val="nzHeading4"/>
    <w:rPr>
      <w:i/>
    </w:rPr>
  </w:style>
  <w:style w:type="paragraph" w:customStyle="1" w:styleId="nzEdnotesection">
    <w:name w:val="nzEdnote(section)"/>
    <w:basedOn w:val="nzHeading5"/>
    <w:rPr>
      <w:b w:val="0"/>
      <w:i/>
    </w:rPr>
  </w:style>
  <w:style w:type="paragraph" w:customStyle="1" w:styleId="nzEdnotesubsection">
    <w:name w:val="nzEdnote(subsection)"/>
    <w:basedOn w:val="nzSubsection"/>
    <w:rPr>
      <w:i/>
    </w:rPr>
  </w:style>
  <w:style w:type="paragraph" w:customStyle="1" w:styleId="nzEdnotepara">
    <w:name w:val="nzEdnote(para)"/>
    <w:basedOn w:val="nzIndenta"/>
    <w:rPr>
      <w:i/>
    </w:rPr>
  </w:style>
  <w:style w:type="paragraph" w:customStyle="1" w:styleId="nzEdnotesubpara">
    <w:name w:val="nzEdnote(subpara)"/>
    <w:basedOn w:val="nzIndenti"/>
    <w:rPr>
      <w:i/>
    </w:rPr>
  </w:style>
  <w:style w:type="paragraph" w:customStyle="1" w:styleId="nzEdnoteitem">
    <w:name w:val="nzEdnote(item)"/>
    <w:basedOn w:val="nzIndentI0"/>
    <w:rPr>
      <w:i/>
    </w:rPr>
  </w:style>
  <w:style w:type="paragraph" w:customStyle="1" w:styleId="nzEdnotesubitem">
    <w:name w:val="nzEdnote(subitem)"/>
    <w:basedOn w:val="nzIndentA0"/>
    <w:rPr>
      <w:i/>
    </w:rPr>
  </w:style>
  <w:style w:type="paragraph" w:customStyle="1" w:styleId="nzEdnotedefpara">
    <w:name w:val="nzEdnote(defpara)"/>
    <w:basedOn w:val="nzDefpara"/>
    <w:rPr>
      <w:i/>
    </w:rPr>
  </w:style>
  <w:style w:type="paragraph" w:customStyle="1" w:styleId="nzEdnotedefsubpara">
    <w:name w:val="nzEdnote(defsubpara)"/>
    <w:basedOn w:val="nzDefsubpara"/>
    <w:rPr>
      <w:i/>
    </w:rPr>
  </w:style>
  <w:style w:type="paragraph" w:customStyle="1" w:styleId="nzEdnotedefitem">
    <w:name w:val="nzEdnote(defitem)"/>
    <w:basedOn w:val="nzDefitem"/>
    <w:rPr>
      <w:i/>
    </w:rPr>
  </w:style>
  <w:style w:type="paragraph" w:customStyle="1" w:styleId="nzEdnotedefsubitem">
    <w:name w:val="nzEdnote(defsubitem)"/>
    <w:basedOn w:val="nzDefsubitem"/>
    <w:rPr>
      <w:i/>
    </w:rPr>
  </w:style>
  <w:style w:type="paragraph" w:customStyle="1" w:styleId="nzEdnotepenpara">
    <w:name w:val="nzEdnote(penpara)"/>
    <w:basedOn w:val="nzPenpara"/>
    <w:rPr>
      <w:i/>
    </w:rPr>
  </w:style>
  <w:style w:type="paragraph" w:customStyle="1" w:styleId="nzEdnotepensubpara">
    <w:name w:val="nzEdnote(pensubpara)"/>
    <w:basedOn w:val="nzPensubpara"/>
    <w:rPr>
      <w:i/>
    </w:rPr>
  </w:style>
  <w:style w:type="paragraph" w:customStyle="1" w:styleId="nzEdnotepenitem">
    <w:name w:val="nzEdnote(penitem)"/>
    <w:basedOn w:val="nzPenitem"/>
    <w:rPr>
      <w:i/>
    </w:rPr>
  </w:style>
  <w:style w:type="paragraph" w:customStyle="1" w:styleId="nzFootnoteheading">
    <w:name w:val="nzFootnote(heading)"/>
    <w:pPr>
      <w:tabs>
        <w:tab w:val="left" w:pos="879"/>
      </w:tabs>
      <w:spacing w:before="40"/>
      <w:ind w:left="879" w:hanging="879"/>
    </w:pPr>
    <w:rPr>
      <w:i/>
      <w:snapToGrid w:val="0"/>
    </w:rPr>
  </w:style>
  <w:style w:type="paragraph" w:customStyle="1" w:styleId="nzFootnotesection">
    <w:name w:val="nzFootnote(section)"/>
    <w:pPr>
      <w:keepLines/>
      <w:tabs>
        <w:tab w:val="left" w:pos="893"/>
      </w:tabs>
      <w:spacing w:before="40"/>
      <w:ind w:left="893" w:hanging="893"/>
    </w:pPr>
    <w:rPr>
      <w:i/>
      <w:snapToGrid w:val="0"/>
    </w:rPr>
  </w:style>
  <w:style w:type="paragraph" w:customStyle="1" w:styleId="nzFootnotelongtitle">
    <w:name w:val="nzFootnote(longtitle)"/>
    <w:basedOn w:val="nzFootnotesection"/>
  </w:style>
  <w:style w:type="paragraph" w:customStyle="1" w:styleId="nzFootnotepreamble">
    <w:name w:val="nzFootnote(preamble)"/>
    <w:basedOn w:val="nzFootnotesection"/>
  </w:style>
  <w:style w:type="paragraph" w:customStyle="1" w:styleId="nzOmitFootnote">
    <w:name w:val="nzOmitFootnote"/>
    <w:basedOn w:val="nzEdnotesection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18" Type="http://schemas.openxmlformats.org/officeDocument/2006/relationships/footer" Target="footer5.xml"/><Relationship Id="rId26" Type="http://schemas.openxmlformats.org/officeDocument/2006/relationships/header" Target="header12.xml"/><Relationship Id="rId3" Type="http://schemas.microsoft.com/office/2007/relationships/stylesWithEffects" Target="stylesWithEffects.xml"/><Relationship Id="rId21" Type="http://schemas.openxmlformats.org/officeDocument/2006/relationships/header" Target="header7.xml"/><Relationship Id="rId34" Type="http://schemas.openxmlformats.org/officeDocument/2006/relationships/footer" Target="footer9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footer" Target="footer4.xml"/><Relationship Id="rId25" Type="http://schemas.openxmlformats.org/officeDocument/2006/relationships/header" Target="header11.xml"/><Relationship Id="rId33" Type="http://schemas.openxmlformats.org/officeDocument/2006/relationships/header" Target="header17.xml"/><Relationship Id="rId2" Type="http://schemas.openxmlformats.org/officeDocument/2006/relationships/styles" Target="styles.xml"/><Relationship Id="rId16" Type="http://schemas.openxmlformats.org/officeDocument/2006/relationships/header" Target="header5.xml"/><Relationship Id="rId20" Type="http://schemas.openxmlformats.org/officeDocument/2006/relationships/footer" Target="footer6.xml"/><Relationship Id="rId29" Type="http://schemas.openxmlformats.org/officeDocument/2006/relationships/header" Target="header15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24" Type="http://schemas.openxmlformats.org/officeDocument/2006/relationships/header" Target="header10.xml"/><Relationship Id="rId32" Type="http://schemas.openxmlformats.org/officeDocument/2006/relationships/footer" Target="footer8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23" Type="http://schemas.openxmlformats.org/officeDocument/2006/relationships/header" Target="header9.xml"/><Relationship Id="rId28" Type="http://schemas.openxmlformats.org/officeDocument/2006/relationships/header" Target="header14.xml"/><Relationship Id="rId36" Type="http://schemas.openxmlformats.org/officeDocument/2006/relationships/theme" Target="theme/theme1.xml"/><Relationship Id="rId10" Type="http://schemas.openxmlformats.org/officeDocument/2006/relationships/header" Target="header2.xml"/><Relationship Id="rId19" Type="http://schemas.openxmlformats.org/officeDocument/2006/relationships/header" Target="header6.xml"/><Relationship Id="rId31" Type="http://schemas.openxmlformats.org/officeDocument/2006/relationships/footer" Target="footer7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Relationship Id="rId22" Type="http://schemas.openxmlformats.org/officeDocument/2006/relationships/header" Target="header8.xml"/><Relationship Id="rId27" Type="http://schemas.openxmlformats.org/officeDocument/2006/relationships/header" Target="header13.xml"/><Relationship Id="rId30" Type="http://schemas.openxmlformats.org/officeDocument/2006/relationships/header" Target="header16.xml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1414</Words>
  <Characters>6904</Characters>
  <Application>Microsoft Office Word</Application>
  <DocSecurity>0</DocSecurity>
  <Lines>209</Lines>
  <Paragraphs>138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WESTERN AUSTRALIA</vt:lpstr>
    </vt:vector>
  </TitlesOfParts>
  <Manager/>
  <Company/>
  <LinksUpToDate>false</LinksUpToDate>
  <CharactersWithSpaces>8180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Pollution of Waters by Oil and Noxious Substances Regulations 1993 - 01-b0-10</dc:title>
  <dc:subject/>
  <dc:creator/>
  <cp:keywords/>
  <dc:description/>
  <cp:lastModifiedBy>svcMRProcess</cp:lastModifiedBy>
  <cp:revision>4</cp:revision>
  <cp:lastPrinted>2004-04-15T03:21:00Z</cp:lastPrinted>
  <dcterms:created xsi:type="dcterms:W3CDTF">2019-01-17T08:41:00Z</dcterms:created>
  <dcterms:modified xsi:type="dcterms:W3CDTF">2019-01-17T08:41:00Z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D">
    <vt:lpwstr>29 June 1993 pp.3179-81</vt:lpwstr>
  </property>
  <property fmtid="{D5CDD505-2E9C-101B-9397-08002B2CF9AE}" pid="3" name="CommencementDate">
    <vt:lpwstr>20061006</vt:lpwstr>
  </property>
  <property fmtid="{D5CDD505-2E9C-101B-9397-08002B2CF9AE}" pid="4" name="DocumentType">
    <vt:lpwstr>Reg</vt:lpwstr>
  </property>
  <property fmtid="{D5CDD505-2E9C-101B-9397-08002B2CF9AE}" pid="5" name="OwlsUID">
    <vt:i4>4708</vt:i4>
  </property>
  <property fmtid="{D5CDD505-2E9C-101B-9397-08002B2CF9AE}" pid="6" name="AsAtDate">
    <vt:lpwstr>06 Oct 2006</vt:lpwstr>
  </property>
  <property fmtid="{D5CDD505-2E9C-101B-9397-08002B2CF9AE}" pid="7" name="Suffix">
    <vt:lpwstr>01-b0-10</vt:lpwstr>
  </property>
</Properties>
</file>