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_Toc512250769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_Toc512250770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_Toc512250771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_Toc512250773 \h </w:instrText>
      </w:r>
      <w:r>
        <w:fldChar w:fldCharType="separate"/>
      </w:r>
      <w:r>
        <w:t>3</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_Toc512250774 \h </w:instrText>
      </w:r>
      <w:r>
        <w:fldChar w:fldCharType="separate"/>
      </w:r>
      <w:r>
        <w:t>4</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_Toc512250775 \h </w:instrText>
      </w:r>
      <w:r>
        <w:fldChar w:fldCharType="separate"/>
      </w:r>
      <w:r>
        <w:t>4</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_Toc512250776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_Toc512250778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_Toc512250779 \h </w:instrText>
      </w:r>
      <w:r>
        <w:fldChar w:fldCharType="separate"/>
      </w:r>
      <w:r>
        <w:t>5</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_Toc512250780 \h </w:instrText>
      </w:r>
      <w:r>
        <w:fldChar w:fldCharType="separate"/>
      </w:r>
      <w:r>
        <w:t>5</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_Toc512250781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_Toc512250782 \h </w:instrText>
      </w:r>
      <w:r>
        <w:fldChar w:fldCharType="separate"/>
      </w:r>
      <w:r>
        <w:t>6</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_Toc512250783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_Toc512250786 \h </w:instrText>
      </w:r>
      <w:r>
        <w:fldChar w:fldCharType="separate"/>
      </w:r>
      <w:r>
        <w:t>7</w:t>
      </w:r>
      <w:r>
        <w:fldChar w:fldCharType="end"/>
      </w:r>
    </w:p>
    <w:p>
      <w:pPr>
        <w:pStyle w:val="TOC8"/>
        <w:rPr>
          <w:rFonts w:asciiTheme="minorHAnsi" w:eastAsiaTheme="minorEastAsia" w:hAnsiTheme="minorHAnsi" w:cstheme="minorBidi"/>
          <w:szCs w:val="22"/>
        </w:rPr>
      </w:pPr>
      <w:r>
        <w:t>17.</w:t>
      </w:r>
      <w:r>
        <w:tab/>
        <w:t>Complaints and matters being dealt with on participation day</w:t>
      </w:r>
      <w:r>
        <w:tab/>
      </w:r>
      <w:r>
        <w:fldChar w:fldCharType="begin"/>
      </w:r>
      <w:r>
        <w:instrText xml:space="preserve"> PAGEREF _Toc512250787 \h </w:instrText>
      </w:r>
      <w:r>
        <w:fldChar w:fldCharType="separate"/>
      </w:r>
      <w:r>
        <w:t>7</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_Toc512250788 \h </w:instrText>
      </w:r>
      <w:r>
        <w:fldChar w:fldCharType="separate"/>
      </w:r>
      <w:r>
        <w:t>8</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_Toc512250789 \h </w:instrText>
      </w:r>
      <w:r>
        <w:fldChar w:fldCharType="separate"/>
      </w:r>
      <w:r>
        <w:t>8</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_Toc512250790 \h </w:instrText>
      </w:r>
      <w:r>
        <w:fldChar w:fldCharType="separate"/>
      </w:r>
      <w:r>
        <w:t>8</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_Toc512250791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_Toc512250794 \h </w:instrText>
      </w:r>
      <w:r>
        <w:fldChar w:fldCharType="separate"/>
      </w:r>
      <w:r>
        <w:t>11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_Toc512250795 \h </w:instrText>
      </w:r>
      <w:r>
        <w:fldChar w:fldCharType="separate"/>
      </w:r>
      <w:r>
        <w:t>11</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_Toc512250796 \h </w:instrText>
      </w:r>
      <w:r>
        <w:fldChar w:fldCharType="separate"/>
      </w:r>
      <w:r>
        <w:t>11</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_Toc512250797 \h </w:instrText>
      </w:r>
      <w:r>
        <w:fldChar w:fldCharType="separate"/>
      </w:r>
      <w:r>
        <w:t>12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_Toc512250798 \h </w:instrText>
      </w:r>
      <w:r>
        <w:fldChar w:fldCharType="separate"/>
      </w:r>
      <w:r>
        <w:t>12</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_Toc512250799 \h </w:instrText>
      </w:r>
      <w:r>
        <w:fldChar w:fldCharType="separate"/>
      </w:r>
      <w:r>
        <w:t>23</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_Toc512250800 \h </w:instrText>
      </w:r>
      <w:r>
        <w:fldChar w:fldCharType="separate"/>
      </w:r>
      <w:r>
        <w:t>23</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_Toc512250801 \h </w:instrText>
      </w:r>
      <w:r>
        <w:fldChar w:fldCharType="separate"/>
      </w:r>
      <w:r>
        <w:t>24</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_Toc512250802 \h </w:instrText>
      </w:r>
      <w:r>
        <w:fldChar w:fldCharType="separate"/>
      </w:r>
      <w:r>
        <w:t>24</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_Toc512250803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_Toc512250805 \h </w:instrText>
      </w:r>
      <w:r>
        <w:fldChar w:fldCharType="separate"/>
      </w:r>
      <w:r>
        <w:t>26</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_Toc512250806 \h </w:instrText>
      </w:r>
      <w:r>
        <w:fldChar w:fldCharType="separate"/>
      </w:r>
      <w:r>
        <w:t>27</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_Toc512250807 \h </w:instrText>
      </w:r>
      <w:r>
        <w:fldChar w:fldCharType="separate"/>
      </w:r>
      <w:r>
        <w:t>27</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_Toc512250808 \h </w:instrText>
      </w:r>
      <w:r>
        <w:fldChar w:fldCharType="separate"/>
      </w:r>
      <w:r>
        <w:t>28</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_Toc512250809 \h </w:instrText>
      </w:r>
      <w:r>
        <w:fldChar w:fldCharType="separate"/>
      </w:r>
      <w:r>
        <w:t>29</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_Toc512250810 \h </w:instrText>
      </w:r>
      <w:r>
        <w:fldChar w:fldCharType="separate"/>
      </w:r>
      <w:r>
        <w:t>29</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_Toc512250811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_Toc512250813 \h </w:instrText>
      </w:r>
      <w:r>
        <w:fldChar w:fldCharType="separate"/>
      </w:r>
      <w:r>
        <w:t>31</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_Toc512250814 \h </w:instrText>
      </w:r>
      <w:r>
        <w:fldChar w:fldCharType="separate"/>
      </w:r>
      <w:r>
        <w:t>31</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_Toc512250815 \h </w:instrText>
      </w:r>
      <w:r>
        <w:fldChar w:fldCharType="separate"/>
      </w:r>
      <w:r>
        <w:t>31</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_Toc512250816 \h </w:instrText>
      </w:r>
      <w:r>
        <w:fldChar w:fldCharType="separate"/>
      </w:r>
      <w:r>
        <w:t>31</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_Toc512250817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_Toc512250820 \h </w:instrText>
      </w:r>
      <w:r>
        <w:fldChar w:fldCharType="separate"/>
      </w:r>
      <w:r>
        <w:t>33</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_Toc512250821 \h </w:instrText>
      </w:r>
      <w:r>
        <w:fldChar w:fldCharType="separate"/>
      </w:r>
      <w:r>
        <w:t>33</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_Toc512250822 \h </w:instrText>
      </w:r>
      <w:r>
        <w:fldChar w:fldCharType="separate"/>
      </w:r>
      <w:r>
        <w:t>33</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_Toc512250823 \h </w:instrText>
      </w:r>
      <w:r>
        <w:fldChar w:fldCharType="separate"/>
      </w:r>
      <w:r>
        <w:t>35</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_Toc512250824 \h </w:instrText>
      </w:r>
      <w:r>
        <w:fldChar w:fldCharType="separate"/>
      </w:r>
      <w:r>
        <w:t>35</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_Toc512250825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_Toc512250827 \h </w:instrText>
      </w:r>
      <w:r>
        <w:fldChar w:fldCharType="separate"/>
      </w:r>
      <w:r>
        <w:t>36</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_Toc512250828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_Toc512250831 \h </w:instrText>
      </w:r>
      <w:r>
        <w:fldChar w:fldCharType="separate"/>
      </w:r>
      <w:r>
        <w:t>38</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_Toc512250832 \h </w:instrText>
      </w:r>
      <w:r>
        <w:fldChar w:fldCharType="separate"/>
      </w:r>
      <w:r>
        <w:t>39</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_Toc512250833 \h </w:instrText>
      </w:r>
      <w:r>
        <w:fldChar w:fldCharType="separate"/>
      </w:r>
      <w:r>
        <w:t>40</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_Toc512250834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_Toc512250836 \h </w:instrText>
      </w:r>
      <w:r>
        <w:fldChar w:fldCharType="separate"/>
      </w:r>
      <w:r>
        <w:t>42</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_Toc512250837 \h </w:instrText>
      </w:r>
      <w:r>
        <w:fldChar w:fldCharType="separate"/>
      </w:r>
      <w:r>
        <w:t>44</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_Toc512250838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_Toc512250840 \h </w:instrText>
      </w:r>
      <w:r>
        <w:fldChar w:fldCharType="separate"/>
      </w:r>
      <w:r>
        <w:t>46</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_Toc512250841 \h </w:instrText>
      </w:r>
      <w:r>
        <w:fldChar w:fldCharType="separate"/>
      </w:r>
      <w:r>
        <w:t>47</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_Toc512250842 \h </w:instrText>
      </w:r>
      <w:r>
        <w:fldChar w:fldCharType="separate"/>
      </w:r>
      <w:r>
        <w:t>48</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_Toc512250843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_Toc512250846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_Toc512250848 \h </w:instrText>
      </w:r>
      <w:r>
        <w:fldChar w:fldCharType="separate"/>
      </w:r>
      <w:r>
        <w:t>49</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_Toc512250849 \h </w:instrText>
      </w:r>
      <w:r>
        <w:fldChar w:fldCharType="separate"/>
      </w:r>
      <w:r>
        <w:t>50</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_Toc512250850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_Toc512250852 \h </w:instrText>
      </w:r>
      <w:r>
        <w:fldChar w:fldCharType="separate"/>
      </w:r>
      <w:r>
        <w:t>50</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_Toc512250853 \h </w:instrText>
      </w:r>
      <w:r>
        <w:fldChar w:fldCharType="separate"/>
      </w:r>
      <w:r>
        <w:t>51</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_Toc512250854 \h </w:instrText>
      </w:r>
      <w:r>
        <w:fldChar w:fldCharType="separate"/>
      </w:r>
      <w:r>
        <w:t>52</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_Toc512250855 \h </w:instrText>
      </w:r>
      <w:r>
        <w:fldChar w:fldCharType="separate"/>
      </w:r>
      <w:r>
        <w:t>53</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_Toc512250856 \h </w:instrText>
      </w:r>
      <w:r>
        <w:fldChar w:fldCharType="separate"/>
      </w:r>
      <w:r>
        <w:t>54</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_Toc512250857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_Toc512250860 \h </w:instrText>
      </w:r>
      <w:r>
        <w:fldChar w:fldCharType="separate"/>
      </w:r>
      <w:r>
        <w:t>56</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_Toc512250861 \h </w:instrText>
      </w:r>
      <w:r>
        <w:fldChar w:fldCharType="separate"/>
      </w:r>
      <w:r>
        <w:t>57</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_Toc512250862 \h </w:instrText>
      </w:r>
      <w:r>
        <w:fldChar w:fldCharType="separate"/>
      </w:r>
      <w:r>
        <w:t>57</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_Toc512250863 \h </w:instrText>
      </w:r>
      <w:r>
        <w:fldChar w:fldCharType="separate"/>
      </w:r>
      <w:r>
        <w:t>57</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_Toc512250864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_Toc512250866 \h </w:instrText>
      </w:r>
      <w:r>
        <w:fldChar w:fldCharType="separate"/>
      </w:r>
      <w:r>
        <w:t>59</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_Toc512250867 \h </w:instrText>
      </w:r>
      <w:r>
        <w:fldChar w:fldCharType="separate"/>
      </w:r>
      <w:r>
        <w:t>60</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_Toc512250868 \h </w:instrText>
      </w:r>
      <w:r>
        <w:fldChar w:fldCharType="separate"/>
      </w:r>
      <w:r>
        <w:t>60</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_Toc512250869 \h </w:instrText>
      </w:r>
      <w:r>
        <w:fldChar w:fldCharType="separate"/>
      </w:r>
      <w:r>
        <w:t>61</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_Toc512250870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_Toc512250872 \h </w:instrText>
      </w:r>
      <w:r>
        <w:fldChar w:fldCharType="separate"/>
      </w:r>
      <w:r>
        <w:t>61</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_Toc512250873 \h </w:instrText>
      </w:r>
      <w:r>
        <w:fldChar w:fldCharType="separate"/>
      </w:r>
      <w:r>
        <w:t>62</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_Toc512250874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_Toc512250876 \h </w:instrText>
      </w:r>
      <w:r>
        <w:fldChar w:fldCharType="separate"/>
      </w:r>
      <w:r>
        <w:t>63</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_Toc512250877 \h </w:instrText>
      </w:r>
      <w:r>
        <w:fldChar w:fldCharType="separate"/>
      </w:r>
      <w:r>
        <w:t>64</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_Toc512250878 \h </w:instrText>
      </w:r>
      <w:r>
        <w:fldChar w:fldCharType="separate"/>
      </w:r>
      <w:r>
        <w:t>64</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_Toc512250879 \h </w:instrText>
      </w:r>
      <w:r>
        <w:fldChar w:fldCharType="separate"/>
      </w:r>
      <w:r>
        <w:t>65</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_Toc512250880 \h </w:instrText>
      </w:r>
      <w:r>
        <w:fldChar w:fldCharType="separate"/>
      </w:r>
      <w:r>
        <w:t>65</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_Toc512250881 \h </w:instrText>
      </w:r>
      <w:r>
        <w:fldChar w:fldCharType="separate"/>
      </w:r>
      <w:r>
        <w:t>66</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_Toc512250882 \h </w:instrText>
      </w:r>
      <w:r>
        <w:fldChar w:fldCharType="separate"/>
      </w:r>
      <w:r>
        <w:t>66</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_Toc512250883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_Toc512250885 \h </w:instrText>
      </w:r>
      <w:r>
        <w:fldChar w:fldCharType="separate"/>
      </w:r>
      <w:r>
        <w:t>67</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_Toc512250886 \h </w:instrText>
      </w:r>
      <w:r>
        <w:fldChar w:fldCharType="separate"/>
      </w:r>
      <w:r>
        <w:t>67</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_Toc512250887 \h </w:instrText>
      </w:r>
      <w:r>
        <w:fldChar w:fldCharType="separate"/>
      </w:r>
      <w:r>
        <w:t>68</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_Toc512250888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_Toc512250890 \h </w:instrText>
      </w:r>
      <w:r>
        <w:fldChar w:fldCharType="separate"/>
      </w:r>
      <w:r>
        <w:t>68</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_Toc512250891 \h </w:instrText>
      </w:r>
      <w:r>
        <w:fldChar w:fldCharType="separate"/>
      </w:r>
      <w:r>
        <w:t>69</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_Toc512250892 \h </w:instrText>
      </w:r>
      <w:r>
        <w:fldChar w:fldCharType="separate"/>
      </w:r>
      <w:r>
        <w:t>70</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_Toc512250893 \h </w:instrText>
      </w:r>
      <w:r>
        <w:fldChar w:fldCharType="separate"/>
      </w:r>
      <w:r>
        <w:t>70</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_Toc512250894 \h </w:instrText>
      </w:r>
      <w:r>
        <w:fldChar w:fldCharType="separate"/>
      </w:r>
      <w:r>
        <w:t>72</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_Toc512250895 \h </w:instrText>
      </w:r>
      <w:r>
        <w:fldChar w:fldCharType="separate"/>
      </w:r>
      <w:r>
        <w:t>72</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_Toc512250896 \h </w:instrText>
      </w:r>
      <w:r>
        <w:fldChar w:fldCharType="separate"/>
      </w:r>
      <w:r>
        <w:t>73</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_Toc512250897 \h </w:instrText>
      </w:r>
      <w:r>
        <w:fldChar w:fldCharType="separate"/>
      </w:r>
      <w:r>
        <w:t>73</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_Toc512250898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_Toc512250901 \h </w:instrText>
      </w:r>
      <w:r>
        <w:fldChar w:fldCharType="separate"/>
      </w:r>
      <w:r>
        <w:t>74</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_Toc512250902 \h </w:instrText>
      </w:r>
      <w:r>
        <w:fldChar w:fldCharType="separate"/>
      </w:r>
      <w:r>
        <w:t>74</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_Toc512250903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_Toc512250904 \h </w:instrText>
      </w:r>
      <w:r>
        <w:fldChar w:fldCharType="separate"/>
      </w:r>
      <w:r>
        <w:t>76</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_Toc512250905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_Toc512250907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_Toc512250909 \h </w:instrText>
      </w:r>
      <w:r>
        <w:fldChar w:fldCharType="separate"/>
      </w:r>
      <w:r>
        <w:t>78</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_Toc512250910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_Toc512250913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_Toc512250915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_Toc512250917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_Toc512250919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_Toc512250921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_Toc512250923 \h </w:instrText>
      </w:r>
      <w:r>
        <w:fldChar w:fldCharType="separate"/>
      </w:r>
      <w:r>
        <w:t>83</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_Toc512250924 \h </w:instrText>
      </w:r>
      <w:r>
        <w:fldChar w:fldCharType="separate"/>
      </w:r>
      <w:r>
        <w:t>84</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_Toc512250925 \h </w:instrText>
      </w:r>
      <w:r>
        <w:fldChar w:fldCharType="separate"/>
      </w:r>
      <w:r>
        <w:t>85</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_Toc512250926 \h </w:instrText>
      </w:r>
      <w:r>
        <w:fldChar w:fldCharType="separate"/>
      </w:r>
      <w:r>
        <w:t>85</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_Toc512250927 \h </w:instrText>
      </w:r>
      <w:r>
        <w:fldChar w:fldCharType="separate"/>
      </w:r>
      <w:r>
        <w:t>85</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_Toc512250928 \h </w:instrText>
      </w:r>
      <w:r>
        <w:fldChar w:fldCharType="separate"/>
      </w:r>
      <w:r>
        <w:t>86</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_Toc512250929 \h </w:instrText>
      </w:r>
      <w:r>
        <w:fldChar w:fldCharType="separate"/>
      </w:r>
      <w:r>
        <w:t>86</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_Toc512250930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_Toc512250932 \h </w:instrText>
      </w:r>
      <w:r>
        <w:fldChar w:fldCharType="separate"/>
      </w:r>
      <w:r>
        <w:t>87</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_Toc512250933 \h </w:instrText>
      </w:r>
      <w:r>
        <w:fldChar w:fldCharType="separate"/>
      </w:r>
      <w:r>
        <w:t>87</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_Toc512250934 \h </w:instrText>
      </w:r>
      <w:r>
        <w:fldChar w:fldCharType="separate"/>
      </w:r>
      <w:r>
        <w:t>88</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_Toc512250935 \h </w:instrText>
      </w:r>
      <w:r>
        <w:fldChar w:fldCharType="separate"/>
      </w:r>
      <w:r>
        <w:t>89</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_Toc512250936 \h </w:instrText>
      </w:r>
      <w:r>
        <w:fldChar w:fldCharType="separate"/>
      </w:r>
      <w:r>
        <w:t>89</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_Toc512250937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_Toc512250940 \h </w:instrText>
      </w:r>
      <w:r>
        <w:fldChar w:fldCharType="separate"/>
      </w:r>
      <w:r>
        <w:t>92</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_Toc512250941 \h </w:instrText>
      </w:r>
      <w:r>
        <w:fldChar w:fldCharType="separate"/>
      </w:r>
      <w:r>
        <w:t>94</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_Toc512250942 \h </w:instrText>
      </w:r>
      <w:r>
        <w:fldChar w:fldCharType="separate"/>
      </w:r>
      <w:r>
        <w:t>94</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_Toc512250943 \h </w:instrText>
      </w:r>
      <w:r>
        <w:fldChar w:fldCharType="separate"/>
      </w:r>
      <w:r>
        <w:t>95</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_Toc512250944 \h </w:instrText>
      </w:r>
      <w:r>
        <w:fldChar w:fldCharType="separate"/>
      </w:r>
      <w:r>
        <w:t>97</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_Toc512250945 \h </w:instrText>
      </w:r>
      <w:r>
        <w:fldChar w:fldCharType="separate"/>
      </w:r>
      <w:r>
        <w:t>98</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_Toc512250946 \h </w:instrText>
      </w:r>
      <w:r>
        <w:fldChar w:fldCharType="separate"/>
      </w:r>
      <w:r>
        <w:t>99</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_Toc512250947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_Toc512250949 \h </w:instrText>
      </w:r>
      <w:r>
        <w:fldChar w:fldCharType="separate"/>
      </w:r>
      <w:r>
        <w:t>101</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_Toc512250950 \h </w:instrText>
      </w:r>
      <w:r>
        <w:fldChar w:fldCharType="separate"/>
      </w:r>
      <w:r>
        <w:t>102</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_Toc512250951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_Toc512250954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_Toc512250956 \h </w:instrText>
      </w:r>
      <w:r>
        <w:fldChar w:fldCharType="separate"/>
      </w:r>
      <w:r>
        <w:t>105</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_Toc512250957 \h </w:instrText>
      </w:r>
      <w:r>
        <w:fldChar w:fldCharType="separate"/>
      </w:r>
      <w:r>
        <w:t>106</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_Toc512250958 \h </w:instrText>
      </w:r>
      <w:r>
        <w:fldChar w:fldCharType="separate"/>
      </w:r>
      <w:r>
        <w:t>107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_Toc512250960 \h </w:instrText>
      </w:r>
      <w:r>
        <w:fldChar w:fldCharType="separate"/>
      </w:r>
      <w:r>
        <w:t>108</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_Toc512250961 \h </w:instrText>
      </w:r>
      <w:r>
        <w:fldChar w:fldCharType="separate"/>
      </w:r>
      <w:r>
        <w:t>109</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_Toc512250962 \h </w:instrText>
      </w:r>
      <w:r>
        <w:fldChar w:fldCharType="separate"/>
      </w:r>
      <w:r>
        <w:t>109</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_Toc512250963 \h </w:instrText>
      </w:r>
      <w:r>
        <w:fldChar w:fldCharType="separate"/>
      </w:r>
      <w:r>
        <w:t>112</w:t>
      </w:r>
      <w:r>
        <w:fldChar w:fldCharType="end"/>
      </w:r>
    </w:p>
    <w:p>
      <w:pPr>
        <w:pStyle w:val="TOC8"/>
        <w:rPr>
          <w:rFonts w:asciiTheme="minorHAnsi" w:eastAsiaTheme="minorEastAsia" w:hAnsiTheme="minorHAnsi" w:cstheme="minorBidi"/>
          <w:szCs w:val="22"/>
        </w:rPr>
      </w:pPr>
      <w:r>
        <w:t>132.</w:t>
      </w:r>
      <w:r>
        <w:tab/>
        <w:t>National Board may ask registered health practitioner for employer’s details</w:t>
      </w:r>
      <w:r>
        <w:tab/>
      </w:r>
      <w:r>
        <w:fldChar w:fldCharType="begin"/>
      </w:r>
      <w:r>
        <w:instrText xml:space="preserve"> PAGEREF _Toc512250964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_Toc512250966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_Toc512250968 \h </w:instrText>
      </w:r>
      <w:r>
        <w:fldChar w:fldCharType="separate"/>
      </w:r>
      <w:r>
        <w:t>114</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_Toc512250969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_Toc512250971 \h </w:instrText>
      </w:r>
      <w:r>
        <w:fldChar w:fldCharType="separate"/>
      </w:r>
      <w:r>
        <w:t>115</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_Toc512250972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_Toc512250975 \h </w:instrText>
      </w:r>
      <w:r>
        <w:fldChar w:fldCharType="separate"/>
      </w:r>
      <w:r>
        <w:t>116</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_Toc512250976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_Toc512250978 \h </w:instrText>
      </w:r>
      <w:r>
        <w:fldChar w:fldCharType="separate"/>
      </w:r>
      <w:r>
        <w:t>117</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_Toc512250979 \h </w:instrText>
      </w:r>
      <w:r>
        <w:fldChar w:fldCharType="separate"/>
      </w:r>
      <w:r>
        <w:t>117</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_Toc512250980 \h </w:instrText>
      </w:r>
      <w:r>
        <w:fldChar w:fldCharType="separate"/>
      </w:r>
      <w:r>
        <w:t>119</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_Toc512250981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_Toc512250983 \h </w:instrText>
      </w:r>
      <w:r>
        <w:fldChar w:fldCharType="separate"/>
      </w:r>
      <w:r>
        <w:t>121</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_Toc512250984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_Toc512250986 \h </w:instrText>
      </w:r>
      <w:r>
        <w:fldChar w:fldCharType="separate"/>
      </w:r>
      <w:r>
        <w:t>122</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_Toc512250987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_Toc512250989 \h </w:instrText>
      </w:r>
      <w:r>
        <w:fldChar w:fldCharType="separate"/>
      </w:r>
      <w:r>
        <w:t>123</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_Toc512250990 \h </w:instrText>
      </w:r>
      <w:r>
        <w:fldChar w:fldCharType="separate"/>
      </w:r>
      <w:r>
        <w:t>123</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_Toc512250991 \h </w:instrText>
      </w:r>
      <w:r>
        <w:fldChar w:fldCharType="separate"/>
      </w:r>
      <w:r>
        <w:t>124</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_Toc512250992 \h </w:instrText>
      </w:r>
      <w:r>
        <w:fldChar w:fldCharType="separate"/>
      </w:r>
      <w:r>
        <w:t>126</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_Toc512250993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_Toc512250995 \h </w:instrText>
      </w:r>
      <w:r>
        <w:fldChar w:fldCharType="separate"/>
      </w:r>
      <w:r>
        <w:t>127</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_Toc512250996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_Toc512250998 \h </w:instrText>
      </w:r>
      <w:r>
        <w:fldChar w:fldCharType="separate"/>
      </w:r>
      <w:r>
        <w:t>128</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_Toc512250999 \h </w:instrText>
      </w:r>
      <w:r>
        <w:fldChar w:fldCharType="separate"/>
      </w:r>
      <w:r>
        <w:t>128</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_Toc512251000 \h </w:instrText>
      </w:r>
      <w:r>
        <w:fldChar w:fldCharType="separate"/>
      </w:r>
      <w:r>
        <w:t>130</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_Toc512251001 \h </w:instrText>
      </w:r>
      <w:r>
        <w:fldChar w:fldCharType="separate"/>
      </w:r>
      <w:r>
        <w:t>130</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_Toc512251002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_Toc512251005 \h </w:instrText>
      </w:r>
      <w:r>
        <w:fldChar w:fldCharType="separate"/>
      </w:r>
      <w:r>
        <w:t>131</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_Toc512251006 \h </w:instrText>
      </w:r>
      <w:r>
        <w:fldChar w:fldCharType="separate"/>
      </w:r>
      <w:r>
        <w:t>132</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_Toc512251007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_Toc512251009 \h </w:instrText>
      </w:r>
      <w:r>
        <w:fldChar w:fldCharType="separate"/>
      </w:r>
      <w:r>
        <w:t>133</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_Toc512251010 \h </w:instrText>
      </w:r>
      <w:r>
        <w:fldChar w:fldCharType="separate"/>
      </w:r>
      <w:r>
        <w:t>133</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_Toc512251011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_Toc512251013 \h </w:instrText>
      </w:r>
      <w:r>
        <w:fldChar w:fldCharType="separate"/>
      </w:r>
      <w:r>
        <w:t>134</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_Toc512251014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_Toc512251016 \h </w:instrText>
      </w:r>
      <w:r>
        <w:fldChar w:fldCharType="separate"/>
      </w:r>
      <w:r>
        <w:t>135</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_Toc512251017 \h </w:instrText>
      </w:r>
      <w:r>
        <w:fldChar w:fldCharType="separate"/>
      </w:r>
      <w:r>
        <w:t>135</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_Toc512251018 \h </w:instrText>
      </w:r>
      <w:r>
        <w:fldChar w:fldCharType="separate"/>
      </w:r>
      <w:r>
        <w:t>135</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_Toc512251019 \h </w:instrText>
      </w:r>
      <w:r>
        <w:fldChar w:fldCharType="separate"/>
      </w:r>
      <w:r>
        <w:t>135</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_Toc512251020 \h </w:instrText>
      </w:r>
      <w:r>
        <w:fldChar w:fldCharType="separate"/>
      </w:r>
      <w:r>
        <w:t>136</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_Toc512251021 \h </w:instrText>
      </w:r>
      <w:r>
        <w:fldChar w:fldCharType="separate"/>
      </w:r>
      <w:r>
        <w:t>136</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_Toc512251022 \h </w:instrText>
      </w:r>
      <w:r>
        <w:fldChar w:fldCharType="separate"/>
      </w:r>
      <w:r>
        <w:t>137</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_Toc512251023 \h </w:instrText>
      </w:r>
      <w:r>
        <w:fldChar w:fldCharType="separate"/>
      </w:r>
      <w:r>
        <w:t>137</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_Toc512251024 \h </w:instrText>
      </w:r>
      <w:r>
        <w:fldChar w:fldCharType="separate"/>
      </w:r>
      <w:r>
        <w:t>137</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_Toc512251025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_Toc512251027 \h </w:instrText>
      </w:r>
      <w:r>
        <w:fldChar w:fldCharType="separate"/>
      </w:r>
      <w:r>
        <w:t>138</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_Toc512251028 \h </w:instrText>
      </w:r>
      <w:r>
        <w:fldChar w:fldCharType="separate"/>
      </w:r>
      <w:r>
        <w:t>140</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_Toc512251029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_Toc512251031 \h </w:instrText>
      </w:r>
      <w:r>
        <w:fldChar w:fldCharType="separate"/>
      </w:r>
      <w:r>
        <w:t>141</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_Toc512251032 \h </w:instrText>
      </w:r>
      <w:r>
        <w:fldChar w:fldCharType="separate"/>
      </w:r>
      <w:r>
        <w:t>142</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_Toc512251033 \h </w:instrText>
      </w:r>
      <w:r>
        <w:fldChar w:fldCharType="separate"/>
      </w:r>
      <w:r>
        <w:t>143</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_Toc512251034 \h </w:instrText>
      </w:r>
      <w:r>
        <w:fldChar w:fldCharType="separate"/>
      </w:r>
      <w:r>
        <w:t>143</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_Toc512251035 \h </w:instrText>
      </w:r>
      <w:r>
        <w:fldChar w:fldCharType="separate"/>
      </w:r>
      <w:r>
        <w:t>144</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_Toc512251036 \h </w:instrText>
      </w:r>
      <w:r>
        <w:fldChar w:fldCharType="separate"/>
      </w:r>
      <w:r>
        <w:t>144</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_Toc512251037 \h </w:instrText>
      </w:r>
      <w:r>
        <w:fldChar w:fldCharType="separate"/>
      </w:r>
      <w:r>
        <w:t>144</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_Toc512251038 \h </w:instrText>
      </w:r>
      <w:r>
        <w:fldChar w:fldCharType="separate"/>
      </w:r>
      <w:r>
        <w:t>144</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_Toc512251039 \h </w:instrText>
      </w:r>
      <w:r>
        <w:fldChar w:fldCharType="separate"/>
      </w:r>
      <w:r>
        <w:t>145</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_Toc512251040 \h </w:instrText>
      </w:r>
      <w:r>
        <w:fldChar w:fldCharType="separate"/>
      </w:r>
      <w:r>
        <w:t>145</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_Toc512251041 \h </w:instrText>
      </w:r>
      <w:r>
        <w:fldChar w:fldCharType="separate"/>
      </w:r>
      <w:r>
        <w:t>145</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_Toc512251042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_Toc512251044 \h </w:instrText>
      </w:r>
      <w:r>
        <w:fldChar w:fldCharType="separate"/>
      </w:r>
      <w:r>
        <w:t>148</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_Toc512251045 \h </w:instrText>
      </w:r>
      <w:r>
        <w:fldChar w:fldCharType="separate"/>
      </w:r>
      <w:r>
        <w:t>148</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_Toc512251046 \h </w:instrText>
      </w:r>
      <w:r>
        <w:fldChar w:fldCharType="separate"/>
      </w:r>
      <w:r>
        <w:t>149</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_Toc512251047 \h </w:instrText>
      </w:r>
      <w:r>
        <w:fldChar w:fldCharType="separate"/>
      </w:r>
      <w:r>
        <w:t>149</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_Toc512251048 \h </w:instrText>
      </w:r>
      <w:r>
        <w:fldChar w:fldCharType="separate"/>
      </w:r>
      <w:r>
        <w:t>151</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_Toc512251049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_Toc512251051 \h </w:instrText>
      </w:r>
      <w:r>
        <w:fldChar w:fldCharType="separate"/>
      </w:r>
      <w:r>
        <w:t>151</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_Toc512251052 \h </w:instrText>
      </w:r>
      <w:r>
        <w:fldChar w:fldCharType="separate"/>
      </w:r>
      <w:r>
        <w:t>153</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_Toc512251053 \h </w:instrText>
      </w:r>
      <w:r>
        <w:fldChar w:fldCharType="separate"/>
      </w:r>
      <w:r>
        <w:t>153</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_Toc512251054 \h </w:instrText>
      </w:r>
      <w:r>
        <w:fldChar w:fldCharType="separate"/>
      </w:r>
      <w:r>
        <w:t>153</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_Toc512251055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_Toc512251057 \h </w:instrText>
      </w:r>
      <w:r>
        <w:fldChar w:fldCharType="separate"/>
      </w:r>
      <w:r>
        <w:t>154</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_Toc512251058 \h </w:instrText>
      </w:r>
      <w:r>
        <w:fldChar w:fldCharType="separate"/>
      </w:r>
      <w:r>
        <w:t>154</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w:t>
      </w:r>
      <w:r>
        <w:tab/>
      </w:r>
      <w:r>
        <w:fldChar w:fldCharType="begin"/>
      </w:r>
      <w:r>
        <w:instrText xml:space="preserve"> PAGEREF _Toc512251059 \h </w:instrText>
      </w:r>
      <w:r>
        <w:fldChar w:fldCharType="separate"/>
      </w:r>
      <w:r>
        <w:t>154</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_Toc512251060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_Toc512251062 \h </w:instrText>
      </w:r>
      <w:r>
        <w:fldChar w:fldCharType="separate"/>
      </w:r>
      <w:r>
        <w:t>156</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_Toc512251063 \h </w:instrText>
      </w:r>
      <w:r>
        <w:fldChar w:fldCharType="separate"/>
      </w:r>
      <w:r>
        <w:t>156</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_Toc512251064 \h </w:instrText>
      </w:r>
      <w:r>
        <w:fldChar w:fldCharType="separate"/>
      </w:r>
      <w:r>
        <w:t>157</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_Toc512251065 \h </w:instrText>
      </w:r>
      <w:r>
        <w:fldChar w:fldCharType="separate"/>
      </w:r>
      <w:r>
        <w:t>157</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_Toc512251066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_Toc512251069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_Toc512251071 \h </w:instrText>
      </w:r>
      <w:r>
        <w:fldChar w:fldCharType="separate"/>
      </w:r>
      <w:r>
        <w:t>161</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_Toc512251072 \h </w:instrText>
      </w:r>
      <w:r>
        <w:fldChar w:fldCharType="separate"/>
      </w:r>
      <w:r>
        <w:t>161</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_Toc512251073 \h </w:instrText>
      </w:r>
      <w:r>
        <w:fldChar w:fldCharType="separate"/>
      </w:r>
      <w:r>
        <w:t>161</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_Toc512251074 \h </w:instrText>
      </w:r>
      <w:r>
        <w:fldChar w:fldCharType="separate"/>
      </w:r>
      <w:r>
        <w:t>162</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_Toc512251075 \h </w:instrText>
      </w:r>
      <w:r>
        <w:fldChar w:fldCharType="separate"/>
      </w:r>
      <w:r>
        <w:t>163</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_Toc512251076 \h </w:instrText>
      </w:r>
      <w:r>
        <w:fldChar w:fldCharType="separate"/>
      </w:r>
      <w:r>
        <w:t>164</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_Toc512251077 \h </w:instrText>
      </w:r>
      <w:r>
        <w:fldChar w:fldCharType="separate"/>
      </w:r>
      <w:r>
        <w:t>164</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_Toc512251078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_Toc512251080 \h </w:instrText>
      </w:r>
      <w:r>
        <w:fldChar w:fldCharType="separate"/>
      </w:r>
      <w:r>
        <w:t>165</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_Toc512251081 \h </w:instrText>
      </w:r>
      <w:r>
        <w:fldChar w:fldCharType="separate"/>
      </w:r>
      <w:r>
        <w:t>167</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_Toc512251082 \h </w:instrText>
      </w:r>
      <w:r>
        <w:fldChar w:fldCharType="separate"/>
      </w:r>
      <w:r>
        <w:t>167</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_Toc512251083 \h </w:instrText>
      </w:r>
      <w:r>
        <w:fldChar w:fldCharType="separate"/>
      </w:r>
      <w:r>
        <w:t>168</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_Toc512251084 \h </w:instrText>
      </w:r>
      <w:r>
        <w:fldChar w:fldCharType="separate"/>
      </w:r>
      <w:r>
        <w:t>169</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_Toc512251085 \h </w:instrText>
      </w:r>
      <w:r>
        <w:fldChar w:fldCharType="separate"/>
      </w:r>
      <w:r>
        <w:t>170</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_Toc512251086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_Toc512251088 \h </w:instrText>
      </w:r>
      <w:r>
        <w:fldChar w:fldCharType="separate"/>
      </w:r>
      <w:r>
        <w:t>171</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_Toc512251089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_Toc512251091 \h </w:instrText>
      </w:r>
      <w:r>
        <w:fldChar w:fldCharType="separate"/>
      </w:r>
      <w:r>
        <w:t>172</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_Toc512251092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_Toc512251094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_Toc512251097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_Toc512251098 \h </w:instrText>
      </w:r>
      <w:r>
        <w:fldChar w:fldCharType="separate"/>
      </w:r>
      <w:r>
        <w:t>174</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_Toc512251099 \h </w:instrText>
      </w:r>
      <w:r>
        <w:fldChar w:fldCharType="separate"/>
      </w:r>
      <w:r>
        <w:t>175</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_Toc512251100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_Toc512251102 \h </w:instrText>
      </w:r>
      <w:r>
        <w:fldChar w:fldCharType="separate"/>
      </w:r>
      <w:r>
        <w:t>176</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_Toc512251103 \h </w:instrText>
      </w:r>
      <w:r>
        <w:fldChar w:fldCharType="separate"/>
      </w:r>
      <w:r>
        <w:t>177</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_Toc512251104 \h </w:instrText>
      </w:r>
      <w:r>
        <w:fldChar w:fldCharType="separate"/>
      </w:r>
      <w:r>
        <w:t>177</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_Toc512251105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_Toc512251107 \h </w:instrText>
      </w:r>
      <w:r>
        <w:fldChar w:fldCharType="separate"/>
      </w:r>
      <w:r>
        <w:t>178</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_Toc512251108 \h </w:instrText>
      </w:r>
      <w:r>
        <w:fldChar w:fldCharType="separate"/>
      </w:r>
      <w:r>
        <w:t>178</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_Toc512251109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_Toc512251111 \h </w:instrText>
      </w:r>
      <w:r>
        <w:fldChar w:fldCharType="separate"/>
      </w:r>
      <w:r>
        <w:t>180</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_Toc512251112 \h </w:instrText>
      </w:r>
      <w:r>
        <w:fldChar w:fldCharType="separate"/>
      </w:r>
      <w:r>
        <w:t>180</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_Toc512251113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_Toc512251115 \h </w:instrText>
      </w:r>
      <w:r>
        <w:fldChar w:fldCharType="separate"/>
      </w:r>
      <w:r>
        <w:t>180</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_Toc512251116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_Toc512251119 \h </w:instrText>
      </w:r>
      <w:r>
        <w:fldChar w:fldCharType="separate"/>
      </w:r>
      <w:r>
        <w:t>182</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_Toc512251120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_Toc512251122 \h </w:instrText>
      </w:r>
      <w:r>
        <w:fldChar w:fldCharType="separate"/>
      </w:r>
      <w:r>
        <w:t>183</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_Toc512251123 \h </w:instrText>
      </w:r>
      <w:r>
        <w:fldChar w:fldCharType="separate"/>
      </w:r>
      <w:r>
        <w:t>183</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_Toc512251124 \h </w:instrText>
      </w:r>
      <w:r>
        <w:fldChar w:fldCharType="separate"/>
      </w:r>
      <w:r>
        <w:t>184</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_Toc512251125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_Toc512251127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_Toc512251129 \h </w:instrText>
      </w:r>
      <w:r>
        <w:fldChar w:fldCharType="separate"/>
      </w:r>
      <w:r>
        <w:t>184</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_Toc512251130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_Toc512251132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_Toc512251134 \h </w:instrText>
      </w:r>
      <w:r>
        <w:fldChar w:fldCharType="separate"/>
      </w:r>
      <w:r>
        <w:t>186</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_Toc512251135 \h </w:instrText>
      </w:r>
      <w:r>
        <w:fldChar w:fldCharType="separate"/>
      </w:r>
      <w:r>
        <w:t>186</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_Toc512251136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_Toc512251138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_Toc512251140 \h </w:instrText>
      </w:r>
      <w:r>
        <w:fldChar w:fldCharType="separate"/>
      </w:r>
      <w:r>
        <w:t>187</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_Toc512251141 \h </w:instrText>
      </w:r>
      <w:r>
        <w:fldChar w:fldCharType="separate"/>
      </w:r>
      <w:r>
        <w:t>188</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_Toc512251142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_Toc512251144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_Toc512251146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_Toc512251148 \h </w:instrText>
      </w:r>
      <w:r>
        <w:fldChar w:fldCharType="separate"/>
      </w:r>
      <w:r>
        <w:t>189</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_Toc512251149 \h </w:instrText>
      </w:r>
      <w:r>
        <w:fldChar w:fldCharType="separate"/>
      </w:r>
      <w:r>
        <w:t>189</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_Toc512251150 \h </w:instrText>
      </w:r>
      <w:r>
        <w:fldChar w:fldCharType="separate"/>
      </w:r>
      <w:r>
        <w:t>190</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_Toc512251151 \h </w:instrText>
      </w:r>
      <w:r>
        <w:fldChar w:fldCharType="separate"/>
      </w:r>
      <w:r>
        <w:t>190</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_Toc512251152 \h </w:instrText>
      </w:r>
      <w:r>
        <w:fldChar w:fldCharType="separate"/>
      </w:r>
      <w:r>
        <w:t>191</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_Toc512251153 \h </w:instrText>
      </w:r>
      <w:r>
        <w:fldChar w:fldCharType="separate"/>
      </w:r>
      <w:r>
        <w:t>191</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_Toc512251154 \h </w:instrText>
      </w:r>
      <w:r>
        <w:fldChar w:fldCharType="separate"/>
      </w:r>
      <w:r>
        <w:t>192</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_Toc512251155 \h </w:instrText>
      </w:r>
      <w:r>
        <w:fldChar w:fldCharType="separate"/>
      </w:r>
      <w:r>
        <w:t>192</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_Toc512251156 \h </w:instrText>
      </w:r>
      <w:r>
        <w:fldChar w:fldCharType="separate"/>
      </w:r>
      <w:r>
        <w:t>192</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_Toc512251157 \h </w:instrText>
      </w:r>
      <w:r>
        <w:fldChar w:fldCharType="separate"/>
      </w:r>
      <w:r>
        <w:t>193</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_Toc512251158 \h </w:instrText>
      </w:r>
      <w:r>
        <w:fldChar w:fldCharType="separate"/>
      </w:r>
      <w:r>
        <w:t>194</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_Toc512251159 \h </w:instrText>
      </w:r>
      <w:r>
        <w:fldChar w:fldCharType="separate"/>
      </w:r>
      <w:r>
        <w:t>194</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_Toc512251160 \h </w:instrText>
      </w:r>
      <w:r>
        <w:fldChar w:fldCharType="separate"/>
      </w:r>
      <w:r>
        <w:t>195</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_Toc512251161 \h </w:instrText>
      </w:r>
      <w:r>
        <w:fldChar w:fldCharType="separate"/>
      </w:r>
      <w:r>
        <w:t>195</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_Toc512251162 \h </w:instrText>
      </w:r>
      <w:r>
        <w:fldChar w:fldCharType="separate"/>
      </w:r>
      <w:r>
        <w:t>196</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_Toc512251163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_Toc512251165 \h </w:instrText>
      </w:r>
      <w:r>
        <w:fldChar w:fldCharType="separate"/>
      </w:r>
      <w:r>
        <w:t>198</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_Toc512251166 \h </w:instrText>
      </w:r>
      <w:r>
        <w:fldChar w:fldCharType="separate"/>
      </w:r>
      <w:r>
        <w:t>198</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_Toc512251167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_Toc512251169 \h </w:instrText>
      </w:r>
      <w:r>
        <w:fldChar w:fldCharType="separate"/>
      </w:r>
      <w:r>
        <w:t>199</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_Toc512251170 \h </w:instrText>
      </w:r>
      <w:r>
        <w:fldChar w:fldCharType="separate"/>
      </w:r>
      <w:r>
        <w:t>199</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_Toc512251171 \h </w:instrText>
      </w:r>
      <w:r>
        <w:fldChar w:fldCharType="separate"/>
      </w:r>
      <w:r>
        <w:t>200</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_Toc512251172 \h </w:instrText>
      </w:r>
      <w:r>
        <w:fldChar w:fldCharType="separate"/>
      </w:r>
      <w:r>
        <w:t>200</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_Toc512251173 \h </w:instrText>
      </w:r>
      <w:r>
        <w:fldChar w:fldCharType="separate"/>
      </w:r>
      <w:r>
        <w:t>201</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_Toc512251174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_Toc512251176 \h </w:instrText>
      </w:r>
      <w:r>
        <w:fldChar w:fldCharType="separate"/>
      </w:r>
      <w:r>
        <w:t>201</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_Toc512251177 \h </w:instrText>
      </w:r>
      <w:r>
        <w:fldChar w:fldCharType="separate"/>
      </w:r>
      <w:r>
        <w:t>202</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_Toc512251178 \h </w:instrText>
      </w:r>
      <w:r>
        <w:fldChar w:fldCharType="separate"/>
      </w:r>
      <w:r>
        <w:t>203</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_Toc512251179 \h </w:instrText>
      </w:r>
      <w:r>
        <w:fldChar w:fldCharType="separate"/>
      </w:r>
      <w:r>
        <w:t>203</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_Toc512251180 \h </w:instrText>
      </w:r>
      <w:r>
        <w:fldChar w:fldCharType="separate"/>
      </w:r>
      <w:r>
        <w:t>203</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_Toc512251181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_Toc512251183 \h </w:instrText>
      </w:r>
      <w:r>
        <w:fldChar w:fldCharType="separate"/>
      </w:r>
      <w:r>
        <w:t>204</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_Toc512251184 \h </w:instrText>
      </w:r>
      <w:r>
        <w:fldChar w:fldCharType="separate"/>
      </w:r>
      <w:r>
        <w:t>204</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_Toc512251185 \h </w:instrText>
      </w:r>
      <w:r>
        <w:fldChar w:fldCharType="separate"/>
      </w:r>
      <w:r>
        <w:t>205</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_Toc512251186 \h </w:instrText>
      </w:r>
      <w:r>
        <w:fldChar w:fldCharType="separate"/>
      </w:r>
      <w:r>
        <w:t>205</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_Toc512251187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_Toc512251189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 xml:space="preserve">Part 13 — Transitional and other provisions for </w:t>
      </w:r>
      <w:r>
        <w:rPr>
          <w:i/>
        </w:rPr>
        <w:t>Health Practitioner Regulation National Law (WA) Amendment Act 2018</w:t>
      </w:r>
    </w:p>
    <w:p>
      <w:pPr>
        <w:pStyle w:val="TOC6"/>
        <w:tabs>
          <w:tab w:val="right" w:leader="dot" w:pos="7077"/>
        </w:tabs>
        <w:rPr>
          <w:rFonts w:asciiTheme="minorHAnsi" w:eastAsiaTheme="minorEastAsia" w:hAnsiTheme="minorHAnsi" w:cstheme="minorBidi"/>
          <w:b w:val="0"/>
          <w:sz w:val="22"/>
          <w:szCs w:val="22"/>
        </w:rPr>
      </w:pPr>
      <w:r>
        <w:t>Division 1 — Paramedicine Board and registration of paramedics</w:t>
      </w:r>
    </w:p>
    <w:p>
      <w:pPr>
        <w:pStyle w:val="TOC8"/>
        <w:rPr>
          <w:rFonts w:asciiTheme="minorHAnsi" w:eastAsiaTheme="minorEastAsia" w:hAnsiTheme="minorHAnsi" w:cstheme="minorBidi"/>
          <w:szCs w:val="22"/>
        </w:rPr>
      </w:pPr>
      <w:r>
        <w:t>306.</w:t>
      </w:r>
      <w:r>
        <w:tab/>
        <w:t>Definitions</w:t>
      </w:r>
      <w:r>
        <w:tab/>
      </w:r>
      <w:r>
        <w:fldChar w:fldCharType="begin"/>
      </w:r>
      <w:r>
        <w:instrText xml:space="preserve"> PAGEREF _Toc512251192 \h </w:instrText>
      </w:r>
      <w:r>
        <w:fldChar w:fldCharType="separate"/>
      </w:r>
      <w:r>
        <w:t>207</w:t>
      </w:r>
      <w:r>
        <w:fldChar w:fldCharType="end"/>
      </w:r>
    </w:p>
    <w:p>
      <w:pPr>
        <w:pStyle w:val="TOC8"/>
        <w:rPr>
          <w:rFonts w:asciiTheme="minorHAnsi" w:eastAsiaTheme="minorEastAsia" w:hAnsiTheme="minorHAnsi" w:cstheme="minorBidi"/>
          <w:szCs w:val="22"/>
        </w:rPr>
      </w:pPr>
      <w:r>
        <w:t>307.</w:t>
      </w:r>
      <w:r>
        <w:tab/>
        <w:t>Establishment of Paramedicine Board</w:t>
      </w:r>
      <w:r>
        <w:tab/>
      </w:r>
      <w:r>
        <w:fldChar w:fldCharType="begin"/>
      </w:r>
      <w:r>
        <w:instrText xml:space="preserve"> PAGEREF _Toc512251193 \h </w:instrText>
      </w:r>
      <w:r>
        <w:fldChar w:fldCharType="separate"/>
      </w:r>
      <w:r>
        <w:t>207</w:t>
      </w:r>
      <w:r>
        <w:fldChar w:fldCharType="end"/>
      </w:r>
    </w:p>
    <w:p>
      <w:pPr>
        <w:pStyle w:val="TOC8"/>
        <w:rPr>
          <w:rFonts w:asciiTheme="minorHAnsi" w:eastAsiaTheme="minorEastAsia" w:hAnsiTheme="minorHAnsi" w:cstheme="minorBidi"/>
          <w:szCs w:val="22"/>
        </w:rPr>
      </w:pPr>
      <w:r>
        <w:t>308.</w:t>
      </w:r>
      <w:r>
        <w:tab/>
        <w:t>Powers and functions of Paramedicine Board</w:t>
      </w:r>
      <w:r>
        <w:tab/>
      </w:r>
      <w:r>
        <w:fldChar w:fldCharType="begin"/>
      </w:r>
      <w:r>
        <w:instrText xml:space="preserve"> PAGEREF _Toc512251194 \h </w:instrText>
      </w:r>
      <w:r>
        <w:fldChar w:fldCharType="separate"/>
      </w:r>
      <w:r>
        <w:t>208</w:t>
      </w:r>
      <w:r>
        <w:fldChar w:fldCharType="end"/>
      </w:r>
    </w:p>
    <w:p>
      <w:pPr>
        <w:pStyle w:val="TOC8"/>
        <w:rPr>
          <w:rFonts w:asciiTheme="minorHAnsi" w:eastAsiaTheme="minorEastAsia" w:hAnsiTheme="minorHAnsi" w:cstheme="minorBidi"/>
          <w:szCs w:val="22"/>
        </w:rPr>
      </w:pPr>
      <w:r>
        <w:t>309.</w:t>
      </w:r>
      <w:r>
        <w:tab/>
        <w:t>Paramedicine Board taken to be a National Board for stated matters</w:t>
      </w:r>
      <w:r>
        <w:tab/>
      </w:r>
      <w:r>
        <w:fldChar w:fldCharType="begin"/>
      </w:r>
      <w:r>
        <w:instrText xml:space="preserve"> PAGEREF _Toc512251195 \h </w:instrText>
      </w:r>
      <w:r>
        <w:fldChar w:fldCharType="separate"/>
      </w:r>
      <w:r>
        <w:t>208</w:t>
      </w:r>
      <w:r>
        <w:fldChar w:fldCharType="end"/>
      </w:r>
    </w:p>
    <w:p>
      <w:pPr>
        <w:pStyle w:val="TOC8"/>
        <w:rPr>
          <w:rFonts w:asciiTheme="minorHAnsi" w:eastAsiaTheme="minorEastAsia" w:hAnsiTheme="minorHAnsi" w:cstheme="minorBidi"/>
          <w:szCs w:val="22"/>
        </w:rPr>
      </w:pPr>
      <w:r>
        <w:t>310.</w:t>
      </w:r>
      <w:r>
        <w:tab/>
        <w:t>CAA accredited programmes of study</w:t>
      </w:r>
      <w:r>
        <w:tab/>
      </w:r>
      <w:r>
        <w:fldChar w:fldCharType="begin"/>
      </w:r>
      <w:r>
        <w:instrText xml:space="preserve"> PAGEREF _Toc512251196 \h </w:instrText>
      </w:r>
      <w:r>
        <w:fldChar w:fldCharType="separate"/>
      </w:r>
      <w:r>
        <w:t>209</w:t>
      </w:r>
      <w:r>
        <w:fldChar w:fldCharType="end"/>
      </w:r>
    </w:p>
    <w:p>
      <w:pPr>
        <w:pStyle w:val="TOC8"/>
        <w:rPr>
          <w:rFonts w:asciiTheme="minorHAnsi" w:eastAsiaTheme="minorEastAsia" w:hAnsiTheme="minorHAnsi" w:cstheme="minorBidi"/>
          <w:szCs w:val="22"/>
        </w:rPr>
      </w:pPr>
      <w:r>
        <w:t>311.</w:t>
      </w:r>
      <w:r>
        <w:tab/>
        <w:t>Qualifications for general registration in paramedicine for a limited period</w:t>
      </w:r>
      <w:r>
        <w:tab/>
      </w:r>
      <w:r>
        <w:fldChar w:fldCharType="begin"/>
      </w:r>
      <w:r>
        <w:instrText xml:space="preserve"> PAGEREF _Toc512251197 \h </w:instrText>
      </w:r>
      <w:r>
        <w:fldChar w:fldCharType="separate"/>
      </w:r>
      <w:r>
        <w:t>210</w:t>
      </w:r>
      <w:r>
        <w:fldChar w:fldCharType="end"/>
      </w:r>
    </w:p>
    <w:p>
      <w:pPr>
        <w:pStyle w:val="TOC8"/>
        <w:rPr>
          <w:rFonts w:asciiTheme="minorHAnsi" w:eastAsiaTheme="minorEastAsia" w:hAnsiTheme="minorHAnsi" w:cstheme="minorBidi"/>
          <w:szCs w:val="22"/>
        </w:rPr>
      </w:pPr>
      <w:r>
        <w:t>312.</w:t>
      </w:r>
      <w:r>
        <w:tab/>
        <w:t>Accepted qualification for general registration in paramedicine</w:t>
      </w:r>
      <w:r>
        <w:tab/>
      </w:r>
      <w:r>
        <w:fldChar w:fldCharType="begin"/>
      </w:r>
      <w:r>
        <w:instrText xml:space="preserve"> PAGEREF _Toc512251198 \h </w:instrText>
      </w:r>
      <w:r>
        <w:fldChar w:fldCharType="separate"/>
      </w:r>
      <w:r>
        <w:t>210</w:t>
      </w:r>
      <w:r>
        <w:fldChar w:fldCharType="end"/>
      </w:r>
    </w:p>
    <w:p>
      <w:pPr>
        <w:pStyle w:val="TOC8"/>
        <w:rPr>
          <w:rFonts w:asciiTheme="minorHAnsi" w:eastAsiaTheme="minorEastAsia" w:hAnsiTheme="minorHAnsi" w:cstheme="minorBidi"/>
          <w:szCs w:val="22"/>
        </w:rPr>
      </w:pPr>
      <w:r>
        <w:t>313.</w:t>
      </w:r>
      <w:r>
        <w:tab/>
        <w:t>Provisions that apply to student registration for Diploma of Paramedical Science</w:t>
      </w:r>
      <w:r>
        <w:tab/>
      </w:r>
      <w:r>
        <w:fldChar w:fldCharType="begin"/>
      </w:r>
      <w:r>
        <w:instrText xml:space="preserve"> PAGEREF _Toc512251199 \h </w:instrText>
      </w:r>
      <w:r>
        <w:fldChar w:fldCharType="separate"/>
      </w:r>
      <w:r>
        <w:t>211</w:t>
      </w:r>
      <w:r>
        <w:fldChar w:fldCharType="end"/>
      </w:r>
    </w:p>
    <w:p>
      <w:pPr>
        <w:pStyle w:val="TOC8"/>
        <w:rPr>
          <w:rFonts w:asciiTheme="minorHAnsi" w:eastAsiaTheme="minorEastAsia" w:hAnsiTheme="minorHAnsi" w:cstheme="minorBidi"/>
          <w:szCs w:val="22"/>
        </w:rPr>
      </w:pPr>
      <w:r>
        <w:t>314.</w:t>
      </w:r>
      <w:r>
        <w:tab/>
        <w:t>Applications for registration in paramedicine and period of registration</w:t>
      </w:r>
      <w:r>
        <w:tab/>
      </w:r>
      <w:r>
        <w:fldChar w:fldCharType="begin"/>
      </w:r>
      <w:r>
        <w:instrText xml:space="preserve"> PAGEREF _Toc512251200 \h </w:instrText>
      </w:r>
      <w:r>
        <w:fldChar w:fldCharType="separate"/>
      </w:r>
      <w:r>
        <w:t>211</w:t>
      </w:r>
      <w:r>
        <w:fldChar w:fldCharType="end"/>
      </w:r>
    </w:p>
    <w:p>
      <w:pPr>
        <w:pStyle w:val="TOC8"/>
        <w:rPr>
          <w:rFonts w:asciiTheme="minorHAnsi" w:eastAsiaTheme="minorEastAsia" w:hAnsiTheme="minorHAnsi" w:cstheme="minorBidi"/>
          <w:szCs w:val="22"/>
        </w:rPr>
      </w:pPr>
      <w:r>
        <w:t>315.</w:t>
      </w:r>
      <w:r>
        <w:tab/>
        <w:t>Applications for registration in paramedicine made but not decided before participation day</w:t>
      </w:r>
      <w:r>
        <w:tab/>
      </w:r>
      <w:r>
        <w:fldChar w:fldCharType="begin"/>
      </w:r>
      <w:r>
        <w:instrText xml:space="preserve"> PAGEREF _Toc512251201 \h </w:instrText>
      </w:r>
      <w:r>
        <w:fldChar w:fldCharType="separate"/>
      </w:r>
      <w:r>
        <w:t>212</w:t>
      </w:r>
      <w:r>
        <w:fldChar w:fldCharType="end"/>
      </w:r>
    </w:p>
    <w:p>
      <w:pPr>
        <w:pStyle w:val="TOC8"/>
        <w:rPr>
          <w:rFonts w:asciiTheme="minorHAnsi" w:eastAsiaTheme="minorEastAsia" w:hAnsiTheme="minorHAnsi" w:cstheme="minorBidi"/>
          <w:szCs w:val="22"/>
        </w:rPr>
      </w:pPr>
      <w:r>
        <w:t>316.</w:t>
      </w:r>
      <w:r>
        <w:tab/>
        <w:t>Period after participation day during which an individual does not commit an offence under sections 113 and 116</w:t>
      </w:r>
      <w:r>
        <w:tab/>
      </w:r>
      <w:r>
        <w:fldChar w:fldCharType="begin"/>
      </w:r>
      <w:r>
        <w:instrText xml:space="preserve"> PAGEREF _Toc512251202 \h </w:instrText>
      </w:r>
      <w:r>
        <w:fldChar w:fldCharType="separate"/>
      </w:r>
      <w:r>
        <w:t>212</w:t>
      </w:r>
      <w:r>
        <w:fldChar w:fldCharType="end"/>
      </w:r>
    </w:p>
    <w:p>
      <w:pPr>
        <w:pStyle w:val="TOC8"/>
        <w:rPr>
          <w:rFonts w:asciiTheme="minorHAnsi" w:eastAsiaTheme="minorEastAsia" w:hAnsiTheme="minorHAnsi" w:cstheme="minorBidi"/>
          <w:szCs w:val="22"/>
        </w:rPr>
      </w:pPr>
      <w:r>
        <w:t>317.</w:t>
      </w:r>
      <w:r>
        <w:tab/>
        <w:t>Application of sections 113 and 116 to individual temporarily practising paramedicine in another jurisdiction</w:t>
      </w:r>
      <w:r>
        <w:tab/>
      </w:r>
      <w:r>
        <w:fldChar w:fldCharType="begin"/>
      </w:r>
      <w:r>
        <w:instrText xml:space="preserve"> PAGEREF _Toc512251203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_Toc512251206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_Toc512251208 \h </w:instrText>
      </w:r>
      <w:r>
        <w:fldChar w:fldCharType="separate"/>
      </w:r>
      <w:r>
        <w:t>214</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_Toc512251209 \h </w:instrText>
      </w:r>
      <w:r>
        <w:fldChar w:fldCharType="separate"/>
      </w:r>
      <w:r>
        <w:t>214</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_Toc512251210 \h </w:instrText>
      </w:r>
      <w:r>
        <w:fldChar w:fldCharType="separate"/>
      </w:r>
      <w:r>
        <w:t>214</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_Toc512251211 \h </w:instrText>
      </w:r>
      <w:r>
        <w:fldChar w:fldCharType="separate"/>
      </w:r>
      <w:r>
        <w:t>215</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_Toc512251212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_Toc512251214 \h </w:instrText>
      </w:r>
      <w:r>
        <w:fldChar w:fldCharType="separate"/>
      </w:r>
      <w:r>
        <w:t>216</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_Toc512251215 \h </w:instrText>
      </w:r>
      <w:r>
        <w:fldChar w:fldCharType="separate"/>
      </w:r>
      <w:r>
        <w:t>217</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_Toc512251216 \h </w:instrText>
      </w:r>
      <w:r>
        <w:fldChar w:fldCharType="separate"/>
      </w:r>
      <w:r>
        <w:t>217</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_Toc512251217 \h </w:instrText>
      </w:r>
      <w:r>
        <w:fldChar w:fldCharType="separate"/>
      </w:r>
      <w:r>
        <w:t>217</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_Toc512251218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_Toc512251221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_Toc512251223 \h </w:instrText>
      </w:r>
      <w:r>
        <w:fldChar w:fldCharType="separate"/>
      </w:r>
      <w:r>
        <w:t>218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_Toc512251224 \h </w:instrText>
      </w:r>
      <w:r>
        <w:fldChar w:fldCharType="separate"/>
      </w:r>
      <w:r>
        <w:t>218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_Toc512251225 \h </w:instrText>
      </w:r>
      <w:r>
        <w:fldChar w:fldCharType="separate"/>
      </w:r>
      <w:r>
        <w:t>218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_Toc512251226 \h </w:instrText>
      </w:r>
      <w:r>
        <w:fldChar w:fldCharType="separate"/>
      </w:r>
      <w:r>
        <w:t>219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_Toc512251227 \h </w:instrText>
      </w:r>
      <w:r>
        <w:fldChar w:fldCharType="separate"/>
      </w:r>
      <w:r>
        <w:t>219</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_Toc512251228 \h </w:instrText>
      </w:r>
      <w:r>
        <w:fldChar w:fldCharType="separate"/>
      </w:r>
      <w:r>
        <w:t>220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_Toc512251229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_Toc512251231 \h </w:instrText>
      </w:r>
      <w:r>
        <w:fldChar w:fldCharType="separate"/>
      </w:r>
      <w:r>
        <w:t>221</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_Toc512251232 \h </w:instrText>
      </w:r>
      <w:r>
        <w:fldChar w:fldCharType="separate"/>
      </w:r>
      <w:r>
        <w:t>221</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_Toc512251233 \h </w:instrText>
      </w:r>
      <w:r>
        <w:fldChar w:fldCharType="separate"/>
      </w:r>
      <w:r>
        <w:t>221</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_Toc512251234 \h </w:instrText>
      </w:r>
      <w:r>
        <w:fldChar w:fldCharType="separate"/>
      </w:r>
      <w:r>
        <w:t>222</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_Toc512251235 \h </w:instrText>
      </w:r>
      <w:r>
        <w:fldChar w:fldCharType="separate"/>
      </w:r>
      <w:r>
        <w:t>222</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_Toc512251236 \h </w:instrText>
      </w:r>
      <w:r>
        <w:fldChar w:fldCharType="separate"/>
      </w:r>
      <w:r>
        <w:t>222</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_Toc512251237 \h </w:instrText>
      </w:r>
      <w:r>
        <w:fldChar w:fldCharType="separate"/>
      </w:r>
      <w:r>
        <w:t>223</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_Toc512251238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_Toc512251241 \h </w:instrText>
      </w:r>
      <w:r>
        <w:fldChar w:fldCharType="separate"/>
      </w:r>
      <w:r>
        <w:t>224</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_Toc512251242 \h </w:instrText>
      </w:r>
      <w:r>
        <w:fldChar w:fldCharType="separate"/>
      </w:r>
      <w:r>
        <w:t>224</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_Toc512251243 \h </w:instrText>
      </w:r>
      <w:r>
        <w:fldChar w:fldCharType="separate"/>
      </w:r>
      <w:r>
        <w:t>224</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_Toc512251244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_Toc512251246 \h </w:instrText>
      </w:r>
      <w:r>
        <w:fldChar w:fldCharType="separate"/>
      </w:r>
      <w:r>
        <w:t>225</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_Toc512251247 \h </w:instrText>
      </w:r>
      <w:r>
        <w:fldChar w:fldCharType="separate"/>
      </w:r>
      <w:r>
        <w:t>225</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_Toc512251248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_Toc512251250 \h </w:instrText>
      </w:r>
      <w:r>
        <w:fldChar w:fldCharType="separate"/>
      </w:r>
      <w:r>
        <w:t>226</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_Toc512251251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_Toc512251254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_Toc512251256 \h </w:instrText>
      </w:r>
      <w:r>
        <w:fldChar w:fldCharType="separate"/>
      </w:r>
      <w:r>
        <w:t>228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_Toc512251257 \h </w:instrText>
      </w:r>
      <w:r>
        <w:fldChar w:fldCharType="separate"/>
      </w:r>
      <w:r>
        <w:t>228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_Toc512251258 \h </w:instrText>
      </w:r>
      <w:r>
        <w:fldChar w:fldCharType="separate"/>
      </w:r>
      <w:r>
        <w:t>228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_Toc512251259 \h </w:instrText>
      </w:r>
      <w:r>
        <w:fldChar w:fldCharType="separate"/>
      </w:r>
      <w:r>
        <w:t>229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_Toc512251260 \h </w:instrText>
      </w:r>
      <w:r>
        <w:fldChar w:fldCharType="separate"/>
      </w:r>
      <w:r>
        <w:t>230</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_Toc512251261 \h </w:instrText>
      </w:r>
      <w:r>
        <w:fldChar w:fldCharType="separate"/>
      </w:r>
      <w:r>
        <w:t>230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_Toc512251262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_Toc512251264 \h </w:instrText>
      </w:r>
      <w:r>
        <w:fldChar w:fldCharType="separate"/>
      </w:r>
      <w:r>
        <w:t>231</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_Toc512251265 \h </w:instrText>
      </w:r>
      <w:r>
        <w:fldChar w:fldCharType="separate"/>
      </w:r>
      <w:r>
        <w:t>232</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_Toc512251266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_Toc512251268 \h </w:instrText>
      </w:r>
      <w:r>
        <w:fldChar w:fldCharType="separate"/>
      </w:r>
      <w:r>
        <w:t>232</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_Toc512251269 \h </w:instrText>
      </w:r>
      <w:r>
        <w:fldChar w:fldCharType="separate"/>
      </w:r>
      <w:r>
        <w:t>232</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_Toc512251270 \h </w:instrText>
      </w:r>
      <w:r>
        <w:fldChar w:fldCharType="separate"/>
      </w:r>
      <w:r>
        <w:t>232</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_Toc512251271 \h </w:instrText>
      </w:r>
      <w:r>
        <w:fldChar w:fldCharType="separate"/>
      </w:r>
      <w:r>
        <w:t>233</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_Toc512251272 \h </w:instrText>
      </w:r>
      <w:r>
        <w:fldChar w:fldCharType="separate"/>
      </w:r>
      <w:r>
        <w:t>233</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_Toc512251273 \h </w:instrText>
      </w:r>
      <w:r>
        <w:fldChar w:fldCharType="separate"/>
      </w:r>
      <w:r>
        <w:t>233</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_Toc512251274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_Toc512251277 \h </w:instrText>
      </w:r>
      <w:r>
        <w:fldChar w:fldCharType="separate"/>
      </w:r>
      <w:r>
        <w:t>235</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_Toc512251278 \h </w:instrText>
      </w:r>
      <w:r>
        <w:fldChar w:fldCharType="separate"/>
      </w:r>
      <w:r>
        <w:t>235</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_Toc512251279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_Toc512251281 \h </w:instrText>
      </w:r>
      <w:r>
        <w:fldChar w:fldCharType="separate"/>
      </w:r>
      <w:r>
        <w:t>236</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_Toc512251282 \h </w:instrText>
      </w:r>
      <w:r>
        <w:fldChar w:fldCharType="separate"/>
      </w:r>
      <w:r>
        <w:t>236</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_Toc512251283 \h </w:instrText>
      </w:r>
      <w:r>
        <w:fldChar w:fldCharType="separate"/>
      </w:r>
      <w:r>
        <w:t>237</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_Toc512251284 \h </w:instrText>
      </w:r>
      <w:r>
        <w:fldChar w:fldCharType="separate"/>
      </w:r>
      <w:r>
        <w:t>237</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_Toc512251285 \h </w:instrText>
      </w:r>
      <w:r>
        <w:fldChar w:fldCharType="separate"/>
      </w:r>
      <w:r>
        <w:t>239</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_Toc512251286 \h </w:instrText>
      </w:r>
      <w:r>
        <w:fldChar w:fldCharType="separate"/>
      </w:r>
      <w:r>
        <w:t>239</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_Toc512251287 \h </w:instrText>
      </w:r>
      <w:r>
        <w:fldChar w:fldCharType="separate"/>
      </w:r>
      <w:r>
        <w:t>240</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_Toc512251288 \h </w:instrText>
      </w:r>
      <w:r>
        <w:fldChar w:fldCharType="separate"/>
      </w:r>
      <w:r>
        <w:t>241</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_Toc512251289 \h </w:instrText>
      </w:r>
      <w:r>
        <w:fldChar w:fldCharType="separate"/>
      </w:r>
      <w:r>
        <w:t>241</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_Toc512251290 \h </w:instrText>
      </w:r>
      <w:r>
        <w:fldChar w:fldCharType="separate"/>
      </w:r>
      <w:r>
        <w:t>241</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_Toc512251291 \h </w:instrText>
      </w:r>
      <w:r>
        <w:fldChar w:fldCharType="separate"/>
      </w:r>
      <w:r>
        <w:t>242</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_Toc512251292 \h </w:instrText>
      </w:r>
      <w:r>
        <w:fldChar w:fldCharType="separate"/>
      </w:r>
      <w:r>
        <w:t>242</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_Toc512251293 \h </w:instrText>
      </w:r>
      <w:r>
        <w:fldChar w:fldCharType="separate"/>
      </w:r>
      <w:r>
        <w:t>243</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_Toc512251294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_Toc512251296 \h </w:instrText>
      </w:r>
      <w:r>
        <w:fldChar w:fldCharType="separate"/>
      </w:r>
      <w:r>
        <w:t>243</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_Toc512251297 \h </w:instrText>
      </w:r>
      <w:r>
        <w:fldChar w:fldCharType="separate"/>
      </w:r>
      <w:r>
        <w:t>244</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_Toc512251298 \h </w:instrText>
      </w:r>
      <w:r>
        <w:fldChar w:fldCharType="separate"/>
      </w:r>
      <w:r>
        <w:t>244</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_Toc512251299 \h </w:instrText>
      </w:r>
      <w:r>
        <w:fldChar w:fldCharType="separate"/>
      </w:r>
      <w:r>
        <w:t>245</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_Toc512251300 \h </w:instrText>
      </w:r>
      <w:r>
        <w:fldChar w:fldCharType="separate"/>
      </w:r>
      <w:r>
        <w:t>245</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_Toc512251301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_Toc512251304 \h </w:instrText>
      </w:r>
      <w:r>
        <w:fldChar w:fldCharType="separate"/>
      </w:r>
      <w:r>
        <w:t>247</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_Toc512251305 \h </w:instrText>
      </w:r>
      <w:r>
        <w:fldChar w:fldCharType="separate"/>
      </w:r>
      <w:r>
        <w:t>247</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_Toc512251306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_Toc512251308 \h </w:instrText>
      </w:r>
      <w:r>
        <w:fldChar w:fldCharType="separate"/>
      </w:r>
      <w:r>
        <w:t>248</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_Toc512251309 \h </w:instrText>
      </w:r>
      <w:r>
        <w:fldChar w:fldCharType="separate"/>
      </w:r>
      <w:r>
        <w:t>248</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_Toc512251310 \h </w:instrText>
      </w:r>
      <w:r>
        <w:fldChar w:fldCharType="separate"/>
      </w:r>
      <w:r>
        <w:t>249</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_Toc512251311 \h </w:instrText>
      </w:r>
      <w:r>
        <w:fldChar w:fldCharType="separate"/>
      </w:r>
      <w:r>
        <w:t>249</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_Toc512251312 \h </w:instrText>
      </w:r>
      <w:r>
        <w:fldChar w:fldCharType="separate"/>
      </w:r>
      <w:r>
        <w:t>251</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_Toc512251313 \h </w:instrText>
      </w:r>
      <w:r>
        <w:fldChar w:fldCharType="separate"/>
      </w:r>
      <w:r>
        <w:t>251</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_Toc512251314 \h </w:instrText>
      </w:r>
      <w:r>
        <w:fldChar w:fldCharType="separate"/>
      </w:r>
      <w:r>
        <w:t>252</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_Toc512251315 \h </w:instrText>
      </w:r>
      <w:r>
        <w:fldChar w:fldCharType="separate"/>
      </w:r>
      <w:r>
        <w:t>253</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_Toc512251316 \h </w:instrText>
      </w:r>
      <w:r>
        <w:fldChar w:fldCharType="separate"/>
      </w:r>
      <w:r>
        <w:t>253</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_Toc512251317 \h </w:instrText>
      </w:r>
      <w:r>
        <w:fldChar w:fldCharType="separate"/>
      </w:r>
      <w:r>
        <w:t>254</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_Toc512251318 \h </w:instrText>
      </w:r>
      <w:r>
        <w:fldChar w:fldCharType="separate"/>
      </w:r>
      <w:r>
        <w:t>254</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_Toc512251319 \h </w:instrText>
      </w:r>
      <w:r>
        <w:fldChar w:fldCharType="separate"/>
      </w:r>
      <w:r>
        <w:t>255</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_Toc512251320 \h </w:instrText>
      </w:r>
      <w:r>
        <w:fldChar w:fldCharType="separate"/>
      </w:r>
      <w:r>
        <w:t>255</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_Toc512251321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_Toc512251323 \h </w:instrText>
      </w:r>
      <w:r>
        <w:fldChar w:fldCharType="separate"/>
      </w:r>
      <w:r>
        <w:t>255</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_Toc512251324 \h </w:instrText>
      </w:r>
      <w:r>
        <w:fldChar w:fldCharType="separate"/>
      </w:r>
      <w:r>
        <w:t>256</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_Toc512251325 \h </w:instrText>
      </w:r>
      <w:r>
        <w:fldChar w:fldCharType="separate"/>
      </w:r>
      <w:r>
        <w:t>256</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_Toc512251326 \h </w:instrText>
      </w:r>
      <w:r>
        <w:fldChar w:fldCharType="separate"/>
      </w:r>
      <w:r>
        <w:t>257</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_Toc512251327 \h </w:instrText>
      </w:r>
      <w:r>
        <w:fldChar w:fldCharType="separate"/>
      </w:r>
      <w:r>
        <w:t>257</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_Toc512251328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_Toc512251331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_Toc512251333 \h </w:instrText>
      </w:r>
      <w:r>
        <w:fldChar w:fldCharType="separate"/>
      </w:r>
      <w:r>
        <w:t>259</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_Toc512251334 \h </w:instrText>
      </w:r>
      <w:r>
        <w:fldChar w:fldCharType="separate"/>
      </w:r>
      <w:r>
        <w:t>259</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_Toc512251335 \h </w:instrText>
      </w:r>
      <w:r>
        <w:fldChar w:fldCharType="separate"/>
      </w:r>
      <w:r>
        <w:t>259</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_Toc512251336 \h </w:instrText>
      </w:r>
      <w:r>
        <w:fldChar w:fldCharType="separate"/>
      </w:r>
      <w:r>
        <w:t>260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_Toc512251337 \h </w:instrText>
      </w:r>
      <w:r>
        <w:fldChar w:fldCharType="separate"/>
      </w:r>
      <w:r>
        <w:t>260</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_Toc512251338 \h </w:instrText>
      </w:r>
      <w:r>
        <w:fldChar w:fldCharType="separate"/>
      </w:r>
      <w:r>
        <w:t>261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_Toc512251339 \h </w:instrText>
      </w:r>
      <w:r>
        <w:fldChar w:fldCharType="separate"/>
      </w:r>
      <w:r>
        <w:t>261</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_Toc512251340 \h </w:instrText>
      </w:r>
      <w:r>
        <w:fldChar w:fldCharType="separate"/>
      </w:r>
      <w:r>
        <w:t>263</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_Toc512251341 \h </w:instrText>
      </w:r>
      <w:r>
        <w:fldChar w:fldCharType="separate"/>
      </w:r>
      <w:r>
        <w:t>263</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_Toc512251342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_Toc512251344 \h </w:instrText>
      </w:r>
      <w:r>
        <w:fldChar w:fldCharType="separate"/>
      </w:r>
      <w:r>
        <w:t>264</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_Toc512251345 \h </w:instrText>
      </w:r>
      <w:r>
        <w:fldChar w:fldCharType="separate"/>
      </w:r>
      <w:r>
        <w:t>268</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_Toc512251346 \h </w:instrText>
      </w:r>
      <w:r>
        <w:fldChar w:fldCharType="separate"/>
      </w:r>
      <w:r>
        <w:t>269</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_Toc512251347 \h </w:instrText>
      </w:r>
      <w:r>
        <w:fldChar w:fldCharType="separate"/>
      </w:r>
      <w:r>
        <w:t>269</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_Toc512251348 \h </w:instrText>
      </w:r>
      <w:r>
        <w:fldChar w:fldCharType="separate"/>
      </w:r>
      <w:r>
        <w:t>269</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_Toc512251349 \h </w:instrText>
      </w:r>
      <w:r>
        <w:fldChar w:fldCharType="separate"/>
      </w:r>
      <w:r>
        <w:t>269</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_Toc512251350 \h </w:instrText>
      </w:r>
      <w:r>
        <w:fldChar w:fldCharType="separate"/>
      </w:r>
      <w:r>
        <w:t>270</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_Toc512251351 \h </w:instrText>
      </w:r>
      <w:r>
        <w:fldChar w:fldCharType="separate"/>
      </w:r>
      <w:r>
        <w:t>270</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_Toc512251352 \h </w:instrText>
      </w:r>
      <w:r>
        <w:fldChar w:fldCharType="separate"/>
      </w:r>
      <w:r>
        <w:t>270</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_Toc512251353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_Toc512251355 \h </w:instrText>
      </w:r>
      <w:r>
        <w:fldChar w:fldCharType="separate"/>
      </w:r>
      <w:r>
        <w:t>272</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_Toc512251356 \h </w:instrText>
      </w:r>
      <w:r>
        <w:fldChar w:fldCharType="separate"/>
      </w:r>
      <w:r>
        <w:t>272</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_Toc512251357 \h </w:instrText>
      </w:r>
      <w:r>
        <w:fldChar w:fldCharType="separate"/>
      </w:r>
      <w:r>
        <w:t>272</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_Toc512251358 \h </w:instrText>
      </w:r>
      <w:r>
        <w:fldChar w:fldCharType="separate"/>
      </w:r>
      <w:r>
        <w:t>274</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_Toc512251359 \h </w:instrText>
      </w:r>
      <w:r>
        <w:fldChar w:fldCharType="separate"/>
      </w:r>
      <w:r>
        <w:t>274</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_Toc512251360 \h </w:instrText>
      </w:r>
      <w:r>
        <w:fldChar w:fldCharType="separate"/>
      </w:r>
      <w:r>
        <w:t>274</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_Toc512251361 \h </w:instrText>
      </w:r>
      <w:r>
        <w:fldChar w:fldCharType="separate"/>
      </w:r>
      <w:r>
        <w:t>276</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_Toc512251362 \h </w:instrText>
      </w:r>
      <w:r>
        <w:fldChar w:fldCharType="separate"/>
      </w:r>
      <w:r>
        <w:t>277</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_Toc512251363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_Toc512251365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_Toc512251367 \h </w:instrText>
      </w:r>
      <w:r>
        <w:fldChar w:fldCharType="separate"/>
      </w:r>
      <w:r>
        <w:t>282</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_Toc512251368 \h </w:instrText>
      </w:r>
      <w:r>
        <w:fldChar w:fldCharType="separate"/>
      </w:r>
      <w:r>
        <w:t>282</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_Toc512251369 \h </w:instrText>
      </w:r>
      <w:r>
        <w:fldChar w:fldCharType="separate"/>
      </w:r>
      <w:r>
        <w:t>282</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_Toc512251370 \h </w:instrText>
      </w:r>
      <w:r>
        <w:fldChar w:fldCharType="separate"/>
      </w:r>
      <w:r>
        <w:t>283</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_Toc512251371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_Toc512251373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_Toc512251375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_Toc512251377 \h </w:instrText>
      </w:r>
      <w:r>
        <w:fldChar w:fldCharType="separate"/>
      </w:r>
      <w:r>
        <w:t>285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_Toc512251378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485206982"/>
      <w:bookmarkStart w:id="5" w:name="_Toc485292789"/>
      <w:bookmarkStart w:id="6" w:name="_Toc485887892"/>
      <w:bookmarkStart w:id="7" w:name="_Toc485888734"/>
      <w:bookmarkStart w:id="8" w:name="_Toc485889346"/>
      <w:bookmarkStart w:id="9" w:name="_Toc486846814"/>
      <w:bookmarkStart w:id="10" w:name="_Toc512250768"/>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p>
    <w:p>
      <w:pPr>
        <w:pStyle w:val="Heading5"/>
      </w:pPr>
      <w:bookmarkStart w:id="11" w:name="_Toc512250769"/>
      <w:r>
        <w:rPr>
          <w:rStyle w:val="CharSectno"/>
        </w:rPr>
        <w:t>1</w:t>
      </w:r>
      <w:r>
        <w:t>.</w:t>
      </w:r>
      <w:r>
        <w:tab/>
      </w:r>
      <w:r>
        <w:rPr>
          <w:snapToGrid w:val="0"/>
        </w:rPr>
        <w:t>Short title</w:t>
      </w:r>
      <w:bookmarkEnd w:id="11"/>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12" w:name="_Toc512250770"/>
      <w:r>
        <w:rPr>
          <w:rStyle w:val="CharSectno"/>
        </w:rPr>
        <w:t>2</w:t>
      </w:r>
      <w:r>
        <w:rPr>
          <w:snapToGrid w:val="0"/>
        </w:rPr>
        <w:t>.</w:t>
      </w:r>
      <w:r>
        <w:rPr>
          <w:snapToGrid w:val="0"/>
        </w:rPr>
        <w:tab/>
      </w:r>
      <w:r>
        <w:t>Commencement</w:t>
      </w:r>
      <w:bookmarkEnd w:id="12"/>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3" w:name="_Toc512250771"/>
      <w:r>
        <w:rPr>
          <w:rStyle w:val="CharSectno"/>
        </w:rPr>
        <w:t>3</w:t>
      </w:r>
      <w:r>
        <w:t>.</w:t>
      </w:r>
      <w:r>
        <w:tab/>
        <w:t>Terms used</w:t>
      </w:r>
      <w:bookmarkEnd w:id="13"/>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4" w:name="_Toc485206986"/>
      <w:bookmarkStart w:id="15" w:name="_Toc485292793"/>
      <w:bookmarkStart w:id="16" w:name="_Toc485887896"/>
      <w:bookmarkStart w:id="17" w:name="_Toc485888738"/>
      <w:bookmarkStart w:id="18" w:name="_Toc485889350"/>
      <w:bookmarkStart w:id="19" w:name="_Toc486846818"/>
      <w:bookmarkStart w:id="20" w:name="_Toc512250772"/>
      <w:r>
        <w:rPr>
          <w:rStyle w:val="CharPartNo"/>
        </w:rPr>
        <w:t>Part 2</w:t>
      </w:r>
      <w:r>
        <w:rPr>
          <w:rStyle w:val="CharDivNo"/>
        </w:rPr>
        <w:t> </w:t>
      </w:r>
      <w:r>
        <w:t>—</w:t>
      </w:r>
      <w:r>
        <w:rPr>
          <w:rStyle w:val="CharDivText"/>
        </w:rPr>
        <w:t> </w:t>
      </w:r>
      <w:r>
        <w:rPr>
          <w:rStyle w:val="CharPartText"/>
        </w:rPr>
        <w:t>Application of Health Practitioner Regulation National Law</w:t>
      </w:r>
      <w:bookmarkEnd w:id="14"/>
      <w:bookmarkEnd w:id="15"/>
      <w:bookmarkEnd w:id="16"/>
      <w:bookmarkEnd w:id="17"/>
      <w:bookmarkEnd w:id="18"/>
      <w:bookmarkEnd w:id="19"/>
      <w:bookmarkEnd w:id="20"/>
    </w:p>
    <w:p>
      <w:pPr>
        <w:pStyle w:val="Heading5"/>
      </w:pPr>
      <w:bookmarkStart w:id="21" w:name="_Toc512250773"/>
      <w:r>
        <w:rPr>
          <w:rStyle w:val="CharSectno"/>
        </w:rPr>
        <w:t>4</w:t>
      </w:r>
      <w:r>
        <w:t>.</w:t>
      </w:r>
      <w:r>
        <w:tab/>
        <w:t>Application of Health Practitioner Regulation National Law</w:t>
      </w:r>
      <w:bookmarkEnd w:id="21"/>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22" w:name="_Toc512250774"/>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2"/>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3" w:name="_Toc512250775"/>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3"/>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4" w:name="_Toc512250776"/>
      <w:r>
        <w:rPr>
          <w:rStyle w:val="CharSectno"/>
        </w:rPr>
        <w:t>7</w:t>
      </w:r>
      <w:r>
        <w:t>.</w:t>
      </w:r>
      <w:r>
        <w:tab/>
        <w:t>Exclusion of legislation of this jurisdiction</w:t>
      </w:r>
      <w:bookmarkEnd w:id="24"/>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5" w:name="_Toc485206991"/>
      <w:bookmarkStart w:id="26" w:name="_Toc485292798"/>
      <w:bookmarkStart w:id="27" w:name="_Toc485887901"/>
      <w:bookmarkStart w:id="28" w:name="_Toc485888743"/>
      <w:bookmarkStart w:id="29" w:name="_Toc485889355"/>
      <w:bookmarkStart w:id="30" w:name="_Toc486846823"/>
      <w:bookmarkStart w:id="31" w:name="_Toc512250777"/>
      <w:r>
        <w:rPr>
          <w:rStyle w:val="CharPartNo"/>
        </w:rPr>
        <w:t>Part 3</w:t>
      </w:r>
      <w:r>
        <w:rPr>
          <w:rStyle w:val="CharDivNo"/>
        </w:rPr>
        <w:t> </w:t>
      </w:r>
      <w:r>
        <w:t>—</w:t>
      </w:r>
      <w:r>
        <w:rPr>
          <w:rStyle w:val="CharDivText"/>
        </w:rPr>
        <w:t> </w:t>
      </w:r>
      <w:r>
        <w:rPr>
          <w:rStyle w:val="CharPartText"/>
        </w:rPr>
        <w:t>Provisions specific to this jurisdiction</w:t>
      </w:r>
      <w:bookmarkEnd w:id="25"/>
      <w:bookmarkEnd w:id="26"/>
      <w:bookmarkEnd w:id="27"/>
      <w:bookmarkEnd w:id="28"/>
      <w:bookmarkEnd w:id="29"/>
      <w:bookmarkEnd w:id="30"/>
      <w:bookmarkEnd w:id="31"/>
    </w:p>
    <w:p>
      <w:pPr>
        <w:pStyle w:val="Heading5"/>
        <w:spacing w:before="180"/>
      </w:pPr>
      <w:bookmarkStart w:id="32" w:name="_Toc512250778"/>
      <w:r>
        <w:rPr>
          <w:rStyle w:val="CharSectno"/>
        </w:rPr>
        <w:t>8</w:t>
      </w:r>
      <w:r>
        <w:t>.</w:t>
      </w:r>
      <w:r>
        <w:tab/>
        <w:t>Transfer of certain property exempt from duty</w:t>
      </w:r>
      <w:bookmarkEnd w:id="32"/>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33" w:name="_Toc512250779"/>
      <w:r>
        <w:rPr>
          <w:rStyle w:val="CharSectno"/>
        </w:rPr>
        <w:t>9</w:t>
      </w:r>
      <w:r>
        <w:t>.</w:t>
      </w:r>
      <w:r>
        <w:tab/>
        <w:t>Minister’s direction</w:t>
      </w:r>
      <w:bookmarkEnd w:id="33"/>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34" w:name="_Toc512250780"/>
      <w:r>
        <w:rPr>
          <w:rStyle w:val="CharSectno"/>
        </w:rPr>
        <w:t>10</w:t>
      </w:r>
      <w:r>
        <w:t>.</w:t>
      </w:r>
      <w:r>
        <w:tab/>
        <w:t>Police Commissioner may give criminal history information</w:t>
      </w:r>
      <w:bookmarkEnd w:id="34"/>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35" w:name="_Toc512250781"/>
      <w:r>
        <w:rPr>
          <w:rStyle w:val="CharSectno"/>
        </w:rPr>
        <w:t>11</w:t>
      </w:r>
      <w:r>
        <w:t>.</w:t>
      </w:r>
      <w:r>
        <w:tab/>
        <w:t>Review of decision by State Administrative Tribunal as responsible tribunal</w:t>
      </w:r>
      <w:bookmarkEnd w:id="35"/>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36" w:name="_Toc512250782"/>
      <w:r>
        <w:rPr>
          <w:rStyle w:val="CharSectno"/>
        </w:rPr>
        <w:t>12</w:t>
      </w:r>
      <w:r>
        <w:t>.</w:t>
      </w:r>
      <w:r>
        <w:tab/>
        <w:t>Regulations</w:t>
      </w:r>
      <w:bookmarkEnd w:id="3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7" w:name="_Toc512250783"/>
      <w:r>
        <w:rPr>
          <w:rStyle w:val="CharSectno"/>
        </w:rPr>
        <w:t>13</w:t>
      </w:r>
      <w:r>
        <w:t>.</w:t>
      </w:r>
      <w:r>
        <w:tab/>
        <w:t>Review of Act</w:t>
      </w:r>
      <w:bookmarkEnd w:id="37"/>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38" w:name="_Toc485206998"/>
      <w:bookmarkStart w:id="39" w:name="_Toc485292805"/>
      <w:bookmarkStart w:id="40" w:name="_Toc485887908"/>
      <w:bookmarkStart w:id="41" w:name="_Toc485888750"/>
      <w:bookmarkStart w:id="42" w:name="_Toc485889362"/>
      <w:bookmarkStart w:id="43" w:name="_Toc486846830"/>
      <w:bookmarkStart w:id="44" w:name="_Toc512250784"/>
      <w:r>
        <w:rPr>
          <w:rStyle w:val="CharPartNo"/>
        </w:rPr>
        <w:t>Part 4</w:t>
      </w:r>
      <w:r>
        <w:t> — </w:t>
      </w:r>
      <w:r>
        <w:rPr>
          <w:rStyle w:val="CharPartText"/>
        </w:rPr>
        <w:t>Repeals, transitional and saving provisions</w:t>
      </w:r>
      <w:bookmarkEnd w:id="38"/>
      <w:bookmarkEnd w:id="39"/>
      <w:bookmarkEnd w:id="40"/>
      <w:bookmarkEnd w:id="41"/>
      <w:bookmarkEnd w:id="42"/>
      <w:bookmarkEnd w:id="43"/>
      <w:bookmarkEnd w:id="44"/>
    </w:p>
    <w:p>
      <w:pPr>
        <w:pStyle w:val="Ednotedivision"/>
      </w:pPr>
      <w:bookmarkStart w:id="45" w:name="_Toc485206999"/>
      <w:bookmarkStart w:id="46" w:name="_Toc485292806"/>
      <w:bookmarkStart w:id="47" w:name="_Toc485887909"/>
      <w:bookmarkStart w:id="48" w:name="_Toc485888751"/>
      <w:bookmarkStart w:id="49" w:name="_Toc485889363"/>
      <w:bookmarkStart w:id="50" w:name="_Toc486846831"/>
      <w:r>
        <w:t>[Division 1 (s. 14, 15) deleted by No. 4 of 2018 s. 6.]</w:t>
      </w:r>
    </w:p>
    <w:p>
      <w:pPr>
        <w:pStyle w:val="Heading3"/>
      </w:pPr>
      <w:bookmarkStart w:id="51" w:name="_Toc485207002"/>
      <w:bookmarkStart w:id="52" w:name="_Toc485292809"/>
      <w:bookmarkStart w:id="53" w:name="_Toc485887912"/>
      <w:bookmarkStart w:id="54" w:name="_Toc485888754"/>
      <w:bookmarkStart w:id="55" w:name="_Toc485889366"/>
      <w:bookmarkStart w:id="56" w:name="_Toc486846834"/>
      <w:bookmarkStart w:id="57" w:name="_Toc512250785"/>
      <w:bookmarkEnd w:id="45"/>
      <w:bookmarkEnd w:id="46"/>
      <w:bookmarkEnd w:id="47"/>
      <w:bookmarkEnd w:id="48"/>
      <w:bookmarkEnd w:id="49"/>
      <w:bookmarkEnd w:id="50"/>
      <w:r>
        <w:rPr>
          <w:rStyle w:val="CharDivNo"/>
        </w:rPr>
        <w:t>Division 2</w:t>
      </w:r>
      <w:r>
        <w:t> — </w:t>
      </w:r>
      <w:r>
        <w:rPr>
          <w:rStyle w:val="CharDivText"/>
        </w:rPr>
        <w:t>Transitional and saving provisions</w:t>
      </w:r>
      <w:bookmarkEnd w:id="51"/>
      <w:bookmarkEnd w:id="52"/>
      <w:bookmarkEnd w:id="53"/>
      <w:bookmarkEnd w:id="54"/>
      <w:bookmarkEnd w:id="55"/>
      <w:bookmarkEnd w:id="56"/>
      <w:bookmarkEnd w:id="57"/>
    </w:p>
    <w:p>
      <w:pPr>
        <w:pStyle w:val="Heading5"/>
        <w:tabs>
          <w:tab w:val="left" w:pos="4957"/>
        </w:tabs>
      </w:pPr>
      <w:bookmarkStart w:id="58" w:name="_Toc512250786"/>
      <w:r>
        <w:rPr>
          <w:rStyle w:val="CharSectno"/>
        </w:rPr>
        <w:t>16</w:t>
      </w:r>
      <w:r>
        <w:t>.</w:t>
      </w:r>
      <w:r>
        <w:tab/>
        <w:t>Term used: former Act</w:t>
      </w:r>
      <w:bookmarkEnd w:id="58"/>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59" w:name="_Toc512250787"/>
      <w:r>
        <w:rPr>
          <w:rStyle w:val="CharSectno"/>
        </w:rPr>
        <w:t>17</w:t>
      </w:r>
      <w:r>
        <w:t>.</w:t>
      </w:r>
      <w:r>
        <w:tab/>
        <w:t>Complaints and matters being dealt with on participation day</w:t>
      </w:r>
      <w:bookmarkEnd w:id="59"/>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60" w:name="_Toc512250788"/>
      <w:r>
        <w:rPr>
          <w:rStyle w:val="CharSectno"/>
        </w:rPr>
        <w:t>18</w:t>
      </w:r>
      <w:r>
        <w:t>.</w:t>
      </w:r>
      <w:r>
        <w:tab/>
        <w:t>Annual reports for part of a year</w:t>
      </w:r>
      <w:bookmarkEnd w:id="60"/>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61" w:name="_Toc512250789"/>
      <w:r>
        <w:rPr>
          <w:rStyle w:val="CharSectno"/>
        </w:rPr>
        <w:t>19</w:t>
      </w:r>
      <w:r>
        <w:t>.</w:t>
      </w:r>
      <w:r>
        <w:tab/>
        <w:t>School dental therapists</w:t>
      </w:r>
      <w:bookmarkEnd w:id="61"/>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62" w:name="_Toc512250790"/>
      <w:r>
        <w:rPr>
          <w:rStyle w:val="CharSectno"/>
        </w:rPr>
        <w:t>20</w:t>
      </w:r>
      <w:r>
        <w:t>.</w:t>
      </w:r>
      <w:r>
        <w:tab/>
        <w:t>Determination of area of need</w:t>
      </w:r>
      <w:bookmarkEnd w:id="62"/>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63" w:name="_Toc512250791"/>
      <w:r>
        <w:rPr>
          <w:rStyle w:val="CharSectno"/>
        </w:rPr>
        <w:t>21</w:t>
      </w:r>
      <w:r>
        <w:t>.</w:t>
      </w:r>
      <w:r>
        <w:tab/>
        <w:t>Transitional regulations</w:t>
      </w:r>
      <w:bookmarkEnd w:id="63"/>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4" w:name="_Toc485207009"/>
      <w:bookmarkStart w:id="65" w:name="_Toc485292816"/>
      <w:bookmarkStart w:id="66" w:name="_Toc485887919"/>
      <w:bookmarkStart w:id="67" w:name="_Toc485888761"/>
      <w:bookmarkStart w:id="68" w:name="_Toc485889373"/>
      <w:bookmarkStart w:id="69" w:name="_Toc486846841"/>
      <w:bookmarkStart w:id="70" w:name="_Toc512250792"/>
      <w:r>
        <w:rPr>
          <w:rStyle w:val="CharSchNo"/>
        </w:rPr>
        <w:t>Schedule</w:t>
      </w:r>
      <w:r>
        <w:t> — </w:t>
      </w:r>
      <w:r>
        <w:rPr>
          <w:rStyle w:val="CharSchText"/>
        </w:rPr>
        <w:t>Health Practitioner Regulation National Law</w:t>
      </w:r>
      <w:bookmarkEnd w:id="64"/>
      <w:bookmarkEnd w:id="65"/>
      <w:bookmarkEnd w:id="66"/>
      <w:bookmarkEnd w:id="67"/>
      <w:bookmarkEnd w:id="68"/>
      <w:bookmarkEnd w:id="69"/>
      <w:bookmarkEnd w:id="70"/>
    </w:p>
    <w:p>
      <w:pPr>
        <w:pStyle w:val="yShoulderClause"/>
      </w:pPr>
      <w:r>
        <w:t>[s. 4]</w:t>
      </w:r>
    </w:p>
    <w:p>
      <w:pPr>
        <w:pStyle w:val="yHeading3"/>
      </w:pPr>
      <w:bookmarkStart w:id="71" w:name="_Toc485207010"/>
      <w:bookmarkStart w:id="72" w:name="_Toc485292817"/>
      <w:bookmarkStart w:id="73" w:name="_Toc485887920"/>
      <w:bookmarkStart w:id="74" w:name="_Toc485888762"/>
      <w:bookmarkStart w:id="75" w:name="_Toc485889374"/>
      <w:bookmarkStart w:id="76" w:name="_Toc486846842"/>
      <w:bookmarkStart w:id="77" w:name="_Toc512250793"/>
      <w:r>
        <w:rPr>
          <w:rStyle w:val="CharSDivNo"/>
        </w:rPr>
        <w:t>Part 1</w:t>
      </w:r>
      <w:r>
        <w:t> — </w:t>
      </w:r>
      <w:r>
        <w:rPr>
          <w:rStyle w:val="CharSDivText"/>
        </w:rPr>
        <w:t>Preliminary</w:t>
      </w:r>
      <w:bookmarkEnd w:id="71"/>
      <w:bookmarkEnd w:id="72"/>
      <w:bookmarkEnd w:id="73"/>
      <w:bookmarkEnd w:id="74"/>
      <w:bookmarkEnd w:id="75"/>
      <w:bookmarkEnd w:id="76"/>
      <w:bookmarkEnd w:id="77"/>
    </w:p>
    <w:p>
      <w:pPr>
        <w:pStyle w:val="yHeading5"/>
      </w:pPr>
      <w:bookmarkStart w:id="78" w:name="_Toc512250794"/>
      <w:r>
        <w:rPr>
          <w:rStyle w:val="CharSClsNo"/>
        </w:rPr>
        <w:t>1</w:t>
      </w:r>
      <w:r>
        <w:t>.</w:t>
      </w:r>
      <w:r>
        <w:tab/>
        <w:t>Short title</w:t>
      </w:r>
      <w:bookmarkEnd w:id="78"/>
    </w:p>
    <w:p>
      <w:pPr>
        <w:pStyle w:val="ySubsection"/>
      </w:pPr>
      <w:r>
        <w:tab/>
      </w:r>
      <w:r>
        <w:tab/>
        <w:t>This Law may be cited as the Health Practitioner Regulation National Law.</w:t>
      </w:r>
    </w:p>
    <w:p>
      <w:pPr>
        <w:pStyle w:val="yHeading5"/>
      </w:pPr>
      <w:bookmarkStart w:id="79" w:name="_Toc512250795"/>
      <w:r>
        <w:rPr>
          <w:rStyle w:val="CharSClsNo"/>
        </w:rPr>
        <w:t>2</w:t>
      </w:r>
      <w:r>
        <w:t>.</w:t>
      </w:r>
      <w:r>
        <w:tab/>
        <w:t>Commencement</w:t>
      </w:r>
      <w:bookmarkEnd w:id="79"/>
    </w:p>
    <w:p>
      <w:pPr>
        <w:pStyle w:val="ySubsection"/>
      </w:pPr>
      <w:r>
        <w:tab/>
      </w:r>
      <w:r>
        <w:tab/>
        <w:t>This Law commences in a participating jurisdiction as provided by the Act of that jurisdiction that applies this Law as a law of that jurisdiction.</w:t>
      </w:r>
    </w:p>
    <w:p>
      <w:pPr>
        <w:pStyle w:val="yHeading5"/>
      </w:pPr>
      <w:bookmarkStart w:id="80" w:name="_Toc512250796"/>
      <w:r>
        <w:rPr>
          <w:rStyle w:val="CharSClsNo"/>
        </w:rPr>
        <w:t>3</w:t>
      </w:r>
      <w:r>
        <w:t>.</w:t>
      </w:r>
      <w:r>
        <w:tab/>
        <w:t>Objectives and guiding principles</w:t>
      </w:r>
      <w:bookmarkEnd w:id="80"/>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81" w:name="_Toc512250797"/>
      <w:r>
        <w:rPr>
          <w:rStyle w:val="CharSClsNo"/>
        </w:rPr>
        <w:t>4</w:t>
      </w:r>
      <w:r>
        <w:t>.</w:t>
      </w:r>
      <w:r>
        <w:tab/>
        <w:t>How functions to be exercised</w:t>
      </w:r>
      <w:bookmarkEnd w:id="81"/>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82" w:name="_Toc512250798"/>
      <w:r>
        <w:rPr>
          <w:rStyle w:val="CharSClsNo"/>
        </w:rPr>
        <w:t>5</w:t>
      </w:r>
      <w:r>
        <w:t>.</w:t>
      </w:r>
      <w:r>
        <w:tab/>
        <w:t>Terms used</w:t>
      </w:r>
      <w:bookmarkEnd w:id="82"/>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 and (2).]</w:t>
      </w:r>
    </w:p>
    <w:p>
      <w:pPr>
        <w:pStyle w:val="yHeading5"/>
      </w:pPr>
      <w:bookmarkStart w:id="83" w:name="_Toc512250799"/>
      <w:r>
        <w:rPr>
          <w:rStyle w:val="CharSClsNo"/>
        </w:rPr>
        <w:t>6</w:t>
      </w:r>
      <w:r>
        <w:t>.</w:t>
      </w:r>
      <w:r>
        <w:tab/>
        <w:t>Interpretation generally</w:t>
      </w:r>
      <w:bookmarkEnd w:id="83"/>
    </w:p>
    <w:p>
      <w:pPr>
        <w:pStyle w:val="ySubsection"/>
      </w:pPr>
      <w:r>
        <w:tab/>
      </w:r>
      <w:r>
        <w:tab/>
        <w:t>Schedule 7 applies in relation to this Law.</w:t>
      </w:r>
    </w:p>
    <w:p>
      <w:pPr>
        <w:pStyle w:val="yHeading5"/>
      </w:pPr>
      <w:bookmarkStart w:id="84" w:name="_Toc512250800"/>
      <w:r>
        <w:rPr>
          <w:rStyle w:val="CharSClsNo"/>
        </w:rPr>
        <w:t>7</w:t>
      </w:r>
      <w:r>
        <w:t>.</w:t>
      </w:r>
      <w:r>
        <w:tab/>
        <w:t>Single national entity</w:t>
      </w:r>
      <w:bookmarkEnd w:id="84"/>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85" w:name="_Toc512250801"/>
      <w:r>
        <w:rPr>
          <w:rStyle w:val="CharSClsNo"/>
        </w:rPr>
        <w:t>8</w:t>
      </w:r>
      <w:r>
        <w:t>.</w:t>
      </w:r>
      <w:r>
        <w:tab/>
        <w:t>Extraterritorial operation of Law</w:t>
      </w:r>
      <w:bookmarkEnd w:id="85"/>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86" w:name="_Toc512250802"/>
      <w:r>
        <w:rPr>
          <w:rStyle w:val="CharSClsNo"/>
        </w:rPr>
        <w:t>9</w:t>
      </w:r>
      <w:r>
        <w:t>.</w:t>
      </w:r>
      <w:r>
        <w:tab/>
        <w:t>Trans</w:t>
      </w:r>
      <w:r>
        <w:noBreakHyphen/>
        <w:t>Tasman mutual recognition principle</w:t>
      </w:r>
      <w:bookmarkEnd w:id="86"/>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87" w:name="_Toc512250803"/>
      <w:r>
        <w:rPr>
          <w:rStyle w:val="CharSClsNo"/>
        </w:rPr>
        <w:t>10</w:t>
      </w:r>
      <w:r>
        <w:t>.</w:t>
      </w:r>
      <w:r>
        <w:tab/>
        <w:t>Law binds the State</w:t>
      </w:r>
      <w:bookmarkEnd w:id="87"/>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88" w:name="_Toc485207021"/>
      <w:bookmarkStart w:id="89" w:name="_Toc485292828"/>
      <w:bookmarkStart w:id="90" w:name="_Toc485887931"/>
      <w:bookmarkStart w:id="91" w:name="_Toc485888773"/>
      <w:bookmarkStart w:id="92" w:name="_Toc485889385"/>
      <w:bookmarkStart w:id="93" w:name="_Toc486846853"/>
      <w:bookmarkStart w:id="94" w:name="_Toc512250804"/>
      <w:r>
        <w:rPr>
          <w:rStyle w:val="CharSDivNo"/>
        </w:rPr>
        <w:t>Part 2</w:t>
      </w:r>
      <w:r>
        <w:t> — </w:t>
      </w:r>
      <w:r>
        <w:rPr>
          <w:rStyle w:val="CharSDivText"/>
        </w:rPr>
        <w:t>Ministerial Council</w:t>
      </w:r>
      <w:bookmarkEnd w:id="88"/>
      <w:bookmarkEnd w:id="89"/>
      <w:bookmarkEnd w:id="90"/>
      <w:bookmarkEnd w:id="91"/>
      <w:bookmarkEnd w:id="92"/>
      <w:bookmarkEnd w:id="93"/>
      <w:bookmarkEnd w:id="94"/>
    </w:p>
    <w:p>
      <w:pPr>
        <w:pStyle w:val="yHeading5"/>
      </w:pPr>
      <w:bookmarkStart w:id="95" w:name="_Toc512250805"/>
      <w:r>
        <w:rPr>
          <w:rStyle w:val="CharSClsNo"/>
        </w:rPr>
        <w:t>11</w:t>
      </w:r>
      <w:r>
        <w:t>.</w:t>
      </w:r>
      <w:r>
        <w:tab/>
        <w:t>Policy directions</w:t>
      </w:r>
      <w:bookmarkEnd w:id="95"/>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96" w:name="_Toc512250806"/>
      <w:r>
        <w:rPr>
          <w:rStyle w:val="CharSClsNo"/>
        </w:rPr>
        <w:t>12</w:t>
      </w:r>
      <w:r>
        <w:t>.</w:t>
      </w:r>
      <w:r>
        <w:tab/>
        <w:t>Approval of registration standards</w:t>
      </w:r>
      <w:bookmarkEnd w:id="96"/>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97" w:name="_Toc512250807"/>
      <w:r>
        <w:rPr>
          <w:rStyle w:val="CharSClsNo"/>
        </w:rPr>
        <w:t>13</w:t>
      </w:r>
      <w:r>
        <w:t>.</w:t>
      </w:r>
      <w:r>
        <w:tab/>
        <w:t>Approvals in relation to specialist registration</w:t>
      </w:r>
      <w:bookmarkEnd w:id="97"/>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98" w:name="_Toc512250808"/>
      <w:r>
        <w:rPr>
          <w:rStyle w:val="CharSClsNo"/>
        </w:rPr>
        <w:t>14</w:t>
      </w:r>
      <w:r>
        <w:t>.</w:t>
      </w:r>
      <w:r>
        <w:tab/>
        <w:t>Approval of endorsement in relation to scheduled medicines</w:t>
      </w:r>
      <w:bookmarkEnd w:id="98"/>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99" w:name="_Toc512250809"/>
      <w:r>
        <w:rPr>
          <w:rStyle w:val="CharSClsNo"/>
        </w:rPr>
        <w:t>15</w:t>
      </w:r>
      <w:r>
        <w:t>.</w:t>
      </w:r>
      <w:r>
        <w:tab/>
        <w:t>Approval of areas of practice for purposes of endorsement</w:t>
      </w:r>
      <w:bookmarkEnd w:id="99"/>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100" w:name="_Toc512250810"/>
      <w:r>
        <w:rPr>
          <w:rStyle w:val="CharSClsNo"/>
        </w:rPr>
        <w:t>16</w:t>
      </w:r>
      <w:r>
        <w:t>.</w:t>
      </w:r>
      <w:r>
        <w:tab/>
        <w:t>How Ministerial Council exercises functions</w:t>
      </w:r>
      <w:bookmarkEnd w:id="100"/>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01" w:name="_Toc512250811"/>
      <w:r>
        <w:rPr>
          <w:rStyle w:val="CharSClsNo"/>
        </w:rPr>
        <w:t>17</w:t>
      </w:r>
      <w:r>
        <w:t>.</w:t>
      </w:r>
      <w:r>
        <w:tab/>
        <w:t>Notification and publication of directions and approvals</w:t>
      </w:r>
      <w:bookmarkEnd w:id="101"/>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02" w:name="_Toc485207029"/>
      <w:bookmarkStart w:id="103" w:name="_Toc485292836"/>
      <w:bookmarkStart w:id="104" w:name="_Toc485887939"/>
      <w:bookmarkStart w:id="105" w:name="_Toc485888781"/>
      <w:bookmarkStart w:id="106" w:name="_Toc485889393"/>
      <w:bookmarkStart w:id="107" w:name="_Toc486846861"/>
      <w:bookmarkStart w:id="108" w:name="_Toc512250812"/>
      <w:r>
        <w:rPr>
          <w:rStyle w:val="CharSDivNo"/>
        </w:rPr>
        <w:t>Part 3</w:t>
      </w:r>
      <w:r>
        <w:t> — </w:t>
      </w:r>
      <w:r>
        <w:rPr>
          <w:rStyle w:val="CharSDivText"/>
        </w:rPr>
        <w:t>Australian Health Workforce Advisory Council</w:t>
      </w:r>
      <w:bookmarkEnd w:id="102"/>
      <w:bookmarkEnd w:id="103"/>
      <w:bookmarkEnd w:id="104"/>
      <w:bookmarkEnd w:id="105"/>
      <w:bookmarkEnd w:id="106"/>
      <w:bookmarkEnd w:id="107"/>
      <w:bookmarkEnd w:id="108"/>
    </w:p>
    <w:p>
      <w:pPr>
        <w:pStyle w:val="yHeading5"/>
      </w:pPr>
      <w:bookmarkStart w:id="109" w:name="_Toc512250813"/>
      <w:r>
        <w:rPr>
          <w:rStyle w:val="CharSClsNo"/>
        </w:rPr>
        <w:t>18</w:t>
      </w:r>
      <w:r>
        <w:t>.</w:t>
      </w:r>
      <w:r>
        <w:tab/>
        <w:t>Establishment of Advisory Council</w:t>
      </w:r>
      <w:bookmarkEnd w:id="109"/>
    </w:p>
    <w:p>
      <w:pPr>
        <w:pStyle w:val="ySubsection"/>
      </w:pPr>
      <w:r>
        <w:tab/>
      </w:r>
      <w:r>
        <w:tab/>
        <w:t>The Australian Health Workforce Advisory Council is established.</w:t>
      </w:r>
    </w:p>
    <w:p>
      <w:pPr>
        <w:pStyle w:val="yHeading5"/>
      </w:pPr>
      <w:bookmarkStart w:id="110" w:name="_Toc512250814"/>
      <w:r>
        <w:rPr>
          <w:rStyle w:val="CharSClsNo"/>
        </w:rPr>
        <w:t>19</w:t>
      </w:r>
      <w:r>
        <w:t>.</w:t>
      </w:r>
      <w:r>
        <w:tab/>
        <w:t>Function of Advisory Council</w:t>
      </w:r>
      <w:bookmarkEnd w:id="110"/>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11" w:name="_Toc512250815"/>
      <w:r>
        <w:rPr>
          <w:rStyle w:val="CharSClsNo"/>
        </w:rPr>
        <w:t>20</w:t>
      </w:r>
      <w:r>
        <w:t>.</w:t>
      </w:r>
      <w:r>
        <w:tab/>
        <w:t>Publication of advice</w:t>
      </w:r>
      <w:bookmarkEnd w:id="111"/>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12" w:name="_Toc512250816"/>
      <w:r>
        <w:rPr>
          <w:rStyle w:val="CharSClsNo"/>
        </w:rPr>
        <w:t>21</w:t>
      </w:r>
      <w:r>
        <w:t>.</w:t>
      </w:r>
      <w:r>
        <w:tab/>
        <w:t>Powers of Advisory Council</w:t>
      </w:r>
      <w:bookmarkEnd w:id="112"/>
    </w:p>
    <w:p>
      <w:pPr>
        <w:pStyle w:val="ySubsection"/>
      </w:pPr>
      <w:r>
        <w:tab/>
      </w:r>
      <w:r>
        <w:tab/>
        <w:t>The Advisory Council has the powers necessary to enable it to exercise its function.</w:t>
      </w:r>
    </w:p>
    <w:p>
      <w:pPr>
        <w:pStyle w:val="yHeading5"/>
      </w:pPr>
      <w:bookmarkStart w:id="113" w:name="_Toc512250817"/>
      <w:r>
        <w:rPr>
          <w:rStyle w:val="CharSClsNo"/>
        </w:rPr>
        <w:t>22</w:t>
      </w:r>
      <w:r>
        <w:t>.</w:t>
      </w:r>
      <w:r>
        <w:tab/>
        <w:t>Membership of Advisory Council</w:t>
      </w:r>
      <w:bookmarkEnd w:id="113"/>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14" w:name="_Toc485207035"/>
      <w:bookmarkStart w:id="115" w:name="_Toc485292842"/>
      <w:bookmarkStart w:id="116" w:name="_Toc485887945"/>
      <w:bookmarkStart w:id="117" w:name="_Toc485888787"/>
      <w:bookmarkStart w:id="118" w:name="_Toc485889399"/>
      <w:bookmarkStart w:id="119" w:name="_Toc486846867"/>
      <w:bookmarkStart w:id="120" w:name="_Toc512250818"/>
      <w:r>
        <w:rPr>
          <w:rStyle w:val="CharSDivNo"/>
        </w:rPr>
        <w:t>Part 4</w:t>
      </w:r>
      <w:r>
        <w:t> — </w:t>
      </w:r>
      <w:r>
        <w:rPr>
          <w:rStyle w:val="CharSDivText"/>
        </w:rPr>
        <w:t>Australian Health Practitioner Regulation Agency</w:t>
      </w:r>
      <w:bookmarkEnd w:id="114"/>
      <w:bookmarkEnd w:id="115"/>
      <w:bookmarkEnd w:id="116"/>
      <w:bookmarkEnd w:id="117"/>
      <w:bookmarkEnd w:id="118"/>
      <w:bookmarkEnd w:id="119"/>
      <w:bookmarkEnd w:id="120"/>
    </w:p>
    <w:p>
      <w:pPr>
        <w:pStyle w:val="yHeading4"/>
      </w:pPr>
      <w:bookmarkStart w:id="121" w:name="_Toc485207036"/>
      <w:bookmarkStart w:id="122" w:name="_Toc485292843"/>
      <w:bookmarkStart w:id="123" w:name="_Toc485887946"/>
      <w:bookmarkStart w:id="124" w:name="_Toc485888788"/>
      <w:bookmarkStart w:id="125" w:name="_Toc485889400"/>
      <w:bookmarkStart w:id="126" w:name="_Toc486846868"/>
      <w:bookmarkStart w:id="127" w:name="_Toc512250819"/>
      <w:r>
        <w:t>Division 1</w:t>
      </w:r>
      <w:r>
        <w:rPr>
          <w:b w:val="0"/>
        </w:rPr>
        <w:t> — </w:t>
      </w:r>
      <w:r>
        <w:t>National Agency</w:t>
      </w:r>
      <w:bookmarkEnd w:id="121"/>
      <w:bookmarkEnd w:id="122"/>
      <w:bookmarkEnd w:id="123"/>
      <w:bookmarkEnd w:id="124"/>
      <w:bookmarkEnd w:id="125"/>
      <w:bookmarkEnd w:id="126"/>
      <w:bookmarkEnd w:id="127"/>
    </w:p>
    <w:p>
      <w:pPr>
        <w:pStyle w:val="yHeading5"/>
      </w:pPr>
      <w:bookmarkStart w:id="128" w:name="_Toc512250820"/>
      <w:r>
        <w:rPr>
          <w:rStyle w:val="CharSClsNo"/>
        </w:rPr>
        <w:t>23</w:t>
      </w:r>
      <w:r>
        <w:t>.</w:t>
      </w:r>
      <w:r>
        <w:tab/>
        <w:t>National Agency</w:t>
      </w:r>
      <w:bookmarkEnd w:id="128"/>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29" w:name="_Toc512250821"/>
      <w:r>
        <w:rPr>
          <w:rStyle w:val="CharSClsNo"/>
        </w:rPr>
        <w:t>24</w:t>
      </w:r>
      <w:r>
        <w:t>.</w:t>
      </w:r>
      <w:r>
        <w:tab/>
        <w:t>General powers of National Agency</w:t>
      </w:r>
      <w:bookmarkEnd w:id="129"/>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30" w:name="_Toc512250822"/>
      <w:r>
        <w:rPr>
          <w:rStyle w:val="CharSClsNo"/>
        </w:rPr>
        <w:t>25</w:t>
      </w:r>
      <w:r>
        <w:t>.</w:t>
      </w:r>
      <w:r>
        <w:tab/>
        <w:t>Functions of National Agency</w:t>
      </w:r>
      <w:bookmarkEnd w:id="130"/>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131" w:name="_Toc512250823"/>
      <w:r>
        <w:rPr>
          <w:rStyle w:val="CharSClsNo"/>
        </w:rPr>
        <w:t>26</w:t>
      </w:r>
      <w:r>
        <w:t>.</w:t>
      </w:r>
      <w:r>
        <w:tab/>
        <w:t>Health profession agreements</w:t>
      </w:r>
      <w:bookmarkEnd w:id="131"/>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32" w:name="_Toc512250824"/>
      <w:r>
        <w:rPr>
          <w:rStyle w:val="CharSClsNo"/>
        </w:rPr>
        <w:t>27</w:t>
      </w:r>
      <w:r>
        <w:t>.</w:t>
      </w:r>
      <w:r>
        <w:tab/>
        <w:t>Cooperation with participating jurisdictions and Commonwealth</w:t>
      </w:r>
      <w:bookmarkEnd w:id="132"/>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33" w:name="_Toc512250825"/>
      <w:r>
        <w:rPr>
          <w:rStyle w:val="CharSClsNo"/>
        </w:rPr>
        <w:t>28</w:t>
      </w:r>
      <w:r>
        <w:t>.</w:t>
      </w:r>
      <w:r>
        <w:tab/>
        <w:t>Office of National Agency</w:t>
      </w:r>
      <w:bookmarkEnd w:id="133"/>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34" w:name="_Toc485207043"/>
      <w:bookmarkStart w:id="135" w:name="_Toc485292850"/>
      <w:bookmarkStart w:id="136" w:name="_Toc485887953"/>
      <w:bookmarkStart w:id="137" w:name="_Toc485888795"/>
      <w:bookmarkStart w:id="138" w:name="_Toc485889407"/>
      <w:bookmarkStart w:id="139" w:name="_Toc486846875"/>
      <w:bookmarkStart w:id="140" w:name="_Toc512250826"/>
      <w:r>
        <w:t>Division 2</w:t>
      </w:r>
      <w:r>
        <w:rPr>
          <w:b w:val="0"/>
        </w:rPr>
        <w:t> — </w:t>
      </w:r>
      <w:r>
        <w:t>Agency Management Committee</w:t>
      </w:r>
      <w:bookmarkEnd w:id="134"/>
      <w:bookmarkEnd w:id="135"/>
      <w:bookmarkEnd w:id="136"/>
      <w:bookmarkEnd w:id="137"/>
      <w:bookmarkEnd w:id="138"/>
      <w:bookmarkEnd w:id="139"/>
      <w:bookmarkEnd w:id="140"/>
    </w:p>
    <w:p>
      <w:pPr>
        <w:pStyle w:val="yHeading5"/>
      </w:pPr>
      <w:bookmarkStart w:id="141" w:name="_Toc512250827"/>
      <w:r>
        <w:rPr>
          <w:rStyle w:val="CharSClsNo"/>
        </w:rPr>
        <w:t>29</w:t>
      </w:r>
      <w:r>
        <w:t>.</w:t>
      </w:r>
      <w:r>
        <w:tab/>
        <w:t>Agency Management Committee</w:t>
      </w:r>
      <w:bookmarkEnd w:id="141"/>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42" w:name="_Toc512250828"/>
      <w:r>
        <w:rPr>
          <w:rStyle w:val="CharSClsNo"/>
        </w:rPr>
        <w:t>30</w:t>
      </w:r>
      <w:r>
        <w:t>.</w:t>
      </w:r>
      <w:r>
        <w:tab/>
        <w:t>Functions of Agency Management Committee</w:t>
      </w:r>
      <w:bookmarkEnd w:id="142"/>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43" w:name="_Toc485207046"/>
      <w:bookmarkStart w:id="144" w:name="_Toc485292853"/>
      <w:bookmarkStart w:id="145" w:name="_Toc485887956"/>
      <w:bookmarkStart w:id="146" w:name="_Toc485888798"/>
      <w:bookmarkStart w:id="147" w:name="_Toc485889410"/>
      <w:bookmarkStart w:id="148" w:name="_Toc486846878"/>
      <w:bookmarkStart w:id="149" w:name="_Toc512250829"/>
      <w:r>
        <w:rPr>
          <w:rStyle w:val="CharSDivNo"/>
        </w:rPr>
        <w:t>Part 5</w:t>
      </w:r>
      <w:r>
        <w:t> — </w:t>
      </w:r>
      <w:r>
        <w:rPr>
          <w:rStyle w:val="CharSDivText"/>
        </w:rPr>
        <w:t>National Boards</w:t>
      </w:r>
      <w:bookmarkEnd w:id="143"/>
      <w:bookmarkEnd w:id="144"/>
      <w:bookmarkEnd w:id="145"/>
      <w:bookmarkEnd w:id="146"/>
      <w:bookmarkEnd w:id="147"/>
      <w:bookmarkEnd w:id="148"/>
      <w:bookmarkEnd w:id="149"/>
    </w:p>
    <w:p>
      <w:pPr>
        <w:pStyle w:val="yHeading4"/>
      </w:pPr>
      <w:bookmarkStart w:id="150" w:name="_Toc485207047"/>
      <w:bookmarkStart w:id="151" w:name="_Toc485292854"/>
      <w:bookmarkStart w:id="152" w:name="_Toc485887957"/>
      <w:bookmarkStart w:id="153" w:name="_Toc485888799"/>
      <w:bookmarkStart w:id="154" w:name="_Toc485889411"/>
      <w:bookmarkStart w:id="155" w:name="_Toc486846879"/>
      <w:bookmarkStart w:id="156" w:name="_Toc512250830"/>
      <w:r>
        <w:t>Division 1</w:t>
      </w:r>
      <w:r>
        <w:rPr>
          <w:b w:val="0"/>
        </w:rPr>
        <w:t> — </w:t>
      </w:r>
      <w:r>
        <w:t>National Boards</w:t>
      </w:r>
      <w:bookmarkEnd w:id="150"/>
      <w:bookmarkEnd w:id="151"/>
      <w:bookmarkEnd w:id="152"/>
      <w:bookmarkEnd w:id="153"/>
      <w:bookmarkEnd w:id="154"/>
      <w:bookmarkEnd w:id="155"/>
      <w:bookmarkEnd w:id="156"/>
    </w:p>
    <w:p>
      <w:pPr>
        <w:pStyle w:val="yHeading5"/>
      </w:pPr>
      <w:bookmarkStart w:id="157" w:name="_Toc512250831"/>
      <w:r>
        <w:rPr>
          <w:rStyle w:val="CharSClsNo"/>
        </w:rPr>
        <w:t>31</w:t>
      </w:r>
      <w:r>
        <w:t>.</w:t>
      </w:r>
      <w:r>
        <w:tab/>
        <w:t>Establishment of National Boards</w:t>
      </w:r>
      <w:bookmarkEnd w:id="157"/>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58" w:name="_Toc512250832"/>
      <w:r>
        <w:rPr>
          <w:rStyle w:val="CharSClsNo"/>
        </w:rPr>
        <w:t>32</w:t>
      </w:r>
      <w:r>
        <w:t>.</w:t>
      </w:r>
      <w:r>
        <w:tab/>
        <w:t>Powers of National Board</w:t>
      </w:r>
      <w:bookmarkEnd w:id="158"/>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59" w:name="_Toc512250833"/>
      <w:r>
        <w:rPr>
          <w:rStyle w:val="CharSClsNo"/>
        </w:rPr>
        <w:t>33</w:t>
      </w:r>
      <w:r>
        <w:t>.</w:t>
      </w:r>
      <w:r>
        <w:tab/>
        <w:t>Membership of National Boards</w:t>
      </w:r>
      <w:bookmarkEnd w:id="159"/>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160" w:name="_Toc512250834"/>
      <w:r>
        <w:rPr>
          <w:rStyle w:val="CharSClsNo"/>
        </w:rPr>
        <w:t>34</w:t>
      </w:r>
      <w:r>
        <w:t>.</w:t>
      </w:r>
      <w:r>
        <w:tab/>
        <w:t>Eligibility for appointment</w:t>
      </w:r>
      <w:bookmarkEnd w:id="160"/>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61" w:name="_Toc485207052"/>
      <w:bookmarkStart w:id="162" w:name="_Toc485292859"/>
      <w:bookmarkStart w:id="163" w:name="_Toc485887962"/>
      <w:bookmarkStart w:id="164" w:name="_Toc485888804"/>
      <w:bookmarkStart w:id="165" w:name="_Toc485889416"/>
      <w:bookmarkStart w:id="166" w:name="_Toc486846884"/>
      <w:bookmarkStart w:id="167" w:name="_Toc512250835"/>
      <w:r>
        <w:t>Division 2</w:t>
      </w:r>
      <w:r>
        <w:rPr>
          <w:b w:val="0"/>
        </w:rPr>
        <w:t> — </w:t>
      </w:r>
      <w:r>
        <w:t>Functions of National Boards</w:t>
      </w:r>
      <w:bookmarkEnd w:id="161"/>
      <w:bookmarkEnd w:id="162"/>
      <w:bookmarkEnd w:id="163"/>
      <w:bookmarkEnd w:id="164"/>
      <w:bookmarkEnd w:id="165"/>
      <w:bookmarkEnd w:id="166"/>
      <w:bookmarkEnd w:id="167"/>
    </w:p>
    <w:p>
      <w:pPr>
        <w:pStyle w:val="yHeading5"/>
      </w:pPr>
      <w:bookmarkStart w:id="168" w:name="_Toc512250836"/>
      <w:r>
        <w:rPr>
          <w:rStyle w:val="CharSClsNo"/>
        </w:rPr>
        <w:t>35</w:t>
      </w:r>
      <w:r>
        <w:t>.</w:t>
      </w:r>
      <w:r>
        <w:tab/>
        <w:t>Functions of National Boards</w:t>
      </w:r>
      <w:bookmarkEnd w:id="168"/>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69" w:name="_Toc512250837"/>
      <w:r>
        <w:rPr>
          <w:rStyle w:val="CharSClsNo"/>
        </w:rPr>
        <w:t>36</w:t>
      </w:r>
      <w:r>
        <w:t>.</w:t>
      </w:r>
      <w:r>
        <w:tab/>
        <w:t>State and Territory Boards</w:t>
      </w:r>
      <w:bookmarkEnd w:id="169"/>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170" w:name="_Toc512250838"/>
      <w:r>
        <w:rPr>
          <w:rStyle w:val="CharSClsNo"/>
        </w:rPr>
        <w:t>37</w:t>
      </w:r>
      <w:r>
        <w:t>.</w:t>
      </w:r>
      <w:r>
        <w:tab/>
        <w:t>Delegation of functions</w:t>
      </w:r>
      <w:bookmarkEnd w:id="170"/>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71" w:name="_Toc485207056"/>
      <w:bookmarkStart w:id="172" w:name="_Toc485292863"/>
      <w:bookmarkStart w:id="173" w:name="_Toc485887966"/>
      <w:bookmarkStart w:id="174" w:name="_Toc485888808"/>
      <w:bookmarkStart w:id="175" w:name="_Toc485889420"/>
      <w:bookmarkStart w:id="176" w:name="_Toc486846888"/>
      <w:bookmarkStart w:id="177" w:name="_Toc512250839"/>
      <w:r>
        <w:t>Division  3</w:t>
      </w:r>
      <w:r>
        <w:rPr>
          <w:b w:val="0"/>
        </w:rPr>
        <w:t> — </w:t>
      </w:r>
      <w:r>
        <w:t>Registration standards and codes and guidelines</w:t>
      </w:r>
      <w:bookmarkEnd w:id="171"/>
      <w:bookmarkEnd w:id="172"/>
      <w:bookmarkEnd w:id="173"/>
      <w:bookmarkEnd w:id="174"/>
      <w:bookmarkEnd w:id="175"/>
      <w:bookmarkEnd w:id="176"/>
      <w:bookmarkEnd w:id="177"/>
    </w:p>
    <w:p>
      <w:pPr>
        <w:pStyle w:val="yHeading5"/>
      </w:pPr>
      <w:bookmarkStart w:id="178" w:name="_Toc512250840"/>
      <w:r>
        <w:rPr>
          <w:rStyle w:val="CharSClsNo"/>
        </w:rPr>
        <w:t>38</w:t>
      </w:r>
      <w:r>
        <w:t>.</w:t>
      </w:r>
      <w:r>
        <w:tab/>
        <w:t>National Board must develop registration standards</w:t>
      </w:r>
      <w:bookmarkEnd w:id="178"/>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79" w:name="_Toc512250841"/>
      <w:r>
        <w:rPr>
          <w:rStyle w:val="CharSClsNo"/>
        </w:rPr>
        <w:t>39</w:t>
      </w:r>
      <w:r>
        <w:t>.</w:t>
      </w:r>
      <w:r>
        <w:tab/>
        <w:t>Codes and guidelines</w:t>
      </w:r>
      <w:bookmarkEnd w:id="179"/>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180" w:name="_Toc512250842"/>
      <w:r>
        <w:rPr>
          <w:rStyle w:val="CharSClsNo"/>
        </w:rPr>
        <w:t>40</w:t>
      </w:r>
      <w:r>
        <w:t>.</w:t>
      </w:r>
      <w:r>
        <w:tab/>
        <w:t>Consultation about registration standards, codes and guidelines</w:t>
      </w:r>
      <w:bookmarkEnd w:id="180"/>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81" w:name="_Toc512250843"/>
      <w:r>
        <w:rPr>
          <w:rStyle w:val="CharSClsNo"/>
        </w:rPr>
        <w:t>41</w:t>
      </w:r>
      <w:r>
        <w:t>.</w:t>
      </w:r>
      <w:r>
        <w:tab/>
        <w:t>Use of registration standards, codes or guidelines in disciplinary proceedings</w:t>
      </w:r>
      <w:bookmarkEnd w:id="181"/>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182" w:name="_Toc485207061"/>
      <w:bookmarkStart w:id="183" w:name="_Toc485292868"/>
      <w:bookmarkStart w:id="184" w:name="_Toc485887971"/>
      <w:bookmarkStart w:id="185" w:name="_Toc485888813"/>
      <w:bookmarkStart w:id="186" w:name="_Toc485889425"/>
      <w:bookmarkStart w:id="187" w:name="_Toc486846893"/>
      <w:bookmarkStart w:id="188" w:name="_Toc512250844"/>
      <w:r>
        <w:rPr>
          <w:rStyle w:val="CharSDivNo"/>
        </w:rPr>
        <w:t>Part 6</w:t>
      </w:r>
      <w:r>
        <w:t> — </w:t>
      </w:r>
      <w:r>
        <w:rPr>
          <w:rStyle w:val="CharSDivText"/>
        </w:rPr>
        <w:t>Accreditation</w:t>
      </w:r>
      <w:bookmarkEnd w:id="182"/>
      <w:bookmarkEnd w:id="183"/>
      <w:bookmarkEnd w:id="184"/>
      <w:bookmarkEnd w:id="185"/>
      <w:bookmarkEnd w:id="186"/>
      <w:bookmarkEnd w:id="187"/>
      <w:bookmarkEnd w:id="188"/>
    </w:p>
    <w:p>
      <w:pPr>
        <w:pStyle w:val="yHeading4"/>
      </w:pPr>
      <w:bookmarkStart w:id="189" w:name="_Toc485207062"/>
      <w:bookmarkStart w:id="190" w:name="_Toc485292869"/>
      <w:bookmarkStart w:id="191" w:name="_Toc485887972"/>
      <w:bookmarkStart w:id="192" w:name="_Toc485888814"/>
      <w:bookmarkStart w:id="193" w:name="_Toc485889426"/>
      <w:bookmarkStart w:id="194" w:name="_Toc486846894"/>
      <w:bookmarkStart w:id="195" w:name="_Toc512250845"/>
      <w:r>
        <w:t>Division 1</w:t>
      </w:r>
      <w:r>
        <w:rPr>
          <w:b w:val="0"/>
        </w:rPr>
        <w:t> — </w:t>
      </w:r>
      <w:r>
        <w:t>Preliminary</w:t>
      </w:r>
      <w:bookmarkEnd w:id="189"/>
      <w:bookmarkEnd w:id="190"/>
      <w:bookmarkEnd w:id="191"/>
      <w:bookmarkEnd w:id="192"/>
      <w:bookmarkEnd w:id="193"/>
      <w:bookmarkEnd w:id="194"/>
      <w:bookmarkEnd w:id="195"/>
    </w:p>
    <w:p>
      <w:pPr>
        <w:pStyle w:val="yHeading5"/>
      </w:pPr>
      <w:bookmarkStart w:id="196" w:name="_Toc512250846"/>
      <w:r>
        <w:rPr>
          <w:rStyle w:val="CharSClsNo"/>
        </w:rPr>
        <w:t>42</w:t>
      </w:r>
      <w:r>
        <w:t>.</w:t>
      </w:r>
      <w:r>
        <w:tab/>
        <w:t>Term used: accreditation function</w:t>
      </w:r>
      <w:bookmarkEnd w:id="196"/>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97" w:name="_Toc485207064"/>
      <w:bookmarkStart w:id="198" w:name="_Toc485292871"/>
      <w:bookmarkStart w:id="199" w:name="_Toc485887974"/>
      <w:bookmarkStart w:id="200" w:name="_Toc485888816"/>
      <w:bookmarkStart w:id="201" w:name="_Toc485889428"/>
      <w:bookmarkStart w:id="202" w:name="_Toc486846896"/>
      <w:bookmarkStart w:id="203" w:name="_Toc512250847"/>
      <w:r>
        <w:t>Division 2</w:t>
      </w:r>
      <w:r>
        <w:rPr>
          <w:b w:val="0"/>
        </w:rPr>
        <w:t> — </w:t>
      </w:r>
      <w:r>
        <w:t>Accreditation authorities</w:t>
      </w:r>
      <w:bookmarkEnd w:id="197"/>
      <w:bookmarkEnd w:id="198"/>
      <w:bookmarkEnd w:id="199"/>
      <w:bookmarkEnd w:id="200"/>
      <w:bookmarkEnd w:id="201"/>
      <w:bookmarkEnd w:id="202"/>
      <w:bookmarkEnd w:id="203"/>
    </w:p>
    <w:p>
      <w:pPr>
        <w:pStyle w:val="yHeading5"/>
      </w:pPr>
      <w:bookmarkStart w:id="204" w:name="_Toc512250848"/>
      <w:r>
        <w:rPr>
          <w:rStyle w:val="CharSClsNo"/>
        </w:rPr>
        <w:t>43</w:t>
      </w:r>
      <w:r>
        <w:t>.</w:t>
      </w:r>
      <w:r>
        <w:tab/>
        <w:t>Accreditation authority to be decided</w:t>
      </w:r>
      <w:bookmarkEnd w:id="204"/>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205" w:name="_Toc512250849"/>
      <w:r>
        <w:rPr>
          <w:rStyle w:val="CharSClsNo"/>
        </w:rPr>
        <w:t>44</w:t>
      </w:r>
      <w:r>
        <w:t>.</w:t>
      </w:r>
      <w:r>
        <w:tab/>
        <w:t>National Agency may enter into contracts with external accreditation entities</w:t>
      </w:r>
      <w:bookmarkEnd w:id="205"/>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206" w:name="_Toc512250850"/>
      <w:r>
        <w:rPr>
          <w:rStyle w:val="CharSClsNo"/>
        </w:rPr>
        <w:t>45</w:t>
      </w:r>
      <w:r>
        <w:t>.</w:t>
      </w:r>
      <w:r>
        <w:tab/>
        <w:t>Accreditation processes to be published</w:t>
      </w:r>
      <w:bookmarkEnd w:id="206"/>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207" w:name="_Toc485207068"/>
      <w:bookmarkStart w:id="208" w:name="_Toc485292875"/>
      <w:bookmarkStart w:id="209" w:name="_Toc485887978"/>
      <w:bookmarkStart w:id="210" w:name="_Toc485888820"/>
      <w:bookmarkStart w:id="211" w:name="_Toc485889432"/>
      <w:bookmarkStart w:id="212" w:name="_Toc486846900"/>
      <w:bookmarkStart w:id="213" w:name="_Toc512250851"/>
      <w:r>
        <w:t>Division 3</w:t>
      </w:r>
      <w:r>
        <w:rPr>
          <w:b w:val="0"/>
        </w:rPr>
        <w:t> — </w:t>
      </w:r>
      <w:r>
        <w:rPr>
          <w:bCs/>
        </w:rPr>
        <w:t>Accreditation functions</w:t>
      </w:r>
      <w:bookmarkEnd w:id="207"/>
      <w:bookmarkEnd w:id="208"/>
      <w:bookmarkEnd w:id="209"/>
      <w:bookmarkEnd w:id="210"/>
      <w:bookmarkEnd w:id="211"/>
      <w:bookmarkEnd w:id="212"/>
      <w:bookmarkEnd w:id="213"/>
    </w:p>
    <w:p>
      <w:pPr>
        <w:pStyle w:val="yHeading5"/>
      </w:pPr>
      <w:bookmarkStart w:id="214" w:name="_Toc512250852"/>
      <w:r>
        <w:rPr>
          <w:rStyle w:val="CharSClsNo"/>
        </w:rPr>
        <w:t>46</w:t>
      </w:r>
      <w:r>
        <w:t>.</w:t>
      </w:r>
      <w:r>
        <w:tab/>
        <w:t>Development of accreditation standards</w:t>
      </w:r>
      <w:bookmarkEnd w:id="214"/>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215" w:name="_Toc512250853"/>
      <w:r>
        <w:rPr>
          <w:rStyle w:val="CharSClsNo"/>
        </w:rPr>
        <w:t>47</w:t>
      </w:r>
      <w:r>
        <w:t>.</w:t>
      </w:r>
      <w:r>
        <w:tab/>
        <w:t>Approval of accreditation standards</w:t>
      </w:r>
      <w:bookmarkEnd w:id="215"/>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216" w:name="_Toc512250854"/>
      <w:r>
        <w:rPr>
          <w:rStyle w:val="CharSClsNo"/>
        </w:rPr>
        <w:t>48</w:t>
      </w:r>
      <w:r>
        <w:t>.</w:t>
      </w:r>
      <w:r>
        <w:tab/>
        <w:t>Accreditation of programmes of study</w:t>
      </w:r>
      <w:bookmarkEnd w:id="216"/>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217" w:name="_Toc512250855"/>
      <w:r>
        <w:rPr>
          <w:rStyle w:val="CharSClsNo"/>
        </w:rPr>
        <w:t>49</w:t>
      </w:r>
      <w:r>
        <w:t>.</w:t>
      </w:r>
      <w:r>
        <w:tab/>
        <w:t>Approval of accredited programmes of study</w:t>
      </w:r>
      <w:bookmarkEnd w:id="217"/>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218" w:name="_Toc512250856"/>
      <w:r>
        <w:rPr>
          <w:rStyle w:val="CharSClsNo"/>
        </w:rPr>
        <w:t>50</w:t>
      </w:r>
      <w:r>
        <w:t>.</w:t>
      </w:r>
      <w:r>
        <w:tab/>
        <w:t>Accreditation authority to monitor approved programmes of study</w:t>
      </w:r>
      <w:bookmarkEnd w:id="218"/>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219" w:name="_Toc512250857"/>
      <w:r>
        <w:rPr>
          <w:rStyle w:val="CharSClsNo"/>
        </w:rPr>
        <w:t>51</w:t>
      </w:r>
      <w:r>
        <w:t>.</w:t>
      </w:r>
      <w:r>
        <w:tab/>
        <w:t>Changes to approval of programme of study</w:t>
      </w:r>
      <w:bookmarkEnd w:id="219"/>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220" w:name="_Toc485207075"/>
      <w:bookmarkStart w:id="221" w:name="_Toc485292882"/>
      <w:bookmarkStart w:id="222" w:name="_Toc485887985"/>
      <w:bookmarkStart w:id="223" w:name="_Toc485888827"/>
      <w:bookmarkStart w:id="224" w:name="_Toc485889439"/>
      <w:bookmarkStart w:id="225" w:name="_Toc486846907"/>
      <w:bookmarkStart w:id="226" w:name="_Toc512250858"/>
      <w:r>
        <w:rPr>
          <w:rStyle w:val="CharSDivNo"/>
        </w:rPr>
        <w:t>Part 7</w:t>
      </w:r>
      <w:r>
        <w:t> — </w:t>
      </w:r>
      <w:r>
        <w:rPr>
          <w:rStyle w:val="CharSDivText"/>
        </w:rPr>
        <w:t>Registration of health practitioners</w:t>
      </w:r>
      <w:bookmarkEnd w:id="220"/>
      <w:bookmarkEnd w:id="221"/>
      <w:bookmarkEnd w:id="222"/>
      <w:bookmarkEnd w:id="223"/>
      <w:bookmarkEnd w:id="224"/>
      <w:bookmarkEnd w:id="225"/>
      <w:bookmarkEnd w:id="226"/>
    </w:p>
    <w:p>
      <w:pPr>
        <w:pStyle w:val="yHeading4"/>
      </w:pPr>
      <w:bookmarkStart w:id="227" w:name="_Toc485207076"/>
      <w:bookmarkStart w:id="228" w:name="_Toc485292883"/>
      <w:bookmarkStart w:id="229" w:name="_Toc485887986"/>
      <w:bookmarkStart w:id="230" w:name="_Toc485888828"/>
      <w:bookmarkStart w:id="231" w:name="_Toc485889440"/>
      <w:bookmarkStart w:id="232" w:name="_Toc486846908"/>
      <w:bookmarkStart w:id="233" w:name="_Toc512250859"/>
      <w:r>
        <w:t>Division 1</w:t>
      </w:r>
      <w:r>
        <w:rPr>
          <w:b w:val="0"/>
        </w:rPr>
        <w:t> — </w:t>
      </w:r>
      <w:r>
        <w:t>General registration</w:t>
      </w:r>
      <w:bookmarkEnd w:id="227"/>
      <w:bookmarkEnd w:id="228"/>
      <w:bookmarkEnd w:id="229"/>
      <w:bookmarkEnd w:id="230"/>
      <w:bookmarkEnd w:id="231"/>
      <w:bookmarkEnd w:id="232"/>
      <w:bookmarkEnd w:id="233"/>
    </w:p>
    <w:p>
      <w:pPr>
        <w:pStyle w:val="yHeading5"/>
        <w:spacing w:before="120"/>
      </w:pPr>
      <w:bookmarkStart w:id="234" w:name="_Toc512250860"/>
      <w:r>
        <w:rPr>
          <w:rStyle w:val="CharSClsNo"/>
        </w:rPr>
        <w:t>52</w:t>
      </w:r>
      <w:r>
        <w:t>.</w:t>
      </w:r>
      <w:r>
        <w:tab/>
        <w:t>Eligibility for general registration</w:t>
      </w:r>
      <w:bookmarkEnd w:id="234"/>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235" w:name="_Toc512250861"/>
      <w:r>
        <w:rPr>
          <w:rStyle w:val="CharSClsNo"/>
        </w:rPr>
        <w:t>53</w:t>
      </w:r>
      <w:r>
        <w:t>.</w:t>
      </w:r>
      <w:r>
        <w:tab/>
        <w:t>Qualifications for general registration</w:t>
      </w:r>
      <w:bookmarkEnd w:id="235"/>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236" w:name="_Toc512250862"/>
      <w:r>
        <w:rPr>
          <w:rStyle w:val="CharSClsNo"/>
        </w:rPr>
        <w:t>54</w:t>
      </w:r>
      <w:r>
        <w:t>.</w:t>
      </w:r>
      <w:r>
        <w:tab/>
        <w:t>Examination or assessment for general registration</w:t>
      </w:r>
      <w:bookmarkEnd w:id="236"/>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37" w:name="_Toc512250863"/>
      <w:r>
        <w:rPr>
          <w:rStyle w:val="CharSClsNo"/>
        </w:rPr>
        <w:t>55</w:t>
      </w:r>
      <w:r>
        <w:t>.</w:t>
      </w:r>
      <w:r>
        <w:tab/>
        <w:t>Unsuitability to hold general registration</w:t>
      </w:r>
      <w:bookmarkEnd w:id="237"/>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238" w:name="_Toc512250864"/>
      <w:r>
        <w:rPr>
          <w:rStyle w:val="CharSClsNo"/>
        </w:rPr>
        <w:t>56</w:t>
      </w:r>
      <w:r>
        <w:t>.</w:t>
      </w:r>
      <w:r>
        <w:tab/>
        <w:t>Period of general registration</w:t>
      </w:r>
      <w:bookmarkEnd w:id="238"/>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39" w:name="_Toc485207082"/>
      <w:bookmarkStart w:id="240" w:name="_Toc485292889"/>
      <w:bookmarkStart w:id="241" w:name="_Toc485887992"/>
      <w:bookmarkStart w:id="242" w:name="_Toc485888834"/>
      <w:bookmarkStart w:id="243" w:name="_Toc485889446"/>
      <w:bookmarkStart w:id="244" w:name="_Toc486846914"/>
      <w:bookmarkStart w:id="245" w:name="_Toc512250865"/>
      <w:r>
        <w:t>Division 2</w:t>
      </w:r>
      <w:r>
        <w:rPr>
          <w:b w:val="0"/>
        </w:rPr>
        <w:t> — </w:t>
      </w:r>
      <w:r>
        <w:t>Specialist registration</w:t>
      </w:r>
      <w:bookmarkEnd w:id="239"/>
      <w:bookmarkEnd w:id="240"/>
      <w:bookmarkEnd w:id="241"/>
      <w:bookmarkEnd w:id="242"/>
      <w:bookmarkEnd w:id="243"/>
      <w:bookmarkEnd w:id="244"/>
      <w:bookmarkEnd w:id="245"/>
    </w:p>
    <w:p>
      <w:pPr>
        <w:pStyle w:val="yHeading5"/>
      </w:pPr>
      <w:bookmarkStart w:id="246" w:name="_Toc512250866"/>
      <w:r>
        <w:rPr>
          <w:rStyle w:val="CharSClsNo"/>
        </w:rPr>
        <w:t>57</w:t>
      </w:r>
      <w:r>
        <w:t>.</w:t>
      </w:r>
      <w:r>
        <w:tab/>
        <w:t>Eligibility for specialist registration</w:t>
      </w:r>
      <w:bookmarkEnd w:id="246"/>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247" w:name="_Toc512250867"/>
      <w:r>
        <w:rPr>
          <w:rStyle w:val="CharSClsNo"/>
        </w:rPr>
        <w:t>58</w:t>
      </w:r>
      <w:r>
        <w:t>.</w:t>
      </w:r>
      <w:r>
        <w:tab/>
        <w:t>Qualifications for specialist registration</w:t>
      </w:r>
      <w:bookmarkEnd w:id="247"/>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248" w:name="_Toc512250868"/>
      <w:r>
        <w:rPr>
          <w:rStyle w:val="CharSClsNo"/>
        </w:rPr>
        <w:t>59</w:t>
      </w:r>
      <w:r>
        <w:t>.</w:t>
      </w:r>
      <w:r>
        <w:tab/>
        <w:t>Examination or assessment for specialist registration</w:t>
      </w:r>
      <w:bookmarkEnd w:id="248"/>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49" w:name="_Toc512250869"/>
      <w:r>
        <w:rPr>
          <w:rStyle w:val="CharSClsNo"/>
        </w:rPr>
        <w:t>60</w:t>
      </w:r>
      <w:r>
        <w:t>.</w:t>
      </w:r>
      <w:r>
        <w:tab/>
        <w:t>Unsuitability to hold specialist registration</w:t>
      </w:r>
      <w:bookmarkEnd w:id="249"/>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250" w:name="_Toc512250870"/>
      <w:r>
        <w:rPr>
          <w:rStyle w:val="CharSClsNo"/>
        </w:rPr>
        <w:t>61</w:t>
      </w:r>
      <w:r>
        <w:t>.</w:t>
      </w:r>
      <w:r>
        <w:tab/>
        <w:t>Period of specialist registration</w:t>
      </w:r>
      <w:bookmarkEnd w:id="250"/>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51" w:name="_Toc485207088"/>
      <w:bookmarkStart w:id="252" w:name="_Toc485292895"/>
      <w:bookmarkStart w:id="253" w:name="_Toc485887998"/>
      <w:bookmarkStart w:id="254" w:name="_Toc485888840"/>
      <w:bookmarkStart w:id="255" w:name="_Toc485889452"/>
      <w:bookmarkStart w:id="256" w:name="_Toc486846920"/>
      <w:bookmarkStart w:id="257" w:name="_Toc512250871"/>
      <w:r>
        <w:t>Division 3</w:t>
      </w:r>
      <w:r>
        <w:rPr>
          <w:b w:val="0"/>
        </w:rPr>
        <w:t> — </w:t>
      </w:r>
      <w:r>
        <w:t>Provisional registration</w:t>
      </w:r>
      <w:bookmarkEnd w:id="251"/>
      <w:bookmarkEnd w:id="252"/>
      <w:bookmarkEnd w:id="253"/>
      <w:bookmarkEnd w:id="254"/>
      <w:bookmarkEnd w:id="255"/>
      <w:bookmarkEnd w:id="256"/>
      <w:bookmarkEnd w:id="257"/>
    </w:p>
    <w:p>
      <w:pPr>
        <w:pStyle w:val="yHeading5"/>
      </w:pPr>
      <w:bookmarkStart w:id="258" w:name="_Toc512250872"/>
      <w:r>
        <w:rPr>
          <w:rStyle w:val="CharSClsNo"/>
        </w:rPr>
        <w:t>62</w:t>
      </w:r>
      <w:r>
        <w:t>.</w:t>
      </w:r>
      <w:r>
        <w:tab/>
        <w:t>Eligibility for provisional registration</w:t>
      </w:r>
      <w:bookmarkEnd w:id="258"/>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259" w:name="_Toc512250873"/>
      <w:r>
        <w:rPr>
          <w:rStyle w:val="CharSClsNo"/>
        </w:rPr>
        <w:t>63</w:t>
      </w:r>
      <w:r>
        <w:t>.</w:t>
      </w:r>
      <w:r>
        <w:tab/>
        <w:t>Unsuitability to hold provisional registration</w:t>
      </w:r>
      <w:bookmarkEnd w:id="259"/>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260" w:name="_Toc512250874"/>
      <w:r>
        <w:rPr>
          <w:rStyle w:val="CharSClsNo"/>
        </w:rPr>
        <w:t>64</w:t>
      </w:r>
      <w:r>
        <w:t>.</w:t>
      </w:r>
      <w:r>
        <w:tab/>
        <w:t>Period of provisional registration</w:t>
      </w:r>
      <w:bookmarkEnd w:id="260"/>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261" w:name="_Toc485207092"/>
      <w:bookmarkStart w:id="262" w:name="_Toc485292899"/>
      <w:bookmarkStart w:id="263" w:name="_Toc485888002"/>
      <w:bookmarkStart w:id="264" w:name="_Toc485888844"/>
      <w:bookmarkStart w:id="265" w:name="_Toc485889456"/>
      <w:bookmarkStart w:id="266" w:name="_Toc486846924"/>
      <w:bookmarkStart w:id="267" w:name="_Toc512250875"/>
      <w:r>
        <w:t>Division 4</w:t>
      </w:r>
      <w:r>
        <w:rPr>
          <w:b w:val="0"/>
        </w:rPr>
        <w:t> — </w:t>
      </w:r>
      <w:r>
        <w:t>Limited registration</w:t>
      </w:r>
      <w:bookmarkEnd w:id="261"/>
      <w:bookmarkEnd w:id="262"/>
      <w:bookmarkEnd w:id="263"/>
      <w:bookmarkEnd w:id="264"/>
      <w:bookmarkEnd w:id="265"/>
      <w:bookmarkEnd w:id="266"/>
      <w:bookmarkEnd w:id="267"/>
    </w:p>
    <w:p>
      <w:pPr>
        <w:pStyle w:val="yHeading5"/>
      </w:pPr>
      <w:bookmarkStart w:id="268" w:name="_Toc512250876"/>
      <w:r>
        <w:rPr>
          <w:rStyle w:val="CharSClsNo"/>
        </w:rPr>
        <w:t>65</w:t>
      </w:r>
      <w:r>
        <w:t>.</w:t>
      </w:r>
      <w:r>
        <w:tab/>
        <w:t>Eligibility for limited registration</w:t>
      </w:r>
      <w:bookmarkEnd w:id="268"/>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269" w:name="_Toc512250877"/>
      <w:r>
        <w:rPr>
          <w:rStyle w:val="CharSClsNo"/>
        </w:rPr>
        <w:t>66</w:t>
      </w:r>
      <w:r>
        <w:t>.</w:t>
      </w:r>
      <w:r>
        <w:tab/>
        <w:t>Limited registration for postgraduate training or supervised practice</w:t>
      </w:r>
      <w:bookmarkEnd w:id="269"/>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270" w:name="_Toc512250878"/>
      <w:r>
        <w:rPr>
          <w:rStyle w:val="CharSClsNo"/>
        </w:rPr>
        <w:t>67</w:t>
      </w:r>
      <w:r>
        <w:t>.</w:t>
      </w:r>
      <w:r>
        <w:tab/>
        <w:t>Limited registration for area of need</w:t>
      </w:r>
      <w:bookmarkEnd w:id="270"/>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271" w:name="_Toc512250879"/>
      <w:r>
        <w:rPr>
          <w:rStyle w:val="CharSClsNo"/>
        </w:rPr>
        <w:t>68</w:t>
      </w:r>
      <w:r>
        <w:t>.</w:t>
      </w:r>
      <w:r>
        <w:tab/>
        <w:t>Limited registration in public interest</w:t>
      </w:r>
      <w:bookmarkEnd w:id="271"/>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272" w:name="_Toc512250880"/>
      <w:r>
        <w:rPr>
          <w:rStyle w:val="CharSClsNo"/>
        </w:rPr>
        <w:t>69</w:t>
      </w:r>
      <w:r>
        <w:t>.</w:t>
      </w:r>
      <w:r>
        <w:tab/>
        <w:t>Limited registration for teaching or research</w:t>
      </w:r>
      <w:bookmarkEnd w:id="272"/>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273" w:name="_Toc512250881"/>
      <w:r>
        <w:rPr>
          <w:rStyle w:val="CharSClsNo"/>
        </w:rPr>
        <w:t>70</w:t>
      </w:r>
      <w:r>
        <w:t>.</w:t>
      </w:r>
      <w:r>
        <w:tab/>
        <w:t>Unsuitability to hold limited registration</w:t>
      </w:r>
      <w:bookmarkEnd w:id="273"/>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274" w:name="_Toc511216694"/>
      <w:bookmarkStart w:id="275" w:name="_Toc511995319"/>
      <w:bookmarkStart w:id="276" w:name="_Toc512250882"/>
      <w:r>
        <w:rPr>
          <w:rStyle w:val="CharSClsNo"/>
        </w:rPr>
        <w:t>71</w:t>
      </w:r>
      <w:r>
        <w:t>.</w:t>
      </w:r>
      <w:r>
        <w:tab/>
        <w:t>Limited registration not to be held for more than one purpose</w:t>
      </w:r>
      <w:bookmarkEnd w:id="274"/>
      <w:bookmarkEnd w:id="275"/>
      <w:bookmarkEnd w:id="276"/>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277" w:name="_Toc512250883"/>
      <w:r>
        <w:rPr>
          <w:rStyle w:val="CharSClsNo"/>
        </w:rPr>
        <w:t>72</w:t>
      </w:r>
      <w:r>
        <w:t>.</w:t>
      </w:r>
      <w:r>
        <w:tab/>
        <w:t>Period of limited registration</w:t>
      </w:r>
      <w:bookmarkEnd w:id="277"/>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278" w:name="_Toc485207101"/>
      <w:bookmarkStart w:id="279" w:name="_Toc485292908"/>
      <w:bookmarkStart w:id="280" w:name="_Toc485888011"/>
      <w:bookmarkStart w:id="281" w:name="_Toc485888853"/>
      <w:bookmarkStart w:id="282" w:name="_Toc485889465"/>
      <w:bookmarkStart w:id="283" w:name="_Toc486846933"/>
      <w:bookmarkStart w:id="284" w:name="_Toc512250884"/>
      <w:r>
        <w:t>Division 5</w:t>
      </w:r>
      <w:r>
        <w:rPr>
          <w:b w:val="0"/>
        </w:rPr>
        <w:t> — </w:t>
      </w:r>
      <w:r>
        <w:t>Non</w:t>
      </w:r>
      <w:r>
        <w:noBreakHyphen/>
        <w:t>practicing registration</w:t>
      </w:r>
      <w:bookmarkEnd w:id="278"/>
      <w:bookmarkEnd w:id="279"/>
      <w:bookmarkEnd w:id="280"/>
      <w:bookmarkEnd w:id="281"/>
      <w:bookmarkEnd w:id="282"/>
      <w:bookmarkEnd w:id="283"/>
      <w:bookmarkEnd w:id="284"/>
    </w:p>
    <w:p>
      <w:pPr>
        <w:pStyle w:val="yHeading5"/>
      </w:pPr>
      <w:bookmarkStart w:id="285" w:name="_Toc512250885"/>
      <w:r>
        <w:rPr>
          <w:rStyle w:val="CharSClsNo"/>
        </w:rPr>
        <w:t>73</w:t>
      </w:r>
      <w:r>
        <w:t>.</w:t>
      </w:r>
      <w:r>
        <w:tab/>
        <w:t>Eligibility for non</w:t>
      </w:r>
      <w:r>
        <w:noBreakHyphen/>
        <w:t>practicing registration</w:t>
      </w:r>
      <w:bookmarkEnd w:id="285"/>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286" w:name="_Toc512250886"/>
      <w:r>
        <w:rPr>
          <w:rStyle w:val="CharSClsNo"/>
        </w:rPr>
        <w:t>74</w:t>
      </w:r>
      <w:r>
        <w:t>.</w:t>
      </w:r>
      <w:r>
        <w:tab/>
        <w:t>Unsuitability to hold non</w:t>
      </w:r>
      <w:r>
        <w:noBreakHyphen/>
        <w:t>practicing registration</w:t>
      </w:r>
      <w:bookmarkEnd w:id="286"/>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287" w:name="_Toc512250887"/>
      <w:r>
        <w:rPr>
          <w:rStyle w:val="CharSClsNo"/>
        </w:rPr>
        <w:t>75</w:t>
      </w:r>
      <w:r>
        <w:t>.</w:t>
      </w:r>
      <w:r>
        <w:tab/>
        <w:t>Registered health practitioner who holds non</w:t>
      </w:r>
      <w:r>
        <w:noBreakHyphen/>
        <w:t>practicing registration must not practise the profession</w:t>
      </w:r>
      <w:bookmarkEnd w:id="287"/>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88" w:name="_Toc512250888"/>
      <w:r>
        <w:rPr>
          <w:rStyle w:val="CharSClsNo"/>
        </w:rPr>
        <w:t>76</w:t>
      </w:r>
      <w:r>
        <w:t>.</w:t>
      </w:r>
      <w:r>
        <w:tab/>
        <w:t>Period of non</w:t>
      </w:r>
      <w:r>
        <w:noBreakHyphen/>
        <w:t>practicing registration</w:t>
      </w:r>
      <w:bookmarkEnd w:id="288"/>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89" w:name="_Toc485207106"/>
      <w:bookmarkStart w:id="290" w:name="_Toc485292913"/>
      <w:bookmarkStart w:id="291" w:name="_Toc485888016"/>
      <w:bookmarkStart w:id="292" w:name="_Toc485888858"/>
      <w:bookmarkStart w:id="293" w:name="_Toc485889470"/>
      <w:bookmarkStart w:id="294" w:name="_Toc486846938"/>
      <w:bookmarkStart w:id="295" w:name="_Toc512250889"/>
      <w:r>
        <w:t>Division 6</w:t>
      </w:r>
      <w:r>
        <w:rPr>
          <w:b w:val="0"/>
        </w:rPr>
        <w:t> — </w:t>
      </w:r>
      <w:r>
        <w:t>Application for registration</w:t>
      </w:r>
      <w:bookmarkEnd w:id="289"/>
      <w:bookmarkEnd w:id="290"/>
      <w:bookmarkEnd w:id="291"/>
      <w:bookmarkEnd w:id="292"/>
      <w:bookmarkEnd w:id="293"/>
      <w:bookmarkEnd w:id="294"/>
      <w:bookmarkEnd w:id="295"/>
    </w:p>
    <w:p>
      <w:pPr>
        <w:pStyle w:val="yHeading5"/>
      </w:pPr>
      <w:bookmarkStart w:id="296" w:name="_Toc512250890"/>
      <w:r>
        <w:rPr>
          <w:rStyle w:val="CharSClsNo"/>
        </w:rPr>
        <w:t>77</w:t>
      </w:r>
      <w:r>
        <w:t>.</w:t>
      </w:r>
      <w:r>
        <w:tab/>
        <w:t>Application for registration</w:t>
      </w:r>
      <w:bookmarkEnd w:id="296"/>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297" w:name="_Toc512250891"/>
      <w:r>
        <w:rPr>
          <w:rStyle w:val="CharSClsNo"/>
        </w:rPr>
        <w:t>78</w:t>
      </w:r>
      <w:r>
        <w:t>.</w:t>
      </w:r>
      <w:r>
        <w:tab/>
        <w:t>Power to check applicant’s proof of identity</w:t>
      </w:r>
      <w:bookmarkEnd w:id="297"/>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298" w:name="_Toc512250892"/>
      <w:r>
        <w:rPr>
          <w:rStyle w:val="CharSClsNo"/>
        </w:rPr>
        <w:t>79</w:t>
      </w:r>
      <w:r>
        <w:t>.</w:t>
      </w:r>
      <w:r>
        <w:tab/>
        <w:t>Power to check applicant’s criminal history</w:t>
      </w:r>
      <w:bookmarkEnd w:id="298"/>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299" w:name="_Toc512250893"/>
      <w:r>
        <w:rPr>
          <w:rStyle w:val="CharSClsNo"/>
        </w:rPr>
        <w:t>80</w:t>
      </w:r>
      <w:r>
        <w:t>.</w:t>
      </w:r>
      <w:r>
        <w:tab/>
        <w:t>Boards’ other powers before deciding application for registration</w:t>
      </w:r>
      <w:bookmarkEnd w:id="299"/>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300" w:name="_Toc512250894"/>
      <w:r>
        <w:rPr>
          <w:rStyle w:val="CharSClsNo"/>
        </w:rPr>
        <w:t>81</w:t>
      </w:r>
      <w:r>
        <w:t>.</w:t>
      </w:r>
      <w:r>
        <w:tab/>
        <w:t>Applicant may make submissions about proposed refusal of application or imposition of condition</w:t>
      </w:r>
      <w:bookmarkEnd w:id="300"/>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01" w:name="_Toc512250895"/>
      <w:r>
        <w:rPr>
          <w:rStyle w:val="CharSClsNo"/>
        </w:rPr>
        <w:t>82</w:t>
      </w:r>
      <w:r>
        <w:t>.</w:t>
      </w:r>
      <w:r>
        <w:tab/>
        <w:t>Decision about application</w:t>
      </w:r>
      <w:bookmarkEnd w:id="301"/>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302" w:name="_Toc512250896"/>
      <w:r>
        <w:rPr>
          <w:rStyle w:val="CharSClsNo"/>
        </w:rPr>
        <w:t>83</w:t>
      </w:r>
      <w:r>
        <w:t>.</w:t>
      </w:r>
      <w:r>
        <w:tab/>
        <w:t>Conditions of registration</w:t>
      </w:r>
      <w:bookmarkEnd w:id="302"/>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303" w:name="_Toc512250897"/>
      <w:r>
        <w:rPr>
          <w:rStyle w:val="CharSClsNo"/>
        </w:rPr>
        <w:t>84</w:t>
      </w:r>
      <w:r>
        <w:t>.</w:t>
      </w:r>
      <w:r>
        <w:tab/>
        <w:t>Notice to be given to applicant</w:t>
      </w:r>
      <w:bookmarkEnd w:id="303"/>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304" w:name="_Toc512250898"/>
      <w:r>
        <w:rPr>
          <w:rStyle w:val="CharSClsNo"/>
        </w:rPr>
        <w:t>85</w:t>
      </w:r>
      <w:r>
        <w:t>.</w:t>
      </w:r>
      <w:r>
        <w:tab/>
        <w:t>Failure to decide application</w:t>
      </w:r>
      <w:bookmarkEnd w:id="304"/>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305" w:name="_Toc485207116"/>
      <w:bookmarkStart w:id="306" w:name="_Toc485292923"/>
      <w:bookmarkStart w:id="307" w:name="_Toc485888026"/>
      <w:bookmarkStart w:id="308" w:name="_Toc485888868"/>
      <w:bookmarkStart w:id="309" w:name="_Toc485889480"/>
      <w:bookmarkStart w:id="310" w:name="_Toc486846948"/>
      <w:bookmarkStart w:id="311" w:name="_Toc512250899"/>
      <w:r>
        <w:t>Division 7</w:t>
      </w:r>
      <w:r>
        <w:rPr>
          <w:b w:val="0"/>
        </w:rPr>
        <w:t> — </w:t>
      </w:r>
      <w:r>
        <w:t>Student registration</w:t>
      </w:r>
      <w:bookmarkEnd w:id="305"/>
      <w:bookmarkEnd w:id="306"/>
      <w:bookmarkEnd w:id="307"/>
      <w:bookmarkEnd w:id="308"/>
      <w:bookmarkEnd w:id="309"/>
      <w:bookmarkEnd w:id="310"/>
      <w:bookmarkEnd w:id="311"/>
    </w:p>
    <w:p>
      <w:pPr>
        <w:pStyle w:val="yHeading4"/>
      </w:pPr>
      <w:bookmarkStart w:id="312" w:name="_Toc485207117"/>
      <w:bookmarkStart w:id="313" w:name="_Toc485292924"/>
      <w:bookmarkStart w:id="314" w:name="_Toc485888027"/>
      <w:bookmarkStart w:id="315" w:name="_Toc485888869"/>
      <w:bookmarkStart w:id="316" w:name="_Toc485889481"/>
      <w:bookmarkStart w:id="317" w:name="_Toc486846949"/>
      <w:bookmarkStart w:id="318" w:name="_Toc512250900"/>
      <w:r>
        <w:t>Subdivision 1</w:t>
      </w:r>
      <w:r>
        <w:rPr>
          <w:b w:val="0"/>
        </w:rPr>
        <w:t> — </w:t>
      </w:r>
      <w:r>
        <w:t>Persons undertaking approved programmes of study</w:t>
      </w:r>
      <w:bookmarkEnd w:id="312"/>
      <w:bookmarkEnd w:id="313"/>
      <w:bookmarkEnd w:id="314"/>
      <w:bookmarkEnd w:id="315"/>
      <w:bookmarkEnd w:id="316"/>
      <w:bookmarkEnd w:id="317"/>
      <w:bookmarkEnd w:id="318"/>
    </w:p>
    <w:p>
      <w:pPr>
        <w:pStyle w:val="yHeading5"/>
      </w:pPr>
      <w:bookmarkStart w:id="319" w:name="_Toc512250901"/>
      <w:r>
        <w:rPr>
          <w:rStyle w:val="CharSClsNo"/>
        </w:rPr>
        <w:t>86</w:t>
      </w:r>
      <w:r>
        <w:t>.</w:t>
      </w:r>
      <w:r>
        <w:tab/>
        <w:t>Terms used</w:t>
      </w:r>
      <w:bookmarkEnd w:id="319"/>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320" w:name="_Toc512250902"/>
      <w:r>
        <w:rPr>
          <w:rStyle w:val="CharSClsNo"/>
        </w:rPr>
        <w:t>87</w:t>
      </w:r>
      <w:r>
        <w:t>.</w:t>
      </w:r>
      <w:r>
        <w:tab/>
        <w:t>National Board must register persons undertaking approved programme of study</w:t>
      </w:r>
      <w:bookmarkEnd w:id="320"/>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321" w:name="_Toc512250903"/>
      <w:r>
        <w:rPr>
          <w:rStyle w:val="CharSClsNo"/>
        </w:rPr>
        <w:t>88</w:t>
      </w:r>
      <w:r>
        <w:t>.</w:t>
      </w:r>
      <w:r>
        <w:tab/>
        <w:t>National Board may ask education provider for list of persons undertaking approved programme of study</w:t>
      </w:r>
      <w:bookmarkEnd w:id="321"/>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322" w:name="_Toc512250904"/>
      <w:r>
        <w:rPr>
          <w:rStyle w:val="CharSClsNo"/>
        </w:rPr>
        <w:t>89</w:t>
      </w:r>
      <w:r>
        <w:t>.</w:t>
      </w:r>
      <w:r>
        <w:tab/>
        <w:t>Registration of students</w:t>
      </w:r>
      <w:bookmarkEnd w:id="322"/>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323" w:name="_Toc512250905"/>
      <w:r>
        <w:rPr>
          <w:rStyle w:val="CharSClsNo"/>
        </w:rPr>
        <w:t>90</w:t>
      </w:r>
      <w:r>
        <w:t>.</w:t>
      </w:r>
      <w:r>
        <w:tab/>
        <w:t>Period of student registration</w:t>
      </w:r>
      <w:bookmarkEnd w:id="323"/>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324" w:name="_Toc485207123"/>
      <w:bookmarkStart w:id="325" w:name="_Toc485292930"/>
      <w:bookmarkStart w:id="326" w:name="_Toc485888033"/>
      <w:bookmarkStart w:id="327" w:name="_Toc485888875"/>
      <w:bookmarkStart w:id="328" w:name="_Toc485889487"/>
      <w:bookmarkStart w:id="329" w:name="_Toc486846955"/>
      <w:bookmarkStart w:id="330" w:name="_Toc512250906"/>
      <w:r>
        <w:t>Subdivision 2</w:t>
      </w:r>
      <w:r>
        <w:rPr>
          <w:b w:val="0"/>
        </w:rPr>
        <w:t> — </w:t>
      </w:r>
      <w:r>
        <w:t>Other persons to be registered as students</w:t>
      </w:r>
      <w:bookmarkEnd w:id="324"/>
      <w:bookmarkEnd w:id="325"/>
      <w:bookmarkEnd w:id="326"/>
      <w:bookmarkEnd w:id="327"/>
      <w:bookmarkEnd w:id="328"/>
      <w:bookmarkEnd w:id="329"/>
      <w:bookmarkEnd w:id="330"/>
    </w:p>
    <w:p>
      <w:pPr>
        <w:pStyle w:val="yHeading5"/>
      </w:pPr>
      <w:bookmarkStart w:id="331" w:name="_Toc512250907"/>
      <w:r>
        <w:rPr>
          <w:rStyle w:val="CharSClsNo"/>
        </w:rPr>
        <w:t>91</w:t>
      </w:r>
      <w:r>
        <w:t>.</w:t>
      </w:r>
      <w:r>
        <w:tab/>
        <w:t>Education provider to provide lists of persons</w:t>
      </w:r>
      <w:bookmarkEnd w:id="331"/>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332" w:name="_Toc485207125"/>
      <w:bookmarkStart w:id="333" w:name="_Toc485292932"/>
      <w:bookmarkStart w:id="334" w:name="_Toc485888035"/>
      <w:bookmarkStart w:id="335" w:name="_Toc485888877"/>
      <w:bookmarkStart w:id="336" w:name="_Toc485889489"/>
      <w:bookmarkStart w:id="337" w:name="_Toc486846957"/>
      <w:bookmarkStart w:id="338" w:name="_Toc512250908"/>
      <w:r>
        <w:t>Subdivision 3</w:t>
      </w:r>
      <w:r>
        <w:rPr>
          <w:b w:val="0"/>
        </w:rPr>
        <w:t> — </w:t>
      </w:r>
      <w:r>
        <w:t>General provisions applicable to students</w:t>
      </w:r>
      <w:bookmarkEnd w:id="332"/>
      <w:bookmarkEnd w:id="333"/>
      <w:bookmarkEnd w:id="334"/>
      <w:bookmarkEnd w:id="335"/>
      <w:bookmarkEnd w:id="336"/>
      <w:bookmarkEnd w:id="337"/>
      <w:bookmarkEnd w:id="338"/>
    </w:p>
    <w:p>
      <w:pPr>
        <w:pStyle w:val="yHeading5"/>
      </w:pPr>
      <w:bookmarkStart w:id="339" w:name="_Toc512250909"/>
      <w:r>
        <w:rPr>
          <w:rStyle w:val="CharSClsNo"/>
        </w:rPr>
        <w:t>92</w:t>
      </w:r>
      <w:r>
        <w:t>.</w:t>
      </w:r>
      <w:r>
        <w:tab/>
        <w:t>Notice to be given if student registration suspended or condition imposed</w:t>
      </w:r>
      <w:bookmarkEnd w:id="339"/>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340" w:name="_Toc512250910"/>
      <w:r>
        <w:rPr>
          <w:rStyle w:val="CharSClsNo"/>
        </w:rPr>
        <w:t>93</w:t>
      </w:r>
      <w:r>
        <w:t>.</w:t>
      </w:r>
      <w:r>
        <w:tab/>
        <w:t>Report to National Board of cessation of status as student</w:t>
      </w:r>
      <w:bookmarkEnd w:id="340"/>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341" w:name="_Toc485207128"/>
      <w:bookmarkStart w:id="342" w:name="_Toc485292935"/>
      <w:bookmarkStart w:id="343" w:name="_Toc485888038"/>
      <w:bookmarkStart w:id="344" w:name="_Toc485888880"/>
      <w:bookmarkStart w:id="345" w:name="_Toc485889492"/>
      <w:bookmarkStart w:id="346" w:name="_Toc486846960"/>
      <w:bookmarkStart w:id="347" w:name="_Toc512250911"/>
      <w:r>
        <w:t>Division 8</w:t>
      </w:r>
      <w:r>
        <w:rPr>
          <w:b w:val="0"/>
        </w:rPr>
        <w:t> — </w:t>
      </w:r>
      <w:r>
        <w:t>Endorsement of registration</w:t>
      </w:r>
      <w:bookmarkEnd w:id="341"/>
      <w:bookmarkEnd w:id="342"/>
      <w:bookmarkEnd w:id="343"/>
      <w:bookmarkEnd w:id="344"/>
      <w:bookmarkEnd w:id="345"/>
      <w:bookmarkEnd w:id="346"/>
      <w:bookmarkEnd w:id="347"/>
    </w:p>
    <w:p>
      <w:pPr>
        <w:pStyle w:val="yHeading4"/>
        <w:spacing w:before="120"/>
      </w:pPr>
      <w:bookmarkStart w:id="348" w:name="_Toc485207129"/>
      <w:bookmarkStart w:id="349" w:name="_Toc485292936"/>
      <w:bookmarkStart w:id="350" w:name="_Toc485888039"/>
      <w:bookmarkStart w:id="351" w:name="_Toc485888881"/>
      <w:bookmarkStart w:id="352" w:name="_Toc485889493"/>
      <w:bookmarkStart w:id="353" w:name="_Toc486846961"/>
      <w:bookmarkStart w:id="354" w:name="_Toc512250912"/>
      <w:r>
        <w:t>Subdivision 1</w:t>
      </w:r>
      <w:r>
        <w:rPr>
          <w:b w:val="0"/>
        </w:rPr>
        <w:t> — </w:t>
      </w:r>
      <w:r>
        <w:t>Endorsement in relation to scheduled medicines</w:t>
      </w:r>
      <w:bookmarkEnd w:id="348"/>
      <w:bookmarkEnd w:id="349"/>
      <w:bookmarkEnd w:id="350"/>
      <w:bookmarkEnd w:id="351"/>
      <w:bookmarkEnd w:id="352"/>
      <w:bookmarkEnd w:id="353"/>
      <w:bookmarkEnd w:id="354"/>
    </w:p>
    <w:p>
      <w:pPr>
        <w:pStyle w:val="yHeading5"/>
      </w:pPr>
      <w:bookmarkStart w:id="355" w:name="_Toc512250913"/>
      <w:r>
        <w:rPr>
          <w:rStyle w:val="CharSClsNo"/>
        </w:rPr>
        <w:t>94</w:t>
      </w:r>
      <w:r>
        <w:t>.</w:t>
      </w:r>
      <w:r>
        <w:tab/>
        <w:t>Endorsement for scheduled medicines</w:t>
      </w:r>
      <w:bookmarkEnd w:id="355"/>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356" w:name="_Toc485207131"/>
      <w:bookmarkStart w:id="357" w:name="_Toc485292938"/>
      <w:bookmarkStart w:id="358" w:name="_Toc485888041"/>
      <w:bookmarkStart w:id="359" w:name="_Toc485888883"/>
      <w:bookmarkStart w:id="360" w:name="_Toc485889495"/>
      <w:bookmarkStart w:id="361" w:name="_Toc486846963"/>
      <w:bookmarkStart w:id="362" w:name="_Toc512250914"/>
      <w:r>
        <w:t>Subdivision 2</w:t>
      </w:r>
      <w:r>
        <w:rPr>
          <w:b w:val="0"/>
        </w:rPr>
        <w:t> — </w:t>
      </w:r>
      <w:r>
        <w:t>Endorsement in relation to nurse practitioners</w:t>
      </w:r>
      <w:bookmarkEnd w:id="356"/>
      <w:bookmarkEnd w:id="357"/>
      <w:bookmarkEnd w:id="358"/>
      <w:bookmarkEnd w:id="359"/>
      <w:bookmarkEnd w:id="360"/>
      <w:bookmarkEnd w:id="361"/>
      <w:bookmarkEnd w:id="362"/>
    </w:p>
    <w:p>
      <w:pPr>
        <w:pStyle w:val="yHeading5"/>
      </w:pPr>
      <w:bookmarkStart w:id="363" w:name="_Toc512250915"/>
      <w:r>
        <w:rPr>
          <w:rStyle w:val="CharSClsNo"/>
        </w:rPr>
        <w:t>95</w:t>
      </w:r>
      <w:r>
        <w:t>.</w:t>
      </w:r>
      <w:r>
        <w:tab/>
        <w:t>Endorsement as nurse practitioner</w:t>
      </w:r>
      <w:bookmarkEnd w:id="363"/>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364" w:name="_Toc485207133"/>
      <w:bookmarkStart w:id="365" w:name="_Toc485292940"/>
      <w:bookmarkStart w:id="366" w:name="_Toc485888043"/>
      <w:bookmarkStart w:id="367" w:name="_Toc485888885"/>
      <w:bookmarkStart w:id="368" w:name="_Toc485889497"/>
      <w:bookmarkStart w:id="369" w:name="_Toc486846965"/>
      <w:bookmarkStart w:id="370" w:name="_Toc512250916"/>
      <w:r>
        <w:t>Subdivision 3</w:t>
      </w:r>
      <w:r>
        <w:rPr>
          <w:b w:val="0"/>
        </w:rPr>
        <w:t> — </w:t>
      </w:r>
      <w:r>
        <w:t>Endorsement in relation to midwife practitioners</w:t>
      </w:r>
      <w:bookmarkEnd w:id="364"/>
      <w:bookmarkEnd w:id="365"/>
      <w:bookmarkEnd w:id="366"/>
      <w:bookmarkEnd w:id="367"/>
      <w:bookmarkEnd w:id="368"/>
      <w:bookmarkEnd w:id="369"/>
      <w:bookmarkEnd w:id="370"/>
    </w:p>
    <w:p>
      <w:pPr>
        <w:pStyle w:val="yHeading5"/>
      </w:pPr>
      <w:bookmarkStart w:id="371" w:name="_Toc512250917"/>
      <w:r>
        <w:rPr>
          <w:rStyle w:val="CharSClsNo"/>
        </w:rPr>
        <w:t>96</w:t>
      </w:r>
      <w:r>
        <w:t>.</w:t>
      </w:r>
      <w:r>
        <w:tab/>
        <w:t>Endorsement as midwife practitioner</w:t>
      </w:r>
      <w:bookmarkEnd w:id="371"/>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372" w:name="_Toc485207135"/>
      <w:bookmarkStart w:id="373" w:name="_Toc485292942"/>
      <w:bookmarkStart w:id="374" w:name="_Toc485888045"/>
      <w:bookmarkStart w:id="375" w:name="_Toc485888887"/>
      <w:bookmarkStart w:id="376" w:name="_Toc485889499"/>
      <w:bookmarkStart w:id="377" w:name="_Toc486846967"/>
      <w:bookmarkStart w:id="378" w:name="_Toc512250918"/>
      <w:r>
        <w:t>Subdivision 4</w:t>
      </w:r>
      <w:r>
        <w:rPr>
          <w:b w:val="0"/>
        </w:rPr>
        <w:t> — </w:t>
      </w:r>
      <w:r>
        <w:t>Endorsement in relation to acupuncture</w:t>
      </w:r>
      <w:bookmarkEnd w:id="372"/>
      <w:bookmarkEnd w:id="373"/>
      <w:bookmarkEnd w:id="374"/>
      <w:bookmarkEnd w:id="375"/>
      <w:bookmarkEnd w:id="376"/>
      <w:bookmarkEnd w:id="377"/>
      <w:bookmarkEnd w:id="378"/>
    </w:p>
    <w:p>
      <w:pPr>
        <w:pStyle w:val="yHeading5"/>
      </w:pPr>
      <w:bookmarkStart w:id="379" w:name="_Toc512250919"/>
      <w:r>
        <w:rPr>
          <w:rStyle w:val="CharSClsNo"/>
        </w:rPr>
        <w:t>97</w:t>
      </w:r>
      <w:r>
        <w:t>.</w:t>
      </w:r>
      <w:r>
        <w:tab/>
        <w:t>Endorsement for acupuncture</w:t>
      </w:r>
      <w:bookmarkEnd w:id="379"/>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380" w:name="_Toc485207137"/>
      <w:bookmarkStart w:id="381" w:name="_Toc485292944"/>
      <w:bookmarkStart w:id="382" w:name="_Toc485888047"/>
      <w:bookmarkStart w:id="383" w:name="_Toc485888889"/>
      <w:bookmarkStart w:id="384" w:name="_Toc485889501"/>
      <w:bookmarkStart w:id="385" w:name="_Toc486846969"/>
      <w:bookmarkStart w:id="386" w:name="_Toc512250920"/>
      <w:r>
        <w:t>Subdivision 5</w:t>
      </w:r>
      <w:r>
        <w:rPr>
          <w:b w:val="0"/>
        </w:rPr>
        <w:t> — </w:t>
      </w:r>
      <w:r>
        <w:t xml:space="preserve">Endorsements in relation to approved areas of </w:t>
      </w:r>
      <w:r>
        <w:rPr>
          <w:snapToGrid w:val="0"/>
        </w:rPr>
        <w:t>practice</w:t>
      </w:r>
      <w:bookmarkEnd w:id="380"/>
      <w:bookmarkEnd w:id="381"/>
      <w:bookmarkEnd w:id="382"/>
      <w:bookmarkEnd w:id="383"/>
      <w:bookmarkEnd w:id="384"/>
      <w:bookmarkEnd w:id="385"/>
      <w:bookmarkEnd w:id="386"/>
    </w:p>
    <w:p>
      <w:pPr>
        <w:pStyle w:val="yHeading5"/>
      </w:pPr>
      <w:bookmarkStart w:id="387" w:name="_Toc512250921"/>
      <w:r>
        <w:rPr>
          <w:rStyle w:val="CharSClsNo"/>
        </w:rPr>
        <w:t>98</w:t>
      </w:r>
      <w:r>
        <w:t>.</w:t>
      </w:r>
      <w:r>
        <w:tab/>
        <w:t>Endorsement for approved area of practice</w:t>
      </w:r>
      <w:bookmarkEnd w:id="387"/>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388" w:name="_Toc485207139"/>
      <w:bookmarkStart w:id="389" w:name="_Toc485292946"/>
      <w:bookmarkStart w:id="390" w:name="_Toc485888049"/>
      <w:bookmarkStart w:id="391" w:name="_Toc485888891"/>
      <w:bookmarkStart w:id="392" w:name="_Toc485889503"/>
      <w:bookmarkStart w:id="393" w:name="_Toc486846971"/>
      <w:bookmarkStart w:id="394" w:name="_Toc512250922"/>
      <w:r>
        <w:t>Subdivision 6</w:t>
      </w:r>
      <w:r>
        <w:rPr>
          <w:b w:val="0"/>
        </w:rPr>
        <w:t> — </w:t>
      </w:r>
      <w:r>
        <w:t>Application for endorsement</w:t>
      </w:r>
      <w:bookmarkEnd w:id="388"/>
      <w:bookmarkEnd w:id="389"/>
      <w:bookmarkEnd w:id="390"/>
      <w:bookmarkEnd w:id="391"/>
      <w:bookmarkEnd w:id="392"/>
      <w:bookmarkEnd w:id="393"/>
      <w:bookmarkEnd w:id="394"/>
    </w:p>
    <w:p>
      <w:pPr>
        <w:pStyle w:val="yHeading5"/>
      </w:pPr>
      <w:bookmarkStart w:id="395" w:name="_Toc512250923"/>
      <w:r>
        <w:rPr>
          <w:rStyle w:val="CharSClsNo"/>
        </w:rPr>
        <w:t>99</w:t>
      </w:r>
      <w:r>
        <w:t>.</w:t>
      </w:r>
      <w:r>
        <w:tab/>
        <w:t>Application for endorsement</w:t>
      </w:r>
      <w:bookmarkEnd w:id="395"/>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396" w:name="_Toc512250924"/>
      <w:r>
        <w:rPr>
          <w:rStyle w:val="CharSClsNo"/>
        </w:rPr>
        <w:t>100</w:t>
      </w:r>
      <w:r>
        <w:t>.</w:t>
      </w:r>
      <w:r>
        <w:tab/>
        <w:t>Boards’ other powers before deciding application for endorsement</w:t>
      </w:r>
      <w:bookmarkEnd w:id="396"/>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397" w:name="_Toc512250925"/>
      <w:r>
        <w:rPr>
          <w:rStyle w:val="CharSClsNo"/>
        </w:rPr>
        <w:t>101</w:t>
      </w:r>
      <w:r>
        <w:t>.</w:t>
      </w:r>
      <w:r>
        <w:tab/>
        <w:t>Applicant may make submissions about proposed refusal of application or imposition of condition</w:t>
      </w:r>
      <w:bookmarkEnd w:id="397"/>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98" w:name="_Toc512250926"/>
      <w:r>
        <w:rPr>
          <w:rStyle w:val="CharSClsNo"/>
        </w:rPr>
        <w:t>102</w:t>
      </w:r>
      <w:r>
        <w:t>.</w:t>
      </w:r>
      <w:r>
        <w:tab/>
        <w:t>Decision about application</w:t>
      </w:r>
      <w:bookmarkEnd w:id="398"/>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399" w:name="_Toc512250927"/>
      <w:r>
        <w:rPr>
          <w:rStyle w:val="CharSClsNo"/>
        </w:rPr>
        <w:t>103</w:t>
      </w:r>
      <w:r>
        <w:t>.</w:t>
      </w:r>
      <w:r>
        <w:tab/>
        <w:t>Conditions of endorsement</w:t>
      </w:r>
      <w:bookmarkEnd w:id="399"/>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400" w:name="_Toc512250928"/>
      <w:r>
        <w:rPr>
          <w:rStyle w:val="CharSClsNo"/>
        </w:rPr>
        <w:t>104</w:t>
      </w:r>
      <w:r>
        <w:t>.</w:t>
      </w:r>
      <w:r>
        <w:tab/>
        <w:t>Notice of decision to be given to applicant</w:t>
      </w:r>
      <w:bookmarkEnd w:id="400"/>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401" w:name="_Toc512250929"/>
      <w:r>
        <w:rPr>
          <w:rStyle w:val="CharSClsNo"/>
        </w:rPr>
        <w:t>105</w:t>
      </w:r>
      <w:r>
        <w:t>.</w:t>
      </w:r>
      <w:r>
        <w:tab/>
        <w:t>Period of endorsement</w:t>
      </w:r>
      <w:bookmarkEnd w:id="401"/>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402" w:name="_Toc512250930"/>
      <w:r>
        <w:rPr>
          <w:rStyle w:val="CharSClsNo"/>
        </w:rPr>
        <w:t>106</w:t>
      </w:r>
      <w:r>
        <w:t>.</w:t>
      </w:r>
      <w:r>
        <w:tab/>
        <w:t>Failure to decide application for endorsement</w:t>
      </w:r>
      <w:bookmarkEnd w:id="402"/>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403" w:name="_Toc485207148"/>
      <w:bookmarkStart w:id="404" w:name="_Toc485292955"/>
      <w:bookmarkStart w:id="405" w:name="_Toc485888058"/>
      <w:bookmarkStart w:id="406" w:name="_Toc485888900"/>
      <w:bookmarkStart w:id="407" w:name="_Toc485889512"/>
      <w:bookmarkStart w:id="408" w:name="_Toc486846980"/>
      <w:bookmarkStart w:id="409" w:name="_Toc512250931"/>
      <w:r>
        <w:t>Division 9</w:t>
      </w:r>
      <w:r>
        <w:rPr>
          <w:b w:val="0"/>
        </w:rPr>
        <w:t> — </w:t>
      </w:r>
      <w:r>
        <w:t>Renewal of registration</w:t>
      </w:r>
      <w:bookmarkEnd w:id="403"/>
      <w:bookmarkEnd w:id="404"/>
      <w:bookmarkEnd w:id="405"/>
      <w:bookmarkEnd w:id="406"/>
      <w:bookmarkEnd w:id="407"/>
      <w:bookmarkEnd w:id="408"/>
      <w:bookmarkEnd w:id="409"/>
    </w:p>
    <w:p>
      <w:pPr>
        <w:pStyle w:val="yHeading5"/>
      </w:pPr>
      <w:bookmarkStart w:id="410" w:name="_Toc512250932"/>
      <w:r>
        <w:rPr>
          <w:rStyle w:val="CharSClsNo"/>
        </w:rPr>
        <w:t>107</w:t>
      </w:r>
      <w:r>
        <w:t>.</w:t>
      </w:r>
      <w:r>
        <w:tab/>
        <w:t>Application for renewal of registration or endorsement</w:t>
      </w:r>
      <w:bookmarkEnd w:id="410"/>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411" w:name="_Toc512250933"/>
      <w:r>
        <w:rPr>
          <w:rStyle w:val="CharSClsNo"/>
        </w:rPr>
        <w:t>108</w:t>
      </w:r>
      <w:r>
        <w:t>.</w:t>
      </w:r>
      <w:r>
        <w:tab/>
        <w:t>Registration taken to continue in force</w:t>
      </w:r>
      <w:bookmarkEnd w:id="411"/>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412" w:name="_Toc512250934"/>
      <w:r>
        <w:rPr>
          <w:rStyle w:val="CharSClsNo"/>
        </w:rPr>
        <w:t>109</w:t>
      </w:r>
      <w:r>
        <w:t>.</w:t>
      </w:r>
      <w:r>
        <w:tab/>
        <w:t>Annual statement</w:t>
      </w:r>
      <w:bookmarkEnd w:id="412"/>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413" w:name="_Toc512250935"/>
      <w:r>
        <w:rPr>
          <w:rStyle w:val="CharSClsNo"/>
        </w:rPr>
        <w:t>110</w:t>
      </w:r>
      <w:r>
        <w:t>.</w:t>
      </w:r>
      <w:r>
        <w:tab/>
        <w:t>National Board’s powers before making decision</w:t>
      </w:r>
      <w:bookmarkEnd w:id="413"/>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414" w:name="_Toc512250936"/>
      <w:r>
        <w:rPr>
          <w:rStyle w:val="CharSClsNo"/>
        </w:rPr>
        <w:t>111</w:t>
      </w:r>
      <w:r>
        <w:t>.</w:t>
      </w:r>
      <w:r>
        <w:tab/>
        <w:t>Applicant may make submissions about proposed refusal of application for renewal or imposition of condition</w:t>
      </w:r>
      <w:bookmarkEnd w:id="414"/>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415" w:name="_Toc512250937"/>
      <w:r>
        <w:rPr>
          <w:rStyle w:val="CharSClsNo"/>
        </w:rPr>
        <w:t>112</w:t>
      </w:r>
      <w:r>
        <w:t>.</w:t>
      </w:r>
      <w:r>
        <w:tab/>
        <w:t>Decision about application for renewal</w:t>
      </w:r>
      <w:bookmarkEnd w:id="415"/>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416" w:name="_Toc485207155"/>
      <w:bookmarkStart w:id="417" w:name="_Toc485292962"/>
      <w:bookmarkStart w:id="418" w:name="_Toc485888065"/>
      <w:bookmarkStart w:id="419" w:name="_Toc485888907"/>
      <w:bookmarkStart w:id="420" w:name="_Toc485889519"/>
      <w:bookmarkStart w:id="421" w:name="_Toc486846987"/>
      <w:bookmarkStart w:id="422" w:name="_Toc512250938"/>
      <w:r>
        <w:t>Division 10</w:t>
      </w:r>
      <w:r>
        <w:rPr>
          <w:b w:val="0"/>
        </w:rPr>
        <w:t> — </w:t>
      </w:r>
      <w:r>
        <w:t>Title and practice protections</w:t>
      </w:r>
      <w:bookmarkEnd w:id="416"/>
      <w:bookmarkEnd w:id="417"/>
      <w:bookmarkEnd w:id="418"/>
      <w:bookmarkEnd w:id="419"/>
      <w:bookmarkEnd w:id="420"/>
      <w:bookmarkEnd w:id="421"/>
      <w:bookmarkEnd w:id="422"/>
    </w:p>
    <w:p>
      <w:pPr>
        <w:pStyle w:val="yHeading4"/>
      </w:pPr>
      <w:bookmarkStart w:id="423" w:name="_Toc485207156"/>
      <w:bookmarkStart w:id="424" w:name="_Toc485292963"/>
      <w:bookmarkStart w:id="425" w:name="_Toc485888066"/>
      <w:bookmarkStart w:id="426" w:name="_Toc485888908"/>
      <w:bookmarkStart w:id="427" w:name="_Toc485889520"/>
      <w:bookmarkStart w:id="428" w:name="_Toc486846988"/>
      <w:bookmarkStart w:id="429" w:name="_Toc512250939"/>
      <w:r>
        <w:t>Subdivision 1</w:t>
      </w:r>
      <w:r>
        <w:rPr>
          <w:b w:val="0"/>
        </w:rPr>
        <w:t> — </w:t>
      </w:r>
      <w:r>
        <w:t>Title protections</w:t>
      </w:r>
      <w:bookmarkEnd w:id="423"/>
      <w:bookmarkEnd w:id="424"/>
      <w:bookmarkEnd w:id="425"/>
      <w:bookmarkEnd w:id="426"/>
      <w:bookmarkEnd w:id="427"/>
      <w:bookmarkEnd w:id="428"/>
      <w:bookmarkEnd w:id="429"/>
    </w:p>
    <w:p>
      <w:pPr>
        <w:pStyle w:val="yHeading5"/>
      </w:pPr>
      <w:bookmarkStart w:id="430" w:name="_Toc512250940"/>
      <w:r>
        <w:rPr>
          <w:rStyle w:val="CharSClsNo"/>
        </w:rPr>
        <w:t>113</w:t>
      </w:r>
      <w:r>
        <w:t>.</w:t>
      </w:r>
      <w:r>
        <w:tab/>
        <w:t>Restriction on use of protected titles</w:t>
      </w:r>
      <w:bookmarkEnd w:id="430"/>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431" w:name="_Toc512250941"/>
      <w:r>
        <w:rPr>
          <w:rStyle w:val="CharSClsNo"/>
        </w:rPr>
        <w:t>114</w:t>
      </w:r>
      <w:r>
        <w:t>.</w:t>
      </w:r>
      <w:r>
        <w:tab/>
        <w:t>Use of title “acupuncturist”</w:t>
      </w:r>
      <w:bookmarkEnd w:id="431"/>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432" w:name="_Toc512250942"/>
      <w:r>
        <w:rPr>
          <w:rStyle w:val="CharSClsNo"/>
        </w:rPr>
        <w:t>115</w:t>
      </w:r>
      <w:r>
        <w:t>.</w:t>
      </w:r>
      <w:r>
        <w:tab/>
        <w:t>Restriction on use of specialist titles</w:t>
      </w:r>
      <w:bookmarkEnd w:id="432"/>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433" w:name="_Toc512250943"/>
      <w:r>
        <w:rPr>
          <w:rStyle w:val="CharSClsNo"/>
        </w:rPr>
        <w:t>116</w:t>
      </w:r>
      <w:r>
        <w:t>.</w:t>
      </w:r>
      <w:r>
        <w:tab/>
        <w:t>Claims by persons as to registration as health practitioner</w:t>
      </w:r>
      <w:bookmarkEnd w:id="433"/>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434" w:name="_Toc512250944"/>
      <w:r>
        <w:rPr>
          <w:rStyle w:val="CharSClsNo"/>
        </w:rPr>
        <w:t>117</w:t>
      </w:r>
      <w:r>
        <w:t>.</w:t>
      </w:r>
      <w:r>
        <w:tab/>
        <w:t>Claims by persons as to registration in particular profession or division</w:t>
      </w:r>
      <w:bookmarkEnd w:id="434"/>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435" w:name="_Toc512250945"/>
      <w:r>
        <w:rPr>
          <w:rStyle w:val="CharSClsNo"/>
        </w:rPr>
        <w:t>118</w:t>
      </w:r>
      <w:r>
        <w:t>.</w:t>
      </w:r>
      <w:r>
        <w:tab/>
        <w:t>Claims by persons as to specialist registration</w:t>
      </w:r>
      <w:bookmarkEnd w:id="435"/>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436" w:name="_Toc512250946"/>
      <w:r>
        <w:rPr>
          <w:rStyle w:val="CharSClsNo"/>
        </w:rPr>
        <w:t>119</w:t>
      </w:r>
      <w:r>
        <w:t>.</w:t>
      </w:r>
      <w:r>
        <w:tab/>
        <w:t>Claims about type of registration or registration in recognised specialty</w:t>
      </w:r>
      <w:bookmarkEnd w:id="436"/>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437" w:name="_Toc512250947"/>
      <w:r>
        <w:rPr>
          <w:rStyle w:val="CharSClsNo"/>
        </w:rPr>
        <w:t>120</w:t>
      </w:r>
      <w:r>
        <w:t>.</w:t>
      </w:r>
      <w:r>
        <w:tab/>
        <w:t>Registered health practitioner registered on conditions</w:t>
      </w:r>
      <w:bookmarkEnd w:id="437"/>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438" w:name="_Toc485207165"/>
      <w:bookmarkStart w:id="439" w:name="_Toc485292972"/>
      <w:bookmarkStart w:id="440" w:name="_Toc485888075"/>
      <w:bookmarkStart w:id="441" w:name="_Toc485888917"/>
      <w:bookmarkStart w:id="442" w:name="_Toc485889529"/>
      <w:bookmarkStart w:id="443" w:name="_Toc486846997"/>
      <w:bookmarkStart w:id="444" w:name="_Toc512250948"/>
      <w:r>
        <w:t>Subdivision 2</w:t>
      </w:r>
      <w:r>
        <w:rPr>
          <w:b w:val="0"/>
        </w:rPr>
        <w:t> — </w:t>
      </w:r>
      <w:r>
        <w:t>Practice protections</w:t>
      </w:r>
      <w:bookmarkEnd w:id="438"/>
      <w:bookmarkEnd w:id="439"/>
      <w:bookmarkEnd w:id="440"/>
      <w:bookmarkEnd w:id="441"/>
      <w:bookmarkEnd w:id="442"/>
      <w:bookmarkEnd w:id="443"/>
      <w:bookmarkEnd w:id="444"/>
    </w:p>
    <w:p>
      <w:pPr>
        <w:pStyle w:val="yHeading5"/>
        <w:spacing w:before="120"/>
      </w:pPr>
      <w:bookmarkStart w:id="445" w:name="_Toc512250949"/>
      <w:r>
        <w:rPr>
          <w:rStyle w:val="CharSClsNo"/>
        </w:rPr>
        <w:t>121</w:t>
      </w:r>
      <w:r>
        <w:t>.</w:t>
      </w:r>
      <w:r>
        <w:tab/>
        <w:t>Restricted dental acts</w:t>
      </w:r>
      <w:bookmarkEnd w:id="445"/>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446" w:name="_Toc512250950"/>
      <w:r>
        <w:rPr>
          <w:rStyle w:val="CharSClsNo"/>
        </w:rPr>
        <w:t>122</w:t>
      </w:r>
      <w:r>
        <w:t>.</w:t>
      </w:r>
      <w:r>
        <w:tab/>
        <w:t>Restriction on prescription of optical appliances</w:t>
      </w:r>
      <w:bookmarkEnd w:id="446"/>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447" w:name="_Toc512250951"/>
      <w:r>
        <w:rPr>
          <w:rStyle w:val="CharSClsNo"/>
        </w:rPr>
        <w:t>123</w:t>
      </w:r>
      <w:r>
        <w:t>.</w:t>
      </w:r>
      <w:r>
        <w:tab/>
        <w:t>Restriction on spinal manipulation</w:t>
      </w:r>
      <w:bookmarkEnd w:id="447"/>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bookmarkStart w:id="448" w:name="_Toc485207169"/>
      <w:bookmarkStart w:id="449" w:name="_Toc485292976"/>
      <w:bookmarkStart w:id="450" w:name="_Toc485888079"/>
      <w:bookmarkStart w:id="451" w:name="_Toc485888921"/>
      <w:bookmarkStart w:id="452" w:name="_Toc485889533"/>
      <w:bookmarkStart w:id="453" w:name="_Toc486847001"/>
      <w:r>
        <w:tab/>
        <w:t>[Section 123 amended by No. 4 of 2018 s. 98(1).]</w:t>
      </w:r>
    </w:p>
    <w:p>
      <w:pPr>
        <w:pStyle w:val="yHeading4"/>
      </w:pPr>
      <w:bookmarkStart w:id="454" w:name="_Toc512250952"/>
      <w:r>
        <w:t>Division 11</w:t>
      </w:r>
      <w:r>
        <w:rPr>
          <w:b w:val="0"/>
        </w:rPr>
        <w:t> — </w:t>
      </w:r>
      <w:r>
        <w:t>Miscellaneous</w:t>
      </w:r>
      <w:bookmarkEnd w:id="448"/>
      <w:bookmarkEnd w:id="449"/>
      <w:bookmarkEnd w:id="450"/>
      <w:bookmarkEnd w:id="451"/>
      <w:bookmarkEnd w:id="452"/>
      <w:bookmarkEnd w:id="453"/>
      <w:bookmarkEnd w:id="454"/>
    </w:p>
    <w:p>
      <w:pPr>
        <w:pStyle w:val="yHeading4"/>
      </w:pPr>
      <w:bookmarkStart w:id="455" w:name="_Toc485207170"/>
      <w:bookmarkStart w:id="456" w:name="_Toc485292977"/>
      <w:bookmarkStart w:id="457" w:name="_Toc485888080"/>
      <w:bookmarkStart w:id="458" w:name="_Toc485888922"/>
      <w:bookmarkStart w:id="459" w:name="_Toc485889534"/>
      <w:bookmarkStart w:id="460" w:name="_Toc486847002"/>
      <w:bookmarkStart w:id="461" w:name="_Toc512250953"/>
      <w:r>
        <w:t>Subdivision 1</w:t>
      </w:r>
      <w:r>
        <w:rPr>
          <w:b w:val="0"/>
        </w:rPr>
        <w:t> — </w:t>
      </w:r>
      <w:r>
        <w:t>Certificates of registration</w:t>
      </w:r>
      <w:bookmarkEnd w:id="455"/>
      <w:bookmarkEnd w:id="456"/>
      <w:bookmarkEnd w:id="457"/>
      <w:bookmarkEnd w:id="458"/>
      <w:bookmarkEnd w:id="459"/>
      <w:bookmarkEnd w:id="460"/>
      <w:bookmarkEnd w:id="461"/>
    </w:p>
    <w:p>
      <w:pPr>
        <w:pStyle w:val="yHeading5"/>
      </w:pPr>
      <w:bookmarkStart w:id="462" w:name="_Toc512250954"/>
      <w:r>
        <w:rPr>
          <w:rStyle w:val="CharSClsNo"/>
        </w:rPr>
        <w:t>124</w:t>
      </w:r>
      <w:r>
        <w:t>.</w:t>
      </w:r>
      <w:r>
        <w:tab/>
        <w:t>Issue of certificate of registration</w:t>
      </w:r>
      <w:bookmarkEnd w:id="462"/>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463" w:name="_Toc485207172"/>
      <w:bookmarkStart w:id="464" w:name="_Toc485292979"/>
      <w:bookmarkStart w:id="465" w:name="_Toc485888082"/>
      <w:bookmarkStart w:id="466" w:name="_Toc485888924"/>
      <w:bookmarkStart w:id="467" w:name="_Toc485889536"/>
      <w:bookmarkStart w:id="468" w:name="_Toc486847004"/>
      <w:bookmarkStart w:id="469" w:name="_Toc512250955"/>
      <w:r>
        <w:t>Subdivision 2</w:t>
      </w:r>
      <w:r>
        <w:rPr>
          <w:b w:val="0"/>
        </w:rPr>
        <w:t> — </w:t>
      </w:r>
      <w:r>
        <w:t>Review of conditions and undertakings</w:t>
      </w:r>
      <w:bookmarkEnd w:id="463"/>
      <w:bookmarkEnd w:id="464"/>
      <w:bookmarkEnd w:id="465"/>
      <w:bookmarkEnd w:id="466"/>
      <w:bookmarkEnd w:id="467"/>
      <w:bookmarkEnd w:id="468"/>
      <w:bookmarkEnd w:id="469"/>
    </w:p>
    <w:p>
      <w:pPr>
        <w:pStyle w:val="yHeading5"/>
      </w:pPr>
      <w:bookmarkStart w:id="470" w:name="_Toc512250956"/>
      <w:r>
        <w:rPr>
          <w:rStyle w:val="CharSClsNo"/>
        </w:rPr>
        <w:t>125</w:t>
      </w:r>
      <w:r>
        <w:t>.</w:t>
      </w:r>
      <w:r>
        <w:tab/>
        <w:t>Changing or removing conditions or undertaking on application by registered health practitioner or student</w:t>
      </w:r>
      <w:bookmarkEnd w:id="470"/>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p>
    <w:p>
      <w:pPr>
        <w:pStyle w:val="yHeading5"/>
      </w:pPr>
      <w:bookmarkStart w:id="471" w:name="_Toc512250957"/>
      <w:r>
        <w:rPr>
          <w:rStyle w:val="CharSClsNo"/>
        </w:rPr>
        <w:t>126</w:t>
      </w:r>
      <w:r>
        <w:t>.</w:t>
      </w:r>
      <w:r>
        <w:tab/>
        <w:t>Changing conditions on Board’s initiative</w:t>
      </w:r>
      <w:bookmarkEnd w:id="471"/>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p>
    <w:p>
      <w:pPr>
        <w:pStyle w:val="yHeading5"/>
      </w:pPr>
      <w:bookmarkStart w:id="472" w:name="_Toc512250958"/>
      <w:r>
        <w:rPr>
          <w:rStyle w:val="CharSClsNo"/>
        </w:rPr>
        <w:t>127</w:t>
      </w:r>
      <w:r>
        <w:t>.</w:t>
      </w:r>
      <w:r>
        <w:tab/>
        <w:t>Removal of condition or revocation of undertaking</w:t>
      </w:r>
      <w:bookmarkEnd w:id="472"/>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bookmarkStart w:id="473" w:name="_Toc485207176"/>
      <w:bookmarkStart w:id="474" w:name="_Toc485292983"/>
      <w:bookmarkStart w:id="475" w:name="_Toc485888086"/>
      <w:bookmarkStart w:id="476" w:name="_Toc485888928"/>
      <w:bookmarkStart w:id="477" w:name="_Toc485889540"/>
      <w:bookmarkStart w:id="478" w:name="_Toc486847008"/>
      <w:r>
        <w:tab/>
        <w:t>[Section 127 amended by No. 4 of 2018 s. 42(2).]</w:t>
      </w:r>
    </w:p>
    <w:p>
      <w:pPr>
        <w:pStyle w:val="yHeading4"/>
      </w:pPr>
      <w:bookmarkStart w:id="479" w:name="_Toc512250959"/>
      <w:r>
        <w:t>Subdivision 3</w:t>
      </w:r>
      <w:r>
        <w:rPr>
          <w:b w:val="0"/>
        </w:rPr>
        <w:t> — </w:t>
      </w:r>
      <w:r>
        <w:t>Obligations of registered health practitioners and students</w:t>
      </w:r>
      <w:bookmarkEnd w:id="473"/>
      <w:bookmarkEnd w:id="474"/>
      <w:bookmarkEnd w:id="475"/>
      <w:bookmarkEnd w:id="476"/>
      <w:bookmarkEnd w:id="477"/>
      <w:bookmarkEnd w:id="478"/>
      <w:bookmarkEnd w:id="479"/>
    </w:p>
    <w:p>
      <w:pPr>
        <w:pStyle w:val="yHeading5"/>
      </w:pPr>
      <w:bookmarkStart w:id="480" w:name="_Toc512250960"/>
      <w:r>
        <w:rPr>
          <w:rStyle w:val="CharSClsNo"/>
        </w:rPr>
        <w:t>128</w:t>
      </w:r>
      <w:r>
        <w:t>.</w:t>
      </w:r>
      <w:r>
        <w:tab/>
        <w:t>Continuing professional development</w:t>
      </w:r>
      <w:bookmarkEnd w:id="480"/>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81" w:name="_Toc512250961"/>
      <w:r>
        <w:rPr>
          <w:rStyle w:val="CharSClsNo"/>
        </w:rPr>
        <w:t>129</w:t>
      </w:r>
      <w:r>
        <w:t>.</w:t>
      </w:r>
      <w:r>
        <w:tab/>
        <w:t>Professional indemnity insurance arrangements</w:t>
      </w:r>
      <w:bookmarkEnd w:id="481"/>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82" w:name="_Toc512250962"/>
      <w:r>
        <w:rPr>
          <w:rStyle w:val="CharSClsNo"/>
        </w:rPr>
        <w:t>130</w:t>
      </w:r>
      <w:r>
        <w:t>.</w:t>
      </w:r>
      <w:r>
        <w:tab/>
        <w:t>Registered health practitioner or student to give National Board notice of certain events</w:t>
      </w:r>
      <w:bookmarkEnd w:id="482"/>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483" w:name="_Toc512250963"/>
      <w:r>
        <w:rPr>
          <w:rStyle w:val="CharSClsNo"/>
        </w:rPr>
        <w:t>131</w:t>
      </w:r>
      <w:r>
        <w:t>.</w:t>
      </w:r>
      <w:r>
        <w:tab/>
        <w:t>Change in principal place of practice, address or name</w:t>
      </w:r>
      <w:bookmarkEnd w:id="483"/>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84" w:name="_Toc512250964"/>
      <w:r>
        <w:rPr>
          <w:rStyle w:val="CharSClsNo"/>
        </w:rPr>
        <w:t>132</w:t>
      </w:r>
      <w:r>
        <w:t>.</w:t>
      </w:r>
      <w:r>
        <w:tab/>
        <w:t>National Board may ask registered health practitioner for employer’s details</w:t>
      </w:r>
      <w:bookmarkEnd w:id="484"/>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485" w:name="_Toc485207182"/>
      <w:bookmarkStart w:id="486" w:name="_Toc485292989"/>
      <w:bookmarkStart w:id="487" w:name="_Toc485888092"/>
      <w:bookmarkStart w:id="488" w:name="_Toc485888934"/>
      <w:bookmarkStart w:id="489" w:name="_Toc485889546"/>
      <w:bookmarkStart w:id="490" w:name="_Toc486847014"/>
      <w:bookmarkStart w:id="491" w:name="_Toc512250965"/>
      <w:r>
        <w:t>Subdivision 4</w:t>
      </w:r>
      <w:r>
        <w:rPr>
          <w:b w:val="0"/>
        </w:rPr>
        <w:t> — </w:t>
      </w:r>
      <w:r>
        <w:t>Advertising</w:t>
      </w:r>
      <w:bookmarkEnd w:id="485"/>
      <w:bookmarkEnd w:id="486"/>
      <w:bookmarkEnd w:id="487"/>
      <w:bookmarkEnd w:id="488"/>
      <w:bookmarkEnd w:id="489"/>
      <w:bookmarkEnd w:id="490"/>
      <w:bookmarkEnd w:id="491"/>
    </w:p>
    <w:p>
      <w:pPr>
        <w:pStyle w:val="yHeading5"/>
      </w:pPr>
      <w:bookmarkStart w:id="492" w:name="_Toc512250966"/>
      <w:r>
        <w:rPr>
          <w:rStyle w:val="CharSClsNo"/>
        </w:rPr>
        <w:t>133</w:t>
      </w:r>
      <w:r>
        <w:t>.</w:t>
      </w:r>
      <w:r>
        <w:tab/>
        <w:t>Advertising</w:t>
      </w:r>
      <w:bookmarkEnd w:id="492"/>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bookmarkStart w:id="493" w:name="_Toc485207184"/>
      <w:bookmarkStart w:id="494" w:name="_Toc485292991"/>
      <w:bookmarkStart w:id="495" w:name="_Toc485888094"/>
      <w:bookmarkStart w:id="496" w:name="_Toc485888936"/>
      <w:bookmarkStart w:id="497" w:name="_Toc485889548"/>
      <w:bookmarkStart w:id="498" w:name="_Toc486847016"/>
      <w:r>
        <w:tab/>
        <w:t>[Section 133 amended by No. 4 of 2018 s. 98(1).]</w:t>
      </w:r>
    </w:p>
    <w:p>
      <w:pPr>
        <w:pStyle w:val="yHeading4"/>
      </w:pPr>
      <w:bookmarkStart w:id="499" w:name="_Toc512250967"/>
      <w:r>
        <w:t>Subdivision 5</w:t>
      </w:r>
      <w:r>
        <w:rPr>
          <w:b w:val="0"/>
        </w:rPr>
        <w:t> — </w:t>
      </w:r>
      <w:r>
        <w:t>Board’s powers to check identity and criminal history</w:t>
      </w:r>
      <w:bookmarkEnd w:id="493"/>
      <w:bookmarkEnd w:id="494"/>
      <w:bookmarkEnd w:id="495"/>
      <w:bookmarkEnd w:id="496"/>
      <w:bookmarkEnd w:id="497"/>
      <w:bookmarkEnd w:id="498"/>
      <w:bookmarkEnd w:id="499"/>
    </w:p>
    <w:p>
      <w:pPr>
        <w:pStyle w:val="yHeading5"/>
      </w:pPr>
      <w:bookmarkStart w:id="500" w:name="_Toc512250968"/>
      <w:r>
        <w:rPr>
          <w:rStyle w:val="CharSClsNo"/>
        </w:rPr>
        <w:t>134</w:t>
      </w:r>
      <w:r>
        <w:t>.</w:t>
      </w:r>
      <w:r>
        <w:tab/>
        <w:t>Evidence of identity</w:t>
      </w:r>
      <w:bookmarkEnd w:id="500"/>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501" w:name="_Toc512250969"/>
      <w:r>
        <w:rPr>
          <w:rStyle w:val="CharSClsNo"/>
        </w:rPr>
        <w:t>135</w:t>
      </w:r>
      <w:r>
        <w:t>.</w:t>
      </w:r>
      <w:r>
        <w:tab/>
        <w:t>Criminal history check</w:t>
      </w:r>
      <w:bookmarkEnd w:id="501"/>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bookmarkStart w:id="502" w:name="_Toc485207187"/>
      <w:bookmarkStart w:id="503" w:name="_Toc485292994"/>
      <w:bookmarkStart w:id="504" w:name="_Toc485888097"/>
      <w:bookmarkStart w:id="505" w:name="_Toc485888939"/>
      <w:bookmarkStart w:id="506" w:name="_Toc485889551"/>
      <w:bookmarkStart w:id="507" w:name="_Toc486847019"/>
      <w:r>
        <w:tab/>
        <w:t>[Section 135 amended by No. 4 of 2018 s. 48.]</w:t>
      </w:r>
    </w:p>
    <w:p>
      <w:pPr>
        <w:pStyle w:val="yHeading4"/>
      </w:pPr>
      <w:bookmarkStart w:id="508" w:name="_Toc512250970"/>
      <w:r>
        <w:t>Subdivision 6</w:t>
      </w:r>
      <w:r>
        <w:rPr>
          <w:b w:val="0"/>
        </w:rPr>
        <w:t> — </w:t>
      </w:r>
      <w:r>
        <w:t>General</w:t>
      </w:r>
      <w:bookmarkEnd w:id="502"/>
      <w:bookmarkEnd w:id="503"/>
      <w:bookmarkEnd w:id="504"/>
      <w:bookmarkEnd w:id="505"/>
      <w:bookmarkEnd w:id="506"/>
      <w:bookmarkEnd w:id="507"/>
      <w:bookmarkEnd w:id="508"/>
    </w:p>
    <w:p>
      <w:pPr>
        <w:pStyle w:val="yHeading5"/>
      </w:pPr>
      <w:bookmarkStart w:id="509" w:name="_Toc512250971"/>
      <w:r>
        <w:rPr>
          <w:rStyle w:val="CharSClsNo"/>
        </w:rPr>
        <w:t>136</w:t>
      </w:r>
      <w:r>
        <w:t>.</w:t>
      </w:r>
      <w:r>
        <w:tab/>
        <w:t>Directing or inciting unprofessional conduct or professional misconduct</w:t>
      </w:r>
      <w:bookmarkEnd w:id="509"/>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510" w:name="_Toc512250972"/>
      <w:r>
        <w:rPr>
          <w:rStyle w:val="CharSClsNo"/>
        </w:rPr>
        <w:t>137</w:t>
      </w:r>
      <w:r>
        <w:t>.</w:t>
      </w:r>
      <w:r>
        <w:tab/>
        <w:t>Surrender of registration</w:t>
      </w:r>
      <w:bookmarkEnd w:id="510"/>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511" w:name="_Toc485207190"/>
      <w:bookmarkStart w:id="512" w:name="_Toc485292997"/>
      <w:bookmarkStart w:id="513" w:name="_Toc485888100"/>
      <w:bookmarkStart w:id="514" w:name="_Toc485888942"/>
      <w:bookmarkStart w:id="515" w:name="_Toc485889554"/>
      <w:bookmarkStart w:id="516" w:name="_Toc486847022"/>
      <w:bookmarkStart w:id="517" w:name="_Toc512250973"/>
      <w:r>
        <w:rPr>
          <w:rStyle w:val="CharSDivNo"/>
        </w:rPr>
        <w:t>Part 8</w:t>
      </w:r>
      <w:r>
        <w:t> — </w:t>
      </w:r>
      <w:r>
        <w:rPr>
          <w:rStyle w:val="CharSDivText"/>
        </w:rPr>
        <w:t>Health, performance and conduct</w:t>
      </w:r>
      <w:bookmarkEnd w:id="511"/>
      <w:bookmarkEnd w:id="512"/>
      <w:bookmarkEnd w:id="513"/>
      <w:bookmarkEnd w:id="514"/>
      <w:bookmarkEnd w:id="515"/>
      <w:bookmarkEnd w:id="516"/>
      <w:bookmarkEnd w:id="517"/>
    </w:p>
    <w:p>
      <w:pPr>
        <w:pStyle w:val="yHeading4"/>
      </w:pPr>
      <w:bookmarkStart w:id="518" w:name="_Toc485207191"/>
      <w:bookmarkStart w:id="519" w:name="_Toc485292998"/>
      <w:bookmarkStart w:id="520" w:name="_Toc485888101"/>
      <w:bookmarkStart w:id="521" w:name="_Toc485888943"/>
      <w:bookmarkStart w:id="522" w:name="_Toc485889555"/>
      <w:bookmarkStart w:id="523" w:name="_Toc486847023"/>
      <w:bookmarkStart w:id="524" w:name="_Toc512250974"/>
      <w:r>
        <w:t>Division 1</w:t>
      </w:r>
      <w:r>
        <w:rPr>
          <w:b w:val="0"/>
        </w:rPr>
        <w:t> — </w:t>
      </w:r>
      <w:r>
        <w:t>Preliminary</w:t>
      </w:r>
      <w:bookmarkEnd w:id="518"/>
      <w:bookmarkEnd w:id="519"/>
      <w:bookmarkEnd w:id="520"/>
      <w:bookmarkEnd w:id="521"/>
      <w:bookmarkEnd w:id="522"/>
      <w:bookmarkEnd w:id="523"/>
      <w:bookmarkEnd w:id="524"/>
    </w:p>
    <w:p>
      <w:pPr>
        <w:pStyle w:val="yHeading5"/>
      </w:pPr>
      <w:bookmarkStart w:id="525" w:name="_Toc512250975"/>
      <w:r>
        <w:rPr>
          <w:rStyle w:val="CharSClsNo"/>
        </w:rPr>
        <w:t>138</w:t>
      </w:r>
      <w:r>
        <w:t>.</w:t>
      </w:r>
      <w:r>
        <w:tab/>
        <w:t>Part applicable to persons formerly registered under this Law</w:t>
      </w:r>
      <w:bookmarkEnd w:id="525"/>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526" w:name="_Toc512250976"/>
      <w:r>
        <w:rPr>
          <w:rStyle w:val="CharSClsNo"/>
        </w:rPr>
        <w:t>139</w:t>
      </w:r>
      <w:r>
        <w:t>.</w:t>
      </w:r>
      <w:r>
        <w:tab/>
        <w:t>Part applicable to persons formerly registered under corresponding prior Act in certain circumstances</w:t>
      </w:r>
      <w:bookmarkEnd w:id="526"/>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527" w:name="_Toc485207194"/>
      <w:bookmarkStart w:id="528" w:name="_Toc485293001"/>
      <w:bookmarkStart w:id="529" w:name="_Toc485888104"/>
      <w:bookmarkStart w:id="530" w:name="_Toc485888946"/>
      <w:bookmarkStart w:id="531" w:name="_Toc485889558"/>
      <w:bookmarkStart w:id="532" w:name="_Toc486847026"/>
      <w:bookmarkStart w:id="533" w:name="_Toc512250977"/>
      <w:r>
        <w:t>Division 2</w:t>
      </w:r>
      <w:r>
        <w:rPr>
          <w:b w:val="0"/>
        </w:rPr>
        <w:t> — </w:t>
      </w:r>
      <w:r>
        <w:rPr>
          <w:bCs/>
        </w:rPr>
        <w:t>Mandatory notifications</w:t>
      </w:r>
      <w:bookmarkEnd w:id="527"/>
      <w:bookmarkEnd w:id="528"/>
      <w:bookmarkEnd w:id="529"/>
      <w:bookmarkEnd w:id="530"/>
      <w:bookmarkEnd w:id="531"/>
      <w:bookmarkEnd w:id="532"/>
      <w:bookmarkEnd w:id="533"/>
    </w:p>
    <w:p>
      <w:pPr>
        <w:pStyle w:val="yHeading5"/>
        <w:spacing w:before="200"/>
      </w:pPr>
      <w:bookmarkStart w:id="534" w:name="_Toc512250978"/>
      <w:r>
        <w:rPr>
          <w:rStyle w:val="CharSClsNo"/>
        </w:rPr>
        <w:t>140</w:t>
      </w:r>
      <w:r>
        <w:t>.</w:t>
      </w:r>
      <w:r>
        <w:tab/>
        <w:t>Term used: notifiable conduct</w:t>
      </w:r>
      <w:bookmarkEnd w:id="534"/>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535" w:name="_Toc512250979"/>
      <w:r>
        <w:rPr>
          <w:rStyle w:val="CharSClsNo"/>
        </w:rPr>
        <w:t>141</w:t>
      </w:r>
      <w:r>
        <w:t>.</w:t>
      </w:r>
      <w:r>
        <w:tab/>
        <w:t>Mandatory notifications by health practitioners</w:t>
      </w:r>
      <w:bookmarkEnd w:id="535"/>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536" w:name="_Toc512250980"/>
      <w:r>
        <w:rPr>
          <w:rStyle w:val="CharSClsNo"/>
        </w:rPr>
        <w:t>142</w:t>
      </w:r>
      <w:r>
        <w:t>.</w:t>
      </w:r>
      <w:r>
        <w:tab/>
        <w:t>Mandatory notifications by employers</w:t>
      </w:r>
      <w:bookmarkEnd w:id="536"/>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537" w:name="_Toc512250981"/>
      <w:r>
        <w:rPr>
          <w:rStyle w:val="CharSClsNo"/>
        </w:rPr>
        <w:t>143</w:t>
      </w:r>
      <w:r>
        <w:t>.</w:t>
      </w:r>
      <w:r>
        <w:tab/>
        <w:t>Mandatory notifications by education providers</w:t>
      </w:r>
      <w:bookmarkEnd w:id="537"/>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538" w:name="_Toc485207199"/>
      <w:bookmarkStart w:id="539" w:name="_Toc485293006"/>
      <w:bookmarkStart w:id="540" w:name="_Toc485888109"/>
      <w:bookmarkStart w:id="541" w:name="_Toc485888951"/>
      <w:bookmarkStart w:id="542" w:name="_Toc485889563"/>
      <w:bookmarkStart w:id="543" w:name="_Toc486847031"/>
      <w:bookmarkStart w:id="544" w:name="_Toc512250982"/>
      <w:r>
        <w:t>Division 3</w:t>
      </w:r>
      <w:r>
        <w:rPr>
          <w:b w:val="0"/>
        </w:rPr>
        <w:t> — </w:t>
      </w:r>
      <w:r>
        <w:t>Voluntary notifications</w:t>
      </w:r>
      <w:bookmarkEnd w:id="538"/>
      <w:bookmarkEnd w:id="539"/>
      <w:bookmarkEnd w:id="540"/>
      <w:bookmarkEnd w:id="541"/>
      <w:bookmarkEnd w:id="542"/>
      <w:bookmarkEnd w:id="543"/>
      <w:bookmarkEnd w:id="544"/>
    </w:p>
    <w:p>
      <w:pPr>
        <w:pStyle w:val="yHeading5"/>
      </w:pPr>
      <w:bookmarkStart w:id="545" w:name="_Toc512250983"/>
      <w:r>
        <w:rPr>
          <w:rStyle w:val="CharSClsNo"/>
        </w:rPr>
        <w:t>144</w:t>
      </w:r>
      <w:r>
        <w:t>.</w:t>
      </w:r>
      <w:r>
        <w:tab/>
        <w:t>Grounds for voluntary notification</w:t>
      </w:r>
      <w:bookmarkEnd w:id="545"/>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546" w:name="_Toc512250984"/>
      <w:r>
        <w:rPr>
          <w:rStyle w:val="CharSClsNo"/>
        </w:rPr>
        <w:t>145</w:t>
      </w:r>
      <w:r>
        <w:t>.</w:t>
      </w:r>
      <w:r>
        <w:tab/>
        <w:t>Who may make voluntary notification</w:t>
      </w:r>
      <w:bookmarkEnd w:id="546"/>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547" w:name="_Toc485207202"/>
      <w:bookmarkStart w:id="548" w:name="_Toc485293009"/>
      <w:bookmarkStart w:id="549" w:name="_Toc485888112"/>
      <w:bookmarkStart w:id="550" w:name="_Toc485888954"/>
      <w:bookmarkStart w:id="551" w:name="_Toc485889566"/>
      <w:bookmarkStart w:id="552" w:name="_Toc486847034"/>
      <w:bookmarkStart w:id="553" w:name="_Toc512250985"/>
      <w:r>
        <w:t>Division 4</w:t>
      </w:r>
      <w:r>
        <w:rPr>
          <w:b w:val="0"/>
        </w:rPr>
        <w:t> — </w:t>
      </w:r>
      <w:r>
        <w:t>Making a notification</w:t>
      </w:r>
      <w:bookmarkEnd w:id="547"/>
      <w:bookmarkEnd w:id="548"/>
      <w:bookmarkEnd w:id="549"/>
      <w:bookmarkEnd w:id="550"/>
      <w:bookmarkEnd w:id="551"/>
      <w:bookmarkEnd w:id="552"/>
      <w:bookmarkEnd w:id="553"/>
    </w:p>
    <w:p>
      <w:pPr>
        <w:pStyle w:val="yHeading5"/>
      </w:pPr>
      <w:bookmarkStart w:id="554" w:name="_Toc512250986"/>
      <w:r>
        <w:rPr>
          <w:rStyle w:val="CharSClsNo"/>
        </w:rPr>
        <w:t>146</w:t>
      </w:r>
      <w:r>
        <w:t>.</w:t>
      </w:r>
      <w:r>
        <w:tab/>
        <w:t>How notification is made</w:t>
      </w:r>
      <w:bookmarkEnd w:id="554"/>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555" w:name="_Toc512250987"/>
      <w:r>
        <w:rPr>
          <w:rStyle w:val="CharSClsNo"/>
        </w:rPr>
        <w:t>147</w:t>
      </w:r>
      <w:r>
        <w:t>.</w:t>
      </w:r>
      <w:r>
        <w:tab/>
        <w:t>National Agency to provide reasonable assistance to notifier</w:t>
      </w:r>
      <w:bookmarkEnd w:id="555"/>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556" w:name="_Toc485207205"/>
      <w:bookmarkStart w:id="557" w:name="_Toc485293012"/>
      <w:bookmarkStart w:id="558" w:name="_Toc485888115"/>
      <w:bookmarkStart w:id="559" w:name="_Toc485888957"/>
      <w:bookmarkStart w:id="560" w:name="_Toc485889569"/>
      <w:bookmarkStart w:id="561" w:name="_Toc486847037"/>
      <w:bookmarkStart w:id="562" w:name="_Toc512250988"/>
      <w:r>
        <w:t>Division 5</w:t>
      </w:r>
      <w:r>
        <w:rPr>
          <w:b w:val="0"/>
        </w:rPr>
        <w:t> — </w:t>
      </w:r>
      <w:r>
        <w:t>Preliminary assessment</w:t>
      </w:r>
      <w:bookmarkEnd w:id="556"/>
      <w:bookmarkEnd w:id="557"/>
      <w:bookmarkEnd w:id="558"/>
      <w:bookmarkEnd w:id="559"/>
      <w:bookmarkEnd w:id="560"/>
      <w:bookmarkEnd w:id="561"/>
      <w:bookmarkEnd w:id="562"/>
    </w:p>
    <w:p>
      <w:pPr>
        <w:pStyle w:val="yHeading5"/>
      </w:pPr>
      <w:bookmarkStart w:id="563" w:name="_Toc512250989"/>
      <w:r>
        <w:rPr>
          <w:rStyle w:val="CharSClsNo"/>
        </w:rPr>
        <w:t>148</w:t>
      </w:r>
      <w:r>
        <w:t>.</w:t>
      </w:r>
      <w:r>
        <w:tab/>
        <w:t>Referral of notification to National Board or co</w:t>
      </w:r>
      <w:r>
        <w:noBreakHyphen/>
        <w:t>regulatory authority</w:t>
      </w:r>
      <w:bookmarkEnd w:id="563"/>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564" w:name="_Toc512250990"/>
      <w:r>
        <w:rPr>
          <w:rStyle w:val="CharSClsNo"/>
        </w:rPr>
        <w:t>149</w:t>
      </w:r>
      <w:r>
        <w:t>.</w:t>
      </w:r>
      <w:r>
        <w:tab/>
        <w:t>Preliminary assessment</w:t>
      </w:r>
      <w:bookmarkEnd w:id="564"/>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565" w:name="_Toc512250991"/>
      <w:r>
        <w:rPr>
          <w:rStyle w:val="CharSClsNo"/>
        </w:rPr>
        <w:t>150</w:t>
      </w:r>
      <w:r>
        <w:t>.</w:t>
      </w:r>
      <w:r>
        <w:tab/>
        <w:t>Relationship with health complaints entity</w:t>
      </w:r>
      <w:bookmarkEnd w:id="565"/>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566" w:name="_Toc512250992"/>
      <w:r>
        <w:rPr>
          <w:rStyle w:val="CharSClsNo"/>
        </w:rPr>
        <w:t>151</w:t>
      </w:r>
      <w:r>
        <w:t>.</w:t>
      </w:r>
      <w:r>
        <w:tab/>
        <w:t>When National Board may decide to take no further action</w:t>
      </w:r>
      <w:bookmarkEnd w:id="566"/>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567" w:name="_Toc512250993"/>
      <w:r>
        <w:rPr>
          <w:rStyle w:val="CharSClsNo"/>
        </w:rPr>
        <w:t>152</w:t>
      </w:r>
      <w:r>
        <w:t>.</w:t>
      </w:r>
      <w:r>
        <w:tab/>
        <w:t>National Board to give notice of receipt of notification</w:t>
      </w:r>
      <w:bookmarkEnd w:id="567"/>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568" w:name="_Toc485207211"/>
      <w:bookmarkStart w:id="569" w:name="_Toc485293018"/>
      <w:bookmarkStart w:id="570" w:name="_Toc485888121"/>
      <w:bookmarkStart w:id="571" w:name="_Toc485888963"/>
      <w:bookmarkStart w:id="572" w:name="_Toc485889575"/>
      <w:bookmarkStart w:id="573" w:name="_Toc486847043"/>
      <w:bookmarkStart w:id="574" w:name="_Toc512250994"/>
      <w:r>
        <w:t>Division 6</w:t>
      </w:r>
      <w:r>
        <w:rPr>
          <w:b w:val="0"/>
        </w:rPr>
        <w:t> — </w:t>
      </w:r>
      <w:r>
        <w:t>Other matters</w:t>
      </w:r>
      <w:bookmarkEnd w:id="568"/>
      <w:bookmarkEnd w:id="569"/>
      <w:bookmarkEnd w:id="570"/>
      <w:bookmarkEnd w:id="571"/>
      <w:bookmarkEnd w:id="572"/>
      <w:bookmarkEnd w:id="573"/>
      <w:bookmarkEnd w:id="574"/>
    </w:p>
    <w:p>
      <w:pPr>
        <w:pStyle w:val="yHeading5"/>
      </w:pPr>
      <w:bookmarkStart w:id="575" w:name="_Toc512250995"/>
      <w:r>
        <w:rPr>
          <w:rStyle w:val="CharSClsNo"/>
        </w:rPr>
        <w:t>153</w:t>
      </w:r>
      <w:r>
        <w:t>.</w:t>
      </w:r>
      <w:r>
        <w:tab/>
        <w:t>National Board may deal with notifications about same person together</w:t>
      </w:r>
      <w:bookmarkEnd w:id="575"/>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576" w:name="_Toc512250996"/>
      <w:r>
        <w:rPr>
          <w:rStyle w:val="CharSClsNo"/>
        </w:rPr>
        <w:t>154</w:t>
      </w:r>
      <w:r>
        <w:t>.</w:t>
      </w:r>
      <w:r>
        <w:tab/>
        <w:t>National Boards may deal with notifications collaboratively</w:t>
      </w:r>
      <w:bookmarkEnd w:id="576"/>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577" w:name="_Toc485207214"/>
      <w:bookmarkStart w:id="578" w:name="_Toc485293021"/>
      <w:bookmarkStart w:id="579" w:name="_Toc485888124"/>
      <w:bookmarkStart w:id="580" w:name="_Toc485888966"/>
      <w:bookmarkStart w:id="581" w:name="_Toc485889578"/>
      <w:bookmarkStart w:id="582" w:name="_Toc486847046"/>
      <w:bookmarkStart w:id="583" w:name="_Toc512250997"/>
      <w:r>
        <w:t>Division 7</w:t>
      </w:r>
      <w:r>
        <w:rPr>
          <w:b w:val="0"/>
        </w:rPr>
        <w:t> — </w:t>
      </w:r>
      <w:r>
        <w:t>Immediate action</w:t>
      </w:r>
      <w:bookmarkEnd w:id="577"/>
      <w:bookmarkEnd w:id="578"/>
      <w:bookmarkEnd w:id="579"/>
      <w:bookmarkEnd w:id="580"/>
      <w:bookmarkEnd w:id="581"/>
      <w:bookmarkEnd w:id="582"/>
      <w:bookmarkEnd w:id="583"/>
    </w:p>
    <w:p>
      <w:pPr>
        <w:pStyle w:val="yHeading5"/>
      </w:pPr>
      <w:bookmarkStart w:id="584" w:name="_Toc512250998"/>
      <w:r>
        <w:rPr>
          <w:rStyle w:val="CharSClsNo"/>
        </w:rPr>
        <w:t>155</w:t>
      </w:r>
      <w:r>
        <w:t>.</w:t>
      </w:r>
      <w:r>
        <w:tab/>
        <w:t>Term used: immediate action</w:t>
      </w:r>
      <w:bookmarkEnd w:id="584"/>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585" w:name="_Toc512250999"/>
      <w:r>
        <w:rPr>
          <w:rStyle w:val="CharSClsNo"/>
        </w:rPr>
        <w:t>156</w:t>
      </w:r>
      <w:r>
        <w:t>.</w:t>
      </w:r>
      <w:r>
        <w:tab/>
        <w:t>Power to take immediate action</w:t>
      </w:r>
      <w:bookmarkEnd w:id="585"/>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586" w:name="_Toc512251000"/>
      <w:r>
        <w:rPr>
          <w:rStyle w:val="CharSClsNo"/>
        </w:rPr>
        <w:t>157</w:t>
      </w:r>
      <w:r>
        <w:t>.</w:t>
      </w:r>
      <w:r>
        <w:tab/>
        <w:t>Show cause process</w:t>
      </w:r>
      <w:bookmarkEnd w:id="58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587" w:name="_Toc512251001"/>
      <w:r>
        <w:rPr>
          <w:rStyle w:val="CharSClsNo"/>
        </w:rPr>
        <w:t>158</w:t>
      </w:r>
      <w:r>
        <w:t>.</w:t>
      </w:r>
      <w:r>
        <w:tab/>
        <w:t>Notice to be given to registered health practitioner or student about immediate action</w:t>
      </w:r>
      <w:bookmarkEnd w:id="587"/>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588" w:name="_Toc512251002"/>
      <w:r>
        <w:rPr>
          <w:rStyle w:val="CharSClsNo"/>
        </w:rPr>
        <w:t>159</w:t>
      </w:r>
      <w:r>
        <w:t>.</w:t>
      </w:r>
      <w:r>
        <w:tab/>
        <w:t>Period of immediate action</w:t>
      </w:r>
      <w:bookmarkEnd w:id="588"/>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589" w:name="_Toc485207220"/>
      <w:bookmarkStart w:id="590" w:name="_Toc485293027"/>
      <w:bookmarkStart w:id="591" w:name="_Toc485888130"/>
      <w:bookmarkStart w:id="592" w:name="_Toc485888972"/>
      <w:bookmarkStart w:id="593" w:name="_Toc485889584"/>
      <w:bookmarkStart w:id="594" w:name="_Toc486847052"/>
      <w:bookmarkStart w:id="595" w:name="_Toc512251003"/>
      <w:r>
        <w:t>Division 8</w:t>
      </w:r>
      <w:r>
        <w:rPr>
          <w:b w:val="0"/>
        </w:rPr>
        <w:t> — </w:t>
      </w:r>
      <w:r>
        <w:rPr>
          <w:bCs/>
        </w:rPr>
        <w:t>Investigations</w:t>
      </w:r>
      <w:bookmarkEnd w:id="589"/>
      <w:bookmarkEnd w:id="590"/>
      <w:bookmarkEnd w:id="591"/>
      <w:bookmarkEnd w:id="592"/>
      <w:bookmarkEnd w:id="593"/>
      <w:bookmarkEnd w:id="594"/>
      <w:bookmarkEnd w:id="595"/>
    </w:p>
    <w:p>
      <w:pPr>
        <w:pStyle w:val="yHeading4"/>
      </w:pPr>
      <w:bookmarkStart w:id="596" w:name="_Toc485207221"/>
      <w:bookmarkStart w:id="597" w:name="_Toc485293028"/>
      <w:bookmarkStart w:id="598" w:name="_Toc485888131"/>
      <w:bookmarkStart w:id="599" w:name="_Toc485888973"/>
      <w:bookmarkStart w:id="600" w:name="_Toc485889585"/>
      <w:bookmarkStart w:id="601" w:name="_Toc486847053"/>
      <w:bookmarkStart w:id="602" w:name="_Toc512251004"/>
      <w:r>
        <w:t>Subdivision 1</w:t>
      </w:r>
      <w:r>
        <w:rPr>
          <w:b w:val="0"/>
        </w:rPr>
        <w:t> — </w:t>
      </w:r>
      <w:r>
        <w:t>Preliminary</w:t>
      </w:r>
      <w:bookmarkEnd w:id="596"/>
      <w:bookmarkEnd w:id="597"/>
      <w:bookmarkEnd w:id="598"/>
      <w:bookmarkEnd w:id="599"/>
      <w:bookmarkEnd w:id="600"/>
      <w:bookmarkEnd w:id="601"/>
      <w:bookmarkEnd w:id="602"/>
    </w:p>
    <w:p>
      <w:pPr>
        <w:pStyle w:val="yHeading5"/>
      </w:pPr>
      <w:bookmarkStart w:id="603" w:name="_Toc512251005"/>
      <w:r>
        <w:rPr>
          <w:rStyle w:val="CharSClsNo"/>
        </w:rPr>
        <w:t>160</w:t>
      </w:r>
      <w:r>
        <w:t>.</w:t>
      </w:r>
      <w:r>
        <w:tab/>
        <w:t>When investigation may be conducted</w:t>
      </w:r>
      <w:bookmarkEnd w:id="603"/>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604" w:name="_Toc512251006"/>
      <w:r>
        <w:rPr>
          <w:rStyle w:val="CharSClsNo"/>
        </w:rPr>
        <w:t>161</w:t>
      </w:r>
      <w:r>
        <w:t>.</w:t>
      </w:r>
      <w:r>
        <w:tab/>
        <w:t>Registered health practitioner or student to be given notice of investigation</w:t>
      </w:r>
      <w:bookmarkEnd w:id="604"/>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605" w:name="_Toc512251007"/>
      <w:r>
        <w:rPr>
          <w:rStyle w:val="CharSClsNo"/>
        </w:rPr>
        <w:t>162</w:t>
      </w:r>
      <w:r>
        <w:t>.</w:t>
      </w:r>
      <w:r>
        <w:tab/>
        <w:t>Investigation to be conducted in timely way</w:t>
      </w:r>
      <w:bookmarkEnd w:id="605"/>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606" w:name="_Toc485207225"/>
      <w:bookmarkStart w:id="607" w:name="_Toc485293032"/>
      <w:bookmarkStart w:id="608" w:name="_Toc485888135"/>
      <w:bookmarkStart w:id="609" w:name="_Toc485888977"/>
      <w:bookmarkStart w:id="610" w:name="_Toc485889589"/>
      <w:bookmarkStart w:id="611" w:name="_Toc486847057"/>
      <w:bookmarkStart w:id="612" w:name="_Toc512251008"/>
      <w:r>
        <w:t>Subdivision 2</w:t>
      </w:r>
      <w:r>
        <w:rPr>
          <w:b w:val="0"/>
        </w:rPr>
        <w:t> — </w:t>
      </w:r>
      <w:r>
        <w:t>Investigators</w:t>
      </w:r>
      <w:bookmarkEnd w:id="606"/>
      <w:bookmarkEnd w:id="607"/>
      <w:bookmarkEnd w:id="608"/>
      <w:bookmarkEnd w:id="609"/>
      <w:bookmarkEnd w:id="610"/>
      <w:bookmarkEnd w:id="611"/>
      <w:bookmarkEnd w:id="612"/>
    </w:p>
    <w:p>
      <w:pPr>
        <w:pStyle w:val="yHeading5"/>
      </w:pPr>
      <w:bookmarkStart w:id="613" w:name="_Toc512251009"/>
      <w:r>
        <w:rPr>
          <w:rStyle w:val="CharSClsNo"/>
        </w:rPr>
        <w:t>163</w:t>
      </w:r>
      <w:r>
        <w:t>.</w:t>
      </w:r>
      <w:r>
        <w:tab/>
        <w:t>Appointment of investigators</w:t>
      </w:r>
      <w:bookmarkEnd w:id="613"/>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614" w:name="_Toc512251010"/>
      <w:r>
        <w:rPr>
          <w:rStyle w:val="CharSClsNo"/>
        </w:rPr>
        <w:t>164</w:t>
      </w:r>
      <w:r>
        <w:t>.</w:t>
      </w:r>
      <w:r>
        <w:tab/>
        <w:t>Identity card</w:t>
      </w:r>
      <w:bookmarkEnd w:id="614"/>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615" w:name="_Toc512251011"/>
      <w:r>
        <w:rPr>
          <w:rStyle w:val="CharSClsNo"/>
        </w:rPr>
        <w:t>165</w:t>
      </w:r>
      <w:r>
        <w:t>.</w:t>
      </w:r>
      <w:r>
        <w:tab/>
        <w:t>Display of identity card</w:t>
      </w:r>
      <w:bookmarkEnd w:id="615"/>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616" w:name="_Toc485207229"/>
      <w:bookmarkStart w:id="617" w:name="_Toc485293036"/>
      <w:bookmarkStart w:id="618" w:name="_Toc485888139"/>
      <w:bookmarkStart w:id="619" w:name="_Toc485888981"/>
      <w:bookmarkStart w:id="620" w:name="_Toc485889593"/>
      <w:bookmarkStart w:id="621" w:name="_Toc486847061"/>
      <w:bookmarkStart w:id="622" w:name="_Toc512251012"/>
      <w:r>
        <w:t>Subdivision 3</w:t>
      </w:r>
      <w:r>
        <w:rPr>
          <w:b w:val="0"/>
        </w:rPr>
        <w:t> — </w:t>
      </w:r>
      <w:r>
        <w:t>Procedure after investigation</w:t>
      </w:r>
      <w:bookmarkEnd w:id="616"/>
      <w:bookmarkEnd w:id="617"/>
      <w:bookmarkEnd w:id="618"/>
      <w:bookmarkEnd w:id="619"/>
      <w:bookmarkEnd w:id="620"/>
      <w:bookmarkEnd w:id="621"/>
      <w:bookmarkEnd w:id="622"/>
    </w:p>
    <w:p>
      <w:pPr>
        <w:pStyle w:val="yHeading5"/>
      </w:pPr>
      <w:bookmarkStart w:id="623" w:name="_Toc512251013"/>
      <w:r>
        <w:rPr>
          <w:rStyle w:val="CharSClsNo"/>
        </w:rPr>
        <w:t>166</w:t>
      </w:r>
      <w:r>
        <w:t>.</w:t>
      </w:r>
      <w:r>
        <w:tab/>
        <w:t>Investigator’s report about investigation</w:t>
      </w:r>
      <w:bookmarkEnd w:id="623"/>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624" w:name="_Toc512251014"/>
      <w:r>
        <w:rPr>
          <w:rStyle w:val="CharSClsNo"/>
        </w:rPr>
        <w:t>167</w:t>
      </w:r>
      <w:r>
        <w:t>.</w:t>
      </w:r>
      <w:r>
        <w:tab/>
        <w:t>Decision by National Board</w:t>
      </w:r>
      <w:bookmarkEnd w:id="624"/>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625" w:name="_Toc485207232"/>
      <w:bookmarkStart w:id="626" w:name="_Toc485293039"/>
      <w:bookmarkStart w:id="627" w:name="_Toc485888142"/>
      <w:bookmarkStart w:id="628" w:name="_Toc485888984"/>
      <w:bookmarkStart w:id="629" w:name="_Toc485889596"/>
      <w:bookmarkStart w:id="630" w:name="_Toc486847064"/>
      <w:bookmarkStart w:id="631" w:name="_Toc512251015"/>
      <w:r>
        <w:t>Division 9</w:t>
      </w:r>
      <w:r>
        <w:rPr>
          <w:b w:val="0"/>
        </w:rPr>
        <w:t> — </w:t>
      </w:r>
      <w:r>
        <w:t>Health and performance assessments</w:t>
      </w:r>
      <w:bookmarkEnd w:id="625"/>
      <w:bookmarkEnd w:id="626"/>
      <w:bookmarkEnd w:id="627"/>
      <w:bookmarkEnd w:id="628"/>
      <w:bookmarkEnd w:id="629"/>
      <w:bookmarkEnd w:id="630"/>
      <w:bookmarkEnd w:id="631"/>
    </w:p>
    <w:p>
      <w:pPr>
        <w:pStyle w:val="yHeading5"/>
      </w:pPr>
      <w:bookmarkStart w:id="632" w:name="_Toc512251016"/>
      <w:r>
        <w:rPr>
          <w:rStyle w:val="CharSClsNo"/>
        </w:rPr>
        <w:t>168</w:t>
      </w:r>
      <w:r>
        <w:t>.</w:t>
      </w:r>
      <w:r>
        <w:tab/>
        <w:t>Term used: assessment</w:t>
      </w:r>
      <w:bookmarkEnd w:id="632"/>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633" w:name="_Toc512251017"/>
      <w:r>
        <w:rPr>
          <w:rStyle w:val="CharSClsNo"/>
        </w:rPr>
        <w:t>169</w:t>
      </w:r>
      <w:r>
        <w:t>.</w:t>
      </w:r>
      <w:r>
        <w:tab/>
        <w:t>Requirement for health assessment</w:t>
      </w:r>
      <w:bookmarkEnd w:id="633"/>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634" w:name="_Toc512251018"/>
      <w:r>
        <w:rPr>
          <w:rStyle w:val="CharSClsNo"/>
        </w:rPr>
        <w:t>170</w:t>
      </w:r>
      <w:r>
        <w:t>.</w:t>
      </w:r>
      <w:r>
        <w:tab/>
        <w:t>Requirement for performance assessment</w:t>
      </w:r>
      <w:bookmarkEnd w:id="634"/>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635" w:name="_Toc512251019"/>
      <w:r>
        <w:rPr>
          <w:rStyle w:val="CharSClsNo"/>
        </w:rPr>
        <w:t>171</w:t>
      </w:r>
      <w:r>
        <w:t>.</w:t>
      </w:r>
      <w:r>
        <w:tab/>
        <w:t>Appointment of assessor to carry out assessment</w:t>
      </w:r>
      <w:bookmarkEnd w:id="635"/>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636" w:name="_Toc512251020"/>
      <w:r>
        <w:rPr>
          <w:rStyle w:val="CharSClsNo"/>
        </w:rPr>
        <w:t>172</w:t>
      </w:r>
      <w:r>
        <w:t>.</w:t>
      </w:r>
      <w:r>
        <w:tab/>
        <w:t>Notice to be given to registered health practitioner or student about assessment</w:t>
      </w:r>
      <w:bookmarkEnd w:id="636"/>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637" w:name="_Toc512251021"/>
      <w:r>
        <w:rPr>
          <w:rStyle w:val="CharSClsNo"/>
        </w:rPr>
        <w:t>173</w:t>
      </w:r>
      <w:r>
        <w:t>.</w:t>
      </w:r>
      <w:r>
        <w:tab/>
        <w:t>Assessor may require information or attendance</w:t>
      </w:r>
      <w:bookmarkEnd w:id="637"/>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638" w:name="_Toc512251022"/>
      <w:r>
        <w:rPr>
          <w:rStyle w:val="CharSClsNo"/>
        </w:rPr>
        <w:t>174</w:t>
      </w:r>
      <w:r>
        <w:t>.</w:t>
      </w:r>
      <w:r>
        <w:tab/>
        <w:t>Inspection of documents</w:t>
      </w:r>
      <w:bookmarkEnd w:id="638"/>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639" w:name="_Toc512251023"/>
      <w:r>
        <w:rPr>
          <w:rStyle w:val="CharSClsNo"/>
        </w:rPr>
        <w:t>175</w:t>
      </w:r>
      <w:r>
        <w:t>.</w:t>
      </w:r>
      <w:r>
        <w:tab/>
        <w:t>Report from assessor</w:t>
      </w:r>
      <w:bookmarkEnd w:id="639"/>
    </w:p>
    <w:p>
      <w:pPr>
        <w:pStyle w:val="ySubsection"/>
      </w:pPr>
      <w:r>
        <w:tab/>
      </w:r>
      <w:r>
        <w:tab/>
        <w:t>The assessor must, as soon as practicable after carrying out the assessment, give to the National Board a report about the assessment.</w:t>
      </w:r>
    </w:p>
    <w:p>
      <w:pPr>
        <w:pStyle w:val="yHeading5"/>
      </w:pPr>
      <w:bookmarkStart w:id="640" w:name="_Toc512251024"/>
      <w:r>
        <w:rPr>
          <w:rStyle w:val="CharSClsNo"/>
        </w:rPr>
        <w:t>176</w:t>
      </w:r>
      <w:r>
        <w:t>.</w:t>
      </w:r>
      <w:r>
        <w:tab/>
        <w:t>Copy of report to be given to health practitioner or student</w:t>
      </w:r>
      <w:bookmarkEnd w:id="640"/>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641" w:name="_Toc512251025"/>
      <w:r>
        <w:rPr>
          <w:rStyle w:val="CharSClsNo"/>
        </w:rPr>
        <w:t>177</w:t>
      </w:r>
      <w:r>
        <w:t>.</w:t>
      </w:r>
      <w:r>
        <w:tab/>
        <w:t>Decision by National Board</w:t>
      </w:r>
      <w:bookmarkEnd w:id="641"/>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642" w:name="_Toc485207243"/>
      <w:bookmarkStart w:id="643" w:name="_Toc485293050"/>
      <w:bookmarkStart w:id="644" w:name="_Toc485888153"/>
      <w:bookmarkStart w:id="645" w:name="_Toc485888995"/>
      <w:bookmarkStart w:id="646" w:name="_Toc485889607"/>
      <w:bookmarkStart w:id="647" w:name="_Toc486847075"/>
      <w:bookmarkStart w:id="648" w:name="_Toc512251026"/>
      <w:r>
        <w:t>Division 10</w:t>
      </w:r>
      <w:r>
        <w:rPr>
          <w:b w:val="0"/>
        </w:rPr>
        <w:t> — </w:t>
      </w:r>
      <w:r>
        <w:t>Action by National Board</w:t>
      </w:r>
      <w:bookmarkEnd w:id="642"/>
      <w:bookmarkEnd w:id="643"/>
      <w:bookmarkEnd w:id="644"/>
      <w:bookmarkEnd w:id="645"/>
      <w:bookmarkEnd w:id="646"/>
      <w:bookmarkEnd w:id="647"/>
      <w:bookmarkEnd w:id="648"/>
    </w:p>
    <w:p>
      <w:pPr>
        <w:pStyle w:val="yHeading5"/>
      </w:pPr>
      <w:bookmarkStart w:id="649" w:name="_Toc512251027"/>
      <w:r>
        <w:rPr>
          <w:rStyle w:val="CharSClsNo"/>
        </w:rPr>
        <w:t>178</w:t>
      </w:r>
      <w:r>
        <w:t>.</w:t>
      </w:r>
      <w:r>
        <w:tab/>
        <w:t>National Board may take action</w:t>
      </w:r>
      <w:bookmarkEnd w:id="649"/>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650" w:name="_Toc512251028"/>
      <w:r>
        <w:rPr>
          <w:rStyle w:val="CharSClsNo"/>
        </w:rPr>
        <w:t>179</w:t>
      </w:r>
      <w:r>
        <w:t>.</w:t>
      </w:r>
      <w:r>
        <w:tab/>
        <w:t>Show cause process</w:t>
      </w:r>
      <w:bookmarkEnd w:id="650"/>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651" w:name="_Toc512251029"/>
      <w:r>
        <w:rPr>
          <w:rStyle w:val="CharSClsNo"/>
        </w:rPr>
        <w:t>180</w:t>
      </w:r>
      <w:r>
        <w:t>.</w:t>
      </w:r>
      <w:r>
        <w:tab/>
        <w:t>Notice to be given to health practitioner or student and notifier</w:t>
      </w:r>
      <w:bookmarkEnd w:id="651"/>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652" w:name="_Toc485207247"/>
      <w:bookmarkStart w:id="653" w:name="_Toc485293054"/>
      <w:bookmarkStart w:id="654" w:name="_Toc485888157"/>
      <w:bookmarkStart w:id="655" w:name="_Toc485888999"/>
      <w:bookmarkStart w:id="656" w:name="_Toc485889611"/>
      <w:bookmarkStart w:id="657" w:name="_Toc486847079"/>
      <w:bookmarkStart w:id="658" w:name="_Toc512251030"/>
      <w:r>
        <w:t>Division 11</w:t>
      </w:r>
      <w:r>
        <w:rPr>
          <w:b w:val="0"/>
        </w:rPr>
        <w:t> — </w:t>
      </w:r>
      <w:r>
        <w:t>Panels</w:t>
      </w:r>
      <w:bookmarkEnd w:id="652"/>
      <w:bookmarkEnd w:id="653"/>
      <w:bookmarkEnd w:id="654"/>
      <w:bookmarkEnd w:id="655"/>
      <w:bookmarkEnd w:id="656"/>
      <w:bookmarkEnd w:id="657"/>
      <w:bookmarkEnd w:id="658"/>
    </w:p>
    <w:p>
      <w:pPr>
        <w:pStyle w:val="yHeading5"/>
      </w:pPr>
      <w:bookmarkStart w:id="659" w:name="_Toc512251031"/>
      <w:r>
        <w:rPr>
          <w:rStyle w:val="CharSClsNo"/>
        </w:rPr>
        <w:t>181</w:t>
      </w:r>
      <w:r>
        <w:t>.</w:t>
      </w:r>
      <w:r>
        <w:tab/>
        <w:t>Establishment of health panel</w:t>
      </w:r>
      <w:bookmarkEnd w:id="659"/>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660" w:name="_Toc512251032"/>
      <w:r>
        <w:rPr>
          <w:rStyle w:val="CharSClsNo"/>
        </w:rPr>
        <w:t>182</w:t>
      </w:r>
      <w:r>
        <w:t>.</w:t>
      </w:r>
      <w:r>
        <w:tab/>
        <w:t>Establishment of performance and professional standards panel</w:t>
      </w:r>
      <w:bookmarkEnd w:id="660"/>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661" w:name="_Toc512251033"/>
      <w:r>
        <w:rPr>
          <w:rStyle w:val="CharSClsNo"/>
        </w:rPr>
        <w:t>183</w:t>
      </w:r>
      <w:r>
        <w:t>.</w:t>
      </w:r>
      <w:r>
        <w:tab/>
        <w:t>List of approved persons for appointment to panels</w:t>
      </w:r>
      <w:bookmarkEnd w:id="661"/>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662" w:name="_Toc512251034"/>
      <w:r>
        <w:rPr>
          <w:rStyle w:val="CharSClsNo"/>
        </w:rPr>
        <w:t>184</w:t>
      </w:r>
      <w:r>
        <w:t>.</w:t>
      </w:r>
      <w:r>
        <w:tab/>
        <w:t>Notice to be given to registered health practitioner or student</w:t>
      </w:r>
      <w:bookmarkEnd w:id="662"/>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663" w:name="_Toc512251035"/>
      <w:r>
        <w:rPr>
          <w:rStyle w:val="CharSClsNo"/>
        </w:rPr>
        <w:t>185</w:t>
      </w:r>
      <w:r>
        <w:t>.</w:t>
      </w:r>
      <w:r>
        <w:tab/>
        <w:t>Procedure of panel</w:t>
      </w:r>
      <w:bookmarkEnd w:id="663"/>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664" w:name="_Toc512251036"/>
      <w:r>
        <w:rPr>
          <w:rStyle w:val="CharSClsNo"/>
        </w:rPr>
        <w:t>186</w:t>
      </w:r>
      <w:r>
        <w:t>.</w:t>
      </w:r>
      <w:r>
        <w:tab/>
        <w:t>Legal representation</w:t>
      </w:r>
      <w:bookmarkEnd w:id="664"/>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665" w:name="_Toc512251037"/>
      <w:r>
        <w:rPr>
          <w:rStyle w:val="CharSClsNo"/>
        </w:rPr>
        <w:t>187</w:t>
      </w:r>
      <w:r>
        <w:t>.</w:t>
      </w:r>
      <w:r>
        <w:tab/>
        <w:t>Submission by notifier</w:t>
      </w:r>
      <w:bookmarkEnd w:id="665"/>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666" w:name="_Toc512251038"/>
      <w:r>
        <w:rPr>
          <w:rStyle w:val="CharSClsNo"/>
        </w:rPr>
        <w:t>188</w:t>
      </w:r>
      <w:r>
        <w:t>.</w:t>
      </w:r>
      <w:r>
        <w:tab/>
        <w:t>Panel may proceed in absence of registered health practitioner or student</w:t>
      </w:r>
      <w:bookmarkEnd w:id="666"/>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667" w:name="_Toc512251039"/>
      <w:r>
        <w:rPr>
          <w:rStyle w:val="CharSClsNo"/>
        </w:rPr>
        <w:t>189</w:t>
      </w:r>
      <w:r>
        <w:t>.</w:t>
      </w:r>
      <w:r>
        <w:tab/>
        <w:t>Hearing not open to the public</w:t>
      </w:r>
      <w:bookmarkEnd w:id="667"/>
    </w:p>
    <w:p>
      <w:pPr>
        <w:pStyle w:val="ySubsection"/>
      </w:pPr>
      <w:r>
        <w:tab/>
      </w:r>
      <w:r>
        <w:tab/>
        <w:t>A hearing before a panel is not open to the public.</w:t>
      </w:r>
    </w:p>
    <w:p>
      <w:pPr>
        <w:pStyle w:val="yHeading5"/>
      </w:pPr>
      <w:bookmarkStart w:id="668" w:name="_Toc512251040"/>
      <w:r>
        <w:rPr>
          <w:rStyle w:val="CharSClsNo"/>
        </w:rPr>
        <w:t>190</w:t>
      </w:r>
      <w:r>
        <w:t>.</w:t>
      </w:r>
      <w:r>
        <w:tab/>
        <w:t>Referral to responsible tribunal</w:t>
      </w:r>
      <w:bookmarkEnd w:id="668"/>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669" w:name="_Toc512251041"/>
      <w:r>
        <w:rPr>
          <w:rStyle w:val="CharSClsNo"/>
        </w:rPr>
        <w:t>191</w:t>
      </w:r>
      <w:r>
        <w:t>.</w:t>
      </w:r>
      <w:r>
        <w:tab/>
        <w:t>Decision of panel</w:t>
      </w:r>
      <w:bookmarkEnd w:id="669"/>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670" w:name="_Toc512251042"/>
      <w:r>
        <w:rPr>
          <w:rStyle w:val="CharSClsNo"/>
        </w:rPr>
        <w:t>192</w:t>
      </w:r>
      <w:r>
        <w:t>.</w:t>
      </w:r>
      <w:r>
        <w:tab/>
        <w:t>Notice to be given about panel’s decision</w:t>
      </w:r>
      <w:bookmarkEnd w:id="670"/>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671" w:name="_Toc485207260"/>
      <w:bookmarkStart w:id="672" w:name="_Toc485293067"/>
      <w:bookmarkStart w:id="673" w:name="_Toc485888170"/>
      <w:bookmarkStart w:id="674" w:name="_Toc485889012"/>
      <w:bookmarkStart w:id="675" w:name="_Toc485889624"/>
      <w:bookmarkStart w:id="676" w:name="_Toc486847092"/>
      <w:bookmarkStart w:id="677" w:name="_Toc512251043"/>
      <w:r>
        <w:t>Division 12</w:t>
      </w:r>
      <w:r>
        <w:rPr>
          <w:b w:val="0"/>
        </w:rPr>
        <w:t> — </w:t>
      </w:r>
      <w:r>
        <w:t>Referring matter to responsible tribunals</w:t>
      </w:r>
      <w:bookmarkEnd w:id="671"/>
      <w:bookmarkEnd w:id="672"/>
      <w:bookmarkEnd w:id="673"/>
      <w:bookmarkEnd w:id="674"/>
      <w:bookmarkEnd w:id="675"/>
      <w:bookmarkEnd w:id="676"/>
      <w:bookmarkEnd w:id="677"/>
    </w:p>
    <w:p>
      <w:pPr>
        <w:pStyle w:val="yHeading5"/>
        <w:spacing w:before="120"/>
      </w:pPr>
      <w:bookmarkStart w:id="678" w:name="_Toc512251044"/>
      <w:r>
        <w:rPr>
          <w:rStyle w:val="CharSClsNo"/>
        </w:rPr>
        <w:t>193</w:t>
      </w:r>
      <w:r>
        <w:t>.</w:t>
      </w:r>
      <w:r>
        <w:tab/>
        <w:t>Matters to be referred to responsible tribunal</w:t>
      </w:r>
      <w:bookmarkEnd w:id="678"/>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679" w:name="_Toc512251045"/>
      <w:r>
        <w:rPr>
          <w:rStyle w:val="CharSClsNo"/>
        </w:rPr>
        <w:t>194</w:t>
      </w:r>
      <w:r>
        <w:t>.</w:t>
      </w:r>
      <w:r>
        <w:tab/>
        <w:t>Parties to the proceedings</w:t>
      </w:r>
      <w:bookmarkEnd w:id="679"/>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680" w:name="_Toc512251046"/>
      <w:r>
        <w:rPr>
          <w:rStyle w:val="CharSClsNo"/>
        </w:rPr>
        <w:t>195</w:t>
      </w:r>
      <w:r>
        <w:t>.</w:t>
      </w:r>
      <w:r>
        <w:tab/>
        <w:t>Costs</w:t>
      </w:r>
      <w:bookmarkEnd w:id="680"/>
    </w:p>
    <w:p>
      <w:pPr>
        <w:pStyle w:val="ySubsection"/>
      </w:pPr>
      <w:r>
        <w:tab/>
      </w:r>
      <w:r>
        <w:tab/>
        <w:t>The responsible tribunal may make any order about costs it considers appropriate for the proceedings.</w:t>
      </w:r>
    </w:p>
    <w:p>
      <w:pPr>
        <w:pStyle w:val="yHeading5"/>
      </w:pPr>
      <w:bookmarkStart w:id="681" w:name="_Toc512251047"/>
      <w:r>
        <w:rPr>
          <w:rStyle w:val="CharSClsNo"/>
        </w:rPr>
        <w:t>196</w:t>
      </w:r>
      <w:r>
        <w:t>.</w:t>
      </w:r>
      <w:r>
        <w:tab/>
        <w:t>Decision by responsible tribunal about registered health practitioner</w:t>
      </w:r>
      <w:bookmarkEnd w:id="681"/>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682" w:name="_Toc512251048"/>
      <w:r>
        <w:rPr>
          <w:rStyle w:val="CharSClsNo"/>
        </w:rPr>
        <w:t>197</w:t>
      </w:r>
      <w:r>
        <w:t>.</w:t>
      </w:r>
      <w:r>
        <w:tab/>
        <w:t>Decision by responsible tribunal about student</w:t>
      </w:r>
      <w:bookmarkEnd w:id="68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683" w:name="_Toc512251049"/>
      <w:r>
        <w:rPr>
          <w:rStyle w:val="CharSClsNo"/>
        </w:rPr>
        <w:t>198</w:t>
      </w:r>
      <w:r>
        <w:t>.</w:t>
      </w:r>
      <w:r>
        <w:tab/>
        <w:t>Relationship with Act establishing responsible tribunal</w:t>
      </w:r>
      <w:bookmarkEnd w:id="683"/>
    </w:p>
    <w:p>
      <w:pPr>
        <w:pStyle w:val="ySubsection"/>
      </w:pPr>
      <w:r>
        <w:tab/>
      </w:r>
      <w:r>
        <w:tab/>
        <w:t>This Division applies despite any provision to the contrary of the Act that establishes the responsible tribunal but does not otherwise limit that Act.</w:t>
      </w:r>
    </w:p>
    <w:p>
      <w:pPr>
        <w:pStyle w:val="yHeading4"/>
      </w:pPr>
      <w:bookmarkStart w:id="684" w:name="_Toc485207267"/>
      <w:bookmarkStart w:id="685" w:name="_Toc485293074"/>
      <w:bookmarkStart w:id="686" w:name="_Toc485888177"/>
      <w:bookmarkStart w:id="687" w:name="_Toc485889019"/>
      <w:bookmarkStart w:id="688" w:name="_Toc485889631"/>
      <w:bookmarkStart w:id="689" w:name="_Toc486847099"/>
      <w:bookmarkStart w:id="690" w:name="_Toc512251050"/>
      <w:r>
        <w:t>Division 13</w:t>
      </w:r>
      <w:r>
        <w:rPr>
          <w:b w:val="0"/>
        </w:rPr>
        <w:t> — </w:t>
      </w:r>
      <w:r>
        <w:t>Appeals</w:t>
      </w:r>
      <w:bookmarkEnd w:id="684"/>
      <w:bookmarkEnd w:id="685"/>
      <w:bookmarkEnd w:id="686"/>
      <w:bookmarkEnd w:id="687"/>
      <w:bookmarkEnd w:id="688"/>
      <w:bookmarkEnd w:id="689"/>
      <w:bookmarkEnd w:id="690"/>
    </w:p>
    <w:p>
      <w:pPr>
        <w:pStyle w:val="yHeading5"/>
      </w:pPr>
      <w:bookmarkStart w:id="691" w:name="_Toc512251051"/>
      <w:r>
        <w:rPr>
          <w:rStyle w:val="CharSClsNo"/>
        </w:rPr>
        <w:t>199</w:t>
      </w:r>
      <w:r>
        <w:t>.</w:t>
      </w:r>
      <w:r>
        <w:tab/>
        <w:t>Appellable decisions</w:t>
      </w:r>
      <w:bookmarkEnd w:id="691"/>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692" w:name="_Toc512251052"/>
      <w:r>
        <w:rPr>
          <w:rStyle w:val="CharSClsNo"/>
        </w:rPr>
        <w:t>200</w:t>
      </w:r>
      <w:r>
        <w:t>.</w:t>
      </w:r>
      <w:r>
        <w:tab/>
        <w:t>Parties to the proceedings</w:t>
      </w:r>
      <w:bookmarkEnd w:id="692"/>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693" w:name="_Toc512251053"/>
      <w:r>
        <w:rPr>
          <w:rStyle w:val="CharSClsNo"/>
        </w:rPr>
        <w:t>201</w:t>
      </w:r>
      <w:r>
        <w:t>.</w:t>
      </w:r>
      <w:r>
        <w:tab/>
        <w:t>Costs</w:t>
      </w:r>
      <w:bookmarkEnd w:id="693"/>
    </w:p>
    <w:p>
      <w:pPr>
        <w:pStyle w:val="ySubsection"/>
      </w:pPr>
      <w:r>
        <w:tab/>
      </w:r>
      <w:r>
        <w:tab/>
        <w:t>The responsible tribunal may make any order about costs it considers appropriate for the proceedings.</w:t>
      </w:r>
    </w:p>
    <w:p>
      <w:pPr>
        <w:pStyle w:val="yHeading5"/>
      </w:pPr>
      <w:bookmarkStart w:id="694" w:name="_Toc512251054"/>
      <w:r>
        <w:rPr>
          <w:rStyle w:val="CharSClsNo"/>
        </w:rPr>
        <w:t>202</w:t>
      </w:r>
      <w:r>
        <w:t>.</w:t>
      </w:r>
      <w:r>
        <w:tab/>
        <w:t>Decision</w:t>
      </w:r>
      <w:bookmarkEnd w:id="694"/>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695" w:name="_Toc512251055"/>
      <w:r>
        <w:rPr>
          <w:rStyle w:val="CharSClsNo"/>
        </w:rPr>
        <w:t>203</w:t>
      </w:r>
      <w:r>
        <w:t>.</w:t>
      </w:r>
      <w:r>
        <w:tab/>
        <w:t>Relationship with Act establishing responsible tribunal</w:t>
      </w:r>
      <w:bookmarkEnd w:id="695"/>
    </w:p>
    <w:p>
      <w:pPr>
        <w:pStyle w:val="ySubsection"/>
      </w:pPr>
      <w:r>
        <w:tab/>
      </w:r>
      <w:r>
        <w:tab/>
        <w:t>This Division applies despite any provision to the contrary of the Act that establishes the responsible tribunal but does not otherwise limit that Act.</w:t>
      </w:r>
    </w:p>
    <w:p>
      <w:pPr>
        <w:pStyle w:val="yHeading4"/>
      </w:pPr>
      <w:bookmarkStart w:id="696" w:name="_Toc485207273"/>
      <w:bookmarkStart w:id="697" w:name="_Toc485293080"/>
      <w:bookmarkStart w:id="698" w:name="_Toc485888183"/>
      <w:bookmarkStart w:id="699" w:name="_Toc485889025"/>
      <w:bookmarkStart w:id="700" w:name="_Toc485889637"/>
      <w:bookmarkStart w:id="701" w:name="_Toc486847105"/>
      <w:bookmarkStart w:id="702" w:name="_Toc512251056"/>
      <w:r>
        <w:t>Division 14</w:t>
      </w:r>
      <w:r>
        <w:rPr>
          <w:b w:val="0"/>
        </w:rPr>
        <w:t> — </w:t>
      </w:r>
      <w:r>
        <w:t>Miscellaneous</w:t>
      </w:r>
      <w:bookmarkEnd w:id="696"/>
      <w:bookmarkEnd w:id="697"/>
      <w:bookmarkEnd w:id="698"/>
      <w:bookmarkEnd w:id="699"/>
      <w:bookmarkEnd w:id="700"/>
      <w:bookmarkEnd w:id="701"/>
      <w:bookmarkEnd w:id="702"/>
    </w:p>
    <w:p>
      <w:pPr>
        <w:pStyle w:val="yHeading5"/>
      </w:pPr>
      <w:bookmarkStart w:id="703" w:name="_Toc512251057"/>
      <w:r>
        <w:rPr>
          <w:rStyle w:val="CharSClsNo"/>
        </w:rPr>
        <w:t>204</w:t>
      </w:r>
      <w:r>
        <w:t>.</w:t>
      </w:r>
      <w:r>
        <w:tab/>
        <w:t>Notice from adjudication body</w:t>
      </w:r>
      <w:bookmarkEnd w:id="703"/>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704" w:name="_Toc512251058"/>
      <w:r>
        <w:rPr>
          <w:rStyle w:val="CharSClsNo"/>
        </w:rPr>
        <w:t>205</w:t>
      </w:r>
      <w:r>
        <w:t>.</w:t>
      </w:r>
      <w:r>
        <w:tab/>
        <w:t>Implementation of decisions</w:t>
      </w:r>
      <w:bookmarkEnd w:id="70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705" w:name="_Toc512251059"/>
      <w:r>
        <w:rPr>
          <w:rStyle w:val="CharSClsNo"/>
        </w:rPr>
        <w:t>206</w:t>
      </w:r>
      <w:r>
        <w:t>.</w:t>
      </w:r>
      <w:r>
        <w:tab/>
        <w:t>National Board to give notice to registered health practitioner’s employer</w:t>
      </w:r>
      <w:bookmarkEnd w:id="705"/>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706" w:name="_Toc512251060"/>
      <w:r>
        <w:rPr>
          <w:rStyle w:val="CharSClsNo"/>
        </w:rPr>
        <w:t>207</w:t>
      </w:r>
      <w:r>
        <w:t>.</w:t>
      </w:r>
      <w:r>
        <w:tab/>
        <w:t>Effect of suspension</w:t>
      </w:r>
      <w:bookmarkEnd w:id="706"/>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707" w:name="_Toc485207278"/>
      <w:bookmarkStart w:id="708" w:name="_Toc485293085"/>
      <w:bookmarkStart w:id="709" w:name="_Toc485888188"/>
      <w:bookmarkStart w:id="710" w:name="_Toc485889030"/>
      <w:bookmarkStart w:id="711" w:name="_Toc485889642"/>
      <w:bookmarkStart w:id="712" w:name="_Toc486847110"/>
      <w:bookmarkStart w:id="713" w:name="_Toc512251061"/>
      <w:r>
        <w:rPr>
          <w:rStyle w:val="CharSDivNo"/>
        </w:rPr>
        <w:t>Part 9</w:t>
      </w:r>
      <w:r>
        <w:t> — </w:t>
      </w:r>
      <w:r>
        <w:rPr>
          <w:rStyle w:val="CharSDivText"/>
        </w:rPr>
        <w:t>Finance</w:t>
      </w:r>
      <w:bookmarkEnd w:id="707"/>
      <w:bookmarkEnd w:id="708"/>
      <w:bookmarkEnd w:id="709"/>
      <w:bookmarkEnd w:id="710"/>
      <w:bookmarkEnd w:id="711"/>
      <w:bookmarkEnd w:id="712"/>
      <w:bookmarkEnd w:id="713"/>
    </w:p>
    <w:p>
      <w:pPr>
        <w:pStyle w:val="yHeading5"/>
      </w:pPr>
      <w:bookmarkStart w:id="714" w:name="_Toc512251062"/>
      <w:r>
        <w:rPr>
          <w:rStyle w:val="CharSClsNo"/>
        </w:rPr>
        <w:t>208</w:t>
      </w:r>
      <w:r>
        <w:t>.</w:t>
      </w:r>
      <w:r>
        <w:tab/>
        <w:t>Australian Health Practitioner Regulation Agency Fund</w:t>
      </w:r>
      <w:bookmarkEnd w:id="714"/>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715" w:name="_Toc512251063"/>
      <w:r>
        <w:rPr>
          <w:rStyle w:val="CharSClsNo"/>
        </w:rPr>
        <w:t>209</w:t>
      </w:r>
      <w:r>
        <w:t>.</w:t>
      </w:r>
      <w:r>
        <w:tab/>
        <w:t>Payments into Agency Fund</w:t>
      </w:r>
      <w:bookmarkEnd w:id="715"/>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716" w:name="_Toc512251064"/>
      <w:r>
        <w:rPr>
          <w:rStyle w:val="CharSClsNo"/>
        </w:rPr>
        <w:t>210</w:t>
      </w:r>
      <w:r>
        <w:t>.</w:t>
      </w:r>
      <w:r>
        <w:tab/>
        <w:t>Payments out of Agency Fund</w:t>
      </w:r>
      <w:bookmarkEnd w:id="716"/>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717" w:name="_Toc512251065"/>
      <w:r>
        <w:rPr>
          <w:rStyle w:val="CharSClsNo"/>
        </w:rPr>
        <w:t>211</w:t>
      </w:r>
      <w:r>
        <w:t>.</w:t>
      </w:r>
      <w:r>
        <w:tab/>
        <w:t>Investment of money in Agency Fund</w:t>
      </w:r>
      <w:bookmarkEnd w:id="717"/>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718" w:name="_Toc512251066"/>
      <w:r>
        <w:rPr>
          <w:rStyle w:val="CharSClsNo"/>
        </w:rPr>
        <w:t>212</w:t>
      </w:r>
      <w:r>
        <w:t>.</w:t>
      </w:r>
      <w:r>
        <w:tab/>
        <w:t>Financial management duties of National Agency and National Boards</w:t>
      </w:r>
      <w:bookmarkEnd w:id="718"/>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719" w:name="_Toc485207284"/>
      <w:bookmarkStart w:id="720" w:name="_Toc485293091"/>
      <w:bookmarkStart w:id="721" w:name="_Toc485888194"/>
      <w:bookmarkStart w:id="722" w:name="_Toc485889036"/>
      <w:bookmarkStart w:id="723" w:name="_Toc485889648"/>
      <w:bookmarkStart w:id="724" w:name="_Toc486847116"/>
      <w:bookmarkStart w:id="725" w:name="_Toc512251067"/>
      <w:r>
        <w:rPr>
          <w:rStyle w:val="CharSDivNo"/>
        </w:rPr>
        <w:t>Part 10</w:t>
      </w:r>
      <w:r>
        <w:t> — </w:t>
      </w:r>
      <w:r>
        <w:rPr>
          <w:rStyle w:val="CharSDivText"/>
        </w:rPr>
        <w:t>Information and privacy</w:t>
      </w:r>
      <w:bookmarkEnd w:id="719"/>
      <w:bookmarkEnd w:id="720"/>
      <w:bookmarkEnd w:id="721"/>
      <w:bookmarkEnd w:id="722"/>
      <w:bookmarkEnd w:id="723"/>
      <w:bookmarkEnd w:id="724"/>
      <w:bookmarkEnd w:id="725"/>
    </w:p>
    <w:p>
      <w:pPr>
        <w:pStyle w:val="yHeading4"/>
      </w:pPr>
      <w:bookmarkStart w:id="726" w:name="_Toc485207285"/>
      <w:bookmarkStart w:id="727" w:name="_Toc485293092"/>
      <w:bookmarkStart w:id="728" w:name="_Toc485888195"/>
      <w:bookmarkStart w:id="729" w:name="_Toc485889037"/>
      <w:bookmarkStart w:id="730" w:name="_Toc485889649"/>
      <w:bookmarkStart w:id="731" w:name="_Toc486847117"/>
      <w:bookmarkStart w:id="732" w:name="_Toc512251068"/>
      <w:r>
        <w:t>Division 1</w:t>
      </w:r>
      <w:r>
        <w:rPr>
          <w:b w:val="0"/>
        </w:rPr>
        <w:t> — </w:t>
      </w:r>
      <w:r>
        <w:t>Privacy</w:t>
      </w:r>
      <w:bookmarkEnd w:id="726"/>
      <w:bookmarkEnd w:id="727"/>
      <w:bookmarkEnd w:id="728"/>
      <w:bookmarkEnd w:id="729"/>
      <w:bookmarkEnd w:id="730"/>
      <w:bookmarkEnd w:id="731"/>
      <w:bookmarkEnd w:id="732"/>
    </w:p>
    <w:p>
      <w:pPr>
        <w:pStyle w:val="yHeading5"/>
      </w:pPr>
      <w:bookmarkStart w:id="733" w:name="_Toc512251069"/>
      <w:r>
        <w:rPr>
          <w:rStyle w:val="CharSClsNo"/>
        </w:rPr>
        <w:t>213</w:t>
      </w:r>
      <w:r>
        <w:t>.</w:t>
      </w:r>
      <w:r>
        <w:tab/>
        <w:t>Application of Commonwealth Privacy Act</w:t>
      </w:r>
      <w:bookmarkEnd w:id="733"/>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734" w:name="_Toc485207287"/>
      <w:bookmarkStart w:id="735" w:name="_Toc485293094"/>
      <w:bookmarkStart w:id="736" w:name="_Toc485888197"/>
      <w:bookmarkStart w:id="737" w:name="_Toc485889039"/>
      <w:bookmarkStart w:id="738" w:name="_Toc485889651"/>
      <w:bookmarkStart w:id="739" w:name="_Toc486847119"/>
      <w:bookmarkStart w:id="740" w:name="_Toc512251070"/>
      <w:r>
        <w:t>Division 2</w:t>
      </w:r>
      <w:r>
        <w:rPr>
          <w:b w:val="0"/>
        </w:rPr>
        <w:t> — </w:t>
      </w:r>
      <w:r>
        <w:t>Disclosure of information and confidentiality</w:t>
      </w:r>
      <w:bookmarkEnd w:id="734"/>
      <w:bookmarkEnd w:id="735"/>
      <w:bookmarkEnd w:id="736"/>
      <w:bookmarkEnd w:id="737"/>
      <w:bookmarkEnd w:id="738"/>
      <w:bookmarkEnd w:id="739"/>
      <w:bookmarkEnd w:id="740"/>
    </w:p>
    <w:p>
      <w:pPr>
        <w:pStyle w:val="yHeading5"/>
      </w:pPr>
      <w:bookmarkStart w:id="741" w:name="_Toc512251071"/>
      <w:r>
        <w:rPr>
          <w:rStyle w:val="CharSClsNo"/>
        </w:rPr>
        <w:t>214</w:t>
      </w:r>
      <w:r>
        <w:t>.</w:t>
      </w:r>
      <w:r>
        <w:tab/>
        <w:t>Term used: protected information</w:t>
      </w:r>
      <w:bookmarkEnd w:id="741"/>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742" w:name="_Toc512251072"/>
      <w:r>
        <w:rPr>
          <w:rStyle w:val="CharSClsNo"/>
        </w:rPr>
        <w:t>215</w:t>
      </w:r>
      <w:r>
        <w:t>.</w:t>
      </w:r>
      <w:r>
        <w:tab/>
        <w:t>Application of Commonwealth FOI Act</w:t>
      </w:r>
      <w:bookmarkEnd w:id="742"/>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743" w:name="_Toc512251073"/>
      <w:r>
        <w:rPr>
          <w:rStyle w:val="CharSClsNo"/>
        </w:rPr>
        <w:t>216</w:t>
      </w:r>
      <w:r>
        <w:t>.</w:t>
      </w:r>
      <w:r>
        <w:tab/>
        <w:t>Duty of confidentiality</w:t>
      </w:r>
      <w:bookmarkEnd w:id="743"/>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744" w:name="_Toc512251074"/>
      <w:r>
        <w:rPr>
          <w:rStyle w:val="CharSClsNo"/>
        </w:rPr>
        <w:t>217</w:t>
      </w:r>
      <w:r>
        <w:t>.</w:t>
      </w:r>
      <w:r>
        <w:tab/>
        <w:t>Disclosure of information for workforce planning</w:t>
      </w:r>
      <w:bookmarkEnd w:id="744"/>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745" w:name="_Toc512251075"/>
      <w:r>
        <w:rPr>
          <w:rStyle w:val="CharSClsNo"/>
        </w:rPr>
        <w:t>218</w:t>
      </w:r>
      <w:r>
        <w:t>.</w:t>
      </w:r>
      <w:r>
        <w:tab/>
        <w:t>Disclosure of information for information management and communication purposes</w:t>
      </w:r>
      <w:bookmarkEnd w:id="745"/>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746" w:name="_Toc512251076"/>
      <w:r>
        <w:rPr>
          <w:rStyle w:val="CharSClsNo"/>
        </w:rPr>
        <w:t>219</w:t>
      </w:r>
      <w:r>
        <w:t>.</w:t>
      </w:r>
      <w:r>
        <w:tab/>
        <w:t>Disclosure of information to other Commonwealth, State and Territory entities</w:t>
      </w:r>
      <w:bookmarkEnd w:id="746"/>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747" w:name="_Toc512251077"/>
      <w:r>
        <w:rPr>
          <w:rStyle w:val="CharSClsNo"/>
        </w:rPr>
        <w:t>220</w:t>
      </w:r>
      <w:r>
        <w:t>.</w:t>
      </w:r>
      <w:r>
        <w:tab/>
        <w:t>Disclosure to protect health or safety of patients or other persons</w:t>
      </w:r>
      <w:bookmarkEnd w:id="747"/>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748" w:name="_Toc512251078"/>
      <w:r>
        <w:rPr>
          <w:rStyle w:val="CharSClsNo"/>
        </w:rPr>
        <w:t>221</w:t>
      </w:r>
      <w:r>
        <w:t>.</w:t>
      </w:r>
      <w:r>
        <w:tab/>
        <w:t>Disclosure to registration authorities</w:t>
      </w:r>
      <w:bookmarkEnd w:id="748"/>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749" w:name="_Toc485207296"/>
      <w:bookmarkStart w:id="750" w:name="_Toc485293103"/>
      <w:bookmarkStart w:id="751" w:name="_Toc485888206"/>
      <w:bookmarkStart w:id="752" w:name="_Toc485889048"/>
      <w:bookmarkStart w:id="753" w:name="_Toc485889660"/>
      <w:bookmarkStart w:id="754" w:name="_Toc486847128"/>
      <w:bookmarkStart w:id="755" w:name="_Toc512251079"/>
      <w:r>
        <w:t>Division 3</w:t>
      </w:r>
      <w:r>
        <w:rPr>
          <w:b w:val="0"/>
        </w:rPr>
        <w:t> — </w:t>
      </w:r>
      <w:r>
        <w:t>Registers in relation to registered health practitioner</w:t>
      </w:r>
      <w:bookmarkEnd w:id="749"/>
      <w:bookmarkEnd w:id="750"/>
      <w:bookmarkEnd w:id="751"/>
      <w:bookmarkEnd w:id="752"/>
      <w:bookmarkEnd w:id="753"/>
      <w:bookmarkEnd w:id="754"/>
      <w:bookmarkEnd w:id="755"/>
    </w:p>
    <w:p>
      <w:pPr>
        <w:pStyle w:val="yHeading5"/>
      </w:pPr>
      <w:bookmarkStart w:id="756" w:name="_Toc512251080"/>
      <w:r>
        <w:rPr>
          <w:rStyle w:val="CharSClsNo"/>
        </w:rPr>
        <w:t>222</w:t>
      </w:r>
      <w:r>
        <w:t>.</w:t>
      </w:r>
      <w:r>
        <w:tab/>
        <w:t>National Registers</w:t>
      </w:r>
      <w:bookmarkEnd w:id="756"/>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757" w:name="_Toc512251081"/>
      <w:r>
        <w:rPr>
          <w:rStyle w:val="CharSClsNo"/>
        </w:rPr>
        <w:t>223</w:t>
      </w:r>
      <w:r>
        <w:t>.</w:t>
      </w:r>
      <w:r>
        <w:tab/>
        <w:t>Specialists registers</w:t>
      </w:r>
      <w:bookmarkEnd w:id="757"/>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758" w:name="_Toc512251082"/>
      <w:r>
        <w:rPr>
          <w:rStyle w:val="CharSClsNo"/>
        </w:rPr>
        <w:t>224</w:t>
      </w:r>
      <w:r>
        <w:t>.</w:t>
      </w:r>
      <w:r>
        <w:tab/>
        <w:t>Way registers are to be kept</w:t>
      </w:r>
      <w:bookmarkEnd w:id="758"/>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759" w:name="_Toc512251083"/>
      <w:r>
        <w:rPr>
          <w:rStyle w:val="CharSClsNo"/>
        </w:rPr>
        <w:t>225</w:t>
      </w:r>
      <w:r>
        <w:t>.</w:t>
      </w:r>
      <w:r>
        <w:tab/>
        <w:t>Information to be recorded in National Register</w:t>
      </w:r>
      <w:bookmarkEnd w:id="759"/>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760" w:name="_Toc512251084"/>
      <w:r>
        <w:rPr>
          <w:rStyle w:val="CharSClsNo"/>
        </w:rPr>
        <w:t>226</w:t>
      </w:r>
      <w:r>
        <w:t>.</w:t>
      </w:r>
      <w:r>
        <w:tab/>
        <w:t>National Board may decide not to include or to remove certain information in register</w:t>
      </w:r>
      <w:bookmarkEnd w:id="760"/>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761" w:name="_Toc512251085"/>
      <w:r>
        <w:rPr>
          <w:rStyle w:val="CharSClsNo"/>
        </w:rPr>
        <w:t>227</w:t>
      </w:r>
      <w:r>
        <w:t>.</w:t>
      </w:r>
      <w:r>
        <w:tab/>
        <w:t>Register about former registered health practitioners</w:t>
      </w:r>
      <w:bookmarkEnd w:id="761"/>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762" w:name="_Toc512251086"/>
      <w:r>
        <w:rPr>
          <w:rStyle w:val="CharSClsNo"/>
        </w:rPr>
        <w:t>228</w:t>
      </w:r>
      <w:r>
        <w:t>.</w:t>
      </w:r>
      <w:r>
        <w:tab/>
        <w:t>Inspection of registers</w:t>
      </w:r>
      <w:bookmarkEnd w:id="762"/>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763" w:name="_Toc485207304"/>
      <w:bookmarkStart w:id="764" w:name="_Toc485293111"/>
      <w:bookmarkStart w:id="765" w:name="_Toc485888214"/>
      <w:bookmarkStart w:id="766" w:name="_Toc485889056"/>
      <w:bookmarkStart w:id="767" w:name="_Toc485889668"/>
      <w:bookmarkStart w:id="768" w:name="_Toc486847136"/>
      <w:bookmarkStart w:id="769" w:name="_Toc512251087"/>
      <w:r>
        <w:t>Division 4</w:t>
      </w:r>
      <w:r>
        <w:rPr>
          <w:b w:val="0"/>
        </w:rPr>
        <w:t> — </w:t>
      </w:r>
      <w:r>
        <w:t>Student registers</w:t>
      </w:r>
      <w:bookmarkEnd w:id="763"/>
      <w:bookmarkEnd w:id="764"/>
      <w:bookmarkEnd w:id="765"/>
      <w:bookmarkEnd w:id="766"/>
      <w:bookmarkEnd w:id="767"/>
      <w:bookmarkEnd w:id="768"/>
      <w:bookmarkEnd w:id="769"/>
    </w:p>
    <w:p>
      <w:pPr>
        <w:pStyle w:val="yHeading5"/>
      </w:pPr>
      <w:bookmarkStart w:id="770" w:name="_Toc512251088"/>
      <w:r>
        <w:rPr>
          <w:rStyle w:val="CharSClsNo"/>
        </w:rPr>
        <w:t>229</w:t>
      </w:r>
      <w:r>
        <w:t>.</w:t>
      </w:r>
      <w:r>
        <w:tab/>
        <w:t>Student registers</w:t>
      </w:r>
      <w:bookmarkEnd w:id="770"/>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771" w:name="_Toc512251089"/>
      <w:r>
        <w:rPr>
          <w:rStyle w:val="CharSClsNo"/>
        </w:rPr>
        <w:t>230</w:t>
      </w:r>
      <w:r>
        <w:t>.</w:t>
      </w:r>
      <w:r>
        <w:tab/>
        <w:t>Information to be recorded in student register</w:t>
      </w:r>
      <w:bookmarkEnd w:id="771"/>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772" w:name="_Toc485207307"/>
      <w:bookmarkStart w:id="773" w:name="_Toc485293114"/>
      <w:bookmarkStart w:id="774" w:name="_Toc485888217"/>
      <w:bookmarkStart w:id="775" w:name="_Toc485889059"/>
      <w:bookmarkStart w:id="776" w:name="_Toc485889671"/>
      <w:bookmarkStart w:id="777" w:name="_Toc486847139"/>
      <w:bookmarkStart w:id="778" w:name="_Toc512251090"/>
      <w:r>
        <w:t>Division 5</w:t>
      </w:r>
      <w:r>
        <w:rPr>
          <w:b w:val="0"/>
        </w:rPr>
        <w:t> — </w:t>
      </w:r>
      <w:r>
        <w:t>Other records</w:t>
      </w:r>
      <w:bookmarkEnd w:id="772"/>
      <w:bookmarkEnd w:id="773"/>
      <w:bookmarkEnd w:id="774"/>
      <w:bookmarkEnd w:id="775"/>
      <w:bookmarkEnd w:id="776"/>
      <w:bookmarkEnd w:id="777"/>
      <w:bookmarkEnd w:id="778"/>
    </w:p>
    <w:p>
      <w:pPr>
        <w:pStyle w:val="yHeading5"/>
      </w:pPr>
      <w:bookmarkStart w:id="779" w:name="_Toc512251091"/>
      <w:r>
        <w:rPr>
          <w:rStyle w:val="CharSClsNo"/>
        </w:rPr>
        <w:t>231</w:t>
      </w:r>
      <w:r>
        <w:t>.</w:t>
      </w:r>
      <w:r>
        <w:tab/>
        <w:t>Other records to be kept by National Boards</w:t>
      </w:r>
      <w:bookmarkEnd w:id="779"/>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780" w:name="_Toc512251092"/>
      <w:r>
        <w:rPr>
          <w:rStyle w:val="CharSClsNo"/>
        </w:rPr>
        <w:t>232</w:t>
      </w:r>
      <w:r>
        <w:t>.</w:t>
      </w:r>
      <w:r>
        <w:tab/>
        <w:t>Record of adjudication decisions to be kept and made publicly available</w:t>
      </w:r>
      <w:bookmarkEnd w:id="780"/>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781" w:name="_Toc485207310"/>
      <w:bookmarkStart w:id="782" w:name="_Toc485293117"/>
      <w:bookmarkStart w:id="783" w:name="_Toc485888220"/>
      <w:bookmarkStart w:id="784" w:name="_Toc485889062"/>
      <w:bookmarkStart w:id="785" w:name="_Toc485889674"/>
      <w:bookmarkStart w:id="786" w:name="_Toc486847142"/>
      <w:bookmarkStart w:id="787" w:name="_Toc512251093"/>
      <w:r>
        <w:t>Division 6</w:t>
      </w:r>
      <w:r>
        <w:rPr>
          <w:b w:val="0"/>
        </w:rPr>
        <w:t> — </w:t>
      </w:r>
      <w:r>
        <w:t>Unique Identifier</w:t>
      </w:r>
      <w:bookmarkEnd w:id="781"/>
      <w:bookmarkEnd w:id="782"/>
      <w:bookmarkEnd w:id="783"/>
      <w:bookmarkEnd w:id="784"/>
      <w:bookmarkEnd w:id="785"/>
      <w:bookmarkEnd w:id="786"/>
      <w:bookmarkEnd w:id="787"/>
    </w:p>
    <w:p>
      <w:pPr>
        <w:pStyle w:val="yHeading5"/>
      </w:pPr>
      <w:bookmarkStart w:id="788" w:name="_Toc512251094"/>
      <w:r>
        <w:rPr>
          <w:rStyle w:val="CharSClsNo"/>
        </w:rPr>
        <w:t>233</w:t>
      </w:r>
      <w:r>
        <w:t>.</w:t>
      </w:r>
      <w:r>
        <w:tab/>
        <w:t>Unique identifier to be given to each registered health practitioner</w:t>
      </w:r>
      <w:bookmarkEnd w:id="788"/>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789" w:name="_Toc485207312"/>
      <w:bookmarkStart w:id="790" w:name="_Toc485293119"/>
      <w:bookmarkStart w:id="791" w:name="_Toc485888222"/>
      <w:bookmarkStart w:id="792" w:name="_Toc485889064"/>
      <w:bookmarkStart w:id="793" w:name="_Toc485889676"/>
      <w:bookmarkStart w:id="794" w:name="_Toc486847144"/>
      <w:bookmarkStart w:id="795" w:name="_Toc512251095"/>
      <w:r>
        <w:rPr>
          <w:rStyle w:val="CharSDivNo"/>
        </w:rPr>
        <w:t>Part 11</w:t>
      </w:r>
      <w:r>
        <w:t> — </w:t>
      </w:r>
      <w:r>
        <w:rPr>
          <w:rStyle w:val="CharSDivText"/>
        </w:rPr>
        <w:t>Miscellaneous</w:t>
      </w:r>
      <w:bookmarkEnd w:id="789"/>
      <w:bookmarkEnd w:id="790"/>
      <w:bookmarkEnd w:id="791"/>
      <w:bookmarkEnd w:id="792"/>
      <w:bookmarkEnd w:id="793"/>
      <w:bookmarkEnd w:id="794"/>
      <w:bookmarkEnd w:id="795"/>
    </w:p>
    <w:p>
      <w:pPr>
        <w:pStyle w:val="yHeading4"/>
      </w:pPr>
      <w:bookmarkStart w:id="796" w:name="_Toc485207313"/>
      <w:bookmarkStart w:id="797" w:name="_Toc485293120"/>
      <w:bookmarkStart w:id="798" w:name="_Toc485888223"/>
      <w:bookmarkStart w:id="799" w:name="_Toc485889065"/>
      <w:bookmarkStart w:id="800" w:name="_Toc485889677"/>
      <w:bookmarkStart w:id="801" w:name="_Toc486847145"/>
      <w:bookmarkStart w:id="802" w:name="_Toc512251096"/>
      <w:r>
        <w:t>Division 1</w:t>
      </w:r>
      <w:r>
        <w:rPr>
          <w:b w:val="0"/>
        </w:rPr>
        <w:t> — </w:t>
      </w:r>
      <w:r>
        <w:t>Provisions relating to persons exercising functions under law</w:t>
      </w:r>
      <w:bookmarkEnd w:id="796"/>
      <w:bookmarkEnd w:id="797"/>
      <w:bookmarkEnd w:id="798"/>
      <w:bookmarkEnd w:id="799"/>
      <w:bookmarkEnd w:id="800"/>
      <w:bookmarkEnd w:id="801"/>
      <w:bookmarkEnd w:id="802"/>
    </w:p>
    <w:p>
      <w:pPr>
        <w:pStyle w:val="yHeading5"/>
      </w:pPr>
      <w:bookmarkStart w:id="803" w:name="_Toc512251097"/>
      <w:r>
        <w:rPr>
          <w:rStyle w:val="CharSClsNo"/>
        </w:rPr>
        <w:t>234</w:t>
      </w:r>
      <w:r>
        <w:t>.</w:t>
      </w:r>
      <w:r>
        <w:tab/>
        <w:t>General duties of persons exercising functions under this Law</w:t>
      </w:r>
      <w:bookmarkEnd w:id="803"/>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804" w:name="_Toc512251098"/>
      <w:r>
        <w:rPr>
          <w:rStyle w:val="CharSClsNo"/>
        </w:rPr>
        <w:t>235</w:t>
      </w:r>
      <w:r>
        <w:t>.</w:t>
      </w:r>
      <w:r>
        <w:tab/>
        <w:t>Application of Commonwealth Ombudsman Act</w:t>
      </w:r>
      <w:bookmarkEnd w:id="804"/>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805" w:name="_Toc512251099"/>
      <w:r>
        <w:rPr>
          <w:rStyle w:val="CharSClsNo"/>
        </w:rPr>
        <w:t>236</w:t>
      </w:r>
      <w:r>
        <w:t>.</w:t>
      </w:r>
      <w:r>
        <w:tab/>
        <w:t>Protection from personal liability for persons exercising functions</w:t>
      </w:r>
      <w:bookmarkEnd w:id="805"/>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806" w:name="_Toc512251100"/>
      <w:r>
        <w:rPr>
          <w:rStyle w:val="CharSClsNo"/>
        </w:rPr>
        <w:t>237</w:t>
      </w:r>
      <w:r>
        <w:t>.</w:t>
      </w:r>
      <w:r>
        <w:tab/>
        <w:t>Protection from liability for persons making notification or otherwise providing information</w:t>
      </w:r>
      <w:bookmarkEnd w:id="806"/>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807" w:name="_Toc485207318"/>
      <w:bookmarkStart w:id="808" w:name="_Toc485293125"/>
      <w:bookmarkStart w:id="809" w:name="_Toc485888228"/>
      <w:bookmarkStart w:id="810" w:name="_Toc485889070"/>
      <w:bookmarkStart w:id="811" w:name="_Toc485889682"/>
      <w:bookmarkStart w:id="812" w:name="_Toc486847150"/>
      <w:bookmarkStart w:id="813" w:name="_Toc512251101"/>
      <w:r>
        <w:t>Division 2</w:t>
      </w:r>
      <w:r>
        <w:rPr>
          <w:b w:val="0"/>
        </w:rPr>
        <w:t> — </w:t>
      </w:r>
      <w:r>
        <w:t>Inspectors</w:t>
      </w:r>
      <w:bookmarkEnd w:id="807"/>
      <w:bookmarkEnd w:id="808"/>
      <w:bookmarkEnd w:id="809"/>
      <w:bookmarkEnd w:id="810"/>
      <w:bookmarkEnd w:id="811"/>
      <w:bookmarkEnd w:id="812"/>
      <w:bookmarkEnd w:id="813"/>
    </w:p>
    <w:p>
      <w:pPr>
        <w:pStyle w:val="yHeading5"/>
      </w:pPr>
      <w:bookmarkStart w:id="814" w:name="_Toc512251102"/>
      <w:r>
        <w:rPr>
          <w:rStyle w:val="CharSClsNo"/>
        </w:rPr>
        <w:t>238</w:t>
      </w:r>
      <w:r>
        <w:t>.</w:t>
      </w:r>
      <w:r>
        <w:tab/>
        <w:t>Functions and powers of inspectors</w:t>
      </w:r>
      <w:bookmarkEnd w:id="814"/>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815" w:name="_Toc512251103"/>
      <w:r>
        <w:rPr>
          <w:rStyle w:val="CharSClsNo"/>
        </w:rPr>
        <w:t>239</w:t>
      </w:r>
      <w:r>
        <w:t>.</w:t>
      </w:r>
      <w:r>
        <w:tab/>
        <w:t>Appointment of inspectors</w:t>
      </w:r>
      <w:bookmarkEnd w:id="815"/>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816" w:name="_Toc512251104"/>
      <w:r>
        <w:rPr>
          <w:rStyle w:val="CharSClsNo"/>
        </w:rPr>
        <w:t>240</w:t>
      </w:r>
      <w:r>
        <w:t>.</w:t>
      </w:r>
      <w:r>
        <w:tab/>
        <w:t>Identity card</w:t>
      </w:r>
      <w:bookmarkEnd w:id="816"/>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817" w:name="_Toc512251105"/>
      <w:r>
        <w:rPr>
          <w:rStyle w:val="CharSClsNo"/>
        </w:rPr>
        <w:t>241</w:t>
      </w:r>
      <w:r>
        <w:t>.</w:t>
      </w:r>
      <w:r>
        <w:tab/>
        <w:t>Display of identity card</w:t>
      </w:r>
      <w:bookmarkEnd w:id="817"/>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818" w:name="_Toc485207323"/>
      <w:bookmarkStart w:id="819" w:name="_Toc485293130"/>
      <w:bookmarkStart w:id="820" w:name="_Toc485888233"/>
      <w:bookmarkStart w:id="821" w:name="_Toc485889075"/>
      <w:bookmarkStart w:id="822" w:name="_Toc485889687"/>
      <w:bookmarkStart w:id="823" w:name="_Toc486847155"/>
      <w:bookmarkStart w:id="824" w:name="_Toc512251106"/>
      <w:r>
        <w:t>Division 3</w:t>
      </w:r>
      <w:r>
        <w:rPr>
          <w:b w:val="0"/>
        </w:rPr>
        <w:t> — </w:t>
      </w:r>
      <w:r>
        <w:t>Legal proceedings</w:t>
      </w:r>
      <w:bookmarkEnd w:id="818"/>
      <w:bookmarkEnd w:id="819"/>
      <w:bookmarkEnd w:id="820"/>
      <w:bookmarkEnd w:id="821"/>
      <w:bookmarkEnd w:id="822"/>
      <w:bookmarkEnd w:id="823"/>
      <w:bookmarkEnd w:id="824"/>
    </w:p>
    <w:p>
      <w:pPr>
        <w:pStyle w:val="yHeading5"/>
      </w:pPr>
      <w:bookmarkStart w:id="825" w:name="_Toc512251107"/>
      <w:r>
        <w:rPr>
          <w:rStyle w:val="CharSClsNo"/>
        </w:rPr>
        <w:t>242</w:t>
      </w:r>
      <w:r>
        <w:t>.</w:t>
      </w:r>
      <w:r>
        <w:tab/>
        <w:t>Proceedings for offences</w:t>
      </w:r>
      <w:bookmarkEnd w:id="825"/>
    </w:p>
    <w:p>
      <w:pPr>
        <w:pStyle w:val="ySubsection"/>
        <w:spacing w:before="200"/>
      </w:pPr>
      <w:r>
        <w:tab/>
      </w:r>
      <w:r>
        <w:tab/>
        <w:t>A proceeding for an offence against this Law is to be by way of a summary proceeding before a court of summary jurisdiction.</w:t>
      </w:r>
    </w:p>
    <w:p>
      <w:pPr>
        <w:pStyle w:val="yHeading5"/>
      </w:pPr>
      <w:bookmarkStart w:id="826" w:name="_Toc512251108"/>
      <w:r>
        <w:rPr>
          <w:rStyle w:val="CharSClsNo"/>
        </w:rPr>
        <w:t>243</w:t>
      </w:r>
      <w:r>
        <w:t>.</w:t>
      </w:r>
      <w:r>
        <w:tab/>
        <w:t>Conduct may constitute offence and be subject of disciplinary proceedings</w:t>
      </w:r>
      <w:bookmarkEnd w:id="826"/>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827" w:name="_Toc512251109"/>
      <w:r>
        <w:rPr>
          <w:rStyle w:val="CharSClsNo"/>
        </w:rPr>
        <w:t>244</w:t>
      </w:r>
      <w:r>
        <w:t>.</w:t>
      </w:r>
      <w:r>
        <w:tab/>
        <w:t>Evidentiary certificates</w:t>
      </w:r>
      <w:bookmarkEnd w:id="827"/>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828" w:name="_Toc485207327"/>
      <w:bookmarkStart w:id="829" w:name="_Toc485293134"/>
      <w:bookmarkStart w:id="830" w:name="_Toc485888237"/>
      <w:bookmarkStart w:id="831" w:name="_Toc485889079"/>
      <w:bookmarkStart w:id="832" w:name="_Toc485889691"/>
      <w:bookmarkStart w:id="833" w:name="_Toc486847159"/>
      <w:bookmarkStart w:id="834" w:name="_Toc512251110"/>
      <w:r>
        <w:t>Division 4</w:t>
      </w:r>
      <w:r>
        <w:rPr>
          <w:b w:val="0"/>
        </w:rPr>
        <w:t> — </w:t>
      </w:r>
      <w:r>
        <w:t>Regulations</w:t>
      </w:r>
      <w:bookmarkEnd w:id="828"/>
      <w:bookmarkEnd w:id="829"/>
      <w:bookmarkEnd w:id="830"/>
      <w:bookmarkEnd w:id="831"/>
      <w:bookmarkEnd w:id="832"/>
      <w:bookmarkEnd w:id="833"/>
      <w:bookmarkEnd w:id="834"/>
    </w:p>
    <w:p>
      <w:pPr>
        <w:pStyle w:val="yHeading5"/>
      </w:pPr>
      <w:bookmarkStart w:id="835" w:name="_Toc512251111"/>
      <w:r>
        <w:rPr>
          <w:rStyle w:val="CharSClsNo"/>
        </w:rPr>
        <w:t>245</w:t>
      </w:r>
      <w:r>
        <w:t>.</w:t>
      </w:r>
      <w:r>
        <w:tab/>
        <w:t>National regulations</w:t>
      </w:r>
      <w:bookmarkEnd w:id="835"/>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836" w:name="_Toc512251112"/>
      <w:r>
        <w:rPr>
          <w:rStyle w:val="CharSClsNo"/>
        </w:rPr>
        <w:t>246</w:t>
      </w:r>
      <w:r>
        <w:t>.</w:t>
      </w:r>
      <w:r>
        <w:tab/>
        <w:t>Parliamentary scrutiny of national regulations</w:t>
      </w:r>
      <w:bookmarkEnd w:id="836"/>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837" w:name="_Toc512251113"/>
      <w:r>
        <w:rPr>
          <w:rStyle w:val="CharSClsNo"/>
        </w:rPr>
        <w:t>247</w:t>
      </w:r>
      <w:r>
        <w:t>.</w:t>
      </w:r>
      <w:r>
        <w:tab/>
        <w:t>Effect of disallowance of national regulation</w:t>
      </w:r>
      <w:bookmarkEnd w:id="83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838" w:name="_Toc485207331"/>
      <w:bookmarkStart w:id="839" w:name="_Toc485293138"/>
      <w:bookmarkStart w:id="840" w:name="_Toc485888241"/>
      <w:bookmarkStart w:id="841" w:name="_Toc485889083"/>
      <w:bookmarkStart w:id="842" w:name="_Toc485889695"/>
      <w:bookmarkStart w:id="843" w:name="_Toc486847163"/>
      <w:bookmarkStart w:id="844" w:name="_Toc512251114"/>
      <w:r>
        <w:t>Division 5</w:t>
      </w:r>
      <w:r>
        <w:rPr>
          <w:b w:val="0"/>
        </w:rPr>
        <w:t> — </w:t>
      </w:r>
      <w:r>
        <w:t>Miscellaneous</w:t>
      </w:r>
      <w:bookmarkEnd w:id="838"/>
      <w:bookmarkEnd w:id="839"/>
      <w:bookmarkEnd w:id="840"/>
      <w:bookmarkEnd w:id="841"/>
      <w:bookmarkEnd w:id="842"/>
      <w:bookmarkEnd w:id="843"/>
      <w:bookmarkEnd w:id="844"/>
    </w:p>
    <w:p>
      <w:pPr>
        <w:pStyle w:val="yHeading5"/>
      </w:pPr>
      <w:bookmarkStart w:id="845" w:name="_Toc512251115"/>
      <w:r>
        <w:rPr>
          <w:rStyle w:val="CharSClsNo"/>
        </w:rPr>
        <w:t>248</w:t>
      </w:r>
      <w:r>
        <w:t>.</w:t>
      </w:r>
      <w:r>
        <w:tab/>
        <w:t>Combined notice may be given</w:t>
      </w:r>
      <w:bookmarkEnd w:id="845"/>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846" w:name="_Toc512251116"/>
      <w:r>
        <w:rPr>
          <w:rStyle w:val="CharSClsNo"/>
        </w:rPr>
        <w:t>249</w:t>
      </w:r>
      <w:r>
        <w:t>.</w:t>
      </w:r>
      <w:r>
        <w:tab/>
        <w:t>Fees</w:t>
      </w:r>
      <w:bookmarkEnd w:id="846"/>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847" w:name="_Toc485207334"/>
      <w:bookmarkStart w:id="848" w:name="_Toc485293141"/>
      <w:bookmarkStart w:id="849" w:name="_Toc485888244"/>
      <w:bookmarkStart w:id="850" w:name="_Toc485889086"/>
      <w:bookmarkStart w:id="851" w:name="_Toc485889698"/>
      <w:bookmarkStart w:id="852" w:name="_Toc486847166"/>
      <w:bookmarkStart w:id="853" w:name="_Toc512251117"/>
      <w:r>
        <w:rPr>
          <w:rStyle w:val="CharSDivNo"/>
        </w:rPr>
        <w:t>Part 12</w:t>
      </w:r>
      <w:r>
        <w:t> — </w:t>
      </w:r>
      <w:r>
        <w:rPr>
          <w:rStyle w:val="CharSDivText"/>
        </w:rPr>
        <w:t>Transitional provisions</w:t>
      </w:r>
      <w:bookmarkEnd w:id="847"/>
      <w:bookmarkEnd w:id="848"/>
      <w:bookmarkEnd w:id="849"/>
      <w:bookmarkEnd w:id="850"/>
      <w:bookmarkEnd w:id="851"/>
      <w:bookmarkEnd w:id="852"/>
      <w:bookmarkEnd w:id="853"/>
    </w:p>
    <w:p>
      <w:pPr>
        <w:pStyle w:val="yHeading4"/>
      </w:pPr>
      <w:bookmarkStart w:id="854" w:name="_Toc485207335"/>
      <w:bookmarkStart w:id="855" w:name="_Toc485293142"/>
      <w:bookmarkStart w:id="856" w:name="_Toc485888245"/>
      <w:bookmarkStart w:id="857" w:name="_Toc485889087"/>
      <w:bookmarkStart w:id="858" w:name="_Toc485889699"/>
      <w:bookmarkStart w:id="859" w:name="_Toc486847167"/>
      <w:bookmarkStart w:id="860" w:name="_Toc512251118"/>
      <w:r>
        <w:t>Division 1</w:t>
      </w:r>
      <w:r>
        <w:rPr>
          <w:b w:val="0"/>
        </w:rPr>
        <w:t> — </w:t>
      </w:r>
      <w:r>
        <w:t>Preliminary</w:t>
      </w:r>
      <w:bookmarkEnd w:id="854"/>
      <w:bookmarkEnd w:id="855"/>
      <w:bookmarkEnd w:id="856"/>
      <w:bookmarkEnd w:id="857"/>
      <w:bookmarkEnd w:id="858"/>
      <w:bookmarkEnd w:id="859"/>
      <w:bookmarkEnd w:id="860"/>
    </w:p>
    <w:p>
      <w:pPr>
        <w:pStyle w:val="yHeading5"/>
      </w:pPr>
      <w:bookmarkStart w:id="861" w:name="_Toc512251119"/>
      <w:r>
        <w:rPr>
          <w:rStyle w:val="CharSClsNo"/>
        </w:rPr>
        <w:t>250</w:t>
      </w:r>
      <w:r>
        <w:t>.</w:t>
      </w:r>
      <w:r>
        <w:tab/>
        <w:t>Terms used</w:t>
      </w:r>
      <w:bookmarkEnd w:id="861"/>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862" w:name="_Toc512251120"/>
      <w:r>
        <w:rPr>
          <w:rStyle w:val="CharSClsNo"/>
        </w:rPr>
        <w:t>251</w:t>
      </w:r>
      <w:r>
        <w:t>.</w:t>
      </w:r>
      <w:r>
        <w:tab/>
        <w:t>References to registered health practitioners</w:t>
      </w:r>
      <w:bookmarkEnd w:id="862"/>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863" w:name="_Toc485207338"/>
      <w:bookmarkStart w:id="864" w:name="_Toc485293145"/>
      <w:bookmarkStart w:id="865" w:name="_Toc485888248"/>
      <w:bookmarkStart w:id="866" w:name="_Toc485889090"/>
      <w:bookmarkStart w:id="867" w:name="_Toc485889702"/>
      <w:bookmarkStart w:id="868" w:name="_Toc486847170"/>
      <w:bookmarkStart w:id="869" w:name="_Toc512251121"/>
      <w:r>
        <w:t>Division 2</w:t>
      </w:r>
      <w:r>
        <w:rPr>
          <w:b w:val="0"/>
        </w:rPr>
        <w:t> — </w:t>
      </w:r>
      <w:r>
        <w:t>Ministerial Council</w:t>
      </w:r>
      <w:bookmarkEnd w:id="863"/>
      <w:bookmarkEnd w:id="864"/>
      <w:bookmarkEnd w:id="865"/>
      <w:bookmarkEnd w:id="866"/>
      <w:bookmarkEnd w:id="867"/>
      <w:bookmarkEnd w:id="868"/>
      <w:bookmarkEnd w:id="869"/>
    </w:p>
    <w:p>
      <w:pPr>
        <w:pStyle w:val="yHeading5"/>
        <w:spacing w:before="120"/>
      </w:pPr>
      <w:bookmarkStart w:id="870" w:name="_Toc512251122"/>
      <w:r>
        <w:rPr>
          <w:rStyle w:val="CharSClsNo"/>
        </w:rPr>
        <w:t>252</w:t>
      </w:r>
      <w:r>
        <w:t>.</w:t>
      </w:r>
      <w:r>
        <w:tab/>
        <w:t>Directions given by Ministerial Council</w:t>
      </w:r>
      <w:bookmarkEnd w:id="870"/>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871" w:name="_Toc512251123"/>
      <w:r>
        <w:rPr>
          <w:rStyle w:val="CharSClsNo"/>
        </w:rPr>
        <w:t>253</w:t>
      </w:r>
      <w:r>
        <w:t>.</w:t>
      </w:r>
      <w:r>
        <w:tab/>
        <w:t>Accreditation functions exercised by existing accreditation entities</w:t>
      </w:r>
      <w:bookmarkEnd w:id="871"/>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872" w:name="_Toc512251124"/>
      <w:r>
        <w:rPr>
          <w:rStyle w:val="CharSClsNo"/>
        </w:rPr>
        <w:t>254</w:t>
      </w:r>
      <w:r>
        <w:t>.</w:t>
      </w:r>
      <w:r>
        <w:tab/>
        <w:t>Health profession standards approved by Ministerial Council</w:t>
      </w:r>
      <w:bookmarkEnd w:id="872"/>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873" w:name="_Toc512251125"/>
      <w:r>
        <w:rPr>
          <w:rStyle w:val="CharSClsNo"/>
        </w:rPr>
        <w:t>255</w:t>
      </w:r>
      <w:r>
        <w:t>.</w:t>
      </w:r>
      <w:r>
        <w:tab/>
        <w:t>Accreditation standards approved by National Board</w:t>
      </w:r>
      <w:bookmarkEnd w:id="873"/>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874" w:name="_Toc485207343"/>
      <w:bookmarkStart w:id="875" w:name="_Toc485293150"/>
      <w:bookmarkStart w:id="876" w:name="_Toc485888253"/>
      <w:bookmarkStart w:id="877" w:name="_Toc485889095"/>
      <w:bookmarkStart w:id="878" w:name="_Toc485889707"/>
      <w:bookmarkStart w:id="879" w:name="_Toc486847175"/>
      <w:bookmarkStart w:id="880" w:name="_Toc512251126"/>
      <w:r>
        <w:t>Division 3</w:t>
      </w:r>
      <w:r>
        <w:rPr>
          <w:b w:val="0"/>
        </w:rPr>
        <w:t> — </w:t>
      </w:r>
      <w:r>
        <w:t>Advisory Council</w:t>
      </w:r>
      <w:bookmarkEnd w:id="874"/>
      <w:bookmarkEnd w:id="875"/>
      <w:bookmarkEnd w:id="876"/>
      <w:bookmarkEnd w:id="877"/>
      <w:bookmarkEnd w:id="878"/>
      <w:bookmarkEnd w:id="879"/>
      <w:bookmarkEnd w:id="880"/>
    </w:p>
    <w:p>
      <w:pPr>
        <w:pStyle w:val="yHeading5"/>
        <w:spacing w:before="120"/>
      </w:pPr>
      <w:bookmarkStart w:id="881" w:name="_Toc512251127"/>
      <w:r>
        <w:rPr>
          <w:rStyle w:val="CharSClsNo"/>
        </w:rPr>
        <w:t>256</w:t>
      </w:r>
      <w:r>
        <w:t>.</w:t>
      </w:r>
      <w:r>
        <w:tab/>
        <w:t>Members of Advisory Council</w:t>
      </w:r>
      <w:bookmarkEnd w:id="881"/>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882" w:name="_Toc485207345"/>
      <w:bookmarkStart w:id="883" w:name="_Toc485293152"/>
      <w:bookmarkStart w:id="884" w:name="_Toc485888255"/>
      <w:bookmarkStart w:id="885" w:name="_Toc485889097"/>
      <w:bookmarkStart w:id="886" w:name="_Toc485889709"/>
      <w:bookmarkStart w:id="887" w:name="_Toc486847177"/>
      <w:bookmarkStart w:id="888" w:name="_Toc512251128"/>
      <w:r>
        <w:t>Division 4</w:t>
      </w:r>
      <w:r>
        <w:rPr>
          <w:b w:val="0"/>
        </w:rPr>
        <w:t> — </w:t>
      </w:r>
      <w:r>
        <w:t>National Agency</w:t>
      </w:r>
      <w:bookmarkEnd w:id="882"/>
      <w:bookmarkEnd w:id="883"/>
      <w:bookmarkEnd w:id="884"/>
      <w:bookmarkEnd w:id="885"/>
      <w:bookmarkEnd w:id="886"/>
      <w:bookmarkEnd w:id="887"/>
      <w:bookmarkEnd w:id="888"/>
    </w:p>
    <w:p>
      <w:pPr>
        <w:pStyle w:val="yHeading5"/>
        <w:keepNext w:val="0"/>
        <w:keepLines w:val="0"/>
        <w:spacing w:before="120"/>
      </w:pPr>
      <w:bookmarkStart w:id="889" w:name="_Toc512251129"/>
      <w:r>
        <w:rPr>
          <w:rStyle w:val="CharSClsNo"/>
        </w:rPr>
        <w:t>257</w:t>
      </w:r>
      <w:r>
        <w:t>.</w:t>
      </w:r>
      <w:r>
        <w:tab/>
        <w:t>Health profession agreements</w:t>
      </w:r>
      <w:bookmarkEnd w:id="889"/>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890" w:name="_Toc512251130"/>
      <w:r>
        <w:rPr>
          <w:rStyle w:val="CharSClsNo"/>
        </w:rPr>
        <w:t>258</w:t>
      </w:r>
      <w:r>
        <w:t>.</w:t>
      </w:r>
      <w:r>
        <w:tab/>
        <w:t>Service agreement</w:t>
      </w:r>
      <w:bookmarkEnd w:id="890"/>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891" w:name="_Toc485207348"/>
      <w:bookmarkStart w:id="892" w:name="_Toc485293155"/>
      <w:bookmarkStart w:id="893" w:name="_Toc485888258"/>
      <w:bookmarkStart w:id="894" w:name="_Toc485889100"/>
      <w:bookmarkStart w:id="895" w:name="_Toc485889712"/>
      <w:bookmarkStart w:id="896" w:name="_Toc486847180"/>
      <w:bookmarkStart w:id="897" w:name="_Toc512251131"/>
      <w:r>
        <w:t>Division 5</w:t>
      </w:r>
      <w:r>
        <w:rPr>
          <w:b w:val="0"/>
        </w:rPr>
        <w:t> — </w:t>
      </w:r>
      <w:r>
        <w:t>Agency Management Committee</w:t>
      </w:r>
      <w:bookmarkEnd w:id="891"/>
      <w:bookmarkEnd w:id="892"/>
      <w:bookmarkEnd w:id="893"/>
      <w:bookmarkEnd w:id="894"/>
      <w:bookmarkEnd w:id="895"/>
      <w:bookmarkEnd w:id="896"/>
      <w:bookmarkEnd w:id="897"/>
    </w:p>
    <w:p>
      <w:pPr>
        <w:pStyle w:val="yHeading5"/>
      </w:pPr>
      <w:bookmarkStart w:id="898" w:name="_Toc512251132"/>
      <w:r>
        <w:rPr>
          <w:rStyle w:val="CharSClsNo"/>
        </w:rPr>
        <w:t>259</w:t>
      </w:r>
      <w:r>
        <w:t>.</w:t>
      </w:r>
      <w:r>
        <w:tab/>
        <w:t>Members of Agency Management Committee</w:t>
      </w:r>
      <w:bookmarkEnd w:id="898"/>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899" w:name="_Toc485207350"/>
      <w:bookmarkStart w:id="900" w:name="_Toc485293157"/>
      <w:bookmarkStart w:id="901" w:name="_Toc485888260"/>
      <w:bookmarkStart w:id="902" w:name="_Toc485889102"/>
      <w:bookmarkStart w:id="903" w:name="_Toc485889714"/>
      <w:bookmarkStart w:id="904" w:name="_Toc486847182"/>
      <w:bookmarkStart w:id="905" w:name="_Toc512251133"/>
      <w:r>
        <w:t>Division 6</w:t>
      </w:r>
      <w:r>
        <w:rPr>
          <w:b w:val="0"/>
        </w:rPr>
        <w:t> — </w:t>
      </w:r>
      <w:r>
        <w:t>Staff, consultants and contractors of National Agency</w:t>
      </w:r>
      <w:bookmarkEnd w:id="899"/>
      <w:bookmarkEnd w:id="900"/>
      <w:bookmarkEnd w:id="901"/>
      <w:bookmarkEnd w:id="902"/>
      <w:bookmarkEnd w:id="903"/>
      <w:bookmarkEnd w:id="904"/>
      <w:bookmarkEnd w:id="905"/>
    </w:p>
    <w:p>
      <w:pPr>
        <w:pStyle w:val="yHeading5"/>
      </w:pPr>
      <w:bookmarkStart w:id="906" w:name="_Toc512251134"/>
      <w:r>
        <w:rPr>
          <w:rStyle w:val="CharSClsNo"/>
        </w:rPr>
        <w:t>260</w:t>
      </w:r>
      <w:r>
        <w:t>.</w:t>
      </w:r>
      <w:r>
        <w:tab/>
        <w:t>Chief executive officer</w:t>
      </w:r>
      <w:bookmarkEnd w:id="906"/>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907" w:name="_Toc512251135"/>
      <w:r>
        <w:rPr>
          <w:rStyle w:val="CharSClsNo"/>
        </w:rPr>
        <w:t>261</w:t>
      </w:r>
      <w:r>
        <w:t>.</w:t>
      </w:r>
      <w:r>
        <w:tab/>
        <w:t>Staff</w:t>
      </w:r>
      <w:bookmarkEnd w:id="907"/>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908" w:name="_Toc512251136"/>
      <w:r>
        <w:rPr>
          <w:rStyle w:val="CharSClsNo"/>
        </w:rPr>
        <w:t>262</w:t>
      </w:r>
      <w:r>
        <w:t>.</w:t>
      </w:r>
      <w:r>
        <w:tab/>
        <w:t>Consultants and contractors</w:t>
      </w:r>
      <w:bookmarkEnd w:id="908"/>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909" w:name="_Toc485207354"/>
      <w:bookmarkStart w:id="910" w:name="_Toc485293161"/>
      <w:bookmarkStart w:id="911" w:name="_Toc485888264"/>
      <w:bookmarkStart w:id="912" w:name="_Toc485889106"/>
      <w:bookmarkStart w:id="913" w:name="_Toc485889718"/>
      <w:bookmarkStart w:id="914" w:name="_Toc486847186"/>
      <w:bookmarkStart w:id="915" w:name="_Toc512251137"/>
      <w:r>
        <w:t>Division 7</w:t>
      </w:r>
      <w:r>
        <w:rPr>
          <w:b w:val="0"/>
        </w:rPr>
        <w:t> — </w:t>
      </w:r>
      <w:r>
        <w:t>Reports</w:t>
      </w:r>
      <w:bookmarkEnd w:id="909"/>
      <w:bookmarkEnd w:id="910"/>
      <w:bookmarkEnd w:id="911"/>
      <w:bookmarkEnd w:id="912"/>
      <w:bookmarkEnd w:id="913"/>
      <w:bookmarkEnd w:id="914"/>
      <w:bookmarkEnd w:id="915"/>
    </w:p>
    <w:p>
      <w:pPr>
        <w:pStyle w:val="yHeading5"/>
      </w:pPr>
      <w:bookmarkStart w:id="916" w:name="_Toc512251138"/>
      <w:r>
        <w:rPr>
          <w:rStyle w:val="CharSClsNo"/>
        </w:rPr>
        <w:t>263</w:t>
      </w:r>
      <w:r>
        <w:t>.</w:t>
      </w:r>
      <w:r>
        <w:tab/>
        <w:t>Annual report</w:t>
      </w:r>
      <w:bookmarkEnd w:id="916"/>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917" w:name="_Toc485207356"/>
      <w:bookmarkStart w:id="918" w:name="_Toc485293163"/>
      <w:bookmarkStart w:id="919" w:name="_Toc485888266"/>
      <w:bookmarkStart w:id="920" w:name="_Toc485889108"/>
      <w:bookmarkStart w:id="921" w:name="_Toc485889720"/>
      <w:bookmarkStart w:id="922" w:name="_Toc486847188"/>
      <w:bookmarkStart w:id="923" w:name="_Toc512251139"/>
      <w:r>
        <w:t>Division 8</w:t>
      </w:r>
      <w:r>
        <w:rPr>
          <w:b w:val="0"/>
        </w:rPr>
        <w:t> — </w:t>
      </w:r>
      <w:r>
        <w:t>National Boards</w:t>
      </w:r>
      <w:bookmarkEnd w:id="917"/>
      <w:bookmarkEnd w:id="918"/>
      <w:bookmarkEnd w:id="919"/>
      <w:bookmarkEnd w:id="920"/>
      <w:bookmarkEnd w:id="921"/>
      <w:bookmarkEnd w:id="922"/>
      <w:bookmarkEnd w:id="923"/>
    </w:p>
    <w:p>
      <w:pPr>
        <w:pStyle w:val="yHeading5"/>
      </w:pPr>
      <w:bookmarkStart w:id="924" w:name="_Toc512251140"/>
      <w:r>
        <w:rPr>
          <w:rStyle w:val="CharSClsNo"/>
        </w:rPr>
        <w:t>264</w:t>
      </w:r>
      <w:r>
        <w:t>.</w:t>
      </w:r>
      <w:r>
        <w:tab/>
        <w:t>Members of National Boards</w:t>
      </w:r>
      <w:bookmarkEnd w:id="924"/>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925" w:name="_Toc512251141"/>
      <w:r>
        <w:rPr>
          <w:rStyle w:val="CharSClsNo"/>
        </w:rPr>
        <w:t>265</w:t>
      </w:r>
      <w:r>
        <w:t>.</w:t>
      </w:r>
      <w:r>
        <w:tab/>
        <w:t>Committees</w:t>
      </w:r>
      <w:bookmarkEnd w:id="925"/>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926" w:name="_Toc512251142"/>
      <w:r>
        <w:rPr>
          <w:rStyle w:val="CharSClsNo"/>
        </w:rPr>
        <w:t>266</w:t>
      </w:r>
      <w:r>
        <w:t>.</w:t>
      </w:r>
      <w:r>
        <w:tab/>
        <w:t>Delegation</w:t>
      </w:r>
      <w:bookmarkEnd w:id="926"/>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927" w:name="_Toc485207360"/>
      <w:bookmarkStart w:id="928" w:name="_Toc485293167"/>
      <w:bookmarkStart w:id="929" w:name="_Toc485888270"/>
      <w:bookmarkStart w:id="930" w:name="_Toc485889112"/>
      <w:bookmarkStart w:id="931" w:name="_Toc485889724"/>
      <w:bookmarkStart w:id="932" w:name="_Toc486847192"/>
      <w:bookmarkStart w:id="933" w:name="_Toc512251143"/>
      <w:r>
        <w:t>Division 9</w:t>
      </w:r>
      <w:r>
        <w:rPr>
          <w:b w:val="0"/>
        </w:rPr>
        <w:t> — </w:t>
      </w:r>
      <w:r>
        <w:t>Agency Fund</w:t>
      </w:r>
      <w:bookmarkEnd w:id="927"/>
      <w:bookmarkEnd w:id="928"/>
      <w:bookmarkEnd w:id="929"/>
      <w:bookmarkEnd w:id="930"/>
      <w:bookmarkEnd w:id="931"/>
      <w:bookmarkEnd w:id="932"/>
      <w:bookmarkEnd w:id="933"/>
    </w:p>
    <w:p>
      <w:pPr>
        <w:pStyle w:val="yHeading5"/>
      </w:pPr>
      <w:bookmarkStart w:id="934" w:name="_Toc512251144"/>
      <w:r>
        <w:rPr>
          <w:rStyle w:val="CharSClsNo"/>
        </w:rPr>
        <w:t>267</w:t>
      </w:r>
      <w:r>
        <w:t>.</w:t>
      </w:r>
      <w:r>
        <w:tab/>
        <w:t>Agency Fund</w:t>
      </w:r>
      <w:bookmarkEnd w:id="934"/>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935" w:name="_Toc485207362"/>
      <w:bookmarkStart w:id="936" w:name="_Toc485293169"/>
      <w:bookmarkStart w:id="937" w:name="_Toc485888272"/>
      <w:bookmarkStart w:id="938" w:name="_Toc485889114"/>
      <w:bookmarkStart w:id="939" w:name="_Toc485889726"/>
      <w:bookmarkStart w:id="940" w:name="_Toc486847194"/>
      <w:bookmarkStart w:id="941" w:name="_Toc512251145"/>
      <w:r>
        <w:t>Division 10</w:t>
      </w:r>
      <w:r>
        <w:rPr>
          <w:b w:val="0"/>
        </w:rPr>
        <w:t> — </w:t>
      </w:r>
      <w:r>
        <w:t>Offences</w:t>
      </w:r>
      <w:bookmarkEnd w:id="935"/>
      <w:bookmarkEnd w:id="936"/>
      <w:bookmarkEnd w:id="937"/>
      <w:bookmarkEnd w:id="938"/>
      <w:bookmarkEnd w:id="939"/>
      <w:bookmarkEnd w:id="940"/>
      <w:bookmarkEnd w:id="941"/>
    </w:p>
    <w:p>
      <w:pPr>
        <w:pStyle w:val="yHeading5"/>
      </w:pPr>
      <w:bookmarkStart w:id="942" w:name="_Toc512251146"/>
      <w:r>
        <w:rPr>
          <w:rStyle w:val="CharSClsNo"/>
        </w:rPr>
        <w:t>268</w:t>
      </w:r>
      <w:r>
        <w:t>.</w:t>
      </w:r>
      <w:r>
        <w:tab/>
        <w:t>Offences</w:t>
      </w:r>
      <w:bookmarkEnd w:id="942"/>
    </w:p>
    <w:p>
      <w:pPr>
        <w:pStyle w:val="ySubsection"/>
      </w:pPr>
      <w:r>
        <w:tab/>
      </w:r>
      <w:r>
        <w:tab/>
        <w:t>Proceedings for an offence against the repealed Law may be started or continued as if this Law had not commenced.</w:t>
      </w:r>
    </w:p>
    <w:p>
      <w:pPr>
        <w:pStyle w:val="yHeading4"/>
      </w:pPr>
      <w:bookmarkStart w:id="943" w:name="_Toc485207364"/>
      <w:bookmarkStart w:id="944" w:name="_Toc485293171"/>
      <w:bookmarkStart w:id="945" w:name="_Toc485888274"/>
      <w:bookmarkStart w:id="946" w:name="_Toc485889116"/>
      <w:bookmarkStart w:id="947" w:name="_Toc485889728"/>
      <w:bookmarkStart w:id="948" w:name="_Toc486847196"/>
      <w:bookmarkStart w:id="949" w:name="_Toc512251147"/>
      <w:r>
        <w:t>Division 11</w:t>
      </w:r>
      <w:r>
        <w:rPr>
          <w:b w:val="0"/>
        </w:rPr>
        <w:t> — </w:t>
      </w:r>
      <w:r>
        <w:t>Registration</w:t>
      </w:r>
      <w:bookmarkEnd w:id="943"/>
      <w:bookmarkEnd w:id="944"/>
      <w:bookmarkEnd w:id="945"/>
      <w:bookmarkEnd w:id="946"/>
      <w:bookmarkEnd w:id="947"/>
      <w:bookmarkEnd w:id="948"/>
      <w:bookmarkEnd w:id="949"/>
    </w:p>
    <w:p>
      <w:pPr>
        <w:pStyle w:val="yHeading5"/>
      </w:pPr>
      <w:bookmarkStart w:id="950" w:name="_Toc512251148"/>
      <w:r>
        <w:rPr>
          <w:rStyle w:val="CharSClsNo"/>
        </w:rPr>
        <w:t>269</w:t>
      </w:r>
      <w:r>
        <w:t>.</w:t>
      </w:r>
      <w:r>
        <w:tab/>
        <w:t>General registration</w:t>
      </w:r>
      <w:bookmarkEnd w:id="950"/>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951" w:name="_Toc512251149"/>
      <w:r>
        <w:rPr>
          <w:rStyle w:val="CharSClsNo"/>
        </w:rPr>
        <w:t>270</w:t>
      </w:r>
      <w:r>
        <w:t>.</w:t>
      </w:r>
      <w:r>
        <w:tab/>
        <w:t>Specialist registration</w:t>
      </w:r>
      <w:bookmarkEnd w:id="951"/>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952" w:name="_Toc512251150"/>
      <w:r>
        <w:rPr>
          <w:rStyle w:val="CharSClsNo"/>
        </w:rPr>
        <w:t>271</w:t>
      </w:r>
      <w:r>
        <w:t>.</w:t>
      </w:r>
      <w:r>
        <w:tab/>
        <w:t>Provisional registration</w:t>
      </w:r>
      <w:bookmarkEnd w:id="952"/>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953" w:name="_Toc512251151"/>
      <w:r>
        <w:rPr>
          <w:rStyle w:val="CharSClsNo"/>
        </w:rPr>
        <w:t>272</w:t>
      </w:r>
      <w:r>
        <w:t>.</w:t>
      </w:r>
      <w:r>
        <w:tab/>
        <w:t>Limited registration</w:t>
      </w:r>
      <w:bookmarkEnd w:id="953"/>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954" w:name="_Toc512251152"/>
      <w:r>
        <w:rPr>
          <w:rStyle w:val="CharSClsNo"/>
        </w:rPr>
        <w:t>273</w:t>
      </w:r>
      <w:r>
        <w:t>.</w:t>
      </w:r>
      <w:r>
        <w:tab/>
        <w:t>Limited registration (public interest</w:t>
      </w:r>
      <w:r>
        <w:noBreakHyphen/>
        <w:t>occasional practice)</w:t>
      </w:r>
      <w:bookmarkEnd w:id="954"/>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955" w:name="_Toc512251153"/>
      <w:r>
        <w:rPr>
          <w:rStyle w:val="CharSClsNo"/>
        </w:rPr>
        <w:t>274</w:t>
      </w:r>
      <w:r>
        <w:t>.</w:t>
      </w:r>
      <w:r>
        <w:tab/>
        <w:t>Non</w:t>
      </w:r>
      <w:r>
        <w:noBreakHyphen/>
        <w:t>practicing registration</w:t>
      </w:r>
      <w:bookmarkEnd w:id="955"/>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956" w:name="_Toc512251154"/>
      <w:r>
        <w:rPr>
          <w:rStyle w:val="CharSClsNo"/>
        </w:rPr>
        <w:t>275</w:t>
      </w:r>
      <w:r>
        <w:t>.</w:t>
      </w:r>
      <w:r>
        <w:tab/>
        <w:t>Registration for existing registered students</w:t>
      </w:r>
      <w:bookmarkEnd w:id="956"/>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957" w:name="_Toc512251155"/>
      <w:r>
        <w:rPr>
          <w:rStyle w:val="CharSClsNo"/>
        </w:rPr>
        <w:t>276</w:t>
      </w:r>
      <w:r>
        <w:t>.</w:t>
      </w:r>
      <w:r>
        <w:tab/>
        <w:t>Registration for new students</w:t>
      </w:r>
      <w:bookmarkEnd w:id="957"/>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958" w:name="_Toc512251156"/>
      <w:r>
        <w:rPr>
          <w:rStyle w:val="CharSClsNo"/>
        </w:rPr>
        <w:t>277</w:t>
      </w:r>
      <w:r>
        <w:t>.</w:t>
      </w:r>
      <w:r>
        <w:tab/>
        <w:t>Other registrations</w:t>
      </w:r>
      <w:bookmarkEnd w:id="958"/>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959" w:name="_Toc512251157"/>
      <w:r>
        <w:rPr>
          <w:rStyle w:val="CharSClsNo"/>
        </w:rPr>
        <w:t>278</w:t>
      </w:r>
      <w:r>
        <w:t>.</w:t>
      </w:r>
      <w:r>
        <w:tab/>
        <w:t>Endorsements</w:t>
      </w:r>
      <w:bookmarkEnd w:id="959"/>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960" w:name="_Toc512251158"/>
      <w:r>
        <w:rPr>
          <w:rStyle w:val="CharSClsNo"/>
        </w:rPr>
        <w:t>279</w:t>
      </w:r>
      <w:r>
        <w:t>.</w:t>
      </w:r>
      <w:r>
        <w:tab/>
        <w:t>Conditions imposed on registration or endorsement</w:t>
      </w:r>
      <w:bookmarkEnd w:id="960"/>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961" w:name="_Toc512251159"/>
      <w:r>
        <w:rPr>
          <w:rStyle w:val="CharSClsNo"/>
        </w:rPr>
        <w:t>280</w:t>
      </w:r>
      <w:r>
        <w:t>.</w:t>
      </w:r>
      <w:r>
        <w:tab/>
        <w:t>Expiry of registration and endorsement</w:t>
      </w:r>
      <w:bookmarkEnd w:id="961"/>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962" w:name="_Toc512251160"/>
      <w:r>
        <w:rPr>
          <w:rStyle w:val="CharSClsNo"/>
        </w:rPr>
        <w:t>281</w:t>
      </w:r>
      <w:r>
        <w:t>.</w:t>
      </w:r>
      <w:r>
        <w:tab/>
        <w:t>Protected titles for certain specialist health practitioners</w:t>
      </w:r>
      <w:bookmarkEnd w:id="962"/>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963" w:name="_Toc512251161"/>
      <w:r>
        <w:rPr>
          <w:rStyle w:val="CharSClsNo"/>
        </w:rPr>
        <w:t>282</w:t>
      </w:r>
      <w:r>
        <w:t>.</w:t>
      </w:r>
      <w:r>
        <w:tab/>
        <w:t>First renewal of registration or endorsement</w:t>
      </w:r>
      <w:bookmarkEnd w:id="963"/>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964" w:name="_Toc512251162"/>
      <w:r>
        <w:rPr>
          <w:rStyle w:val="CharSClsNo"/>
        </w:rPr>
        <w:t>283</w:t>
      </w:r>
      <w:r>
        <w:t>.</w:t>
      </w:r>
      <w:r>
        <w:tab/>
        <w:t>Programmes of study</w:t>
      </w:r>
      <w:bookmarkEnd w:id="964"/>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965" w:name="_Toc512251163"/>
      <w:r>
        <w:rPr>
          <w:rStyle w:val="CharSClsNo"/>
        </w:rPr>
        <w:t>284</w:t>
      </w:r>
      <w:r>
        <w:t>.</w:t>
      </w:r>
      <w:r>
        <w:tab/>
        <w:t>Exemption from requirement for professional indemnity insurance arrangements for midwives practising private midwifery</w:t>
      </w:r>
      <w:bookmarkEnd w:id="965"/>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966" w:name="_Toc485207381"/>
      <w:bookmarkStart w:id="967" w:name="_Toc485293188"/>
      <w:bookmarkStart w:id="968" w:name="_Toc485888291"/>
      <w:bookmarkStart w:id="969" w:name="_Toc485889133"/>
      <w:bookmarkStart w:id="970" w:name="_Toc485889745"/>
      <w:bookmarkStart w:id="971" w:name="_Toc486847213"/>
      <w:bookmarkStart w:id="972" w:name="_Toc512251164"/>
      <w:r>
        <w:t>Division 12</w:t>
      </w:r>
      <w:r>
        <w:rPr>
          <w:b w:val="0"/>
        </w:rPr>
        <w:t> — </w:t>
      </w:r>
      <w:r>
        <w:t>Applications for registration and endorsement</w:t>
      </w:r>
      <w:bookmarkEnd w:id="966"/>
      <w:bookmarkEnd w:id="967"/>
      <w:bookmarkEnd w:id="968"/>
      <w:bookmarkEnd w:id="969"/>
      <w:bookmarkEnd w:id="970"/>
      <w:bookmarkEnd w:id="971"/>
      <w:bookmarkEnd w:id="972"/>
    </w:p>
    <w:p>
      <w:pPr>
        <w:pStyle w:val="yHeading5"/>
      </w:pPr>
      <w:bookmarkStart w:id="973" w:name="_Toc512251165"/>
      <w:r>
        <w:rPr>
          <w:rStyle w:val="CharSClsNo"/>
        </w:rPr>
        <w:t>285</w:t>
      </w:r>
      <w:r>
        <w:t>.</w:t>
      </w:r>
      <w:r>
        <w:tab/>
        <w:t>Applications for registration</w:t>
      </w:r>
      <w:bookmarkEnd w:id="973"/>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974" w:name="_Toc512251166"/>
      <w:r>
        <w:rPr>
          <w:rStyle w:val="CharSClsNo"/>
        </w:rPr>
        <w:t>286</w:t>
      </w:r>
      <w:r>
        <w:t>.</w:t>
      </w:r>
      <w:r>
        <w:tab/>
        <w:t>Applications for endorsement</w:t>
      </w:r>
      <w:bookmarkEnd w:id="974"/>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975" w:name="_Toc512251167"/>
      <w:r>
        <w:rPr>
          <w:rStyle w:val="CharSClsNo"/>
        </w:rPr>
        <w:t>287</w:t>
      </w:r>
      <w:r>
        <w:t>.</w:t>
      </w:r>
      <w:r>
        <w:tab/>
        <w:t>Disqualifications and conditions relevant to applications for registration</w:t>
      </w:r>
      <w:bookmarkEnd w:id="975"/>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976" w:name="_Toc485207385"/>
      <w:bookmarkStart w:id="977" w:name="_Toc485293192"/>
      <w:bookmarkStart w:id="978" w:name="_Toc485888295"/>
      <w:bookmarkStart w:id="979" w:name="_Toc485889137"/>
      <w:bookmarkStart w:id="980" w:name="_Toc485889749"/>
      <w:bookmarkStart w:id="981" w:name="_Toc486847217"/>
      <w:bookmarkStart w:id="982" w:name="_Toc512251168"/>
      <w:r>
        <w:t>Division 13</w:t>
      </w:r>
      <w:r>
        <w:rPr>
          <w:b w:val="0"/>
        </w:rPr>
        <w:t> — </w:t>
      </w:r>
      <w:r>
        <w:t>Complaints, notifications and disciplinary proceedings</w:t>
      </w:r>
      <w:bookmarkEnd w:id="976"/>
      <w:bookmarkEnd w:id="977"/>
      <w:bookmarkEnd w:id="978"/>
      <w:bookmarkEnd w:id="979"/>
      <w:bookmarkEnd w:id="980"/>
      <w:bookmarkEnd w:id="981"/>
      <w:bookmarkEnd w:id="982"/>
    </w:p>
    <w:p>
      <w:pPr>
        <w:pStyle w:val="yHeading5"/>
      </w:pPr>
      <w:bookmarkStart w:id="983" w:name="_Toc512251169"/>
      <w:r>
        <w:rPr>
          <w:rStyle w:val="CharSClsNo"/>
        </w:rPr>
        <w:t>288</w:t>
      </w:r>
      <w:r>
        <w:t>.</w:t>
      </w:r>
      <w:r>
        <w:tab/>
        <w:t>Complaints and notifications made but not being dealt with on participation day</w:t>
      </w:r>
      <w:bookmarkEnd w:id="983"/>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984" w:name="_Toc512251170"/>
      <w:r>
        <w:rPr>
          <w:rStyle w:val="CharSClsNo"/>
        </w:rPr>
        <w:t>289</w:t>
      </w:r>
      <w:r>
        <w:t>.</w:t>
      </w:r>
      <w:r>
        <w:tab/>
        <w:t>Complaints and notifications being dealt with on participation day</w:t>
      </w:r>
      <w:bookmarkEnd w:id="984"/>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985" w:name="_Toc512251171"/>
      <w:r>
        <w:rPr>
          <w:rStyle w:val="CharSClsNo"/>
        </w:rPr>
        <w:t>290</w:t>
      </w:r>
      <w:r>
        <w:t>.</w:t>
      </w:r>
      <w:r>
        <w:tab/>
        <w:t>Effect of suspension</w:t>
      </w:r>
      <w:bookmarkEnd w:id="985"/>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986" w:name="_Toc512251172"/>
      <w:r>
        <w:rPr>
          <w:rStyle w:val="CharSClsNo"/>
        </w:rPr>
        <w:t>291</w:t>
      </w:r>
      <w:r>
        <w:t>.</w:t>
      </w:r>
      <w:r>
        <w:tab/>
        <w:t>Undertakings and other agreements</w:t>
      </w:r>
      <w:bookmarkEnd w:id="986"/>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987" w:name="_Toc512251173"/>
      <w:r>
        <w:rPr>
          <w:rStyle w:val="CharSClsNo"/>
        </w:rPr>
        <w:t>292</w:t>
      </w:r>
      <w:r>
        <w:t>.</w:t>
      </w:r>
      <w:r>
        <w:tab/>
        <w:t>Orders</w:t>
      </w:r>
      <w:bookmarkEnd w:id="987"/>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988" w:name="_Toc512251174"/>
      <w:r>
        <w:rPr>
          <w:rStyle w:val="CharSClsNo"/>
        </w:rPr>
        <w:t>293</w:t>
      </w:r>
      <w:r>
        <w:t>.</w:t>
      </w:r>
      <w:r>
        <w:tab/>
        <w:t>List of approved persons</w:t>
      </w:r>
      <w:bookmarkEnd w:id="988"/>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989" w:name="_Toc485207392"/>
      <w:bookmarkStart w:id="990" w:name="_Toc485293199"/>
      <w:bookmarkStart w:id="991" w:name="_Toc485888302"/>
      <w:bookmarkStart w:id="992" w:name="_Toc485889144"/>
      <w:bookmarkStart w:id="993" w:name="_Toc485889756"/>
      <w:bookmarkStart w:id="994" w:name="_Toc486847224"/>
      <w:bookmarkStart w:id="995" w:name="_Toc512251175"/>
      <w:r>
        <w:t>Division 14</w:t>
      </w:r>
      <w:r>
        <w:rPr>
          <w:b w:val="0"/>
        </w:rPr>
        <w:t> — </w:t>
      </w:r>
      <w:r>
        <w:t>Local registration authority</w:t>
      </w:r>
      <w:bookmarkEnd w:id="989"/>
      <w:bookmarkEnd w:id="990"/>
      <w:bookmarkEnd w:id="991"/>
      <w:bookmarkEnd w:id="992"/>
      <w:bookmarkEnd w:id="993"/>
      <w:bookmarkEnd w:id="994"/>
      <w:bookmarkEnd w:id="995"/>
    </w:p>
    <w:p>
      <w:pPr>
        <w:pStyle w:val="yHeading5"/>
      </w:pPr>
      <w:bookmarkStart w:id="996" w:name="_Toc512251176"/>
      <w:r>
        <w:rPr>
          <w:rStyle w:val="CharSClsNo"/>
        </w:rPr>
        <w:t>294</w:t>
      </w:r>
      <w:r>
        <w:t>.</w:t>
      </w:r>
      <w:r>
        <w:tab/>
        <w:t>Term used: transfer day</w:t>
      </w:r>
      <w:bookmarkEnd w:id="996"/>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997" w:name="_Toc512251177"/>
      <w:r>
        <w:rPr>
          <w:rStyle w:val="CharSClsNo"/>
        </w:rPr>
        <w:t>295</w:t>
      </w:r>
      <w:r>
        <w:t>.</w:t>
      </w:r>
      <w:r>
        <w:tab/>
        <w:t>Assets and liabilities</w:t>
      </w:r>
      <w:bookmarkEnd w:id="997"/>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998" w:name="_Toc512251178"/>
      <w:r>
        <w:rPr>
          <w:rStyle w:val="CharSClsNo"/>
        </w:rPr>
        <w:t>296</w:t>
      </w:r>
      <w:r>
        <w:t>.</w:t>
      </w:r>
      <w:r>
        <w:tab/>
        <w:t>Records relating to registration and accreditation</w:t>
      </w:r>
      <w:bookmarkEnd w:id="998"/>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999" w:name="_Toc512251179"/>
      <w:r>
        <w:rPr>
          <w:rStyle w:val="CharSClsNo"/>
        </w:rPr>
        <w:t>297</w:t>
      </w:r>
      <w:r>
        <w:t>.</w:t>
      </w:r>
      <w:r>
        <w:tab/>
        <w:t>Financial and administrative records</w:t>
      </w:r>
      <w:bookmarkEnd w:id="99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000" w:name="_Toc512251180"/>
      <w:r>
        <w:rPr>
          <w:rStyle w:val="CharSClsNo"/>
        </w:rPr>
        <w:t>298</w:t>
      </w:r>
      <w:r>
        <w:t>.</w:t>
      </w:r>
      <w:r>
        <w:tab/>
        <w:t>Pharmacy businesses and premises</w:t>
      </w:r>
      <w:bookmarkEnd w:id="1000"/>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001" w:name="_Toc512251181"/>
      <w:r>
        <w:rPr>
          <w:rStyle w:val="CharSClsNo"/>
        </w:rPr>
        <w:t>299</w:t>
      </w:r>
      <w:r>
        <w:t>.</w:t>
      </w:r>
      <w:r>
        <w:tab/>
        <w:t>Members of local registration authority</w:t>
      </w:r>
      <w:bookmarkEnd w:id="1001"/>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002" w:name="_Toc485207399"/>
      <w:bookmarkStart w:id="1003" w:name="_Toc485293206"/>
      <w:bookmarkStart w:id="1004" w:name="_Toc485888309"/>
      <w:bookmarkStart w:id="1005" w:name="_Toc485889151"/>
      <w:bookmarkStart w:id="1006" w:name="_Toc485889763"/>
      <w:bookmarkStart w:id="1007" w:name="_Toc486847231"/>
      <w:bookmarkStart w:id="1008" w:name="_Toc512251182"/>
      <w:r>
        <w:t>Division 15</w:t>
      </w:r>
      <w:r>
        <w:rPr>
          <w:b w:val="0"/>
        </w:rPr>
        <w:t> — </w:t>
      </w:r>
      <w:r>
        <w:t>Staged commencement for certain health professions</w:t>
      </w:r>
      <w:bookmarkEnd w:id="1002"/>
      <w:bookmarkEnd w:id="1003"/>
      <w:bookmarkEnd w:id="1004"/>
      <w:bookmarkEnd w:id="1005"/>
      <w:bookmarkEnd w:id="1006"/>
      <w:bookmarkEnd w:id="1007"/>
      <w:bookmarkEnd w:id="1008"/>
    </w:p>
    <w:p>
      <w:pPr>
        <w:pStyle w:val="yHeading5"/>
      </w:pPr>
      <w:bookmarkStart w:id="1009" w:name="_Toc512251183"/>
      <w:r>
        <w:rPr>
          <w:rStyle w:val="CharSClsNo"/>
        </w:rPr>
        <w:t>300</w:t>
      </w:r>
      <w:r>
        <w:t>.</w:t>
      </w:r>
      <w:r>
        <w:tab/>
        <w:t>Application of Law to relevant health profession between commencement and 1 July 2012</w:t>
      </w:r>
      <w:bookmarkEnd w:id="1009"/>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010" w:name="_Toc512251184"/>
      <w:r>
        <w:rPr>
          <w:rStyle w:val="CharSClsNo"/>
        </w:rPr>
        <w:t>301</w:t>
      </w:r>
      <w:r>
        <w:t>.</w:t>
      </w:r>
      <w:r>
        <w:tab/>
        <w:t>Ministerial Council may appoint external accreditation entity</w:t>
      </w:r>
      <w:bookmarkEnd w:id="1010"/>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011" w:name="_Toc512251185"/>
      <w:r>
        <w:rPr>
          <w:rStyle w:val="CharSClsNo"/>
        </w:rPr>
        <w:t>302</w:t>
      </w:r>
      <w:r>
        <w:t>.</w:t>
      </w:r>
      <w:r>
        <w:tab/>
        <w:t>Application of Law to appointment of first National Board for relevant professions</w:t>
      </w:r>
      <w:bookmarkEnd w:id="1011"/>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012" w:name="_Toc512251186"/>
      <w:r>
        <w:rPr>
          <w:rStyle w:val="CharSClsNo"/>
        </w:rPr>
        <w:t>303</w:t>
      </w:r>
      <w:r>
        <w:t>.</w:t>
      </w:r>
      <w:r>
        <w:tab/>
        <w:t>Qualifications for general registration in relevant profession</w:t>
      </w:r>
      <w:bookmarkEnd w:id="1012"/>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013" w:name="_Toc512251187"/>
      <w:r>
        <w:rPr>
          <w:rStyle w:val="CharSClsNo"/>
        </w:rPr>
        <w:t>304</w:t>
      </w:r>
      <w:r>
        <w:t>.</w:t>
      </w:r>
      <w:r>
        <w:tab/>
        <w:t>Relationship with other provisions of Law</w:t>
      </w:r>
      <w:bookmarkEnd w:id="1013"/>
    </w:p>
    <w:p>
      <w:pPr>
        <w:pStyle w:val="ySubsection"/>
      </w:pPr>
      <w:r>
        <w:tab/>
      </w:r>
      <w:r>
        <w:tab/>
        <w:t>This Division applies despite any other provision of this Law but does not affect the operation of Schedule 7 clause 30.</w:t>
      </w:r>
    </w:p>
    <w:p>
      <w:pPr>
        <w:pStyle w:val="yHeading4"/>
      </w:pPr>
      <w:bookmarkStart w:id="1014" w:name="_Toc485207405"/>
      <w:bookmarkStart w:id="1015" w:name="_Toc485293212"/>
      <w:bookmarkStart w:id="1016" w:name="_Toc485888315"/>
      <w:bookmarkStart w:id="1017" w:name="_Toc485889157"/>
      <w:bookmarkStart w:id="1018" w:name="_Toc485889769"/>
      <w:bookmarkStart w:id="1019" w:name="_Toc486847237"/>
      <w:bookmarkStart w:id="1020" w:name="_Toc512251188"/>
      <w:r>
        <w:t>Division 16</w:t>
      </w:r>
      <w:r>
        <w:rPr>
          <w:b w:val="0"/>
        </w:rPr>
        <w:t> — </w:t>
      </w:r>
      <w:r>
        <w:t>Savings and transitional regulations</w:t>
      </w:r>
      <w:bookmarkEnd w:id="1014"/>
      <w:bookmarkEnd w:id="1015"/>
      <w:bookmarkEnd w:id="1016"/>
      <w:bookmarkEnd w:id="1017"/>
      <w:bookmarkEnd w:id="1018"/>
      <w:bookmarkEnd w:id="1019"/>
      <w:bookmarkEnd w:id="1020"/>
    </w:p>
    <w:p>
      <w:pPr>
        <w:pStyle w:val="yHeading5"/>
      </w:pPr>
      <w:bookmarkStart w:id="1021" w:name="_Toc512251189"/>
      <w:r>
        <w:rPr>
          <w:rStyle w:val="CharSClsNo"/>
        </w:rPr>
        <w:t>305</w:t>
      </w:r>
      <w:r>
        <w:t>.</w:t>
      </w:r>
      <w:r>
        <w:tab/>
        <w:t>Savings and transitional regulations</w:t>
      </w:r>
      <w:bookmarkEnd w:id="1021"/>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1022" w:name="_Toc488933415"/>
      <w:bookmarkStart w:id="1023" w:name="_Toc488933575"/>
      <w:bookmarkStart w:id="1024" w:name="_Toc488933859"/>
      <w:bookmarkStart w:id="1025" w:name="_Toc488995302"/>
      <w:bookmarkStart w:id="1026" w:name="_Toc488995824"/>
      <w:bookmarkStart w:id="1027" w:name="_Toc489008823"/>
      <w:bookmarkStart w:id="1028" w:name="_Toc489014827"/>
      <w:bookmarkStart w:id="1029" w:name="_Toc489014987"/>
      <w:bookmarkStart w:id="1030" w:name="_Toc489016830"/>
      <w:bookmarkStart w:id="1031" w:name="_Toc489017199"/>
      <w:bookmarkStart w:id="1032" w:name="_Toc489019159"/>
      <w:bookmarkStart w:id="1033" w:name="_Toc489020515"/>
      <w:bookmarkStart w:id="1034" w:name="_Toc489264318"/>
      <w:bookmarkStart w:id="1035" w:name="_Toc489264749"/>
      <w:bookmarkStart w:id="1036" w:name="_Toc489265377"/>
      <w:bookmarkStart w:id="1037" w:name="_Toc489873758"/>
      <w:bookmarkStart w:id="1038" w:name="_Toc489874493"/>
      <w:bookmarkStart w:id="1039" w:name="_Toc490227013"/>
      <w:bookmarkStart w:id="1040" w:name="_Toc492414226"/>
      <w:bookmarkStart w:id="1041" w:name="_Toc492458924"/>
      <w:bookmarkStart w:id="1042" w:name="_Toc510781001"/>
      <w:bookmarkStart w:id="1043" w:name="_Toc511216331"/>
      <w:bookmarkStart w:id="1044" w:name="_Toc511216774"/>
      <w:bookmarkStart w:id="1045" w:name="_Toc511995399"/>
      <w:bookmarkStart w:id="1046" w:name="_Toc512251190"/>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yFootnoteheading"/>
        <w:keepNext/>
        <w:keepLines/>
      </w:pPr>
      <w:bookmarkStart w:id="1047" w:name="_Toc488933416"/>
      <w:bookmarkStart w:id="1048" w:name="_Toc488933576"/>
      <w:bookmarkStart w:id="1049" w:name="_Toc488933860"/>
      <w:bookmarkStart w:id="1050" w:name="_Toc488995303"/>
      <w:bookmarkStart w:id="1051" w:name="_Toc488995825"/>
      <w:bookmarkStart w:id="1052" w:name="_Toc489008824"/>
      <w:bookmarkStart w:id="1053" w:name="_Toc489014828"/>
      <w:bookmarkStart w:id="1054" w:name="_Toc489014988"/>
      <w:bookmarkStart w:id="1055" w:name="_Toc489016831"/>
      <w:bookmarkStart w:id="1056" w:name="_Toc489017200"/>
      <w:bookmarkStart w:id="1057" w:name="_Toc489019160"/>
      <w:bookmarkStart w:id="1058" w:name="_Toc489020516"/>
      <w:bookmarkStart w:id="1059" w:name="_Toc489264319"/>
      <w:bookmarkStart w:id="1060" w:name="_Toc489264750"/>
      <w:bookmarkStart w:id="1061" w:name="_Toc489265378"/>
      <w:bookmarkStart w:id="1062" w:name="_Toc489873759"/>
      <w:bookmarkStart w:id="1063" w:name="_Toc489874494"/>
      <w:bookmarkStart w:id="1064" w:name="_Toc490227014"/>
      <w:bookmarkStart w:id="1065" w:name="_Toc492414227"/>
      <w:bookmarkStart w:id="1066" w:name="_Toc492458925"/>
      <w:bookmarkStart w:id="1067" w:name="_Toc510781002"/>
      <w:bookmarkStart w:id="1068" w:name="_Toc511216332"/>
      <w:bookmarkStart w:id="1069" w:name="_Toc511216775"/>
      <w:bookmarkStart w:id="1070" w:name="_Toc511995400"/>
      <w:r>
        <w:tab/>
        <w:t>[Heading inserted by No. 4 of 2018 s. 89.]</w:t>
      </w:r>
    </w:p>
    <w:p>
      <w:pPr>
        <w:pStyle w:val="yHeading4"/>
      </w:pPr>
      <w:bookmarkStart w:id="1071" w:name="_Toc512251191"/>
      <w:r>
        <w:rPr>
          <w:szCs w:val="22"/>
        </w:rPr>
        <w:t>Division 1 — Paramedicine Board and registration of paramedics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yFootnoteheading"/>
      </w:pPr>
      <w:bookmarkStart w:id="1072" w:name="_Toc511216776"/>
      <w:bookmarkStart w:id="1073" w:name="_Toc511995401"/>
      <w:r>
        <w:tab/>
        <w:t>[Heading inserted by No. 4 of 2018 s. 89.]</w:t>
      </w:r>
    </w:p>
    <w:p>
      <w:pPr>
        <w:pStyle w:val="yHeading5"/>
      </w:pPr>
      <w:bookmarkStart w:id="1074" w:name="_Toc512251192"/>
      <w:r>
        <w:rPr>
          <w:rStyle w:val="CharSClsNo"/>
        </w:rPr>
        <w:t>306</w:t>
      </w:r>
      <w:r>
        <w:t>.</w:t>
      </w:r>
      <w:r>
        <w:tab/>
        <w:t>Definitions</w:t>
      </w:r>
      <w:bookmarkEnd w:id="1072"/>
      <w:bookmarkEnd w:id="1073"/>
      <w:bookmarkEnd w:id="1074"/>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bookmarkStart w:id="1075" w:name="_Toc511216777"/>
      <w:bookmarkStart w:id="1076" w:name="_Toc511995402"/>
      <w:r>
        <w:tab/>
        <w:t>[Section 306 inserted by No. 4 of 2018 s. 89.]</w:t>
      </w:r>
    </w:p>
    <w:p>
      <w:pPr>
        <w:pStyle w:val="yHeading5"/>
      </w:pPr>
      <w:bookmarkStart w:id="1077" w:name="_Toc512251193"/>
      <w:r>
        <w:rPr>
          <w:rStyle w:val="CharSClsNo"/>
        </w:rPr>
        <w:t>307</w:t>
      </w:r>
      <w:r>
        <w:t>.</w:t>
      </w:r>
      <w:r>
        <w:tab/>
        <w:t>Establishment of Paramedicine Board</w:t>
      </w:r>
      <w:bookmarkEnd w:id="1075"/>
      <w:bookmarkEnd w:id="1076"/>
      <w:bookmarkEnd w:id="1077"/>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bookmarkStart w:id="1078" w:name="_Toc511216778"/>
      <w:bookmarkStart w:id="1079" w:name="_Toc511995403"/>
      <w:r>
        <w:tab/>
        <w:t>[Section 307 inserted by No. 4 of 2018 s. 89.]</w:t>
      </w:r>
    </w:p>
    <w:p>
      <w:pPr>
        <w:pStyle w:val="yHeading5"/>
      </w:pPr>
      <w:bookmarkStart w:id="1080" w:name="_Toc512251194"/>
      <w:r>
        <w:rPr>
          <w:rStyle w:val="CharSClsNo"/>
        </w:rPr>
        <w:t>308</w:t>
      </w:r>
      <w:r>
        <w:t>.</w:t>
      </w:r>
      <w:r>
        <w:tab/>
        <w:t>Powers and functions of Paramedicine Board</w:t>
      </w:r>
      <w:bookmarkEnd w:id="1078"/>
      <w:bookmarkEnd w:id="1079"/>
      <w:bookmarkEnd w:id="1080"/>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bookmarkStart w:id="1081" w:name="_Toc511216779"/>
      <w:bookmarkStart w:id="1082" w:name="_Toc511995404"/>
      <w:r>
        <w:tab/>
        <w:t>[Section 308 inserted by No. 4 of 2018 s. 89.]</w:t>
      </w:r>
    </w:p>
    <w:p>
      <w:pPr>
        <w:pStyle w:val="yHeading5"/>
      </w:pPr>
      <w:bookmarkStart w:id="1083" w:name="_Toc512251195"/>
      <w:r>
        <w:rPr>
          <w:rStyle w:val="CharSClsNo"/>
        </w:rPr>
        <w:t>309</w:t>
      </w:r>
      <w:r>
        <w:t>.</w:t>
      </w:r>
      <w:r>
        <w:tab/>
        <w:t>Paramedicine Board taken to be a National Board for stated matters</w:t>
      </w:r>
      <w:bookmarkEnd w:id="1081"/>
      <w:bookmarkEnd w:id="1082"/>
      <w:bookmarkEnd w:id="1083"/>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bookmarkStart w:id="1084" w:name="_Toc511216780"/>
      <w:bookmarkStart w:id="1085" w:name="_Toc511995405"/>
      <w:r>
        <w:tab/>
        <w:t>[Section 309 inserted by No. 4 of 2018 s. 89.]</w:t>
      </w:r>
    </w:p>
    <w:p>
      <w:pPr>
        <w:pStyle w:val="yHeading5"/>
      </w:pPr>
      <w:bookmarkStart w:id="1086" w:name="_Toc512251196"/>
      <w:r>
        <w:rPr>
          <w:rStyle w:val="CharSClsNo"/>
        </w:rPr>
        <w:t>310</w:t>
      </w:r>
      <w:r>
        <w:t>.</w:t>
      </w:r>
      <w:r>
        <w:tab/>
        <w:t>CAA accredited programmes of study</w:t>
      </w:r>
      <w:bookmarkEnd w:id="1084"/>
      <w:bookmarkEnd w:id="1085"/>
      <w:bookmarkEnd w:id="1086"/>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bookmarkStart w:id="1087" w:name="_Toc511216781"/>
      <w:bookmarkStart w:id="1088" w:name="_Toc511995406"/>
      <w:r>
        <w:tab/>
        <w:t>[Section 310 inserted by No. 4 of 2018 s. 89.]</w:t>
      </w:r>
    </w:p>
    <w:p>
      <w:pPr>
        <w:pStyle w:val="yHeading5"/>
      </w:pPr>
      <w:bookmarkStart w:id="1089" w:name="_Toc512251197"/>
      <w:r>
        <w:rPr>
          <w:rStyle w:val="CharSClsNo"/>
        </w:rPr>
        <w:t>311</w:t>
      </w:r>
      <w:r>
        <w:t>.</w:t>
      </w:r>
      <w:r>
        <w:tab/>
        <w:t>Qualifications for general registration in paramedicine for a limited period</w:t>
      </w:r>
      <w:bookmarkEnd w:id="1087"/>
      <w:bookmarkEnd w:id="1088"/>
      <w:bookmarkEnd w:id="1089"/>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bookmarkStart w:id="1090" w:name="_Toc511216782"/>
      <w:bookmarkStart w:id="1091" w:name="_Toc511995407"/>
      <w:r>
        <w:tab/>
        <w:t>[Section 311 inserted by No. 4 of 2018 s. 89.]</w:t>
      </w:r>
    </w:p>
    <w:p>
      <w:pPr>
        <w:pStyle w:val="yHeading5"/>
      </w:pPr>
      <w:bookmarkStart w:id="1092" w:name="_Toc512251198"/>
      <w:r>
        <w:rPr>
          <w:rStyle w:val="CharSClsNo"/>
        </w:rPr>
        <w:t>312</w:t>
      </w:r>
      <w:r>
        <w:t>.</w:t>
      </w:r>
      <w:r>
        <w:tab/>
        <w:t>Accepted qualification for general registration in paramedicine</w:t>
      </w:r>
      <w:bookmarkEnd w:id="1090"/>
      <w:bookmarkEnd w:id="1091"/>
      <w:bookmarkEnd w:id="1092"/>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bookmarkStart w:id="1093" w:name="_Toc511216783"/>
      <w:bookmarkStart w:id="1094" w:name="_Toc511995408"/>
      <w:r>
        <w:tab/>
        <w:t>[Section 312 inserted by No. 4 of 2018 s. 89.]</w:t>
      </w:r>
    </w:p>
    <w:p>
      <w:pPr>
        <w:pStyle w:val="yHeading5"/>
      </w:pPr>
      <w:bookmarkStart w:id="1095" w:name="_Toc512251199"/>
      <w:r>
        <w:rPr>
          <w:rStyle w:val="CharSClsNo"/>
        </w:rPr>
        <w:t>313</w:t>
      </w:r>
      <w:r>
        <w:t>.</w:t>
      </w:r>
      <w:r>
        <w:tab/>
        <w:t>Provisions that apply to student registration for Diploma of Paramedical Science</w:t>
      </w:r>
      <w:bookmarkEnd w:id="1093"/>
      <w:bookmarkEnd w:id="1094"/>
      <w:bookmarkEnd w:id="1095"/>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bookmarkStart w:id="1096" w:name="_Toc511216784"/>
      <w:bookmarkStart w:id="1097" w:name="_Toc511995409"/>
      <w:r>
        <w:tab/>
        <w:t>[Section 313 inserted by No. 4 of 2018 s. 89.]</w:t>
      </w:r>
    </w:p>
    <w:p>
      <w:pPr>
        <w:pStyle w:val="yHeading5"/>
      </w:pPr>
      <w:bookmarkStart w:id="1098" w:name="_Toc512251200"/>
      <w:r>
        <w:rPr>
          <w:rStyle w:val="CharSClsNo"/>
        </w:rPr>
        <w:t>314</w:t>
      </w:r>
      <w:r>
        <w:t>.</w:t>
      </w:r>
      <w:r>
        <w:tab/>
        <w:t>Applications for registration in paramedicine and period of registration</w:t>
      </w:r>
      <w:bookmarkEnd w:id="1096"/>
      <w:bookmarkEnd w:id="1097"/>
      <w:bookmarkEnd w:id="1098"/>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bookmarkStart w:id="1099" w:name="_Toc511216785"/>
      <w:bookmarkStart w:id="1100" w:name="_Toc511995410"/>
      <w:r>
        <w:tab/>
        <w:t>[Section 314 inserted by No. 4 of 2018 s. 89.]</w:t>
      </w:r>
    </w:p>
    <w:p>
      <w:pPr>
        <w:pStyle w:val="yHeading5"/>
      </w:pPr>
      <w:bookmarkStart w:id="1101" w:name="_Toc512251201"/>
      <w:r>
        <w:rPr>
          <w:rStyle w:val="CharSClsNo"/>
        </w:rPr>
        <w:t>315</w:t>
      </w:r>
      <w:r>
        <w:t>.</w:t>
      </w:r>
      <w:r>
        <w:tab/>
        <w:t>Applications for registration in paramedicine made but not decided before participation day</w:t>
      </w:r>
      <w:bookmarkEnd w:id="1099"/>
      <w:bookmarkEnd w:id="1100"/>
      <w:bookmarkEnd w:id="1101"/>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bookmarkStart w:id="1102" w:name="_Toc511216786"/>
      <w:bookmarkStart w:id="1103" w:name="_Toc511995411"/>
      <w:r>
        <w:tab/>
        <w:t>[Section 315 inserted by No. 4 of 2018 s. 89.]</w:t>
      </w:r>
    </w:p>
    <w:p>
      <w:pPr>
        <w:pStyle w:val="yHeading5"/>
      </w:pPr>
      <w:bookmarkStart w:id="1104" w:name="_Toc512251202"/>
      <w:r>
        <w:rPr>
          <w:rStyle w:val="CharSClsNo"/>
        </w:rPr>
        <w:t>316</w:t>
      </w:r>
      <w:r>
        <w:t>.</w:t>
      </w:r>
      <w:r>
        <w:tab/>
        <w:t>Period after participation day during which an individual does not commit an offence under sections 113 and 116</w:t>
      </w:r>
      <w:bookmarkEnd w:id="1102"/>
      <w:bookmarkEnd w:id="1103"/>
      <w:bookmarkEnd w:id="1104"/>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bookmarkStart w:id="1105" w:name="_Toc511216787"/>
      <w:bookmarkStart w:id="1106" w:name="_Toc511995412"/>
      <w:r>
        <w:tab/>
        <w:t>[Section 316 inserted by No. 4 of 2018 s. 89.]</w:t>
      </w:r>
    </w:p>
    <w:p>
      <w:pPr>
        <w:pStyle w:val="yHeading5"/>
      </w:pPr>
      <w:bookmarkStart w:id="1107" w:name="_Toc512251203"/>
      <w:r>
        <w:rPr>
          <w:rStyle w:val="CharSClsNo"/>
        </w:rPr>
        <w:t>317</w:t>
      </w:r>
      <w:r>
        <w:t>.</w:t>
      </w:r>
      <w:r>
        <w:tab/>
        <w:t>Application of sections 113 and 116 to individual temporarily practising paramedicine in another jurisdiction</w:t>
      </w:r>
      <w:bookmarkEnd w:id="1105"/>
      <w:bookmarkEnd w:id="1106"/>
      <w:bookmarkEnd w:id="1107"/>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1109" w:name="_Toc485207407"/>
      <w:bookmarkStart w:id="1110" w:name="_Toc485293214"/>
      <w:bookmarkStart w:id="1111" w:name="_Toc485888317"/>
      <w:bookmarkStart w:id="1112" w:name="_Toc485889159"/>
      <w:bookmarkStart w:id="1113" w:name="_Toc485889771"/>
      <w:bookmarkStart w:id="1114" w:name="_Toc486847239"/>
      <w:bookmarkStart w:id="1115" w:name="_Toc512251204"/>
      <w:r>
        <w:rPr>
          <w:rStyle w:val="CharSDivNo"/>
        </w:rPr>
        <w:t>Schedule 1</w:t>
      </w:r>
      <w:r>
        <w:t> — </w:t>
      </w:r>
      <w:r>
        <w:rPr>
          <w:rStyle w:val="CharSDivText"/>
        </w:rPr>
        <w:t>Constitution and procedure of Advisory Council</w:t>
      </w:r>
      <w:bookmarkEnd w:id="1109"/>
      <w:bookmarkEnd w:id="1110"/>
      <w:bookmarkEnd w:id="1111"/>
      <w:bookmarkEnd w:id="1112"/>
      <w:bookmarkEnd w:id="1113"/>
      <w:bookmarkEnd w:id="1114"/>
      <w:bookmarkEnd w:id="1115"/>
    </w:p>
    <w:p>
      <w:pPr>
        <w:pStyle w:val="yShoulderClause"/>
      </w:pPr>
      <w:r>
        <w:t>[s. 22]</w:t>
      </w:r>
    </w:p>
    <w:p>
      <w:pPr>
        <w:pStyle w:val="yHeading4"/>
      </w:pPr>
      <w:bookmarkStart w:id="1116" w:name="_Toc485207408"/>
      <w:bookmarkStart w:id="1117" w:name="_Toc485293215"/>
      <w:bookmarkStart w:id="1118" w:name="_Toc485888318"/>
      <w:bookmarkStart w:id="1119" w:name="_Toc485889160"/>
      <w:bookmarkStart w:id="1120" w:name="_Toc485889772"/>
      <w:bookmarkStart w:id="1121" w:name="_Toc486847240"/>
      <w:bookmarkStart w:id="1122" w:name="_Toc512251205"/>
      <w:r>
        <w:t>Part 1</w:t>
      </w:r>
      <w:r>
        <w:rPr>
          <w:b w:val="0"/>
        </w:rPr>
        <w:t> — </w:t>
      </w:r>
      <w:r>
        <w:t>General</w:t>
      </w:r>
      <w:bookmarkEnd w:id="1116"/>
      <w:bookmarkEnd w:id="1117"/>
      <w:bookmarkEnd w:id="1118"/>
      <w:bookmarkEnd w:id="1119"/>
      <w:bookmarkEnd w:id="1120"/>
      <w:bookmarkEnd w:id="1121"/>
      <w:bookmarkEnd w:id="1122"/>
    </w:p>
    <w:p>
      <w:pPr>
        <w:pStyle w:val="yHeading5"/>
      </w:pPr>
      <w:bookmarkStart w:id="1123" w:name="_Toc512251206"/>
      <w:r>
        <w:rPr>
          <w:rStyle w:val="CharSClsNo"/>
        </w:rPr>
        <w:t>1</w:t>
      </w:r>
      <w:r>
        <w:t>.</w:t>
      </w:r>
      <w:r>
        <w:tab/>
        <w:t>Terms used</w:t>
      </w:r>
      <w:bookmarkEnd w:id="1123"/>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124" w:name="_Toc485207410"/>
      <w:bookmarkStart w:id="1125" w:name="_Toc485293217"/>
      <w:bookmarkStart w:id="1126" w:name="_Toc485888320"/>
      <w:bookmarkStart w:id="1127" w:name="_Toc485889162"/>
      <w:bookmarkStart w:id="1128" w:name="_Toc485889774"/>
      <w:bookmarkStart w:id="1129" w:name="_Toc486847242"/>
      <w:bookmarkStart w:id="1130" w:name="_Toc512251207"/>
      <w:r>
        <w:t>Part 2</w:t>
      </w:r>
      <w:r>
        <w:rPr>
          <w:b w:val="0"/>
        </w:rPr>
        <w:t> — </w:t>
      </w:r>
      <w:r>
        <w:t>Constitution</w:t>
      </w:r>
      <w:bookmarkEnd w:id="1124"/>
      <w:bookmarkEnd w:id="1125"/>
      <w:bookmarkEnd w:id="1126"/>
      <w:bookmarkEnd w:id="1127"/>
      <w:bookmarkEnd w:id="1128"/>
      <w:bookmarkEnd w:id="1129"/>
      <w:bookmarkEnd w:id="1130"/>
    </w:p>
    <w:p>
      <w:pPr>
        <w:pStyle w:val="yHeading5"/>
      </w:pPr>
      <w:bookmarkStart w:id="1131" w:name="_Toc512251208"/>
      <w:r>
        <w:rPr>
          <w:rStyle w:val="CharSClsNo"/>
        </w:rPr>
        <w:t>2</w:t>
      </w:r>
      <w:r>
        <w:t>.</w:t>
      </w:r>
      <w:r>
        <w:tab/>
        <w:t>Terms of office of members</w:t>
      </w:r>
      <w:bookmarkEnd w:id="113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132" w:name="_Toc512251209"/>
      <w:r>
        <w:rPr>
          <w:rStyle w:val="CharSClsNo"/>
        </w:rPr>
        <w:t>3</w:t>
      </w:r>
      <w:r>
        <w:t>.</w:t>
      </w:r>
      <w:r>
        <w:tab/>
        <w:t>Remuneration</w:t>
      </w:r>
      <w:bookmarkEnd w:id="113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133" w:name="_Toc512251210"/>
      <w:r>
        <w:rPr>
          <w:rStyle w:val="CharSClsNo"/>
        </w:rPr>
        <w:t>4</w:t>
      </w:r>
      <w:r>
        <w:t>.</w:t>
      </w:r>
      <w:r>
        <w:tab/>
        <w:t>Vacancy in office of member</w:t>
      </w:r>
      <w:bookmarkEnd w:id="1133"/>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134" w:name="_Toc512251211"/>
      <w:r>
        <w:rPr>
          <w:rStyle w:val="CharSClsNo"/>
        </w:rPr>
        <w:t>5</w:t>
      </w:r>
      <w:r>
        <w:t>.</w:t>
      </w:r>
      <w:r>
        <w:tab/>
        <w:t>Extension of term of office during vacancy in membership</w:t>
      </w:r>
      <w:bookmarkEnd w:id="113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135" w:name="_Toc512251212"/>
      <w:r>
        <w:rPr>
          <w:rStyle w:val="CharSClsNo"/>
        </w:rPr>
        <w:t>6</w:t>
      </w:r>
      <w:r>
        <w:t>.</w:t>
      </w:r>
      <w:r>
        <w:tab/>
        <w:t>Disclosure of conflict of interest</w:t>
      </w:r>
      <w:bookmarkEnd w:id="1135"/>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136" w:name="_Toc485207416"/>
      <w:bookmarkStart w:id="1137" w:name="_Toc485293223"/>
      <w:bookmarkStart w:id="1138" w:name="_Toc485888326"/>
      <w:bookmarkStart w:id="1139" w:name="_Toc485889168"/>
      <w:bookmarkStart w:id="1140" w:name="_Toc485889780"/>
      <w:bookmarkStart w:id="1141" w:name="_Toc486847248"/>
      <w:bookmarkStart w:id="1142" w:name="_Toc512251213"/>
      <w:r>
        <w:t>Part 3</w:t>
      </w:r>
      <w:r>
        <w:rPr>
          <w:b w:val="0"/>
        </w:rPr>
        <w:t> — </w:t>
      </w:r>
      <w:r>
        <w:t>Procedure</w:t>
      </w:r>
      <w:bookmarkEnd w:id="1136"/>
      <w:bookmarkEnd w:id="1137"/>
      <w:bookmarkEnd w:id="1138"/>
      <w:bookmarkEnd w:id="1139"/>
      <w:bookmarkEnd w:id="1140"/>
      <w:bookmarkEnd w:id="1141"/>
      <w:bookmarkEnd w:id="1142"/>
    </w:p>
    <w:p>
      <w:pPr>
        <w:pStyle w:val="yHeading5"/>
      </w:pPr>
      <w:bookmarkStart w:id="1143" w:name="_Toc512251214"/>
      <w:r>
        <w:rPr>
          <w:rStyle w:val="CharSClsNo"/>
        </w:rPr>
        <w:t>7</w:t>
      </w:r>
      <w:r>
        <w:t>.</w:t>
      </w:r>
      <w:r>
        <w:tab/>
        <w:t>General procedure</w:t>
      </w:r>
      <w:bookmarkEnd w:id="1143"/>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144" w:name="_Toc512251215"/>
      <w:r>
        <w:rPr>
          <w:rStyle w:val="CharSClsNo"/>
        </w:rPr>
        <w:t>8</w:t>
      </w:r>
      <w:r>
        <w:t>.</w:t>
      </w:r>
      <w:r>
        <w:tab/>
        <w:t>Quorum</w:t>
      </w:r>
      <w:bookmarkEnd w:id="1144"/>
    </w:p>
    <w:p>
      <w:pPr>
        <w:pStyle w:val="ySubsection"/>
      </w:pPr>
      <w:r>
        <w:tab/>
      </w:r>
      <w:r>
        <w:tab/>
        <w:t>The quorum for a meeting of the Advisory Council is a majority of its members for the time being.</w:t>
      </w:r>
    </w:p>
    <w:p>
      <w:pPr>
        <w:pStyle w:val="yHeading5"/>
      </w:pPr>
      <w:bookmarkStart w:id="1145" w:name="_Toc512251216"/>
      <w:r>
        <w:rPr>
          <w:rStyle w:val="CharSClsNo"/>
        </w:rPr>
        <w:t>9</w:t>
      </w:r>
      <w:r>
        <w:t>.</w:t>
      </w:r>
      <w:r>
        <w:tab/>
        <w:t>Presiding member</w:t>
      </w:r>
      <w:bookmarkEnd w:id="1145"/>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146" w:name="_Toc512251217"/>
      <w:r>
        <w:rPr>
          <w:rStyle w:val="CharSClsNo"/>
        </w:rPr>
        <w:t>10</w:t>
      </w:r>
      <w:r>
        <w:t>.</w:t>
      </w:r>
      <w:r>
        <w:tab/>
        <w:t>Transaction of business outside meetings or by telecommunication</w:t>
      </w:r>
      <w:bookmarkEnd w:id="1146"/>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147" w:name="_Toc512251218"/>
      <w:r>
        <w:rPr>
          <w:rStyle w:val="CharSClsNo"/>
        </w:rPr>
        <w:t>11</w:t>
      </w:r>
      <w:r>
        <w:t>.</w:t>
      </w:r>
      <w:r>
        <w:tab/>
        <w:t>First meeting</w:t>
      </w:r>
      <w:bookmarkEnd w:id="1147"/>
    </w:p>
    <w:p>
      <w:pPr>
        <w:pStyle w:val="ySubsection"/>
      </w:pPr>
      <w:r>
        <w:tab/>
      </w:r>
      <w:r>
        <w:tab/>
        <w:t>The Chairperson may call the first meeting of the Advisory Council in any manner the Chairperson thinks fit.</w:t>
      </w:r>
    </w:p>
    <w:p>
      <w:pPr>
        <w:pStyle w:val="yHeading3"/>
      </w:pPr>
      <w:bookmarkStart w:id="1148" w:name="_Toc485207422"/>
      <w:bookmarkStart w:id="1149" w:name="_Toc485293229"/>
      <w:bookmarkStart w:id="1150" w:name="_Toc485888332"/>
      <w:bookmarkStart w:id="1151" w:name="_Toc485889174"/>
      <w:bookmarkStart w:id="1152" w:name="_Toc485889786"/>
      <w:bookmarkStart w:id="1153" w:name="_Toc486847254"/>
      <w:bookmarkStart w:id="1154" w:name="_Toc512251219"/>
      <w:r>
        <w:rPr>
          <w:rStyle w:val="CharSDivNo"/>
        </w:rPr>
        <w:t>Schedule 2</w:t>
      </w:r>
      <w:r>
        <w:t> — </w:t>
      </w:r>
      <w:r>
        <w:rPr>
          <w:rStyle w:val="CharSDivText"/>
        </w:rPr>
        <w:t>Agency Management Committee</w:t>
      </w:r>
      <w:bookmarkEnd w:id="1148"/>
      <w:bookmarkEnd w:id="1149"/>
      <w:bookmarkEnd w:id="1150"/>
      <w:bookmarkEnd w:id="1151"/>
      <w:bookmarkEnd w:id="1152"/>
      <w:bookmarkEnd w:id="1153"/>
      <w:bookmarkEnd w:id="1154"/>
    </w:p>
    <w:p>
      <w:pPr>
        <w:pStyle w:val="yShoulderClause"/>
      </w:pPr>
      <w:r>
        <w:t>[s. 29]</w:t>
      </w:r>
    </w:p>
    <w:p>
      <w:pPr>
        <w:pStyle w:val="yHeading4"/>
      </w:pPr>
      <w:bookmarkStart w:id="1155" w:name="_Toc485207423"/>
      <w:bookmarkStart w:id="1156" w:name="_Toc485293230"/>
      <w:bookmarkStart w:id="1157" w:name="_Toc485888333"/>
      <w:bookmarkStart w:id="1158" w:name="_Toc485889175"/>
      <w:bookmarkStart w:id="1159" w:name="_Toc485889787"/>
      <w:bookmarkStart w:id="1160" w:name="_Toc486847255"/>
      <w:bookmarkStart w:id="1161" w:name="_Toc512251220"/>
      <w:r>
        <w:t>Part 1</w:t>
      </w:r>
      <w:r>
        <w:rPr>
          <w:b w:val="0"/>
        </w:rPr>
        <w:t> — </w:t>
      </w:r>
      <w:r>
        <w:t>General</w:t>
      </w:r>
      <w:bookmarkEnd w:id="1155"/>
      <w:bookmarkEnd w:id="1156"/>
      <w:bookmarkEnd w:id="1157"/>
      <w:bookmarkEnd w:id="1158"/>
      <w:bookmarkEnd w:id="1159"/>
      <w:bookmarkEnd w:id="1160"/>
      <w:bookmarkEnd w:id="1161"/>
    </w:p>
    <w:p>
      <w:pPr>
        <w:pStyle w:val="yHeading5"/>
      </w:pPr>
      <w:bookmarkStart w:id="1162" w:name="_Toc512251221"/>
      <w:r>
        <w:rPr>
          <w:rStyle w:val="CharSClsNo"/>
        </w:rPr>
        <w:t>1</w:t>
      </w:r>
      <w:r>
        <w:t>.</w:t>
      </w:r>
      <w:r>
        <w:tab/>
        <w:t>Terms used</w:t>
      </w:r>
      <w:bookmarkEnd w:id="1162"/>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163" w:name="_Toc485207425"/>
      <w:bookmarkStart w:id="1164" w:name="_Toc485293232"/>
      <w:bookmarkStart w:id="1165" w:name="_Toc485888335"/>
      <w:bookmarkStart w:id="1166" w:name="_Toc485889177"/>
      <w:bookmarkStart w:id="1167" w:name="_Toc485889789"/>
      <w:bookmarkStart w:id="1168" w:name="_Toc486847257"/>
      <w:bookmarkStart w:id="1169" w:name="_Toc512251222"/>
      <w:r>
        <w:t>Part 2</w:t>
      </w:r>
      <w:r>
        <w:rPr>
          <w:b w:val="0"/>
        </w:rPr>
        <w:t> — </w:t>
      </w:r>
      <w:r>
        <w:t>Constitution</w:t>
      </w:r>
      <w:bookmarkEnd w:id="1163"/>
      <w:bookmarkEnd w:id="1164"/>
      <w:bookmarkEnd w:id="1165"/>
      <w:bookmarkEnd w:id="1166"/>
      <w:bookmarkEnd w:id="1167"/>
      <w:bookmarkEnd w:id="1168"/>
      <w:bookmarkEnd w:id="1169"/>
    </w:p>
    <w:p>
      <w:pPr>
        <w:pStyle w:val="yHeading5"/>
      </w:pPr>
      <w:bookmarkStart w:id="1170" w:name="_Toc512251223"/>
      <w:r>
        <w:rPr>
          <w:rStyle w:val="CharSClsNo"/>
        </w:rPr>
        <w:t>2</w:t>
      </w:r>
      <w:r>
        <w:t>.</w:t>
      </w:r>
      <w:r>
        <w:tab/>
        <w:t>Terms of office of members</w:t>
      </w:r>
      <w:bookmarkEnd w:id="117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171" w:name="_Toc512251224"/>
      <w:r>
        <w:rPr>
          <w:rStyle w:val="CharSClsNo"/>
        </w:rPr>
        <w:t>3</w:t>
      </w:r>
      <w:r>
        <w:t>.</w:t>
      </w:r>
      <w:r>
        <w:tab/>
        <w:t>Remuneration</w:t>
      </w:r>
      <w:bookmarkEnd w:id="1171"/>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172" w:name="_Toc512251225"/>
      <w:r>
        <w:rPr>
          <w:rStyle w:val="CharSClsNo"/>
        </w:rPr>
        <w:t>4</w:t>
      </w:r>
      <w:r>
        <w:t>.</w:t>
      </w:r>
      <w:r>
        <w:tab/>
        <w:t>Vacancy in office of member</w:t>
      </w:r>
      <w:bookmarkEnd w:id="117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1173" w:name="_Toc512251226"/>
      <w:r>
        <w:rPr>
          <w:rStyle w:val="CharSClsNo"/>
        </w:rPr>
        <w:t>5</w:t>
      </w:r>
      <w:r>
        <w:t>.</w:t>
      </w:r>
      <w:r>
        <w:tab/>
        <w:t>Vacancies to be advertised</w:t>
      </w:r>
      <w:bookmarkEnd w:id="1173"/>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1174" w:name="_Toc512251227"/>
      <w:r>
        <w:rPr>
          <w:rStyle w:val="CharSClsNo"/>
        </w:rPr>
        <w:t>6</w:t>
      </w:r>
      <w:r>
        <w:t>.</w:t>
      </w:r>
      <w:r>
        <w:tab/>
        <w:t>Extension of term of office during vacancy in membership</w:t>
      </w:r>
      <w:bookmarkEnd w:id="117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175" w:name="_Toc512251228"/>
      <w:r>
        <w:rPr>
          <w:rStyle w:val="CharSClsNo"/>
        </w:rPr>
        <w:t>7</w:t>
      </w:r>
      <w:r>
        <w:t>.</w:t>
      </w:r>
      <w:r>
        <w:tab/>
        <w:t>Members to act in public interest</w:t>
      </w:r>
      <w:bookmarkEnd w:id="1175"/>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1176" w:name="_Toc512251229"/>
      <w:r>
        <w:rPr>
          <w:rStyle w:val="CharSClsNo"/>
        </w:rPr>
        <w:t>8</w:t>
      </w:r>
      <w:r>
        <w:t>.</w:t>
      </w:r>
      <w:r>
        <w:tab/>
        <w:t>Disclosure of conflict of interest</w:t>
      </w:r>
      <w:bookmarkEnd w:id="1176"/>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1177" w:name="_Toc485207433"/>
      <w:bookmarkStart w:id="1178" w:name="_Toc485293240"/>
      <w:bookmarkStart w:id="1179" w:name="_Toc485888343"/>
      <w:bookmarkStart w:id="1180" w:name="_Toc485889185"/>
      <w:bookmarkStart w:id="1181" w:name="_Toc485889797"/>
      <w:bookmarkStart w:id="1182" w:name="_Toc486847265"/>
      <w:bookmarkStart w:id="1183" w:name="_Toc512251230"/>
      <w:r>
        <w:t>Part 3</w:t>
      </w:r>
      <w:r>
        <w:rPr>
          <w:b w:val="0"/>
        </w:rPr>
        <w:t> — </w:t>
      </w:r>
      <w:r>
        <w:t>Procedure</w:t>
      </w:r>
      <w:bookmarkEnd w:id="1177"/>
      <w:bookmarkEnd w:id="1178"/>
      <w:bookmarkEnd w:id="1179"/>
      <w:bookmarkEnd w:id="1180"/>
      <w:bookmarkEnd w:id="1181"/>
      <w:bookmarkEnd w:id="1182"/>
      <w:bookmarkEnd w:id="1183"/>
    </w:p>
    <w:p>
      <w:pPr>
        <w:pStyle w:val="yHeading5"/>
      </w:pPr>
      <w:bookmarkStart w:id="1184" w:name="_Toc512251231"/>
      <w:r>
        <w:rPr>
          <w:rStyle w:val="CharSClsNo"/>
        </w:rPr>
        <w:t>9</w:t>
      </w:r>
      <w:r>
        <w:t>.</w:t>
      </w:r>
      <w:r>
        <w:tab/>
        <w:t>General procedure</w:t>
      </w:r>
      <w:bookmarkEnd w:id="1184"/>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1185" w:name="_Toc512251232"/>
      <w:r>
        <w:rPr>
          <w:rStyle w:val="CharSClsNo"/>
        </w:rPr>
        <w:t>10</w:t>
      </w:r>
      <w:r>
        <w:t>.</w:t>
      </w:r>
      <w:r>
        <w:tab/>
        <w:t>Quorum</w:t>
      </w:r>
      <w:bookmarkEnd w:id="1185"/>
    </w:p>
    <w:p>
      <w:pPr>
        <w:pStyle w:val="ySubsection"/>
      </w:pPr>
      <w:r>
        <w:tab/>
      </w:r>
      <w:r>
        <w:tab/>
        <w:t>The quorum for a meeting of the Committee is a majority of its members for the time being.</w:t>
      </w:r>
    </w:p>
    <w:p>
      <w:pPr>
        <w:pStyle w:val="yHeading5"/>
      </w:pPr>
      <w:bookmarkStart w:id="1186" w:name="_Toc512251233"/>
      <w:r>
        <w:rPr>
          <w:rStyle w:val="CharSClsNo"/>
        </w:rPr>
        <w:t>11</w:t>
      </w:r>
      <w:r>
        <w:t>.</w:t>
      </w:r>
      <w:r>
        <w:tab/>
        <w:t>Chief executive officer may attend meetings</w:t>
      </w:r>
      <w:bookmarkEnd w:id="1186"/>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1187" w:name="_Toc512251234"/>
      <w:r>
        <w:rPr>
          <w:rStyle w:val="CharSClsNo"/>
        </w:rPr>
        <w:t>12</w:t>
      </w:r>
      <w:r>
        <w:t>.</w:t>
      </w:r>
      <w:r>
        <w:tab/>
        <w:t>Presiding member</w:t>
      </w:r>
      <w:bookmarkEnd w:id="1187"/>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1188" w:name="_Toc512251235"/>
      <w:r>
        <w:rPr>
          <w:rStyle w:val="CharSClsNo"/>
        </w:rPr>
        <w:t>13</w:t>
      </w:r>
      <w:r>
        <w:t>.</w:t>
      </w:r>
      <w:r>
        <w:tab/>
        <w:t>Voting</w:t>
      </w:r>
      <w:bookmarkEnd w:id="1188"/>
    </w:p>
    <w:p>
      <w:pPr>
        <w:pStyle w:val="ySubsection"/>
      </w:pPr>
      <w:r>
        <w:tab/>
      </w:r>
      <w:r>
        <w:tab/>
        <w:t>A decision supported by a majority of the votes cast at a meeting of the Committee at which a quorum is present is the decision of the Committee.</w:t>
      </w:r>
    </w:p>
    <w:p>
      <w:pPr>
        <w:pStyle w:val="yHeading5"/>
      </w:pPr>
      <w:bookmarkStart w:id="1189" w:name="_Toc512251236"/>
      <w:r>
        <w:rPr>
          <w:rStyle w:val="CharSClsNo"/>
        </w:rPr>
        <w:t>14</w:t>
      </w:r>
      <w:r>
        <w:t>.</w:t>
      </w:r>
      <w:r>
        <w:tab/>
        <w:t>Transaction of business outside meetings or by telecommunication</w:t>
      </w:r>
      <w:bookmarkEnd w:id="1189"/>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190" w:name="_Toc512251237"/>
      <w:r>
        <w:rPr>
          <w:rStyle w:val="CharSClsNo"/>
        </w:rPr>
        <w:t>15</w:t>
      </w:r>
      <w:r>
        <w:t>.</w:t>
      </w:r>
      <w:r>
        <w:tab/>
        <w:t>First meeting</w:t>
      </w:r>
      <w:bookmarkEnd w:id="1190"/>
    </w:p>
    <w:p>
      <w:pPr>
        <w:pStyle w:val="ySubsection"/>
      </w:pPr>
      <w:r>
        <w:tab/>
      </w:r>
      <w:r>
        <w:tab/>
        <w:t>The Chairperson may call the first meeting of the Committee in any manner the Chairperson thinks fit.</w:t>
      </w:r>
    </w:p>
    <w:p>
      <w:pPr>
        <w:pStyle w:val="yHeading5"/>
      </w:pPr>
      <w:bookmarkStart w:id="1191" w:name="_Toc512251238"/>
      <w:r>
        <w:rPr>
          <w:rStyle w:val="CharSClsNo"/>
        </w:rPr>
        <w:t>16</w:t>
      </w:r>
      <w:r>
        <w:t>.</w:t>
      </w:r>
      <w:r>
        <w:tab/>
        <w:t>Defects in appointment of members</w:t>
      </w:r>
      <w:bookmarkEnd w:id="1191"/>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192" w:name="_Toc485207442"/>
      <w:bookmarkStart w:id="1193" w:name="_Toc485293249"/>
      <w:bookmarkStart w:id="1194" w:name="_Toc485888352"/>
      <w:bookmarkStart w:id="1195" w:name="_Toc485889194"/>
      <w:bookmarkStart w:id="1196" w:name="_Toc485889806"/>
      <w:bookmarkStart w:id="1197" w:name="_Toc486847274"/>
      <w:bookmarkStart w:id="1198" w:name="_Toc512251239"/>
      <w:r>
        <w:rPr>
          <w:rStyle w:val="CharSDivNo"/>
        </w:rPr>
        <w:t>Schedule 3</w:t>
      </w:r>
      <w:r>
        <w:t> — </w:t>
      </w:r>
      <w:r>
        <w:rPr>
          <w:rStyle w:val="CharSDivText"/>
        </w:rPr>
        <w:t>National Agency</w:t>
      </w:r>
      <w:bookmarkEnd w:id="1192"/>
      <w:bookmarkEnd w:id="1193"/>
      <w:bookmarkEnd w:id="1194"/>
      <w:bookmarkEnd w:id="1195"/>
      <w:bookmarkEnd w:id="1196"/>
      <w:bookmarkEnd w:id="1197"/>
      <w:bookmarkEnd w:id="1198"/>
    </w:p>
    <w:p>
      <w:pPr>
        <w:pStyle w:val="yShoulderClause"/>
      </w:pPr>
      <w:r>
        <w:t>[s. 23]</w:t>
      </w:r>
    </w:p>
    <w:p>
      <w:pPr>
        <w:pStyle w:val="yHeading4"/>
      </w:pPr>
      <w:bookmarkStart w:id="1199" w:name="_Toc485207443"/>
      <w:bookmarkStart w:id="1200" w:name="_Toc485293250"/>
      <w:bookmarkStart w:id="1201" w:name="_Toc485888353"/>
      <w:bookmarkStart w:id="1202" w:name="_Toc485889195"/>
      <w:bookmarkStart w:id="1203" w:name="_Toc485889807"/>
      <w:bookmarkStart w:id="1204" w:name="_Toc486847275"/>
      <w:bookmarkStart w:id="1205" w:name="_Toc512251240"/>
      <w:r>
        <w:t>Part 1</w:t>
      </w:r>
      <w:r>
        <w:rPr>
          <w:b w:val="0"/>
        </w:rPr>
        <w:t> — </w:t>
      </w:r>
      <w:r>
        <w:t>Chief executive officer</w:t>
      </w:r>
      <w:bookmarkEnd w:id="1199"/>
      <w:bookmarkEnd w:id="1200"/>
      <w:bookmarkEnd w:id="1201"/>
      <w:bookmarkEnd w:id="1202"/>
      <w:bookmarkEnd w:id="1203"/>
      <w:bookmarkEnd w:id="1204"/>
      <w:bookmarkEnd w:id="1205"/>
    </w:p>
    <w:p>
      <w:pPr>
        <w:pStyle w:val="yHeading5"/>
      </w:pPr>
      <w:bookmarkStart w:id="1206" w:name="_Toc512251241"/>
      <w:r>
        <w:rPr>
          <w:rStyle w:val="CharSClsNo"/>
        </w:rPr>
        <w:t>1</w:t>
      </w:r>
      <w:r>
        <w:t>.</w:t>
      </w:r>
      <w:r>
        <w:tab/>
        <w:t>Chief executive officer</w:t>
      </w:r>
      <w:bookmarkEnd w:id="1206"/>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207" w:name="_Toc512251242"/>
      <w:r>
        <w:rPr>
          <w:rStyle w:val="CharSClsNo"/>
        </w:rPr>
        <w:t>2</w:t>
      </w:r>
      <w:r>
        <w:t>.</w:t>
      </w:r>
      <w:r>
        <w:tab/>
        <w:t>Functions of chief executive officer</w:t>
      </w:r>
      <w:bookmarkEnd w:id="1207"/>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208" w:name="_Toc512251243"/>
      <w:r>
        <w:rPr>
          <w:rStyle w:val="CharSClsNo"/>
        </w:rPr>
        <w:t>3</w:t>
      </w:r>
      <w:r>
        <w:t>.</w:t>
      </w:r>
      <w:r>
        <w:tab/>
        <w:t>Delegation and subdelegation by chief executive officer</w:t>
      </w:r>
      <w:bookmarkEnd w:id="1208"/>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209" w:name="_Toc512251244"/>
      <w:r>
        <w:rPr>
          <w:rStyle w:val="CharSClsNo"/>
        </w:rPr>
        <w:t>4</w:t>
      </w:r>
      <w:r>
        <w:t>.</w:t>
      </w:r>
      <w:r>
        <w:tab/>
        <w:t>Vacancy in office</w:t>
      </w:r>
      <w:bookmarkEnd w:id="1209"/>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210" w:name="_Toc485207448"/>
      <w:bookmarkStart w:id="1211" w:name="_Toc485293255"/>
      <w:bookmarkStart w:id="1212" w:name="_Toc485888358"/>
      <w:bookmarkStart w:id="1213" w:name="_Toc485889200"/>
      <w:bookmarkStart w:id="1214" w:name="_Toc485889812"/>
      <w:bookmarkStart w:id="1215" w:name="_Toc486847280"/>
      <w:bookmarkStart w:id="1216" w:name="_Toc512251245"/>
      <w:r>
        <w:t>Part 2</w:t>
      </w:r>
      <w:r>
        <w:rPr>
          <w:b w:val="0"/>
        </w:rPr>
        <w:t> — </w:t>
      </w:r>
      <w:r>
        <w:t>Staff, consultants and contractors</w:t>
      </w:r>
      <w:bookmarkEnd w:id="1210"/>
      <w:bookmarkEnd w:id="1211"/>
      <w:bookmarkEnd w:id="1212"/>
      <w:bookmarkEnd w:id="1213"/>
      <w:bookmarkEnd w:id="1214"/>
      <w:bookmarkEnd w:id="1215"/>
      <w:bookmarkEnd w:id="1216"/>
    </w:p>
    <w:p>
      <w:pPr>
        <w:pStyle w:val="yHeading5"/>
      </w:pPr>
      <w:bookmarkStart w:id="1217" w:name="_Toc512251246"/>
      <w:r>
        <w:rPr>
          <w:rStyle w:val="CharSClsNo"/>
        </w:rPr>
        <w:t>5</w:t>
      </w:r>
      <w:r>
        <w:t>.</w:t>
      </w:r>
      <w:r>
        <w:tab/>
        <w:t>Staff of National Agency</w:t>
      </w:r>
      <w:bookmarkEnd w:id="1217"/>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218" w:name="_Toc512251247"/>
      <w:r>
        <w:rPr>
          <w:rStyle w:val="CharSClsNo"/>
        </w:rPr>
        <w:t>6</w:t>
      </w:r>
      <w:r>
        <w:t>.</w:t>
      </w:r>
      <w:r>
        <w:tab/>
        <w:t>Staff seconded to National Agency</w:t>
      </w:r>
      <w:bookmarkEnd w:id="1218"/>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219" w:name="_Toc512251248"/>
      <w:r>
        <w:rPr>
          <w:rStyle w:val="CharSClsNo"/>
        </w:rPr>
        <w:t>7</w:t>
      </w:r>
      <w:r>
        <w:t>.</w:t>
      </w:r>
      <w:r>
        <w:tab/>
        <w:t>Consultants and contractors</w:t>
      </w:r>
      <w:bookmarkEnd w:id="1219"/>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220" w:name="_Toc485207452"/>
      <w:bookmarkStart w:id="1221" w:name="_Toc485293259"/>
      <w:bookmarkStart w:id="1222" w:name="_Toc485888362"/>
      <w:bookmarkStart w:id="1223" w:name="_Toc485889204"/>
      <w:bookmarkStart w:id="1224" w:name="_Toc485889816"/>
      <w:bookmarkStart w:id="1225" w:name="_Toc486847284"/>
      <w:bookmarkStart w:id="1226" w:name="_Toc512251249"/>
      <w:r>
        <w:t>Part 3</w:t>
      </w:r>
      <w:r>
        <w:rPr>
          <w:b w:val="0"/>
        </w:rPr>
        <w:t> — </w:t>
      </w:r>
      <w:r>
        <w:t>Reporting obligations</w:t>
      </w:r>
      <w:bookmarkEnd w:id="1220"/>
      <w:bookmarkEnd w:id="1221"/>
      <w:bookmarkEnd w:id="1222"/>
      <w:bookmarkEnd w:id="1223"/>
      <w:bookmarkEnd w:id="1224"/>
      <w:bookmarkEnd w:id="1225"/>
      <w:bookmarkEnd w:id="1226"/>
    </w:p>
    <w:p>
      <w:pPr>
        <w:pStyle w:val="yHeading5"/>
      </w:pPr>
      <w:bookmarkStart w:id="1227" w:name="_Toc512251250"/>
      <w:r>
        <w:rPr>
          <w:rStyle w:val="CharSClsNo"/>
        </w:rPr>
        <w:t>8</w:t>
      </w:r>
      <w:r>
        <w:t>.</w:t>
      </w:r>
      <w:r>
        <w:tab/>
        <w:t>Annual report</w:t>
      </w:r>
      <w:bookmarkEnd w:id="1227"/>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228" w:name="_Toc512251251"/>
      <w:r>
        <w:rPr>
          <w:rStyle w:val="CharSClsNo"/>
        </w:rPr>
        <w:t>9</w:t>
      </w:r>
      <w:r>
        <w:t>.</w:t>
      </w:r>
      <w:r>
        <w:tab/>
        <w:t>Reporting by National Boards</w:t>
      </w:r>
      <w:bookmarkEnd w:id="1228"/>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229" w:name="_Toc485207455"/>
      <w:bookmarkStart w:id="1230" w:name="_Toc485293262"/>
      <w:bookmarkStart w:id="1231" w:name="_Toc485888365"/>
      <w:bookmarkStart w:id="1232" w:name="_Toc485889207"/>
      <w:bookmarkStart w:id="1233" w:name="_Toc485889819"/>
      <w:bookmarkStart w:id="1234" w:name="_Toc486847287"/>
      <w:bookmarkStart w:id="1235" w:name="_Toc512251252"/>
      <w:r>
        <w:rPr>
          <w:rStyle w:val="CharSDivNo"/>
        </w:rPr>
        <w:t>Schedule 4</w:t>
      </w:r>
      <w:r>
        <w:t> — </w:t>
      </w:r>
      <w:r>
        <w:rPr>
          <w:rStyle w:val="CharSDivText"/>
        </w:rPr>
        <w:t>National Boards</w:t>
      </w:r>
      <w:bookmarkEnd w:id="1229"/>
      <w:bookmarkEnd w:id="1230"/>
      <w:bookmarkEnd w:id="1231"/>
      <w:bookmarkEnd w:id="1232"/>
      <w:bookmarkEnd w:id="1233"/>
      <w:bookmarkEnd w:id="1234"/>
      <w:bookmarkEnd w:id="1235"/>
    </w:p>
    <w:p>
      <w:pPr>
        <w:pStyle w:val="yShoulderClause"/>
      </w:pPr>
      <w:r>
        <w:t>[s. 33]</w:t>
      </w:r>
    </w:p>
    <w:p>
      <w:pPr>
        <w:pStyle w:val="yHeading4"/>
      </w:pPr>
      <w:bookmarkStart w:id="1236" w:name="_Toc485207456"/>
      <w:bookmarkStart w:id="1237" w:name="_Toc485293263"/>
      <w:bookmarkStart w:id="1238" w:name="_Toc485888366"/>
      <w:bookmarkStart w:id="1239" w:name="_Toc485889208"/>
      <w:bookmarkStart w:id="1240" w:name="_Toc485889820"/>
      <w:bookmarkStart w:id="1241" w:name="_Toc486847288"/>
      <w:bookmarkStart w:id="1242" w:name="_Toc512251253"/>
      <w:r>
        <w:t>Part 1</w:t>
      </w:r>
      <w:r>
        <w:rPr>
          <w:b w:val="0"/>
        </w:rPr>
        <w:t> — </w:t>
      </w:r>
      <w:r>
        <w:t>General</w:t>
      </w:r>
      <w:bookmarkEnd w:id="1236"/>
      <w:bookmarkEnd w:id="1237"/>
      <w:bookmarkEnd w:id="1238"/>
      <w:bookmarkEnd w:id="1239"/>
      <w:bookmarkEnd w:id="1240"/>
      <w:bookmarkEnd w:id="1241"/>
      <w:bookmarkEnd w:id="1242"/>
    </w:p>
    <w:p>
      <w:pPr>
        <w:pStyle w:val="yHeading5"/>
      </w:pPr>
      <w:bookmarkStart w:id="1243" w:name="_Toc512251254"/>
      <w:r>
        <w:rPr>
          <w:rStyle w:val="CharSClsNo"/>
        </w:rPr>
        <w:t>1</w:t>
      </w:r>
      <w:r>
        <w:t>.</w:t>
      </w:r>
      <w:r>
        <w:tab/>
        <w:t>Terms used</w:t>
      </w:r>
      <w:bookmarkEnd w:id="1243"/>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244" w:name="_Toc485207458"/>
      <w:bookmarkStart w:id="1245" w:name="_Toc485293265"/>
      <w:bookmarkStart w:id="1246" w:name="_Toc485888368"/>
      <w:bookmarkStart w:id="1247" w:name="_Toc485889210"/>
      <w:bookmarkStart w:id="1248" w:name="_Toc485889822"/>
      <w:bookmarkStart w:id="1249" w:name="_Toc486847290"/>
      <w:bookmarkStart w:id="1250" w:name="_Toc512251255"/>
      <w:r>
        <w:t>Part 2</w:t>
      </w:r>
      <w:r>
        <w:rPr>
          <w:b w:val="0"/>
        </w:rPr>
        <w:t> — </w:t>
      </w:r>
      <w:r>
        <w:t>Constitution</w:t>
      </w:r>
      <w:bookmarkEnd w:id="1244"/>
      <w:bookmarkEnd w:id="1245"/>
      <w:bookmarkEnd w:id="1246"/>
      <w:bookmarkEnd w:id="1247"/>
      <w:bookmarkEnd w:id="1248"/>
      <w:bookmarkEnd w:id="1249"/>
      <w:bookmarkEnd w:id="1250"/>
    </w:p>
    <w:p>
      <w:pPr>
        <w:pStyle w:val="yHeading5"/>
      </w:pPr>
      <w:bookmarkStart w:id="1251" w:name="_Toc512251256"/>
      <w:r>
        <w:rPr>
          <w:rStyle w:val="CharSClsNo"/>
        </w:rPr>
        <w:t>2</w:t>
      </w:r>
      <w:r>
        <w:t>.</w:t>
      </w:r>
      <w:r>
        <w:tab/>
        <w:t>Terms of office of members</w:t>
      </w:r>
      <w:bookmarkEnd w:id="125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252" w:name="_Toc512251257"/>
      <w:r>
        <w:rPr>
          <w:rStyle w:val="CharSClsNo"/>
        </w:rPr>
        <w:t>3</w:t>
      </w:r>
      <w:r>
        <w:t>.</w:t>
      </w:r>
      <w:r>
        <w:tab/>
        <w:t>Remuneration</w:t>
      </w:r>
      <w:bookmarkEnd w:id="125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253" w:name="_Toc512251258"/>
      <w:r>
        <w:rPr>
          <w:rStyle w:val="CharSClsNo"/>
        </w:rPr>
        <w:t>4</w:t>
      </w:r>
      <w:r>
        <w:t>.</w:t>
      </w:r>
      <w:r>
        <w:tab/>
        <w:t>Vacancy in office of member</w:t>
      </w:r>
      <w:bookmarkEnd w:id="1253"/>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254" w:name="_Toc512251259"/>
      <w:r>
        <w:rPr>
          <w:rStyle w:val="CharSClsNo"/>
        </w:rPr>
        <w:t>5</w:t>
      </w:r>
      <w:r>
        <w:t>.</w:t>
      </w:r>
      <w:r>
        <w:tab/>
        <w:t>Vacancies to be advertised</w:t>
      </w:r>
      <w:bookmarkEnd w:id="1254"/>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255" w:name="_Toc512251260"/>
      <w:r>
        <w:rPr>
          <w:rStyle w:val="CharSClsNo"/>
        </w:rPr>
        <w:t>6</w:t>
      </w:r>
      <w:r>
        <w:t>.</w:t>
      </w:r>
      <w:r>
        <w:tab/>
        <w:t>Extension of term of office during vacancy in membership</w:t>
      </w:r>
      <w:bookmarkEnd w:id="1255"/>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256" w:name="_Toc512251261"/>
      <w:r>
        <w:rPr>
          <w:rStyle w:val="CharSClsNo"/>
        </w:rPr>
        <w:t>7</w:t>
      </w:r>
      <w:r>
        <w:t>.</w:t>
      </w:r>
      <w:r>
        <w:tab/>
        <w:t>Members to act in public interest</w:t>
      </w:r>
      <w:bookmarkEnd w:id="1256"/>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257" w:name="_Toc512251262"/>
      <w:r>
        <w:rPr>
          <w:rStyle w:val="CharSClsNo"/>
        </w:rPr>
        <w:t>8</w:t>
      </w:r>
      <w:r>
        <w:t>.</w:t>
      </w:r>
      <w:r>
        <w:tab/>
        <w:t>Disclosure of conflict of interest</w:t>
      </w:r>
      <w:bookmarkEnd w:id="1257"/>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258" w:name="_Toc485207466"/>
      <w:bookmarkStart w:id="1259" w:name="_Toc485293273"/>
      <w:bookmarkStart w:id="1260" w:name="_Toc485888376"/>
      <w:bookmarkStart w:id="1261" w:name="_Toc485889218"/>
      <w:bookmarkStart w:id="1262" w:name="_Toc485889830"/>
      <w:bookmarkStart w:id="1263" w:name="_Toc486847298"/>
      <w:bookmarkStart w:id="1264" w:name="_Toc512251263"/>
      <w:r>
        <w:t>Part 3</w:t>
      </w:r>
      <w:r>
        <w:rPr>
          <w:b w:val="0"/>
        </w:rPr>
        <w:t> — </w:t>
      </w:r>
      <w:r>
        <w:t>Functions and powers</w:t>
      </w:r>
      <w:bookmarkEnd w:id="1258"/>
      <w:bookmarkEnd w:id="1259"/>
      <w:bookmarkEnd w:id="1260"/>
      <w:bookmarkEnd w:id="1261"/>
      <w:bookmarkEnd w:id="1262"/>
      <w:bookmarkEnd w:id="1263"/>
      <w:bookmarkEnd w:id="1264"/>
    </w:p>
    <w:p>
      <w:pPr>
        <w:pStyle w:val="yHeading5"/>
      </w:pPr>
      <w:bookmarkStart w:id="1265" w:name="_Toc512251264"/>
      <w:r>
        <w:rPr>
          <w:rStyle w:val="CharSClsNo"/>
        </w:rPr>
        <w:t>9</w:t>
      </w:r>
      <w:r>
        <w:t>.</w:t>
      </w:r>
      <w:r>
        <w:tab/>
        <w:t>Requirement to consult other National Boards</w:t>
      </w:r>
      <w:bookmarkEnd w:id="1265"/>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266" w:name="_Toc512251265"/>
      <w:r>
        <w:rPr>
          <w:rStyle w:val="CharSClsNo"/>
        </w:rPr>
        <w:t>10</w:t>
      </w:r>
      <w:r>
        <w:t>.</w:t>
      </w:r>
      <w:r>
        <w:tab/>
        <w:t>Boards may obtain assistance</w:t>
      </w:r>
      <w:bookmarkEnd w:id="1266"/>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267" w:name="_Toc512251266"/>
      <w:r>
        <w:rPr>
          <w:rStyle w:val="CharSClsNo"/>
        </w:rPr>
        <w:t>11</w:t>
      </w:r>
      <w:r>
        <w:t>.</w:t>
      </w:r>
      <w:r>
        <w:tab/>
        <w:t>Committees</w:t>
      </w:r>
      <w:bookmarkEnd w:id="1267"/>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268" w:name="_Toc485207470"/>
      <w:bookmarkStart w:id="1269" w:name="_Toc485293277"/>
      <w:bookmarkStart w:id="1270" w:name="_Toc485888380"/>
      <w:bookmarkStart w:id="1271" w:name="_Toc485889222"/>
      <w:bookmarkStart w:id="1272" w:name="_Toc485889834"/>
      <w:bookmarkStart w:id="1273" w:name="_Toc486847302"/>
      <w:bookmarkStart w:id="1274" w:name="_Toc512251267"/>
      <w:r>
        <w:t>Part 4</w:t>
      </w:r>
      <w:r>
        <w:rPr>
          <w:b w:val="0"/>
        </w:rPr>
        <w:t> — </w:t>
      </w:r>
      <w:r>
        <w:t>Procedure</w:t>
      </w:r>
      <w:bookmarkEnd w:id="1268"/>
      <w:bookmarkEnd w:id="1269"/>
      <w:bookmarkEnd w:id="1270"/>
      <w:bookmarkEnd w:id="1271"/>
      <w:bookmarkEnd w:id="1272"/>
      <w:bookmarkEnd w:id="1273"/>
      <w:bookmarkEnd w:id="1274"/>
    </w:p>
    <w:p>
      <w:pPr>
        <w:pStyle w:val="yHeading5"/>
      </w:pPr>
      <w:bookmarkStart w:id="1275" w:name="_Toc512251268"/>
      <w:r>
        <w:rPr>
          <w:rStyle w:val="CharSClsNo"/>
        </w:rPr>
        <w:t>12</w:t>
      </w:r>
      <w:r>
        <w:t>.</w:t>
      </w:r>
      <w:r>
        <w:tab/>
        <w:t>General procedure</w:t>
      </w:r>
      <w:bookmarkEnd w:id="1275"/>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276" w:name="_Toc512251269"/>
      <w:r>
        <w:rPr>
          <w:rStyle w:val="CharSClsNo"/>
        </w:rPr>
        <w:t>13</w:t>
      </w:r>
      <w:r>
        <w:t>.</w:t>
      </w:r>
      <w:r>
        <w:tab/>
        <w:t>Quorum</w:t>
      </w:r>
      <w:bookmarkEnd w:id="1276"/>
    </w:p>
    <w:p>
      <w:pPr>
        <w:pStyle w:val="ySubsection"/>
      </w:pPr>
      <w:r>
        <w:tab/>
      </w:r>
      <w:r>
        <w:tab/>
        <w:t>The quorum for a meeting of the National Board is a majority of its members for the time being, at least one of whom is a community member.</w:t>
      </w:r>
    </w:p>
    <w:p>
      <w:pPr>
        <w:pStyle w:val="yHeading5"/>
      </w:pPr>
      <w:bookmarkStart w:id="1277" w:name="_Toc512251270"/>
      <w:r>
        <w:rPr>
          <w:rStyle w:val="CharSClsNo"/>
        </w:rPr>
        <w:t>14</w:t>
      </w:r>
      <w:r>
        <w:t>.</w:t>
      </w:r>
      <w:r>
        <w:tab/>
        <w:t>Presiding member</w:t>
      </w:r>
      <w:bookmarkEnd w:id="1277"/>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278" w:name="_Toc512251271"/>
      <w:r>
        <w:rPr>
          <w:rStyle w:val="CharSClsNo"/>
        </w:rPr>
        <w:t>15</w:t>
      </w:r>
      <w:r>
        <w:t>.</w:t>
      </w:r>
      <w:r>
        <w:tab/>
        <w:t>Voting</w:t>
      </w:r>
      <w:bookmarkEnd w:id="1278"/>
    </w:p>
    <w:p>
      <w:pPr>
        <w:pStyle w:val="ySubsection"/>
      </w:pPr>
      <w:r>
        <w:tab/>
      </w:r>
      <w:r>
        <w:tab/>
        <w:t>A decision supported by a majority of the votes cast at a meeting of the National Board at which a quorum is present is the decision of the National Board.</w:t>
      </w:r>
    </w:p>
    <w:p>
      <w:pPr>
        <w:pStyle w:val="yHeading5"/>
      </w:pPr>
      <w:bookmarkStart w:id="1279" w:name="_Toc512251272"/>
      <w:r>
        <w:rPr>
          <w:rStyle w:val="CharSClsNo"/>
        </w:rPr>
        <w:t>16</w:t>
      </w:r>
      <w:r>
        <w:t>.</w:t>
      </w:r>
      <w:r>
        <w:tab/>
        <w:t>Transaction of business outside meetings or by telecommunication</w:t>
      </w:r>
      <w:bookmarkEnd w:id="1279"/>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280" w:name="_Toc512251273"/>
      <w:r>
        <w:rPr>
          <w:rStyle w:val="CharSClsNo"/>
        </w:rPr>
        <w:t>17</w:t>
      </w:r>
      <w:r>
        <w:t>.</w:t>
      </w:r>
      <w:r>
        <w:tab/>
        <w:t>First meeting</w:t>
      </w:r>
      <w:bookmarkEnd w:id="1280"/>
    </w:p>
    <w:p>
      <w:pPr>
        <w:pStyle w:val="ySubsection"/>
      </w:pPr>
      <w:r>
        <w:tab/>
      </w:r>
      <w:r>
        <w:tab/>
        <w:t>The Chairperson may call the first meeting of the National Board in any manner the Chairperson thinks fit.</w:t>
      </w:r>
    </w:p>
    <w:p>
      <w:pPr>
        <w:pStyle w:val="yHeading5"/>
      </w:pPr>
      <w:bookmarkStart w:id="1281" w:name="_Toc512251274"/>
      <w:r>
        <w:rPr>
          <w:rStyle w:val="CharSClsNo"/>
        </w:rPr>
        <w:t>18</w:t>
      </w:r>
      <w:r>
        <w:t>.</w:t>
      </w:r>
      <w:r>
        <w:tab/>
        <w:t>Defects in appointment of members</w:t>
      </w:r>
      <w:bookmarkEnd w:id="1281"/>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282" w:name="_Toc485207478"/>
      <w:bookmarkStart w:id="1283" w:name="_Toc485293285"/>
      <w:bookmarkStart w:id="1284" w:name="_Toc485888388"/>
      <w:bookmarkStart w:id="1285" w:name="_Toc485889230"/>
      <w:bookmarkStart w:id="1286" w:name="_Toc485889842"/>
      <w:bookmarkStart w:id="1287" w:name="_Toc486847310"/>
      <w:bookmarkStart w:id="1288" w:name="_Toc512251275"/>
      <w:r>
        <w:rPr>
          <w:rStyle w:val="CharSDivNo"/>
        </w:rPr>
        <w:t>Schedule 5</w:t>
      </w:r>
      <w:r>
        <w:t> — </w:t>
      </w:r>
      <w:r>
        <w:rPr>
          <w:rStyle w:val="CharSDivText"/>
        </w:rPr>
        <w:t>Investigators</w:t>
      </w:r>
      <w:bookmarkEnd w:id="1282"/>
      <w:bookmarkEnd w:id="1283"/>
      <w:bookmarkEnd w:id="1284"/>
      <w:bookmarkEnd w:id="1285"/>
      <w:bookmarkEnd w:id="1286"/>
      <w:bookmarkEnd w:id="1287"/>
      <w:bookmarkEnd w:id="1288"/>
    </w:p>
    <w:p>
      <w:pPr>
        <w:pStyle w:val="yShoulderClause"/>
      </w:pPr>
      <w:r>
        <w:t>[s. 163]</w:t>
      </w:r>
    </w:p>
    <w:p>
      <w:pPr>
        <w:pStyle w:val="yHeading4"/>
      </w:pPr>
      <w:bookmarkStart w:id="1289" w:name="_Toc485207479"/>
      <w:bookmarkStart w:id="1290" w:name="_Toc485293286"/>
      <w:bookmarkStart w:id="1291" w:name="_Toc485888389"/>
      <w:bookmarkStart w:id="1292" w:name="_Toc485889231"/>
      <w:bookmarkStart w:id="1293" w:name="_Toc485889843"/>
      <w:bookmarkStart w:id="1294" w:name="_Toc486847311"/>
      <w:bookmarkStart w:id="1295" w:name="_Toc512251276"/>
      <w:r>
        <w:t>Part 1</w:t>
      </w:r>
      <w:r>
        <w:rPr>
          <w:b w:val="0"/>
        </w:rPr>
        <w:t> — </w:t>
      </w:r>
      <w:r>
        <w:t>Power to obtain information</w:t>
      </w:r>
      <w:bookmarkEnd w:id="1289"/>
      <w:bookmarkEnd w:id="1290"/>
      <w:bookmarkEnd w:id="1291"/>
      <w:bookmarkEnd w:id="1292"/>
      <w:bookmarkEnd w:id="1293"/>
      <w:bookmarkEnd w:id="1294"/>
      <w:bookmarkEnd w:id="1295"/>
    </w:p>
    <w:p>
      <w:pPr>
        <w:pStyle w:val="yHeading5"/>
      </w:pPr>
      <w:bookmarkStart w:id="1296" w:name="_Toc512251277"/>
      <w:r>
        <w:rPr>
          <w:rStyle w:val="CharSClsNo"/>
        </w:rPr>
        <w:t>1</w:t>
      </w:r>
      <w:r>
        <w:t>.</w:t>
      </w:r>
      <w:r>
        <w:tab/>
        <w:t>Powers of investigators</w:t>
      </w:r>
      <w:bookmarkEnd w:id="1296"/>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297" w:name="_Toc512251278"/>
      <w:r>
        <w:rPr>
          <w:rStyle w:val="CharSClsNo"/>
        </w:rPr>
        <w:t>2</w:t>
      </w:r>
      <w:r>
        <w:t>.</w:t>
      </w:r>
      <w:r>
        <w:tab/>
        <w:t>Offence for failing to produce information or attend before investigator</w:t>
      </w:r>
      <w:bookmarkEnd w:id="1297"/>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1298" w:name="_Toc512251279"/>
      <w:r>
        <w:rPr>
          <w:rStyle w:val="CharSClsNo"/>
        </w:rPr>
        <w:t>3</w:t>
      </w:r>
      <w:r>
        <w:t>.</w:t>
      </w:r>
      <w:r>
        <w:tab/>
        <w:t>Inspection of documents</w:t>
      </w:r>
      <w:bookmarkEnd w:id="1298"/>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299" w:name="_Toc485207483"/>
      <w:bookmarkStart w:id="1300" w:name="_Toc485293290"/>
      <w:bookmarkStart w:id="1301" w:name="_Toc485888393"/>
      <w:bookmarkStart w:id="1302" w:name="_Toc485889235"/>
      <w:bookmarkStart w:id="1303" w:name="_Toc485889847"/>
      <w:bookmarkStart w:id="1304" w:name="_Toc486847315"/>
      <w:bookmarkStart w:id="1305" w:name="_Toc512251280"/>
      <w:r>
        <w:t>Part 2</w:t>
      </w:r>
      <w:r>
        <w:rPr>
          <w:b w:val="0"/>
        </w:rPr>
        <w:t> — </w:t>
      </w:r>
      <w:r>
        <w:t>Power to enter places</w:t>
      </w:r>
      <w:bookmarkEnd w:id="1299"/>
      <w:bookmarkEnd w:id="1300"/>
      <w:bookmarkEnd w:id="1301"/>
      <w:bookmarkEnd w:id="1302"/>
      <w:bookmarkEnd w:id="1303"/>
      <w:bookmarkEnd w:id="1304"/>
      <w:bookmarkEnd w:id="1305"/>
    </w:p>
    <w:p>
      <w:pPr>
        <w:pStyle w:val="yHeading5"/>
      </w:pPr>
      <w:bookmarkStart w:id="1306" w:name="_Toc512251281"/>
      <w:r>
        <w:rPr>
          <w:rStyle w:val="CharSClsNo"/>
        </w:rPr>
        <w:t>4</w:t>
      </w:r>
      <w:r>
        <w:t>.</w:t>
      </w:r>
      <w:r>
        <w:tab/>
        <w:t>Entering places</w:t>
      </w:r>
      <w:bookmarkEnd w:id="1306"/>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307" w:name="_Toc512251282"/>
      <w:r>
        <w:rPr>
          <w:rStyle w:val="CharSClsNo"/>
        </w:rPr>
        <w:t>5</w:t>
      </w:r>
      <w:r>
        <w:t>.</w:t>
      </w:r>
      <w:r>
        <w:tab/>
        <w:t>Application for warrant</w:t>
      </w:r>
      <w:bookmarkEnd w:id="1307"/>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308" w:name="_Toc512251283"/>
      <w:r>
        <w:rPr>
          <w:rStyle w:val="CharSClsNo"/>
        </w:rPr>
        <w:t>6</w:t>
      </w:r>
      <w:r>
        <w:t>.</w:t>
      </w:r>
      <w:r>
        <w:tab/>
        <w:t>Issue of warrant</w:t>
      </w:r>
      <w:bookmarkEnd w:id="1308"/>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309" w:name="_Toc512251284"/>
      <w:r>
        <w:rPr>
          <w:rStyle w:val="CharSClsNo"/>
        </w:rPr>
        <w:t>7</w:t>
      </w:r>
      <w:r>
        <w:t>.</w:t>
      </w:r>
      <w:r>
        <w:tab/>
        <w:t>Application by electronic communication</w:t>
      </w:r>
      <w:bookmarkEnd w:id="1309"/>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310" w:name="_Toc512251285"/>
      <w:r>
        <w:rPr>
          <w:rStyle w:val="CharSClsNo"/>
        </w:rPr>
        <w:t>8</w:t>
      </w:r>
      <w:r>
        <w:t>.</w:t>
      </w:r>
      <w:r>
        <w:tab/>
        <w:t>Procedure before entry under warrant</w:t>
      </w:r>
      <w:bookmarkEnd w:id="1310"/>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311" w:name="_Toc512251286"/>
      <w:r>
        <w:rPr>
          <w:rStyle w:val="CharSClsNo"/>
        </w:rPr>
        <w:t>9</w:t>
      </w:r>
      <w:r>
        <w:t>.</w:t>
      </w:r>
      <w:r>
        <w:tab/>
        <w:t>Powers after entering places</w:t>
      </w:r>
      <w:bookmarkEnd w:id="1311"/>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312" w:name="_Toc512251287"/>
      <w:r>
        <w:rPr>
          <w:rStyle w:val="CharSClsNo"/>
        </w:rPr>
        <w:t>10</w:t>
      </w:r>
      <w:r>
        <w:t>.</w:t>
      </w:r>
      <w:r>
        <w:tab/>
        <w:t>Offences for failing to comply with requirement under clause 9</w:t>
      </w:r>
      <w:bookmarkEnd w:id="1312"/>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313" w:name="_Toc512251288"/>
      <w:r>
        <w:rPr>
          <w:rStyle w:val="CharSClsNo"/>
        </w:rPr>
        <w:t>11</w:t>
      </w:r>
      <w:r>
        <w:t>.</w:t>
      </w:r>
      <w:r>
        <w:tab/>
        <w:t>Seizure of evidence</w:t>
      </w:r>
      <w:bookmarkEnd w:id="1313"/>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314" w:name="_Toc512251289"/>
      <w:r>
        <w:rPr>
          <w:rStyle w:val="CharSClsNo"/>
        </w:rPr>
        <w:t>12</w:t>
      </w:r>
      <w:r>
        <w:t>.</w:t>
      </w:r>
      <w:r>
        <w:tab/>
        <w:t>Securing seized things</w:t>
      </w:r>
      <w:bookmarkEnd w:id="1314"/>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315" w:name="_Toc512251290"/>
      <w:r>
        <w:rPr>
          <w:rStyle w:val="CharSClsNo"/>
        </w:rPr>
        <w:t>13</w:t>
      </w:r>
      <w:r>
        <w:t>.</w:t>
      </w:r>
      <w:r>
        <w:tab/>
        <w:t>Receipt for seized things</w:t>
      </w:r>
      <w:bookmarkEnd w:id="1315"/>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316" w:name="_Toc512251291"/>
      <w:r>
        <w:rPr>
          <w:rStyle w:val="CharSClsNo"/>
        </w:rPr>
        <w:t>14</w:t>
      </w:r>
      <w:r>
        <w:t>.</w:t>
      </w:r>
      <w:r>
        <w:tab/>
        <w:t>Forfeiture of seized thing</w:t>
      </w:r>
      <w:bookmarkEnd w:id="1316"/>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317" w:name="_Toc512251292"/>
      <w:r>
        <w:rPr>
          <w:rStyle w:val="CharSClsNo"/>
        </w:rPr>
        <w:t>15</w:t>
      </w:r>
      <w:r>
        <w:t>.</w:t>
      </w:r>
      <w:r>
        <w:tab/>
        <w:t>Dealing with forfeited things</w:t>
      </w:r>
      <w:bookmarkEnd w:id="1317"/>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318" w:name="_Toc512251293"/>
      <w:r>
        <w:rPr>
          <w:rStyle w:val="CharSClsNo"/>
        </w:rPr>
        <w:t>16</w:t>
      </w:r>
      <w:r>
        <w:t>.</w:t>
      </w:r>
      <w:r>
        <w:tab/>
        <w:t>Return of seized things</w:t>
      </w:r>
      <w:bookmarkEnd w:id="1318"/>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319" w:name="_Toc512251294"/>
      <w:r>
        <w:rPr>
          <w:rStyle w:val="CharSClsNo"/>
        </w:rPr>
        <w:t>17</w:t>
      </w:r>
      <w:r>
        <w:t>.</w:t>
      </w:r>
      <w:r>
        <w:tab/>
        <w:t>Access to seized things</w:t>
      </w:r>
      <w:bookmarkEnd w:id="1319"/>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320" w:name="_Toc485207498"/>
      <w:bookmarkStart w:id="1321" w:name="_Toc485293305"/>
      <w:bookmarkStart w:id="1322" w:name="_Toc485888408"/>
      <w:bookmarkStart w:id="1323" w:name="_Toc485889250"/>
      <w:bookmarkStart w:id="1324" w:name="_Toc485889862"/>
      <w:bookmarkStart w:id="1325" w:name="_Toc486847330"/>
      <w:bookmarkStart w:id="1326" w:name="_Toc512251295"/>
      <w:r>
        <w:t>Part 3</w:t>
      </w:r>
      <w:r>
        <w:rPr>
          <w:b w:val="0"/>
        </w:rPr>
        <w:t> — </w:t>
      </w:r>
      <w:r>
        <w:t>General matters</w:t>
      </w:r>
      <w:bookmarkEnd w:id="1320"/>
      <w:bookmarkEnd w:id="1321"/>
      <w:bookmarkEnd w:id="1322"/>
      <w:bookmarkEnd w:id="1323"/>
      <w:bookmarkEnd w:id="1324"/>
      <w:bookmarkEnd w:id="1325"/>
      <w:bookmarkEnd w:id="1326"/>
    </w:p>
    <w:p>
      <w:pPr>
        <w:pStyle w:val="yHeading5"/>
      </w:pPr>
      <w:bookmarkStart w:id="1327" w:name="_Toc512251296"/>
      <w:r>
        <w:rPr>
          <w:rStyle w:val="CharSClsNo"/>
        </w:rPr>
        <w:t>18</w:t>
      </w:r>
      <w:r>
        <w:t>.</w:t>
      </w:r>
      <w:r>
        <w:tab/>
        <w:t>Damage to property</w:t>
      </w:r>
      <w:bookmarkEnd w:id="1327"/>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328" w:name="_Toc512251297"/>
      <w:r>
        <w:rPr>
          <w:rStyle w:val="CharSClsNo"/>
        </w:rPr>
        <w:t>19</w:t>
      </w:r>
      <w:r>
        <w:t>.</w:t>
      </w:r>
      <w:r>
        <w:tab/>
        <w:t>Compensation</w:t>
      </w:r>
      <w:bookmarkEnd w:id="1328"/>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329" w:name="_Toc512251298"/>
      <w:r>
        <w:rPr>
          <w:rStyle w:val="CharSClsNo"/>
        </w:rPr>
        <w:t>20</w:t>
      </w:r>
      <w:r>
        <w:t>.</w:t>
      </w:r>
      <w:r>
        <w:tab/>
        <w:t>False or misleading information</w:t>
      </w:r>
      <w:bookmarkEnd w:id="1329"/>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330" w:name="_Toc512251299"/>
      <w:r>
        <w:rPr>
          <w:rStyle w:val="CharSClsNo"/>
        </w:rPr>
        <w:t>21</w:t>
      </w:r>
      <w:r>
        <w:t>.</w:t>
      </w:r>
      <w:r>
        <w:tab/>
        <w:t>False or misleading documents</w:t>
      </w:r>
      <w:bookmarkEnd w:id="1330"/>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1331" w:name="_Toc512251300"/>
      <w:r>
        <w:rPr>
          <w:rStyle w:val="CharSClsNo"/>
        </w:rPr>
        <w:t>22</w:t>
      </w:r>
      <w:r>
        <w:t>.</w:t>
      </w:r>
      <w:r>
        <w:tab/>
        <w:t>Obstructing investigators</w:t>
      </w:r>
      <w:bookmarkEnd w:id="1331"/>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332" w:name="_Toc512251301"/>
      <w:r>
        <w:rPr>
          <w:rStyle w:val="CharSClsNo"/>
        </w:rPr>
        <w:t>23</w:t>
      </w:r>
      <w:r>
        <w:t>.</w:t>
      </w:r>
      <w:r>
        <w:tab/>
        <w:t>Impersonation of investigators</w:t>
      </w:r>
      <w:bookmarkEnd w:id="1332"/>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1333" w:name="_Toc485207505"/>
      <w:bookmarkStart w:id="1334" w:name="_Toc485293312"/>
      <w:bookmarkStart w:id="1335" w:name="_Toc485888415"/>
      <w:bookmarkStart w:id="1336" w:name="_Toc485889257"/>
      <w:bookmarkStart w:id="1337" w:name="_Toc485889869"/>
      <w:bookmarkStart w:id="1338" w:name="_Toc486847337"/>
      <w:bookmarkStart w:id="1339" w:name="_Toc512251302"/>
      <w:r>
        <w:rPr>
          <w:rStyle w:val="CharSDivNo"/>
        </w:rPr>
        <w:t>Schedule 6</w:t>
      </w:r>
      <w:r>
        <w:t> — </w:t>
      </w:r>
      <w:r>
        <w:rPr>
          <w:rStyle w:val="CharSDivText"/>
        </w:rPr>
        <w:t>Inspectors</w:t>
      </w:r>
      <w:bookmarkEnd w:id="1333"/>
      <w:bookmarkEnd w:id="1334"/>
      <w:bookmarkEnd w:id="1335"/>
      <w:bookmarkEnd w:id="1336"/>
      <w:bookmarkEnd w:id="1337"/>
      <w:bookmarkEnd w:id="1338"/>
      <w:bookmarkEnd w:id="1339"/>
    </w:p>
    <w:p>
      <w:pPr>
        <w:pStyle w:val="yShoulderClause"/>
      </w:pPr>
      <w:r>
        <w:t>[s. 238]</w:t>
      </w:r>
    </w:p>
    <w:p>
      <w:pPr>
        <w:pStyle w:val="yHeading4"/>
      </w:pPr>
      <w:bookmarkStart w:id="1340" w:name="_Toc485207506"/>
      <w:bookmarkStart w:id="1341" w:name="_Toc485293313"/>
      <w:bookmarkStart w:id="1342" w:name="_Toc485888416"/>
      <w:bookmarkStart w:id="1343" w:name="_Toc485889258"/>
      <w:bookmarkStart w:id="1344" w:name="_Toc485889870"/>
      <w:bookmarkStart w:id="1345" w:name="_Toc486847338"/>
      <w:bookmarkStart w:id="1346" w:name="_Toc512251303"/>
      <w:r>
        <w:t>Part 1</w:t>
      </w:r>
      <w:r>
        <w:rPr>
          <w:b w:val="0"/>
        </w:rPr>
        <w:t> — </w:t>
      </w:r>
      <w:r>
        <w:t>Power to obtain information</w:t>
      </w:r>
      <w:bookmarkEnd w:id="1340"/>
      <w:bookmarkEnd w:id="1341"/>
      <w:bookmarkEnd w:id="1342"/>
      <w:bookmarkEnd w:id="1343"/>
      <w:bookmarkEnd w:id="1344"/>
      <w:bookmarkEnd w:id="1345"/>
      <w:bookmarkEnd w:id="1346"/>
    </w:p>
    <w:p>
      <w:pPr>
        <w:pStyle w:val="yHeading5"/>
      </w:pPr>
      <w:bookmarkStart w:id="1347" w:name="_Toc512251304"/>
      <w:r>
        <w:rPr>
          <w:rStyle w:val="CharSClsNo"/>
        </w:rPr>
        <w:t>1</w:t>
      </w:r>
      <w:r>
        <w:t>.</w:t>
      </w:r>
      <w:r>
        <w:tab/>
        <w:t>Powers of inspectors</w:t>
      </w:r>
      <w:bookmarkEnd w:id="1347"/>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348" w:name="_Toc512251305"/>
      <w:r>
        <w:rPr>
          <w:rStyle w:val="CharSClsNo"/>
        </w:rPr>
        <w:t>2</w:t>
      </w:r>
      <w:r>
        <w:t>.</w:t>
      </w:r>
      <w:r>
        <w:tab/>
        <w:t>Offence for failing to produce information or attend before inspector</w:t>
      </w:r>
      <w:bookmarkEnd w:id="1348"/>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1349" w:name="_Toc512251306"/>
      <w:r>
        <w:rPr>
          <w:rStyle w:val="CharSClsNo"/>
        </w:rPr>
        <w:t>3</w:t>
      </w:r>
      <w:r>
        <w:t>.</w:t>
      </w:r>
      <w:r>
        <w:tab/>
        <w:t>Inspection of documents</w:t>
      </w:r>
      <w:bookmarkEnd w:id="1349"/>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350" w:name="_Toc485207510"/>
      <w:bookmarkStart w:id="1351" w:name="_Toc485293317"/>
      <w:bookmarkStart w:id="1352" w:name="_Toc485888420"/>
      <w:bookmarkStart w:id="1353" w:name="_Toc485889262"/>
      <w:bookmarkStart w:id="1354" w:name="_Toc485889874"/>
      <w:bookmarkStart w:id="1355" w:name="_Toc486847342"/>
      <w:bookmarkStart w:id="1356" w:name="_Toc512251307"/>
      <w:r>
        <w:t>Part 2</w:t>
      </w:r>
      <w:r>
        <w:rPr>
          <w:b w:val="0"/>
        </w:rPr>
        <w:t> — </w:t>
      </w:r>
      <w:r>
        <w:t>Power to enter places</w:t>
      </w:r>
      <w:bookmarkEnd w:id="1350"/>
      <w:bookmarkEnd w:id="1351"/>
      <w:bookmarkEnd w:id="1352"/>
      <w:bookmarkEnd w:id="1353"/>
      <w:bookmarkEnd w:id="1354"/>
      <w:bookmarkEnd w:id="1355"/>
      <w:bookmarkEnd w:id="1356"/>
    </w:p>
    <w:p>
      <w:pPr>
        <w:pStyle w:val="yHeading5"/>
      </w:pPr>
      <w:bookmarkStart w:id="1357" w:name="_Toc512251308"/>
      <w:r>
        <w:rPr>
          <w:rStyle w:val="CharSClsNo"/>
        </w:rPr>
        <w:t>4</w:t>
      </w:r>
      <w:r>
        <w:t>.</w:t>
      </w:r>
      <w:r>
        <w:tab/>
        <w:t>Entering places</w:t>
      </w:r>
      <w:bookmarkEnd w:id="1357"/>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358" w:name="_Toc512251309"/>
      <w:r>
        <w:rPr>
          <w:rStyle w:val="CharSClsNo"/>
        </w:rPr>
        <w:t>5</w:t>
      </w:r>
      <w:r>
        <w:t>.</w:t>
      </w:r>
      <w:r>
        <w:tab/>
        <w:t>Application for warrant</w:t>
      </w:r>
      <w:bookmarkEnd w:id="1358"/>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359" w:name="_Toc512251310"/>
      <w:r>
        <w:rPr>
          <w:rStyle w:val="CharSClsNo"/>
        </w:rPr>
        <w:t>6</w:t>
      </w:r>
      <w:r>
        <w:t>.</w:t>
      </w:r>
      <w:r>
        <w:tab/>
        <w:t>Issue of warrant</w:t>
      </w:r>
      <w:bookmarkEnd w:id="1359"/>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360" w:name="_Toc512251311"/>
      <w:r>
        <w:rPr>
          <w:rStyle w:val="CharSClsNo"/>
        </w:rPr>
        <w:t>7</w:t>
      </w:r>
      <w:r>
        <w:t>.</w:t>
      </w:r>
      <w:r>
        <w:tab/>
        <w:t>Application by electronic communication</w:t>
      </w:r>
      <w:bookmarkEnd w:id="1360"/>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361" w:name="_Toc512251312"/>
      <w:r>
        <w:rPr>
          <w:rStyle w:val="CharSClsNo"/>
        </w:rPr>
        <w:t>8</w:t>
      </w:r>
      <w:r>
        <w:t>.</w:t>
      </w:r>
      <w:r>
        <w:tab/>
        <w:t>Procedure before entry under warrant</w:t>
      </w:r>
      <w:bookmarkEnd w:id="1361"/>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362" w:name="_Toc512251313"/>
      <w:r>
        <w:rPr>
          <w:rStyle w:val="CharSClsNo"/>
        </w:rPr>
        <w:t>9</w:t>
      </w:r>
      <w:r>
        <w:t>.</w:t>
      </w:r>
      <w:r>
        <w:tab/>
        <w:t>Powers after entering places</w:t>
      </w:r>
      <w:bookmarkEnd w:id="1362"/>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363" w:name="_Toc512251314"/>
      <w:r>
        <w:rPr>
          <w:rStyle w:val="CharSClsNo"/>
        </w:rPr>
        <w:t>10</w:t>
      </w:r>
      <w:r>
        <w:t>.</w:t>
      </w:r>
      <w:r>
        <w:tab/>
        <w:t>Offences for failing to comply with requirement under clause 9</w:t>
      </w:r>
      <w:bookmarkEnd w:id="1363"/>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364" w:name="_Toc512251315"/>
      <w:r>
        <w:rPr>
          <w:rStyle w:val="CharSClsNo"/>
        </w:rPr>
        <w:t>11</w:t>
      </w:r>
      <w:r>
        <w:t>.</w:t>
      </w:r>
      <w:r>
        <w:tab/>
        <w:t>Seizure of evidence</w:t>
      </w:r>
      <w:bookmarkEnd w:id="1364"/>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365" w:name="_Toc512251316"/>
      <w:r>
        <w:rPr>
          <w:rStyle w:val="CharSClsNo"/>
        </w:rPr>
        <w:t>12</w:t>
      </w:r>
      <w:r>
        <w:t>.</w:t>
      </w:r>
      <w:r>
        <w:tab/>
        <w:t>Securing seized things</w:t>
      </w:r>
      <w:bookmarkEnd w:id="1365"/>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366" w:name="_Toc512251317"/>
      <w:r>
        <w:rPr>
          <w:rStyle w:val="CharSClsNo"/>
        </w:rPr>
        <w:t>13</w:t>
      </w:r>
      <w:r>
        <w:t>.</w:t>
      </w:r>
      <w:r>
        <w:tab/>
        <w:t>Receipt for seized things</w:t>
      </w:r>
      <w:bookmarkEnd w:id="1366"/>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367" w:name="_Toc512251318"/>
      <w:r>
        <w:rPr>
          <w:rStyle w:val="CharSClsNo"/>
        </w:rPr>
        <w:t>14</w:t>
      </w:r>
      <w:r>
        <w:t>.</w:t>
      </w:r>
      <w:r>
        <w:tab/>
        <w:t>Forfeiture of seized thing</w:t>
      </w:r>
      <w:bookmarkEnd w:id="1367"/>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368" w:name="_Toc512251319"/>
      <w:r>
        <w:rPr>
          <w:rStyle w:val="CharSClsNo"/>
        </w:rPr>
        <w:t>15</w:t>
      </w:r>
      <w:r>
        <w:t>.</w:t>
      </w:r>
      <w:r>
        <w:tab/>
        <w:t>Dealing with forfeited things</w:t>
      </w:r>
      <w:bookmarkEnd w:id="1368"/>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369" w:name="_Toc512251320"/>
      <w:r>
        <w:rPr>
          <w:rStyle w:val="CharSClsNo"/>
        </w:rPr>
        <w:t>16</w:t>
      </w:r>
      <w:r>
        <w:t>.</w:t>
      </w:r>
      <w:r>
        <w:tab/>
        <w:t>Return of seized things</w:t>
      </w:r>
      <w:bookmarkEnd w:id="1369"/>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370" w:name="_Toc512251321"/>
      <w:r>
        <w:rPr>
          <w:rStyle w:val="CharSClsNo"/>
        </w:rPr>
        <w:t>17</w:t>
      </w:r>
      <w:r>
        <w:t>.</w:t>
      </w:r>
      <w:r>
        <w:tab/>
        <w:t>Access to seized things</w:t>
      </w:r>
      <w:bookmarkEnd w:id="1370"/>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1371" w:name="_Toc485207525"/>
      <w:bookmarkStart w:id="1372" w:name="_Toc485293332"/>
      <w:bookmarkStart w:id="1373" w:name="_Toc485888435"/>
      <w:bookmarkStart w:id="1374" w:name="_Toc485889277"/>
      <w:bookmarkStart w:id="1375" w:name="_Toc485889889"/>
      <w:bookmarkStart w:id="1376" w:name="_Toc486847357"/>
      <w:bookmarkStart w:id="1377" w:name="_Toc512251322"/>
      <w:r>
        <w:t>Part 3</w:t>
      </w:r>
      <w:r>
        <w:rPr>
          <w:b w:val="0"/>
        </w:rPr>
        <w:t> — </w:t>
      </w:r>
      <w:r>
        <w:t>General matters</w:t>
      </w:r>
      <w:bookmarkEnd w:id="1371"/>
      <w:bookmarkEnd w:id="1372"/>
      <w:bookmarkEnd w:id="1373"/>
      <w:bookmarkEnd w:id="1374"/>
      <w:bookmarkEnd w:id="1375"/>
      <w:bookmarkEnd w:id="1376"/>
      <w:bookmarkEnd w:id="1377"/>
    </w:p>
    <w:p>
      <w:pPr>
        <w:pStyle w:val="yHeading5"/>
      </w:pPr>
      <w:bookmarkStart w:id="1378" w:name="_Toc512251323"/>
      <w:r>
        <w:rPr>
          <w:rStyle w:val="CharSClsNo"/>
        </w:rPr>
        <w:t>18</w:t>
      </w:r>
      <w:r>
        <w:t>.</w:t>
      </w:r>
      <w:r>
        <w:tab/>
        <w:t>Damage to property</w:t>
      </w:r>
      <w:bookmarkEnd w:id="1378"/>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379" w:name="_Toc512251324"/>
      <w:r>
        <w:rPr>
          <w:rStyle w:val="CharSClsNo"/>
        </w:rPr>
        <w:t>19</w:t>
      </w:r>
      <w:r>
        <w:t>.</w:t>
      </w:r>
      <w:r>
        <w:tab/>
        <w:t>Compensation</w:t>
      </w:r>
      <w:bookmarkEnd w:id="1379"/>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380" w:name="_Toc512251325"/>
      <w:r>
        <w:rPr>
          <w:rStyle w:val="CharSClsNo"/>
        </w:rPr>
        <w:t>20</w:t>
      </w:r>
      <w:r>
        <w:t>.</w:t>
      </w:r>
      <w:r>
        <w:tab/>
        <w:t>False or misleading information</w:t>
      </w:r>
      <w:bookmarkEnd w:id="1380"/>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381" w:name="_Toc512251326"/>
      <w:r>
        <w:rPr>
          <w:rStyle w:val="CharSClsNo"/>
        </w:rPr>
        <w:t>21</w:t>
      </w:r>
      <w:r>
        <w:t>.</w:t>
      </w:r>
      <w:r>
        <w:tab/>
        <w:t>False or misleading documents</w:t>
      </w:r>
      <w:bookmarkEnd w:id="1381"/>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1382" w:name="_Toc512251327"/>
      <w:r>
        <w:rPr>
          <w:rStyle w:val="CharSClsNo"/>
        </w:rPr>
        <w:t>22</w:t>
      </w:r>
      <w:r>
        <w:t>.</w:t>
      </w:r>
      <w:r>
        <w:tab/>
        <w:t>Obstructing inspectors</w:t>
      </w:r>
      <w:bookmarkEnd w:id="1382"/>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383" w:name="_Toc512251328"/>
      <w:r>
        <w:rPr>
          <w:rStyle w:val="CharSClsNo"/>
        </w:rPr>
        <w:t>23</w:t>
      </w:r>
      <w:r>
        <w:t>.</w:t>
      </w:r>
      <w:r>
        <w:tab/>
        <w:t>Impersonation of inspectors</w:t>
      </w:r>
      <w:bookmarkEnd w:id="1383"/>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1384" w:name="_Toc485207532"/>
      <w:bookmarkStart w:id="1385" w:name="_Toc485293339"/>
      <w:bookmarkStart w:id="1386" w:name="_Toc485888442"/>
      <w:bookmarkStart w:id="1387" w:name="_Toc485889284"/>
      <w:bookmarkStart w:id="1388" w:name="_Toc485889896"/>
      <w:bookmarkStart w:id="1389" w:name="_Toc486847364"/>
      <w:bookmarkStart w:id="1390" w:name="_Toc512251329"/>
      <w:r>
        <w:rPr>
          <w:rStyle w:val="CharSDivNo"/>
        </w:rPr>
        <w:t>Schedule 7</w:t>
      </w:r>
      <w:r>
        <w:t> — </w:t>
      </w:r>
      <w:r>
        <w:rPr>
          <w:rStyle w:val="CharSDivText"/>
        </w:rPr>
        <w:t>Miscellaneous provisions relating to interpretation</w:t>
      </w:r>
      <w:bookmarkEnd w:id="1384"/>
      <w:bookmarkEnd w:id="1385"/>
      <w:bookmarkEnd w:id="1386"/>
      <w:bookmarkEnd w:id="1387"/>
      <w:bookmarkEnd w:id="1388"/>
      <w:bookmarkEnd w:id="1389"/>
      <w:bookmarkEnd w:id="1390"/>
    </w:p>
    <w:p>
      <w:pPr>
        <w:pStyle w:val="yShoulderClause"/>
      </w:pPr>
      <w:r>
        <w:t>[s. 6]</w:t>
      </w:r>
    </w:p>
    <w:p>
      <w:pPr>
        <w:pStyle w:val="yHeading4"/>
      </w:pPr>
      <w:bookmarkStart w:id="1391" w:name="_Toc485207533"/>
      <w:bookmarkStart w:id="1392" w:name="_Toc485293340"/>
      <w:bookmarkStart w:id="1393" w:name="_Toc485888443"/>
      <w:bookmarkStart w:id="1394" w:name="_Toc485889285"/>
      <w:bookmarkStart w:id="1395" w:name="_Toc485889897"/>
      <w:bookmarkStart w:id="1396" w:name="_Toc486847365"/>
      <w:bookmarkStart w:id="1397" w:name="_Toc512251330"/>
      <w:r>
        <w:t>Part 1</w:t>
      </w:r>
      <w:r>
        <w:rPr>
          <w:b w:val="0"/>
        </w:rPr>
        <w:t> — </w:t>
      </w:r>
      <w:r>
        <w:t>Preliminary</w:t>
      </w:r>
      <w:bookmarkEnd w:id="1391"/>
      <w:bookmarkEnd w:id="1392"/>
      <w:bookmarkEnd w:id="1393"/>
      <w:bookmarkEnd w:id="1394"/>
      <w:bookmarkEnd w:id="1395"/>
      <w:bookmarkEnd w:id="1396"/>
      <w:bookmarkEnd w:id="1397"/>
    </w:p>
    <w:p>
      <w:pPr>
        <w:pStyle w:val="yHeading5"/>
      </w:pPr>
      <w:bookmarkStart w:id="1398" w:name="_Toc512251331"/>
      <w:r>
        <w:rPr>
          <w:rStyle w:val="CharSClsNo"/>
        </w:rPr>
        <w:t>1</w:t>
      </w:r>
      <w:r>
        <w:t>.</w:t>
      </w:r>
      <w:r>
        <w:tab/>
        <w:t>Displacement of Schedule by contrary intention</w:t>
      </w:r>
      <w:bookmarkEnd w:id="1398"/>
    </w:p>
    <w:p>
      <w:pPr>
        <w:pStyle w:val="ySubsection"/>
      </w:pPr>
      <w:r>
        <w:tab/>
      </w:r>
      <w:r>
        <w:tab/>
        <w:t>The application of this Schedule may be displaced, wholly or partly, by a contrary intention appearing in this Law.</w:t>
      </w:r>
    </w:p>
    <w:p>
      <w:pPr>
        <w:pStyle w:val="yHeading4"/>
        <w:keepNext w:val="0"/>
        <w:widowControl w:val="0"/>
      </w:pPr>
      <w:bookmarkStart w:id="1399" w:name="_Toc485207535"/>
      <w:bookmarkStart w:id="1400" w:name="_Toc485293342"/>
      <w:bookmarkStart w:id="1401" w:name="_Toc485888445"/>
      <w:bookmarkStart w:id="1402" w:name="_Toc485889287"/>
      <w:bookmarkStart w:id="1403" w:name="_Toc485889899"/>
      <w:bookmarkStart w:id="1404" w:name="_Toc486847367"/>
      <w:bookmarkStart w:id="1405" w:name="_Toc512251332"/>
      <w:r>
        <w:t>Part 2</w:t>
      </w:r>
      <w:r>
        <w:rPr>
          <w:b w:val="0"/>
        </w:rPr>
        <w:t> — </w:t>
      </w:r>
      <w:r>
        <w:t>General</w:t>
      </w:r>
      <w:bookmarkEnd w:id="1399"/>
      <w:bookmarkEnd w:id="1400"/>
      <w:bookmarkEnd w:id="1401"/>
      <w:bookmarkEnd w:id="1402"/>
      <w:bookmarkEnd w:id="1403"/>
      <w:bookmarkEnd w:id="1404"/>
      <w:bookmarkEnd w:id="1405"/>
    </w:p>
    <w:p>
      <w:pPr>
        <w:pStyle w:val="yHeading5"/>
      </w:pPr>
      <w:bookmarkStart w:id="1406" w:name="_Toc512251333"/>
      <w:r>
        <w:rPr>
          <w:rStyle w:val="CharSClsNo"/>
        </w:rPr>
        <w:t>2</w:t>
      </w:r>
      <w:r>
        <w:t>.</w:t>
      </w:r>
      <w:r>
        <w:tab/>
        <w:t>Law to be construed not to exceed legislative power of Legislature</w:t>
      </w:r>
      <w:bookmarkEnd w:id="1406"/>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407" w:name="_Toc512251334"/>
      <w:r>
        <w:rPr>
          <w:rStyle w:val="CharSClsNo"/>
        </w:rPr>
        <w:t>3</w:t>
      </w:r>
      <w:r>
        <w:t>.</w:t>
      </w:r>
      <w:r>
        <w:tab/>
        <w:t>Every section to be a substantive enactment</w:t>
      </w:r>
      <w:bookmarkEnd w:id="1407"/>
    </w:p>
    <w:p>
      <w:pPr>
        <w:pStyle w:val="ySubsection"/>
      </w:pPr>
      <w:r>
        <w:tab/>
      </w:r>
      <w:r>
        <w:tab/>
        <w:t>Every section of this Law has effect as a substantive enactment without introductory words.</w:t>
      </w:r>
    </w:p>
    <w:p>
      <w:pPr>
        <w:pStyle w:val="yHeading5"/>
      </w:pPr>
      <w:bookmarkStart w:id="1408" w:name="_Toc512251335"/>
      <w:r>
        <w:rPr>
          <w:rStyle w:val="CharSClsNo"/>
        </w:rPr>
        <w:t>4</w:t>
      </w:r>
      <w:r>
        <w:t>.</w:t>
      </w:r>
      <w:r>
        <w:tab/>
        <w:t>Material that is, and is not, part of this Law</w:t>
      </w:r>
      <w:bookmarkEnd w:id="1408"/>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409" w:name="_Toc512251336"/>
      <w:r>
        <w:rPr>
          <w:rStyle w:val="CharSClsNo"/>
        </w:rPr>
        <w:t>5</w:t>
      </w:r>
      <w:r>
        <w:t>.</w:t>
      </w:r>
      <w:r>
        <w:tab/>
        <w:t>References to particular Acts and to enactments</w:t>
      </w:r>
      <w:bookmarkEnd w:id="1409"/>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410" w:name="_Toc512251337"/>
      <w:r>
        <w:rPr>
          <w:rStyle w:val="CharSClsNo"/>
        </w:rPr>
        <w:t>6</w:t>
      </w:r>
      <w:r>
        <w:t>.</w:t>
      </w:r>
      <w:r>
        <w:tab/>
        <w:t>References taken to be included in Act or Law citation etc.</w:t>
      </w:r>
      <w:bookmarkEnd w:id="1410"/>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411" w:name="_Toc512251338"/>
      <w:r>
        <w:rPr>
          <w:rStyle w:val="CharSClsNo"/>
        </w:rPr>
        <w:t>7</w:t>
      </w:r>
      <w:r>
        <w:t>.</w:t>
      </w:r>
      <w:r>
        <w:tab/>
        <w:t>Interpretation best achieving Law’s purpose</w:t>
      </w:r>
      <w:bookmarkEnd w:id="1411"/>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412" w:name="_Toc512251339"/>
      <w:r>
        <w:rPr>
          <w:rStyle w:val="CharSClsNo"/>
        </w:rPr>
        <w:t>8</w:t>
      </w:r>
      <w:r>
        <w:t>.</w:t>
      </w:r>
      <w:r>
        <w:tab/>
        <w:t>Use of extrinsic material in interpretation</w:t>
      </w:r>
      <w:bookmarkEnd w:id="1412"/>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413" w:name="_Toc512251340"/>
      <w:r>
        <w:rPr>
          <w:rStyle w:val="CharSClsNo"/>
        </w:rPr>
        <w:t>9</w:t>
      </w:r>
      <w:r>
        <w:t>.</w:t>
      </w:r>
      <w:r>
        <w:tab/>
        <w:t>Effect of change of drafting practice and use of examples</w:t>
      </w:r>
      <w:bookmarkEnd w:id="1413"/>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414" w:name="_Toc512251341"/>
      <w:r>
        <w:rPr>
          <w:rStyle w:val="CharSClsNo"/>
        </w:rPr>
        <w:t>10</w:t>
      </w:r>
      <w:r>
        <w:t>.</w:t>
      </w:r>
      <w:r>
        <w:tab/>
        <w:t>Use of examples</w:t>
      </w:r>
      <w:bookmarkEnd w:id="1414"/>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415" w:name="_Toc512251342"/>
      <w:r>
        <w:rPr>
          <w:rStyle w:val="CharSClsNo"/>
        </w:rPr>
        <w:t>11</w:t>
      </w:r>
      <w:r>
        <w:t>.</w:t>
      </w:r>
      <w:r>
        <w:tab/>
        <w:t>Compliance with forms</w:t>
      </w:r>
      <w:bookmarkEnd w:id="1415"/>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416" w:name="_Toc485207546"/>
      <w:bookmarkStart w:id="1417" w:name="_Toc485293353"/>
      <w:bookmarkStart w:id="1418" w:name="_Toc485888456"/>
      <w:bookmarkStart w:id="1419" w:name="_Toc485889298"/>
      <w:bookmarkStart w:id="1420" w:name="_Toc485889910"/>
      <w:bookmarkStart w:id="1421" w:name="_Toc486847378"/>
      <w:bookmarkStart w:id="1422" w:name="_Toc512251343"/>
      <w:r>
        <w:t>Part 3</w:t>
      </w:r>
      <w:r>
        <w:rPr>
          <w:b w:val="0"/>
        </w:rPr>
        <w:t> — </w:t>
      </w:r>
      <w:r>
        <w:t>Terms and references</w:t>
      </w:r>
      <w:bookmarkEnd w:id="1416"/>
      <w:bookmarkEnd w:id="1417"/>
      <w:bookmarkEnd w:id="1418"/>
      <w:bookmarkEnd w:id="1419"/>
      <w:bookmarkEnd w:id="1420"/>
      <w:bookmarkEnd w:id="1421"/>
      <w:bookmarkEnd w:id="1422"/>
    </w:p>
    <w:p>
      <w:pPr>
        <w:pStyle w:val="yHeading5"/>
      </w:pPr>
      <w:bookmarkStart w:id="1423" w:name="_Toc512251344"/>
      <w:r>
        <w:rPr>
          <w:rStyle w:val="CharSClsNo"/>
        </w:rPr>
        <w:t>12</w:t>
      </w:r>
      <w:r>
        <w:t>.</w:t>
      </w:r>
      <w:r>
        <w:tab/>
        <w:t>Terms used</w:t>
      </w:r>
      <w:bookmarkEnd w:id="1423"/>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1424" w:name="_Toc512251345"/>
      <w:r>
        <w:rPr>
          <w:rStyle w:val="CharSClsNo"/>
        </w:rPr>
        <w:t>13</w:t>
      </w:r>
      <w:r>
        <w:t>.</w:t>
      </w:r>
      <w:r>
        <w:tab/>
        <w:t>Provisions relating to defined terms and gender and number</w:t>
      </w:r>
      <w:bookmarkEnd w:id="1424"/>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1425" w:name="_Toc512251346"/>
      <w:r>
        <w:rPr>
          <w:rStyle w:val="CharSClsNo"/>
        </w:rPr>
        <w:t>14</w:t>
      </w:r>
      <w:r>
        <w:t>.</w:t>
      </w:r>
      <w:r>
        <w:tab/>
        <w:t>Meaning of “may” and “must” etc.</w:t>
      </w:r>
      <w:bookmarkEnd w:id="1425"/>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1426" w:name="_Toc512251347"/>
      <w:r>
        <w:rPr>
          <w:rStyle w:val="CharSClsNo"/>
        </w:rPr>
        <w:t>15</w:t>
      </w:r>
      <w:r>
        <w:t>.</w:t>
      </w:r>
      <w:r>
        <w:tab/>
        <w:t>Words and expressions used in statutory instruments</w:t>
      </w:r>
      <w:bookmarkEnd w:id="1426"/>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1427" w:name="_Toc512251348"/>
      <w:r>
        <w:rPr>
          <w:rStyle w:val="CharSClsNo"/>
        </w:rPr>
        <w:t>16</w:t>
      </w:r>
      <w:r>
        <w:t>.</w:t>
      </w:r>
      <w:r>
        <w:tab/>
        <w:t>Effect of express references to bodies corporate and individuals</w:t>
      </w:r>
      <w:bookmarkEnd w:id="1427"/>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1428" w:name="_Toc512251349"/>
      <w:r>
        <w:rPr>
          <w:rStyle w:val="CharSClsNo"/>
        </w:rPr>
        <w:t>17</w:t>
      </w:r>
      <w:r>
        <w:t>.</w:t>
      </w:r>
      <w:r>
        <w:tab/>
        <w:t>Production of records kept in computers etc.</w:t>
      </w:r>
      <w:bookmarkEnd w:id="1428"/>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1429" w:name="_Toc512251350"/>
      <w:r>
        <w:rPr>
          <w:rStyle w:val="CharSClsNo"/>
        </w:rPr>
        <w:t>18</w:t>
      </w:r>
      <w:r>
        <w:t>.</w:t>
      </w:r>
      <w:r>
        <w:tab/>
        <w:t>References to this jurisdiction to be implied</w:t>
      </w:r>
      <w:bookmarkEnd w:id="1429"/>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1430" w:name="_Toc512251351"/>
      <w:r>
        <w:rPr>
          <w:rStyle w:val="CharSClsNo"/>
        </w:rPr>
        <w:t>19</w:t>
      </w:r>
      <w:r>
        <w:t>.</w:t>
      </w:r>
      <w:r>
        <w:tab/>
        <w:t>References to officers and holders of offices</w:t>
      </w:r>
      <w:bookmarkEnd w:id="1430"/>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1431" w:name="_Toc512251352"/>
      <w:r>
        <w:rPr>
          <w:rStyle w:val="CharSClsNo"/>
        </w:rPr>
        <w:t>20</w:t>
      </w:r>
      <w:r>
        <w:t>.</w:t>
      </w:r>
      <w:r>
        <w:tab/>
        <w:t>Reference to certain provisions of Law</w:t>
      </w:r>
      <w:bookmarkEnd w:id="1431"/>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1432" w:name="_Toc512251353"/>
      <w:r>
        <w:rPr>
          <w:rStyle w:val="CharSClsNo"/>
        </w:rPr>
        <w:t>21</w:t>
      </w:r>
      <w:r>
        <w:t>.</w:t>
      </w:r>
      <w:r>
        <w:tab/>
        <w:t>Reference to provisions of this Law or an Act is inclusive</w:t>
      </w:r>
      <w:bookmarkEnd w:id="1432"/>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1433" w:name="_Toc485207557"/>
      <w:bookmarkStart w:id="1434" w:name="_Toc485293364"/>
      <w:bookmarkStart w:id="1435" w:name="_Toc485888467"/>
      <w:bookmarkStart w:id="1436" w:name="_Toc485889309"/>
      <w:bookmarkStart w:id="1437" w:name="_Toc485889921"/>
      <w:bookmarkStart w:id="1438" w:name="_Toc486847389"/>
      <w:bookmarkStart w:id="1439" w:name="_Toc512251354"/>
      <w:r>
        <w:t>Part 4</w:t>
      </w:r>
      <w:r>
        <w:rPr>
          <w:b w:val="0"/>
        </w:rPr>
        <w:t> — </w:t>
      </w:r>
      <w:r>
        <w:t>Functions and powers</w:t>
      </w:r>
      <w:bookmarkEnd w:id="1433"/>
      <w:bookmarkEnd w:id="1434"/>
      <w:bookmarkEnd w:id="1435"/>
      <w:bookmarkEnd w:id="1436"/>
      <w:bookmarkEnd w:id="1437"/>
      <w:bookmarkEnd w:id="1438"/>
      <w:bookmarkEnd w:id="1439"/>
    </w:p>
    <w:p>
      <w:pPr>
        <w:pStyle w:val="yHeading5"/>
      </w:pPr>
      <w:bookmarkStart w:id="1440" w:name="_Toc512251355"/>
      <w:r>
        <w:rPr>
          <w:rStyle w:val="CharSClsNo"/>
        </w:rPr>
        <w:t>22</w:t>
      </w:r>
      <w:r>
        <w:t>.</w:t>
      </w:r>
      <w:r>
        <w:tab/>
        <w:t>Performance of statutory functions</w:t>
      </w:r>
      <w:bookmarkEnd w:id="1440"/>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1441" w:name="_Toc512251356"/>
      <w:r>
        <w:rPr>
          <w:rStyle w:val="CharSClsNo"/>
        </w:rPr>
        <w:t>23</w:t>
      </w:r>
      <w:r>
        <w:t>.</w:t>
      </w:r>
      <w:r>
        <w:tab/>
        <w:t>Power to make instrument or decision includes power to amend or repeal</w:t>
      </w:r>
      <w:bookmarkEnd w:id="1441"/>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442" w:name="_Toc512251357"/>
      <w:r>
        <w:rPr>
          <w:rStyle w:val="CharSClsNo"/>
        </w:rPr>
        <w:t>24</w:t>
      </w:r>
      <w:r>
        <w:t>.</w:t>
      </w:r>
      <w:r>
        <w:tab/>
        <w:t>Matters for which statutory instruments may make provision</w:t>
      </w:r>
      <w:bookmarkEnd w:id="1442"/>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443" w:name="_Toc512251358"/>
      <w:r>
        <w:rPr>
          <w:rStyle w:val="CharSClsNo"/>
        </w:rPr>
        <w:t>25</w:t>
      </w:r>
      <w:r>
        <w:t>.</w:t>
      </w:r>
      <w:r>
        <w:tab/>
        <w:t>Presumption of validity and power to make</w:t>
      </w:r>
      <w:bookmarkEnd w:id="1443"/>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444" w:name="_Toc512251359"/>
      <w:r>
        <w:rPr>
          <w:rStyle w:val="CharSClsNo"/>
        </w:rPr>
        <w:t>26</w:t>
      </w:r>
      <w:r>
        <w:t>.</w:t>
      </w:r>
      <w:r>
        <w:tab/>
        <w:t>Appointments may be made by name or office</w:t>
      </w:r>
      <w:bookmarkEnd w:id="1444"/>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445" w:name="_Toc512251360"/>
      <w:r>
        <w:rPr>
          <w:rStyle w:val="CharSClsNo"/>
        </w:rPr>
        <w:t>27</w:t>
      </w:r>
      <w:r>
        <w:t>.</w:t>
      </w:r>
      <w:r>
        <w:tab/>
        <w:t>Acting appointments</w:t>
      </w:r>
      <w:bookmarkEnd w:id="1445"/>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446" w:name="_Toc512251361"/>
      <w:r>
        <w:rPr>
          <w:rStyle w:val="CharSClsNo"/>
        </w:rPr>
        <w:t>28</w:t>
      </w:r>
      <w:r>
        <w:t>.</w:t>
      </w:r>
      <w:r>
        <w:tab/>
        <w:t>Powers of appointment imply certain incidental powers</w:t>
      </w:r>
      <w:bookmarkEnd w:id="1446"/>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447" w:name="_Toc512251362"/>
      <w:r>
        <w:rPr>
          <w:rStyle w:val="CharSClsNo"/>
        </w:rPr>
        <w:t>29</w:t>
      </w:r>
      <w:r>
        <w:t>.</w:t>
      </w:r>
      <w:r>
        <w:tab/>
        <w:t>Delegation of functions</w:t>
      </w:r>
      <w:bookmarkEnd w:id="1447"/>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448" w:name="_Toc512251363"/>
      <w:r>
        <w:rPr>
          <w:rStyle w:val="CharSClsNo"/>
        </w:rPr>
        <w:t>30</w:t>
      </w:r>
      <w:r>
        <w:t>.</w:t>
      </w:r>
      <w:r>
        <w:tab/>
        <w:t>Exercise of powers between enactment and commencement</w:t>
      </w:r>
      <w:bookmarkEnd w:id="1448"/>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449" w:name="_Toc485207567"/>
      <w:bookmarkStart w:id="1450" w:name="_Toc485293374"/>
      <w:bookmarkStart w:id="1451" w:name="_Toc485888477"/>
      <w:bookmarkStart w:id="1452" w:name="_Toc485889319"/>
      <w:bookmarkStart w:id="1453" w:name="_Toc485889931"/>
      <w:bookmarkStart w:id="1454" w:name="_Toc486847399"/>
      <w:bookmarkStart w:id="1455" w:name="_Toc512251364"/>
      <w:r>
        <w:t>Part 5</w:t>
      </w:r>
      <w:r>
        <w:rPr>
          <w:b w:val="0"/>
        </w:rPr>
        <w:t> — </w:t>
      </w:r>
      <w:r>
        <w:t>Distance, time and age</w:t>
      </w:r>
      <w:bookmarkEnd w:id="1449"/>
      <w:bookmarkEnd w:id="1450"/>
      <w:bookmarkEnd w:id="1451"/>
      <w:bookmarkEnd w:id="1452"/>
      <w:bookmarkEnd w:id="1453"/>
      <w:bookmarkEnd w:id="1454"/>
      <w:bookmarkEnd w:id="1455"/>
    </w:p>
    <w:p>
      <w:pPr>
        <w:pStyle w:val="yHeading5"/>
      </w:pPr>
      <w:bookmarkStart w:id="1456" w:name="_Toc512251365"/>
      <w:r>
        <w:rPr>
          <w:rStyle w:val="CharSClsNo"/>
        </w:rPr>
        <w:t>31</w:t>
      </w:r>
      <w:r>
        <w:t>.</w:t>
      </w:r>
      <w:r>
        <w:tab/>
        <w:t>Matters relating to distance, time and age</w:t>
      </w:r>
      <w:bookmarkEnd w:id="1456"/>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1457" w:name="_Toc485207569"/>
      <w:bookmarkStart w:id="1458" w:name="_Toc485293376"/>
      <w:bookmarkStart w:id="1459" w:name="_Toc485888479"/>
      <w:bookmarkStart w:id="1460" w:name="_Toc485889321"/>
      <w:bookmarkStart w:id="1461" w:name="_Toc485889933"/>
      <w:bookmarkStart w:id="1462" w:name="_Toc486847401"/>
      <w:bookmarkStart w:id="1463" w:name="_Toc512251366"/>
      <w:r>
        <w:t>Part 6</w:t>
      </w:r>
      <w:r>
        <w:rPr>
          <w:b w:val="0"/>
        </w:rPr>
        <w:t> — </w:t>
      </w:r>
      <w:r>
        <w:t>Effect of repeal, amendment or expiration</w:t>
      </w:r>
      <w:bookmarkEnd w:id="1457"/>
      <w:bookmarkEnd w:id="1458"/>
      <w:bookmarkEnd w:id="1459"/>
      <w:bookmarkEnd w:id="1460"/>
      <w:bookmarkEnd w:id="1461"/>
      <w:bookmarkEnd w:id="1462"/>
      <w:bookmarkEnd w:id="1463"/>
    </w:p>
    <w:p>
      <w:pPr>
        <w:pStyle w:val="yHeading5"/>
      </w:pPr>
      <w:bookmarkStart w:id="1464" w:name="_Toc512251367"/>
      <w:r>
        <w:rPr>
          <w:rStyle w:val="CharSClsNo"/>
        </w:rPr>
        <w:t>32</w:t>
      </w:r>
      <w:r>
        <w:t>.</w:t>
      </w:r>
      <w:r>
        <w:tab/>
        <w:t>Time of Law ceasing to have effect</w:t>
      </w:r>
      <w:bookmarkEnd w:id="1464"/>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465" w:name="_Toc512251368"/>
      <w:r>
        <w:rPr>
          <w:rStyle w:val="CharSClsNo"/>
        </w:rPr>
        <w:t>33</w:t>
      </w:r>
      <w:r>
        <w:t>.</w:t>
      </w:r>
      <w:r>
        <w:tab/>
        <w:t>Repealed Law provisions not revived</w:t>
      </w:r>
      <w:bookmarkEnd w:id="1465"/>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466" w:name="_Toc512251369"/>
      <w:r>
        <w:rPr>
          <w:rStyle w:val="CharSClsNo"/>
        </w:rPr>
        <w:t>34</w:t>
      </w:r>
      <w:r>
        <w:t>.</w:t>
      </w:r>
      <w:r>
        <w:tab/>
        <w:t>Saving of operation of repealed Law provisions</w:t>
      </w:r>
      <w:bookmarkEnd w:id="1466"/>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467" w:name="_Toc512251370"/>
      <w:r>
        <w:rPr>
          <w:rStyle w:val="CharSClsNo"/>
        </w:rPr>
        <w:t>35</w:t>
      </w:r>
      <w:r>
        <w:t>.</w:t>
      </w:r>
      <w:r>
        <w:tab/>
        <w:t>Continuance of repealed provisions</w:t>
      </w:r>
      <w:bookmarkEnd w:id="1467"/>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468" w:name="_Toc512251371"/>
      <w:r>
        <w:rPr>
          <w:rStyle w:val="CharSClsNo"/>
        </w:rPr>
        <w:t>36</w:t>
      </w:r>
      <w:r>
        <w:t>.</w:t>
      </w:r>
      <w:r>
        <w:tab/>
        <w:t>Law and amending Acts to be read as one</w:t>
      </w:r>
      <w:bookmarkEnd w:id="1468"/>
    </w:p>
    <w:p>
      <w:pPr>
        <w:pStyle w:val="ySubsection"/>
      </w:pPr>
      <w:r>
        <w:tab/>
      </w:r>
      <w:r>
        <w:tab/>
        <w:t>This Law and all Acts amending this Law are to be read as one.</w:t>
      </w:r>
    </w:p>
    <w:p>
      <w:pPr>
        <w:pStyle w:val="yHeading4"/>
        <w:widowControl w:val="0"/>
      </w:pPr>
      <w:bookmarkStart w:id="1469" w:name="_Toc485207575"/>
      <w:bookmarkStart w:id="1470" w:name="_Toc485293382"/>
      <w:bookmarkStart w:id="1471" w:name="_Toc485888485"/>
      <w:bookmarkStart w:id="1472" w:name="_Toc485889327"/>
      <w:bookmarkStart w:id="1473" w:name="_Toc485889939"/>
      <w:bookmarkStart w:id="1474" w:name="_Toc486847407"/>
      <w:bookmarkStart w:id="1475" w:name="_Toc512251372"/>
      <w:r>
        <w:t>Part 7</w:t>
      </w:r>
      <w:r>
        <w:rPr>
          <w:b w:val="0"/>
        </w:rPr>
        <w:t> — </w:t>
      </w:r>
      <w:r>
        <w:t>Instruments under Law</w:t>
      </w:r>
      <w:bookmarkEnd w:id="1469"/>
      <w:bookmarkEnd w:id="1470"/>
      <w:bookmarkEnd w:id="1471"/>
      <w:bookmarkEnd w:id="1472"/>
      <w:bookmarkEnd w:id="1473"/>
      <w:bookmarkEnd w:id="1474"/>
      <w:bookmarkEnd w:id="1475"/>
    </w:p>
    <w:p>
      <w:pPr>
        <w:pStyle w:val="yHeading5"/>
      </w:pPr>
      <w:bookmarkStart w:id="1476" w:name="_Toc512251373"/>
      <w:r>
        <w:rPr>
          <w:rStyle w:val="CharSClsNo"/>
        </w:rPr>
        <w:t>37</w:t>
      </w:r>
      <w:r>
        <w:t>.</w:t>
      </w:r>
      <w:r>
        <w:tab/>
        <w:t>Schedule applies to statutory instruments</w:t>
      </w:r>
      <w:bookmarkEnd w:id="1476"/>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477" w:name="_Toc485207577"/>
      <w:bookmarkStart w:id="1478" w:name="_Toc485293384"/>
      <w:bookmarkStart w:id="1479" w:name="_Toc485888487"/>
      <w:bookmarkStart w:id="1480" w:name="_Toc485889329"/>
      <w:bookmarkStart w:id="1481" w:name="_Toc485889941"/>
      <w:bookmarkStart w:id="1482" w:name="_Toc486847409"/>
      <w:bookmarkStart w:id="1483" w:name="_Toc512251374"/>
      <w:r>
        <w:t>Part 8</w:t>
      </w:r>
      <w:r>
        <w:rPr>
          <w:b w:val="0"/>
        </w:rPr>
        <w:t> — </w:t>
      </w:r>
      <w:r>
        <w:t>Application to coastal sea</w:t>
      </w:r>
      <w:bookmarkEnd w:id="1477"/>
      <w:bookmarkEnd w:id="1478"/>
      <w:bookmarkEnd w:id="1479"/>
      <w:bookmarkEnd w:id="1480"/>
      <w:bookmarkEnd w:id="1481"/>
      <w:bookmarkEnd w:id="1482"/>
      <w:bookmarkEnd w:id="1483"/>
    </w:p>
    <w:p>
      <w:pPr>
        <w:pStyle w:val="yHeading5"/>
      </w:pPr>
      <w:bookmarkStart w:id="1484" w:name="_Toc512251375"/>
      <w:r>
        <w:rPr>
          <w:rStyle w:val="CharSClsNo"/>
        </w:rPr>
        <w:t>38</w:t>
      </w:r>
      <w:r>
        <w:t>.</w:t>
      </w:r>
      <w:r>
        <w:tab/>
        <w:t>Application</w:t>
      </w:r>
      <w:bookmarkEnd w:id="1484"/>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81" w:right="2410" w:bottom="3544" w:left="2410" w:header="720" w:footer="3544" w:gutter="0"/>
          <w:cols w:space="720"/>
          <w:titlePg/>
          <w:docGrid w:linePitch="326"/>
        </w:sectPr>
      </w:pPr>
    </w:p>
    <w:p>
      <w:pPr>
        <w:pStyle w:val="nHeading2"/>
      </w:pPr>
      <w:bookmarkStart w:id="1485" w:name="_Toc485207579"/>
      <w:bookmarkStart w:id="1486" w:name="_Toc485293386"/>
      <w:bookmarkStart w:id="1487" w:name="_Toc485888489"/>
      <w:bookmarkStart w:id="1488" w:name="_Toc485889331"/>
      <w:bookmarkStart w:id="1489" w:name="_Toc485889943"/>
      <w:bookmarkStart w:id="1490" w:name="_Toc486847411"/>
      <w:bookmarkStart w:id="1491" w:name="_Toc512251376"/>
      <w:r>
        <w:t>Notes</w:t>
      </w:r>
      <w:bookmarkEnd w:id="1485"/>
      <w:bookmarkEnd w:id="1486"/>
      <w:bookmarkEnd w:id="1487"/>
      <w:bookmarkEnd w:id="1488"/>
      <w:bookmarkEnd w:id="1489"/>
      <w:bookmarkEnd w:id="1490"/>
      <w:bookmarkEnd w:id="1491"/>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1492" w:name="_Toc512251377"/>
      <w:r>
        <w:rPr>
          <w:snapToGrid w:val="0"/>
        </w:rPr>
        <w:t>Compilation table</w:t>
      </w:r>
      <w:bookmarkEnd w:id="149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93" w:name="_Toc512251378"/>
      <w:r>
        <w:t>Provisions that have not come into operation</w:t>
      </w:r>
      <w:bookmarkEnd w:id="149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s. 38: 18 May 2018 (see s. 2(c));</w:t>
            </w:r>
            <w:r>
              <w:br/>
              <w:t>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t>88 and 90</w:t>
            </w:r>
            <w:r>
              <w:noBreakHyphen/>
              <w:t>97: to be proclaimed (see s. 2(d))</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 xml:space="preserve">97 </w:t>
      </w:r>
      <w:r>
        <w:rPr>
          <w:snapToGrid w:val="0"/>
        </w:rPr>
        <w:t>had not come into operation. They reads as follows:</w:t>
      </w:r>
    </w:p>
    <w:p>
      <w:pPr>
        <w:pStyle w:val="BlankOpen"/>
        <w:rPr>
          <w:sz w:val="20"/>
        </w:rPr>
      </w:pPr>
    </w:p>
    <w:p>
      <w:pPr>
        <w:pStyle w:val="nzHeading5"/>
      </w:pPr>
      <w:bookmarkStart w:id="1494" w:name="_Toc511216676"/>
      <w:bookmarkStart w:id="1495" w:name="_Toc511995301"/>
      <w:r>
        <w:rPr>
          <w:rStyle w:val="CharSectno"/>
        </w:rPr>
        <w:t>9</w:t>
      </w:r>
      <w:r>
        <w:t>.</w:t>
      </w:r>
      <w:r>
        <w:tab/>
        <w:t>Section 5 amended</w:t>
      </w:r>
      <w:bookmarkEnd w:id="1494"/>
      <w:bookmarkEnd w:id="1495"/>
    </w:p>
    <w:p>
      <w:pPr>
        <w:pStyle w:val="nzSubsection"/>
      </w:pPr>
      <w:r>
        <w:tab/>
        <w:t>(3)</w:t>
      </w:r>
      <w:r>
        <w:tab/>
        <w:t>In section 5 insert in alphabetical order:</w:t>
      </w:r>
    </w:p>
    <w:p>
      <w:pPr>
        <w:pStyle w:val="BlankOpen"/>
        <w:rPr>
          <w:sz w:val="20"/>
          <w:szCs w:val="20"/>
        </w:rPr>
      </w:pPr>
    </w:p>
    <w:p>
      <w:pPr>
        <w:pStyle w:val="nzDefstart"/>
      </w:pPr>
      <w:r>
        <w:tab/>
      </w:r>
      <w:r>
        <w:rPr>
          <w:rStyle w:val="CharDefText"/>
        </w:rPr>
        <w:t>prohibition order</w:t>
      </w:r>
      <w:r>
        <w:t xml:space="preserve"> means —</w:t>
      </w:r>
    </w:p>
    <w:p>
      <w:pPr>
        <w:pStyle w:val="nzDefpara"/>
      </w:pPr>
      <w:r>
        <w:tab/>
        <w:t>(a)</w:t>
      </w:r>
      <w:r>
        <w:tab/>
        <w:t>a decision by a responsible tribunal of this jurisdiction under section 196(4)(b); or</w:t>
      </w:r>
    </w:p>
    <w:p>
      <w:pPr>
        <w:pStyle w:val="nzDefpara"/>
      </w:pPr>
      <w:r>
        <w:tab/>
        <w:t>(b)</w:t>
      </w:r>
      <w:r>
        <w:tab/>
        <w:t>a decision by a responsible tribunal of another participating jurisdiction under section 196(4)(b) as it applies in the other jurisdiction; or</w:t>
      </w:r>
    </w:p>
    <w:p>
      <w:pPr>
        <w:pStyle w:val="nzDefpara"/>
      </w:pPr>
      <w:r>
        <w:tab/>
        <w:t>(c)</w:t>
      </w:r>
      <w:r>
        <w:tab/>
        <w:t xml:space="preserve">a prohibition order under section 149C(5) of the </w:t>
      </w:r>
      <w:r>
        <w:rPr>
          <w:i/>
        </w:rPr>
        <w:t>Health Practitioner Regulation National Law</w:t>
      </w:r>
      <w:r>
        <w:t xml:space="preserve"> (New South Wales); or</w:t>
      </w:r>
    </w:p>
    <w:p>
      <w:pPr>
        <w:pStyle w:val="nzDefpara"/>
      </w:pPr>
      <w:r>
        <w:tab/>
        <w:t>(d)</w:t>
      </w:r>
      <w:r>
        <w:tab/>
        <w:t xml:space="preserve">a decision under section 107(4)(b) of the </w:t>
      </w:r>
      <w:r>
        <w:rPr>
          <w:i/>
        </w:rPr>
        <w:t>Health Ombudsman Act 2013</w:t>
      </w:r>
      <w:r>
        <w:t xml:space="preserve"> (Queensland);</w:t>
      </w:r>
    </w:p>
    <w:p>
      <w:pPr>
        <w:pStyle w:val="BlankClose"/>
        <w:rPr>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bookmarkStart w:id="1496" w:name="_Toc511216677"/>
      <w:bookmarkStart w:id="1497" w:name="_Toc511995302"/>
      <w:r>
        <w:rPr>
          <w:rStyle w:val="CharSectno"/>
        </w:rPr>
        <w:t>10</w:t>
      </w:r>
      <w:r>
        <w:t>.</w:t>
      </w:r>
      <w:r>
        <w:tab/>
        <w:t>Section 7 amended</w:t>
      </w:r>
      <w:bookmarkEnd w:id="1496"/>
      <w:bookmarkEnd w:id="1497"/>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bookmarkStart w:id="1498" w:name="_Toc511216678"/>
      <w:bookmarkStart w:id="1499" w:name="_Toc511995303"/>
      <w:r>
        <w:rPr>
          <w:rStyle w:val="CharSectno"/>
        </w:rPr>
        <w:t>11</w:t>
      </w:r>
      <w:r>
        <w:t>.</w:t>
      </w:r>
      <w:r>
        <w:tab/>
        <w:t>Section 14 amended</w:t>
      </w:r>
      <w:bookmarkEnd w:id="1498"/>
      <w:bookmarkEnd w:id="1499"/>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bookmarkStart w:id="1500" w:name="_Toc511216679"/>
      <w:bookmarkStart w:id="1501" w:name="_Toc511995304"/>
      <w:r>
        <w:rPr>
          <w:rStyle w:val="CharSectno"/>
        </w:rPr>
        <w:t>12</w:t>
      </w:r>
      <w:r>
        <w:t>.</w:t>
      </w:r>
      <w:r>
        <w:tab/>
        <w:t>Section 15 amended</w:t>
      </w:r>
      <w:bookmarkEnd w:id="1500"/>
      <w:bookmarkEnd w:id="1501"/>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502" w:name="_Toc511216680"/>
      <w:bookmarkStart w:id="1503" w:name="_Toc511995305"/>
      <w:r>
        <w:rPr>
          <w:rStyle w:val="CharSectno"/>
        </w:rPr>
        <w:t>13</w:t>
      </w:r>
      <w:r>
        <w:t>.</w:t>
      </w:r>
      <w:r>
        <w:tab/>
        <w:t>Section 26 amended</w:t>
      </w:r>
      <w:bookmarkEnd w:id="1502"/>
      <w:bookmarkEnd w:id="1503"/>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bookmarkStart w:id="1504" w:name="_Toc511216681"/>
      <w:bookmarkStart w:id="1505" w:name="_Toc511995306"/>
      <w:r>
        <w:rPr>
          <w:rStyle w:val="CharSectno"/>
        </w:rPr>
        <w:t>14</w:t>
      </w:r>
      <w:r>
        <w:t>.</w:t>
      </w:r>
      <w:r>
        <w:tab/>
        <w:t>Section 31 replaced</w:t>
      </w:r>
      <w:bookmarkEnd w:id="1504"/>
      <w:bookmarkEnd w:id="1505"/>
    </w:p>
    <w:p>
      <w:pPr>
        <w:pStyle w:val="nzSubsection"/>
      </w:pPr>
      <w:r>
        <w:tab/>
      </w:r>
      <w:r>
        <w:tab/>
        <w:t>Delete section 31 and insert:</w:t>
      </w:r>
    </w:p>
    <w:p>
      <w:pPr>
        <w:pStyle w:val="BlankOpen"/>
        <w:rPr>
          <w:sz w:val="20"/>
          <w:szCs w:val="20"/>
        </w:rPr>
      </w:pPr>
    </w:p>
    <w:p>
      <w:pPr>
        <w:pStyle w:val="nzHeading5"/>
      </w:pPr>
      <w:bookmarkStart w:id="1506" w:name="_Toc511216682"/>
      <w:bookmarkStart w:id="1507" w:name="_Toc511995307"/>
      <w:r>
        <w:t>31.</w:t>
      </w:r>
      <w:r>
        <w:tab/>
        <w:t>Regulations must provide for National Boards</w:t>
      </w:r>
      <w:bookmarkEnd w:id="1506"/>
      <w:bookmarkEnd w:id="1507"/>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bookmarkStart w:id="1508" w:name="_Toc511216683"/>
      <w:bookmarkStart w:id="1509" w:name="_Toc511995308"/>
      <w:r>
        <w:t>31A.</w:t>
      </w:r>
      <w:r>
        <w:tab/>
        <w:t>Status of National Boards</w:t>
      </w:r>
      <w:bookmarkEnd w:id="1508"/>
      <w:bookmarkEnd w:id="1509"/>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bookmarkStart w:id="1510" w:name="_Toc511216684"/>
      <w:bookmarkStart w:id="1511" w:name="_Toc511995309"/>
      <w:r>
        <w:rPr>
          <w:rStyle w:val="CharSectno"/>
        </w:rPr>
        <w:t>15</w:t>
      </w:r>
      <w:r>
        <w:t>.</w:t>
      </w:r>
      <w:r>
        <w:tab/>
        <w:t>Section 33 amended</w:t>
      </w:r>
      <w:bookmarkEnd w:id="1510"/>
      <w:bookmarkEnd w:id="1511"/>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bookmarkStart w:id="1512" w:name="_Toc511216685"/>
      <w:bookmarkStart w:id="1513" w:name="_Toc511995310"/>
      <w:r>
        <w:rPr>
          <w:rStyle w:val="CharSectno"/>
        </w:rPr>
        <w:t>16</w:t>
      </w:r>
      <w:r>
        <w:t>.</w:t>
      </w:r>
      <w:r>
        <w:tab/>
        <w:t>Section 34 amended</w:t>
      </w:r>
      <w:bookmarkEnd w:id="1512"/>
      <w:bookmarkEnd w:id="1513"/>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bookmarkStart w:id="1514" w:name="_Toc511216686"/>
      <w:bookmarkStart w:id="1515" w:name="_Toc511995311"/>
      <w:r>
        <w:rPr>
          <w:rStyle w:val="CharSectno"/>
        </w:rPr>
        <w:t>17</w:t>
      </w:r>
      <w:r>
        <w:t>.</w:t>
      </w:r>
      <w:r>
        <w:tab/>
        <w:t>Section 38 amended</w:t>
      </w:r>
      <w:bookmarkEnd w:id="1514"/>
      <w:bookmarkEnd w:id="1515"/>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bookmarkStart w:id="1516" w:name="_Toc511216687"/>
      <w:bookmarkStart w:id="1517" w:name="_Toc511995312"/>
      <w:r>
        <w:rPr>
          <w:rStyle w:val="CharSectno"/>
        </w:rPr>
        <w:t>18</w:t>
      </w:r>
      <w:r>
        <w:t>.</w:t>
      </w:r>
      <w:r>
        <w:tab/>
        <w:t>Section 39 amended</w:t>
      </w:r>
      <w:bookmarkEnd w:id="1516"/>
      <w:bookmarkEnd w:id="1517"/>
    </w:p>
    <w:p>
      <w:pPr>
        <w:pStyle w:val="nzSubsection"/>
      </w:pPr>
      <w:r>
        <w:tab/>
      </w:r>
      <w:r>
        <w:tab/>
        <w:t>In section 39 delete the Example and insert:</w:t>
      </w:r>
    </w:p>
    <w:p>
      <w:pPr>
        <w:pStyle w:val="BlankOpen"/>
        <w:rPr>
          <w:sz w:val="20"/>
          <w:szCs w:val="20"/>
        </w:rPr>
      </w:pPr>
    </w:p>
    <w:p>
      <w:pPr>
        <w:pStyle w:val="nzPermNoteHeading"/>
        <w:rPr>
          <w:sz w:val="20"/>
        </w:rPr>
      </w:pPr>
      <w:r>
        <w:rPr>
          <w:sz w:val="20"/>
        </w:rPr>
        <w:tab/>
        <w:t>Examples:</w:t>
      </w:r>
    </w:p>
    <w:p>
      <w:pPr>
        <w:pStyle w:val="nzPermNoteText"/>
        <w:rPr>
          <w:sz w:val="20"/>
        </w:rPr>
      </w:pPr>
      <w:r>
        <w:rPr>
          <w:sz w:val="20"/>
        </w:rPr>
        <w:tab/>
        <w:t>1.</w:t>
      </w:r>
      <w:r>
        <w:rPr>
          <w:sz w:val="20"/>
        </w:rPr>
        <w:tab/>
        <w:t>A National Board may develop guidelines about the advertising of regulated health services by health practitioners registered by the Board or other persons for the purposes of section 133.</w:t>
      </w:r>
    </w:p>
    <w:p>
      <w:pPr>
        <w:pStyle w:val="nzPermNoteText"/>
        <w:rPr>
          <w:sz w:val="20"/>
        </w:rPr>
      </w:pPr>
      <w:r>
        <w:rPr>
          <w:sz w:val="20"/>
        </w:rPr>
        <w:tab/>
        <w:t>2.</w:t>
      </w:r>
      <w:r>
        <w:rPr>
          <w:sz w:val="20"/>
        </w:rPr>
        <w:tab/>
        <w:t>To assist a health practitioner in providing practice information under section 132, a National Board may develop guidelines about the information that must be provided to the Board.</w:t>
      </w:r>
    </w:p>
    <w:p>
      <w:pPr>
        <w:pStyle w:val="BlankClose"/>
        <w:rPr>
          <w:sz w:val="20"/>
          <w:szCs w:val="20"/>
        </w:rPr>
      </w:pPr>
    </w:p>
    <w:p>
      <w:pPr>
        <w:pStyle w:val="nzHeading5"/>
      </w:pPr>
      <w:bookmarkStart w:id="1518" w:name="_Toc511216688"/>
      <w:bookmarkStart w:id="1519" w:name="_Toc511995313"/>
      <w:r>
        <w:rPr>
          <w:rStyle w:val="CharSectno"/>
        </w:rPr>
        <w:t>19</w:t>
      </w:r>
      <w:r>
        <w:t>.</w:t>
      </w:r>
      <w:r>
        <w:tab/>
        <w:t>Section 41 amended</w:t>
      </w:r>
      <w:bookmarkEnd w:id="1518"/>
      <w:bookmarkEnd w:id="1519"/>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20" w:name="_Toc511216689"/>
      <w:bookmarkStart w:id="1521" w:name="_Toc511995314"/>
      <w:r>
        <w:rPr>
          <w:rStyle w:val="CharSectno"/>
        </w:rPr>
        <w:t>20</w:t>
      </w:r>
      <w:r>
        <w:t>.</w:t>
      </w:r>
      <w:r>
        <w:tab/>
        <w:t>Section 49 amended</w:t>
      </w:r>
      <w:bookmarkEnd w:id="1520"/>
      <w:bookmarkEnd w:id="1521"/>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bookmarkStart w:id="1522" w:name="_Toc511216690"/>
      <w:bookmarkStart w:id="1523" w:name="_Toc511995315"/>
      <w:r>
        <w:rPr>
          <w:rStyle w:val="CharSectno"/>
        </w:rPr>
        <w:t>21</w:t>
      </w:r>
      <w:r>
        <w:t>.</w:t>
      </w:r>
      <w:r>
        <w:tab/>
        <w:t>Section 51 amended</w:t>
      </w:r>
      <w:bookmarkEnd w:id="1522"/>
      <w:bookmarkEnd w:id="1523"/>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bookmarkStart w:id="1524" w:name="_Toc511216691"/>
      <w:bookmarkStart w:id="1525" w:name="_Toc511995316"/>
      <w:r>
        <w:rPr>
          <w:rStyle w:val="CharSectno"/>
        </w:rPr>
        <w:t>22</w:t>
      </w:r>
      <w:r>
        <w:t>.</w:t>
      </w:r>
      <w:r>
        <w:tab/>
        <w:t>Section 56 amended</w:t>
      </w:r>
      <w:bookmarkEnd w:id="1524"/>
      <w:bookmarkEnd w:id="1525"/>
    </w:p>
    <w:p>
      <w:pPr>
        <w:pStyle w:val="nzSubsection"/>
      </w:pPr>
      <w:r>
        <w:tab/>
      </w:r>
      <w:r>
        <w:tab/>
        <w:t>Delete section 56(2)(a) and insert:</w:t>
      </w:r>
    </w:p>
    <w:p>
      <w:pPr>
        <w:pStyle w:val="BlankOpen"/>
        <w:rPr>
          <w:sz w:val="20"/>
          <w:szCs w:val="20"/>
        </w:rPr>
      </w:pPr>
    </w:p>
    <w:p>
      <w:pPr>
        <w:pStyle w:val="nzIndenta"/>
      </w:pPr>
      <w:r>
        <w:tab/>
        <w:t>(a)</w:t>
      </w:r>
      <w:r>
        <w:tab/>
        <w:t>starts —</w:t>
      </w:r>
    </w:p>
    <w:p>
      <w:pPr>
        <w:pStyle w:val="nzIndenti"/>
      </w:pPr>
      <w:r>
        <w:tab/>
        <w:t>(i)</w:t>
      </w:r>
      <w:r>
        <w:tab/>
        <w:t>when the Board makes the decision; or</w:t>
      </w:r>
    </w:p>
    <w:p>
      <w:pPr>
        <w:pStyle w:val="nzIndenti"/>
      </w:pPr>
      <w:r>
        <w:tab/>
        <w:t>(ii)</w:t>
      </w:r>
      <w:r>
        <w:tab/>
        <w:t>on the later day stated by the Board, not more than 90 days after the day the Board makes the decision;</w:t>
      </w:r>
    </w:p>
    <w:p>
      <w:pPr>
        <w:pStyle w:val="nzIndenta"/>
      </w:pPr>
      <w:r>
        <w:tab/>
      </w:r>
      <w:r>
        <w:tab/>
        <w:t>and</w:t>
      </w:r>
    </w:p>
    <w:p>
      <w:pPr>
        <w:pStyle w:val="BlankClose"/>
        <w:rPr>
          <w:sz w:val="20"/>
          <w:szCs w:val="20"/>
        </w:rPr>
      </w:pPr>
    </w:p>
    <w:p>
      <w:pPr>
        <w:pStyle w:val="nzHeading5"/>
      </w:pPr>
      <w:bookmarkStart w:id="1526" w:name="_Toc511216695"/>
      <w:bookmarkStart w:id="1527" w:name="_Toc511995320"/>
      <w:r>
        <w:rPr>
          <w:rStyle w:val="CharSectno"/>
        </w:rPr>
        <w:t>25</w:t>
      </w:r>
      <w:r>
        <w:t>.</w:t>
      </w:r>
      <w:r>
        <w:tab/>
        <w:t>Section 77 amended</w:t>
      </w:r>
      <w:bookmarkEnd w:id="1526"/>
      <w:bookmarkEnd w:id="1527"/>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528" w:name="_Toc511216697"/>
      <w:bookmarkStart w:id="1529" w:name="_Toc511995322"/>
      <w:r>
        <w:rPr>
          <w:rStyle w:val="CharSectno"/>
        </w:rPr>
        <w:t>27</w:t>
      </w:r>
      <w:r>
        <w:t>.</w:t>
      </w:r>
      <w:r>
        <w:tab/>
        <w:t>Section 83 amended</w:t>
      </w:r>
      <w:bookmarkEnd w:id="1528"/>
      <w:bookmarkEnd w:id="1529"/>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530" w:name="_Toc511216698"/>
      <w:bookmarkStart w:id="1531" w:name="_Toc511995323"/>
      <w:r>
        <w:rPr>
          <w:rStyle w:val="CharSectno"/>
        </w:rPr>
        <w:t>28</w:t>
      </w:r>
      <w:r>
        <w:t>.</w:t>
      </w:r>
      <w:r>
        <w:tab/>
        <w:t>Section 88 amended</w:t>
      </w:r>
      <w:bookmarkEnd w:id="1530"/>
      <w:bookmarkEnd w:id="1531"/>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532" w:name="_Toc511216699"/>
      <w:bookmarkStart w:id="1533" w:name="_Toc511995324"/>
      <w:r>
        <w:rPr>
          <w:rStyle w:val="CharSectno"/>
        </w:rPr>
        <w:t>29</w:t>
      </w:r>
      <w:r>
        <w:t>.</w:t>
      </w:r>
      <w:r>
        <w:tab/>
        <w:t>Section 92 amended</w:t>
      </w:r>
      <w:bookmarkEnd w:id="1532"/>
      <w:bookmarkEnd w:id="1533"/>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bookmarkStart w:id="1534" w:name="_Toc511216700"/>
      <w:bookmarkStart w:id="1535" w:name="_Toc511995325"/>
      <w:r>
        <w:rPr>
          <w:rStyle w:val="CharSectno"/>
        </w:rPr>
        <w:t>30</w:t>
      </w:r>
      <w:r>
        <w:t>.</w:t>
      </w:r>
      <w:r>
        <w:tab/>
        <w:t>Section 94 amended</w:t>
      </w:r>
      <w:bookmarkEnd w:id="1534"/>
      <w:bookmarkEnd w:id="1535"/>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36" w:name="_Toc511216701"/>
      <w:bookmarkStart w:id="1537" w:name="_Toc511995326"/>
      <w:r>
        <w:rPr>
          <w:rStyle w:val="CharSectno"/>
        </w:rPr>
        <w:t>31</w:t>
      </w:r>
      <w:r>
        <w:t>.</w:t>
      </w:r>
      <w:r>
        <w:tab/>
        <w:t>Section 95 amended</w:t>
      </w:r>
      <w:bookmarkEnd w:id="1536"/>
      <w:bookmarkEnd w:id="1537"/>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bookmarkStart w:id="1538" w:name="_Toc511216702"/>
      <w:bookmarkStart w:id="1539" w:name="_Toc511995327"/>
      <w:r>
        <w:rPr>
          <w:rStyle w:val="CharSectno"/>
        </w:rPr>
        <w:t>32</w:t>
      </w:r>
      <w:r>
        <w:t>.</w:t>
      </w:r>
      <w:r>
        <w:tab/>
        <w:t>Section 96 amended</w:t>
      </w:r>
      <w:bookmarkEnd w:id="1538"/>
      <w:bookmarkEnd w:id="1539"/>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bookmarkStart w:id="1540" w:name="_Toc511216703"/>
      <w:bookmarkStart w:id="1541" w:name="_Toc511995328"/>
      <w:r>
        <w:rPr>
          <w:rStyle w:val="CharSectno"/>
        </w:rPr>
        <w:t>33</w:t>
      </w:r>
      <w:r>
        <w:t>.</w:t>
      </w:r>
      <w:r>
        <w:tab/>
        <w:t>Section 97 amended</w:t>
      </w:r>
      <w:bookmarkEnd w:id="1540"/>
      <w:bookmarkEnd w:id="1541"/>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42" w:name="_Toc511216704"/>
      <w:bookmarkStart w:id="1543" w:name="_Toc511995329"/>
      <w:r>
        <w:rPr>
          <w:rStyle w:val="CharSectno"/>
        </w:rPr>
        <w:t>34</w:t>
      </w:r>
      <w:r>
        <w:t>.</w:t>
      </w:r>
      <w:r>
        <w:tab/>
        <w:t>Section 98 amended</w:t>
      </w:r>
      <w:bookmarkEnd w:id="1542"/>
      <w:bookmarkEnd w:id="1543"/>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44" w:name="_Toc511216705"/>
      <w:bookmarkStart w:id="1545" w:name="_Toc511995330"/>
      <w:r>
        <w:rPr>
          <w:rStyle w:val="CharSectno"/>
        </w:rPr>
        <w:t>35</w:t>
      </w:r>
      <w:r>
        <w:t>.</w:t>
      </w:r>
      <w:r>
        <w:tab/>
        <w:t>Section 107 amended</w:t>
      </w:r>
      <w:bookmarkEnd w:id="1544"/>
      <w:bookmarkEnd w:id="1545"/>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1546" w:name="_Toc511216706"/>
      <w:bookmarkStart w:id="1547" w:name="_Toc511995331"/>
      <w:r>
        <w:rPr>
          <w:rStyle w:val="CharSectno"/>
        </w:rPr>
        <w:t>36</w:t>
      </w:r>
      <w:r>
        <w:t>.</w:t>
      </w:r>
      <w:r>
        <w:tab/>
        <w:t>Section 113 amended</w:t>
      </w:r>
      <w:bookmarkEnd w:id="1546"/>
      <w:bookmarkEnd w:id="1547"/>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bookmarkStart w:id="1548" w:name="_Toc511216708"/>
      <w:bookmarkStart w:id="1549" w:name="_Toc511995333"/>
      <w:r>
        <w:rPr>
          <w:rStyle w:val="CharSectno"/>
        </w:rPr>
        <w:t>38</w:t>
      </w:r>
      <w:r>
        <w:t>.</w:t>
      </w:r>
      <w:r>
        <w:tab/>
        <w:t>Section 123A inserted</w:t>
      </w:r>
      <w:bookmarkEnd w:id="1548"/>
      <w:bookmarkEnd w:id="1549"/>
    </w:p>
    <w:p>
      <w:pPr>
        <w:pStyle w:val="nzSubsection"/>
      </w:pPr>
      <w:r>
        <w:tab/>
      </w:r>
      <w:r>
        <w:tab/>
        <w:t>After section 123 insert:</w:t>
      </w:r>
    </w:p>
    <w:p>
      <w:pPr>
        <w:pStyle w:val="BlankOpen"/>
        <w:rPr>
          <w:sz w:val="20"/>
          <w:szCs w:val="20"/>
        </w:rPr>
      </w:pPr>
    </w:p>
    <w:p>
      <w:pPr>
        <w:pStyle w:val="nzHeading5"/>
      </w:pPr>
      <w:bookmarkStart w:id="1550" w:name="_Toc511216709"/>
      <w:bookmarkStart w:id="1551" w:name="_Toc511995334"/>
      <w:r>
        <w:t>123A.</w:t>
      </w:r>
      <w:r>
        <w:tab/>
        <w:t>Restricted birthing practices</w:t>
      </w:r>
      <w:bookmarkEnd w:id="1550"/>
      <w:bookmarkEnd w:id="1551"/>
    </w:p>
    <w:p>
      <w:pPr>
        <w:pStyle w:val="nzSubsection"/>
      </w:pPr>
      <w:r>
        <w:tab/>
        <w:t>(1)</w:t>
      </w:r>
      <w:r>
        <w:tab/>
        <w:t xml:space="preserve">In this section — </w:t>
      </w:r>
    </w:p>
    <w:p>
      <w:pPr>
        <w:pStyle w:val="nzDefstart"/>
      </w:pPr>
      <w:r>
        <w:tab/>
      </w:r>
      <w:r>
        <w:rPr>
          <w:rStyle w:val="CharDefText"/>
        </w:rPr>
        <w:t>midwife</w:t>
      </w:r>
      <w:r>
        <w:t xml:space="preserve"> means a person who is registered under this Law in the midwifery profession;</w:t>
      </w:r>
    </w:p>
    <w:p>
      <w:pPr>
        <w:pStyle w:val="nzDefstart"/>
      </w:pPr>
      <w:r>
        <w:tab/>
      </w:r>
      <w:r>
        <w:rPr>
          <w:rStyle w:val="CharDefText"/>
        </w:rPr>
        <w:t>restricted birthing practice</w:t>
      </w:r>
      <w:r>
        <w:t xml:space="preserve"> means undertaking the care of a woman by managing the 3 stages of labour, or any part of those stages.</w:t>
      </w:r>
    </w:p>
    <w:p>
      <w:pPr>
        <w:pStyle w:val="nzSubsection"/>
      </w:pPr>
      <w:r>
        <w:tab/>
        <w:t>(2)</w:t>
      </w:r>
      <w:r>
        <w:tab/>
        <w:t xml:space="preserve">A person must not carry out a restricted birthing practice unless the person — </w:t>
      </w:r>
    </w:p>
    <w:p>
      <w:pPr>
        <w:pStyle w:val="nzDefpara"/>
      </w:pPr>
      <w:r>
        <w:tab/>
        <w:t>(a)</w:t>
      </w:r>
      <w:r>
        <w:tab/>
        <w:t>is a medical practitioner; or</w:t>
      </w:r>
    </w:p>
    <w:p>
      <w:pPr>
        <w:pStyle w:val="nzDefpara"/>
      </w:pPr>
      <w:r>
        <w:tab/>
        <w:t>(b)</w:t>
      </w:r>
      <w:r>
        <w:tab/>
        <w:t>is a midwife; or</w:t>
      </w:r>
    </w:p>
    <w:p>
      <w:pPr>
        <w:pStyle w:val="nzDefpara"/>
      </w:pPr>
      <w:r>
        <w:tab/>
        <w:t>(c)</w:t>
      </w:r>
      <w:r>
        <w:tab/>
        <w:t xml:space="preserve">is a student who carries out the restricted birthing practice in the course of activities undertaken as part of — </w:t>
      </w:r>
    </w:p>
    <w:p>
      <w:pPr>
        <w:pStyle w:val="nzDefsubpara"/>
      </w:pPr>
      <w:r>
        <w:tab/>
        <w:t>(i)</w:t>
      </w:r>
      <w:r>
        <w:tab/>
        <w:t>an approved programme of study for the medical or midwifery profession; or</w:t>
      </w:r>
    </w:p>
    <w:p>
      <w:pPr>
        <w:pStyle w:val="nzDefsubpara"/>
      </w:pPr>
      <w:r>
        <w:tab/>
        <w:t>(ii)</w:t>
      </w:r>
      <w:r>
        <w:tab/>
        <w:t>clinical training in the medical or midwifery profession;</w:t>
      </w:r>
    </w:p>
    <w:p>
      <w:pPr>
        <w:pStyle w:val="nzDefpara"/>
      </w:pPr>
      <w:r>
        <w:tab/>
      </w:r>
      <w:r>
        <w:tab/>
        <w:t>or</w:t>
      </w:r>
    </w:p>
    <w:p>
      <w:pPr>
        <w:pStyle w:val="nz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nzDefpara"/>
      </w:pPr>
      <w:r>
        <w:tab/>
        <w:t>(e)</w:t>
      </w:r>
      <w:r>
        <w:tab/>
        <w:t>is providing emergency assistance to a woman who is in labour.</w:t>
      </w:r>
    </w:p>
    <w:p>
      <w:pPr>
        <w:pStyle w:val="nzPenstart"/>
      </w:pPr>
      <w:r>
        <w:tab/>
        <w:t>Penalty for this subsection: a fine of $30 000.</w:t>
      </w:r>
    </w:p>
    <w:p>
      <w:pPr>
        <w:pStyle w:val="BlankClose"/>
        <w:rPr>
          <w:sz w:val="20"/>
          <w:szCs w:val="20"/>
        </w:rPr>
      </w:pPr>
    </w:p>
    <w:p>
      <w:pPr>
        <w:pStyle w:val="nzHeading5"/>
      </w:pPr>
      <w:bookmarkStart w:id="1552" w:name="_Toc511216710"/>
      <w:bookmarkStart w:id="1553" w:name="_Toc511995335"/>
      <w:r>
        <w:rPr>
          <w:rStyle w:val="CharSectno"/>
        </w:rPr>
        <w:t>39</w:t>
      </w:r>
      <w:r>
        <w:t>.</w:t>
      </w:r>
      <w:r>
        <w:tab/>
        <w:t>Section 124 amended</w:t>
      </w:r>
      <w:bookmarkEnd w:id="1552"/>
      <w:bookmarkEnd w:id="1553"/>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554" w:name="_Toc511216711"/>
      <w:bookmarkStart w:id="1555" w:name="_Toc511995336"/>
      <w:r>
        <w:rPr>
          <w:rStyle w:val="CharSectno"/>
        </w:rPr>
        <w:t>40</w:t>
      </w:r>
      <w:r>
        <w:t>.</w:t>
      </w:r>
      <w:r>
        <w:tab/>
        <w:t>Section 125 amended</w:t>
      </w:r>
      <w:bookmarkEnd w:id="1554"/>
      <w:bookmarkEnd w:id="1555"/>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pPr>
      <w:r>
        <w:tab/>
        <w:t>(3)</w:t>
      </w:r>
      <w:r>
        <w:tab/>
        <w:t>Delete section 125(6) and insert:</w:t>
      </w:r>
    </w:p>
    <w:p>
      <w:pPr>
        <w:pStyle w:val="BlankOpen"/>
        <w:rPr>
          <w:sz w:val="20"/>
          <w:szCs w:val="20"/>
        </w:rPr>
      </w:pPr>
    </w:p>
    <w:p>
      <w:pPr>
        <w:pStyle w:val="nz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nzSubsection"/>
      </w:pPr>
      <w:r>
        <w:tab/>
        <w:t>(6A)</w:t>
      </w:r>
      <w:r>
        <w:tab/>
        <w:t>As soon as practicable after making the decision under subsection (5), the National Board must give written notice to the registered health practitioner or student of —</w:t>
      </w:r>
    </w:p>
    <w:p>
      <w:pPr>
        <w:pStyle w:val="nzIndenta"/>
      </w:pPr>
      <w:r>
        <w:tab/>
        <w:t>(a)</w:t>
      </w:r>
      <w:r>
        <w:tab/>
        <w:t>the decision; and</w:t>
      </w:r>
    </w:p>
    <w:p>
      <w:pPr>
        <w:pStyle w:val="nzIndenta"/>
      </w:pPr>
      <w:r>
        <w:tab/>
        <w:t>(b)</w:t>
      </w:r>
      <w:r>
        <w:tab/>
        <w:t>if the Board has decided a review period for a condition or undertaking — details of the review period.</w:t>
      </w:r>
    </w:p>
    <w:p>
      <w:pPr>
        <w:pStyle w:val="BlankClose"/>
        <w:rPr>
          <w:sz w:val="20"/>
          <w:szCs w:val="20"/>
        </w:rPr>
      </w:pPr>
    </w:p>
    <w:p>
      <w:pPr>
        <w:pStyle w:val="nzHeading5"/>
      </w:pPr>
      <w:bookmarkStart w:id="1556" w:name="_Toc511216712"/>
      <w:bookmarkStart w:id="1557" w:name="_Toc511995337"/>
      <w:r>
        <w:rPr>
          <w:rStyle w:val="CharSectno"/>
        </w:rPr>
        <w:t>41</w:t>
      </w:r>
      <w:r>
        <w:t>.</w:t>
      </w:r>
      <w:r>
        <w:tab/>
        <w:t>Section 126 amended</w:t>
      </w:r>
      <w:bookmarkEnd w:id="1556"/>
      <w:bookmarkEnd w:id="1557"/>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Subsection"/>
        <w:keepNext/>
      </w:pPr>
      <w:r>
        <w:tab/>
        <w:t>(3)</w:t>
      </w:r>
      <w:r>
        <w:tab/>
        <w:t>Delete section 126(6) and insert:</w:t>
      </w:r>
    </w:p>
    <w:p>
      <w:pPr>
        <w:pStyle w:val="BlankOpen"/>
        <w:rPr>
          <w:sz w:val="20"/>
          <w:szCs w:val="20"/>
        </w:rPr>
      </w:pPr>
    </w:p>
    <w:p>
      <w:pPr>
        <w:pStyle w:val="nzSubsection"/>
      </w:pPr>
      <w:r>
        <w:tab/>
        <w:t>(6)</w:t>
      </w:r>
      <w:r>
        <w:tab/>
        <w:t>If the National Board’s decision results in the registration being subject to a condition, the Board may decide a review period for the condition.</w:t>
      </w:r>
    </w:p>
    <w:p>
      <w:pPr>
        <w:pStyle w:val="nzSubsection"/>
      </w:pPr>
      <w:r>
        <w:tab/>
        <w:t>(6A)</w:t>
      </w:r>
      <w:r>
        <w:tab/>
        <w:t xml:space="preserve">As soon as practicable after making the decision under subsection (5), the National Board must give written notice to the registered health practitioner or student of — </w:t>
      </w:r>
    </w:p>
    <w:p>
      <w:pPr>
        <w:pStyle w:val="nzIndenta"/>
      </w:pPr>
      <w:r>
        <w:tab/>
        <w:t>(a)</w:t>
      </w:r>
      <w:r>
        <w:tab/>
        <w:t>the decision; and</w:t>
      </w:r>
    </w:p>
    <w:p>
      <w:pPr>
        <w:pStyle w:val="nzIndenta"/>
      </w:pPr>
      <w:r>
        <w:tab/>
        <w:t>(b)</w:t>
      </w:r>
      <w:r>
        <w:tab/>
        <w:t>if the Board has decided a review period for a condition — details of the review period.</w:t>
      </w:r>
    </w:p>
    <w:p>
      <w:pPr>
        <w:pStyle w:val="BlankClose"/>
        <w:rPr>
          <w:sz w:val="20"/>
          <w:szCs w:val="20"/>
        </w:rPr>
      </w:pPr>
    </w:p>
    <w:p>
      <w:pPr>
        <w:pStyle w:val="nzHeading5"/>
      </w:pPr>
      <w:bookmarkStart w:id="1558" w:name="_Toc511216713"/>
      <w:bookmarkStart w:id="1559" w:name="_Toc511995338"/>
      <w:r>
        <w:rPr>
          <w:rStyle w:val="CharSectno"/>
        </w:rPr>
        <w:t>42</w:t>
      </w:r>
      <w:r>
        <w:t>.</w:t>
      </w:r>
      <w:r>
        <w:tab/>
        <w:t>Section 127 amended</w:t>
      </w:r>
      <w:bookmarkEnd w:id="1558"/>
      <w:bookmarkEnd w:id="1559"/>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60" w:name="_Toc511216714"/>
      <w:bookmarkStart w:id="1561" w:name="_Toc511995339"/>
      <w:r>
        <w:rPr>
          <w:rStyle w:val="CharSectno"/>
        </w:rPr>
        <w:t>43</w:t>
      </w:r>
      <w:r>
        <w:t>.</w:t>
      </w:r>
      <w:r>
        <w:tab/>
        <w:t>Section 127A inserted</w:t>
      </w:r>
      <w:bookmarkEnd w:id="1560"/>
      <w:bookmarkEnd w:id="1561"/>
    </w:p>
    <w:p>
      <w:pPr>
        <w:pStyle w:val="nzSubsection"/>
      </w:pPr>
      <w:r>
        <w:tab/>
      </w:r>
      <w:r>
        <w:tab/>
        <w:t>At the end of Part 7 Division 11 Subdivision 2 insert:</w:t>
      </w:r>
    </w:p>
    <w:p>
      <w:pPr>
        <w:pStyle w:val="BlankOpen"/>
        <w:rPr>
          <w:sz w:val="20"/>
          <w:szCs w:val="20"/>
        </w:rPr>
      </w:pPr>
    </w:p>
    <w:p>
      <w:pPr>
        <w:pStyle w:val="nzHeading5"/>
      </w:pPr>
      <w:bookmarkStart w:id="1562" w:name="_Toc511216715"/>
      <w:bookmarkStart w:id="1563" w:name="_Toc511995340"/>
      <w:r>
        <w:t>127A.</w:t>
      </w:r>
      <w:r>
        <w:tab/>
        <w:t>When matters under this Subdivision may be decided by review body of a co</w:t>
      </w:r>
      <w:r>
        <w:noBreakHyphen/>
        <w:t>regulatory jurisdiction</w:t>
      </w:r>
      <w:bookmarkEnd w:id="1562"/>
      <w:bookmarkEnd w:id="1563"/>
    </w:p>
    <w:p>
      <w:pPr>
        <w:pStyle w:val="nzSubsection"/>
      </w:pPr>
      <w:r>
        <w:tab/>
        <w:t>(1)</w:t>
      </w:r>
      <w:r>
        <w:tab/>
        <w:t>This section applies if —</w:t>
      </w:r>
    </w:p>
    <w:p>
      <w:pPr>
        <w:pStyle w:val="nzIndenta"/>
      </w:pPr>
      <w:r>
        <w:tab/>
        <w:t>(a)</w:t>
      </w:r>
      <w:r>
        <w:tab/>
        <w:t>a condition has been imposed on a registered health practitioner’s or student’s registration or endorsement, or an undertaking has been given by the practitioner or student; and</w:t>
      </w:r>
    </w:p>
    <w:p>
      <w:pPr>
        <w:pStyle w:val="nzIndenta"/>
      </w:pPr>
      <w:r>
        <w:tab/>
        <w:t>(b)</w:t>
      </w:r>
      <w:r>
        <w:tab/>
        <w:t>a change or removal of the condition, or change or revocation of the undertaking, would usually be decided under this Subdivision; and</w:t>
      </w:r>
    </w:p>
    <w:p>
      <w:pPr>
        <w:pStyle w:val="nz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nzSubsection"/>
      </w:pPr>
      <w:r>
        <w:tab/>
        <w:t>(2)</w:t>
      </w:r>
      <w:r>
        <w:tab/>
        <w:t>The National Board may —</w:t>
      </w:r>
    </w:p>
    <w:p>
      <w:pPr>
        <w:pStyle w:val="nzIndenta"/>
      </w:pPr>
      <w:r>
        <w:tab/>
        <w:t>(a)</w:t>
      </w:r>
      <w:r>
        <w:tab/>
        <w:t>decide that any change or removal, or change or revocation, may be decided by the review body of a co</w:t>
      </w:r>
      <w:r>
        <w:noBreakHyphen/>
        <w:t>regulatory jurisdiction; and</w:t>
      </w:r>
    </w:p>
    <w:p>
      <w:pPr>
        <w:pStyle w:val="nzIndenta"/>
      </w:pPr>
      <w:r>
        <w:tab/>
        <w:t>(b)</w:t>
      </w:r>
      <w:r>
        <w:tab/>
        <w:t>give any relevant documents or information held by the Board to the review body.</w:t>
      </w:r>
    </w:p>
    <w:p>
      <w:pPr>
        <w:pStyle w:val="nzSubsection"/>
      </w:pPr>
      <w:r>
        <w:tab/>
        <w:t>(3)</w:t>
      </w:r>
      <w:r>
        <w:tab/>
        <w:t>If a review body of a co</w:t>
      </w:r>
      <w:r>
        <w:noBreakHyphen/>
        <w:t>regulatory jurisdiction is to decide a matter instead of the Board, the review body must decide the matter under the laws of that jurisdiction.</w:t>
      </w:r>
    </w:p>
    <w:p>
      <w:pPr>
        <w:pStyle w:val="nzSubsection"/>
      </w:pPr>
      <w:r>
        <w:tab/>
        <w:t>(4)</w:t>
      </w:r>
      <w:r>
        <w:tab/>
        <w:t>In this section —</w:t>
      </w:r>
    </w:p>
    <w:p>
      <w:pPr>
        <w:pStyle w:val="nzDefstart"/>
      </w:pPr>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p>
    <w:p>
      <w:pPr>
        <w:pStyle w:val="nzHeading5"/>
      </w:pPr>
      <w:bookmarkStart w:id="1564" w:name="_Toc511216716"/>
      <w:bookmarkStart w:id="1565" w:name="_Toc511995341"/>
      <w:r>
        <w:rPr>
          <w:rStyle w:val="CharSectno"/>
        </w:rPr>
        <w:t>44</w:t>
      </w:r>
      <w:r>
        <w:t>.</w:t>
      </w:r>
      <w:r>
        <w:tab/>
        <w:t>Section 129 amended</w:t>
      </w:r>
      <w:bookmarkEnd w:id="1564"/>
      <w:bookmarkEnd w:id="1565"/>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66" w:name="_Toc511216717"/>
      <w:bookmarkStart w:id="1567" w:name="_Toc511995342"/>
      <w:r>
        <w:rPr>
          <w:rStyle w:val="CharSectno"/>
        </w:rPr>
        <w:t>45</w:t>
      </w:r>
      <w:r>
        <w:t>.</w:t>
      </w:r>
      <w:r>
        <w:tab/>
        <w:t>Section 130 amended</w:t>
      </w:r>
      <w:bookmarkEnd w:id="1566"/>
      <w:bookmarkEnd w:id="1567"/>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bookmarkStart w:id="1568" w:name="_Toc511216718"/>
      <w:bookmarkStart w:id="1569" w:name="_Toc511995343"/>
      <w:r>
        <w:rPr>
          <w:rStyle w:val="CharSectno"/>
        </w:rPr>
        <w:t>46</w:t>
      </w:r>
      <w:r>
        <w:t>.</w:t>
      </w:r>
      <w:r>
        <w:tab/>
        <w:t>Section 131 amended</w:t>
      </w:r>
      <w:bookmarkEnd w:id="1568"/>
      <w:bookmarkEnd w:id="1569"/>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1570" w:name="_Toc511216719"/>
      <w:bookmarkStart w:id="1571" w:name="_Toc511995344"/>
      <w:r>
        <w:rPr>
          <w:rStyle w:val="CharSectno"/>
        </w:rPr>
        <w:t>47</w:t>
      </w:r>
      <w:r>
        <w:t>.</w:t>
      </w:r>
      <w:r>
        <w:tab/>
        <w:t>Section 132 replaced</w:t>
      </w:r>
      <w:bookmarkEnd w:id="1570"/>
      <w:bookmarkEnd w:id="1571"/>
    </w:p>
    <w:p>
      <w:pPr>
        <w:pStyle w:val="nzSubsection"/>
      </w:pPr>
      <w:r>
        <w:tab/>
      </w:r>
      <w:r>
        <w:tab/>
        <w:t>Delete section 132 and insert:</w:t>
      </w:r>
    </w:p>
    <w:p>
      <w:pPr>
        <w:pStyle w:val="BlankOpen"/>
        <w:rPr>
          <w:sz w:val="20"/>
          <w:szCs w:val="20"/>
        </w:rPr>
      </w:pPr>
    </w:p>
    <w:p>
      <w:pPr>
        <w:pStyle w:val="nzHeading5"/>
      </w:pPr>
      <w:bookmarkStart w:id="1572" w:name="_Toc511216720"/>
      <w:bookmarkStart w:id="1573" w:name="_Toc511995345"/>
      <w:r>
        <w:t>132.</w:t>
      </w:r>
      <w:r>
        <w:tab/>
        <w:t>National Board may ask registered health practitioner for practice information</w:t>
      </w:r>
      <w:bookmarkEnd w:id="1572"/>
      <w:bookmarkEnd w:id="1573"/>
    </w:p>
    <w:p>
      <w:pPr>
        <w:pStyle w:val="nz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nzSubsection"/>
      </w:pPr>
      <w:r>
        <w:tab/>
        <w:t>(2)</w:t>
      </w:r>
      <w:r>
        <w:tab/>
        <w:t>The registered health practitioner must not, without reasonable excuse, fail to comply with the notice from the Board.</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Subsection"/>
      </w:pPr>
      <w:r>
        <w:tab/>
        <w:t>(4)</w:t>
      </w:r>
      <w:r>
        <w:tab/>
        <w:t>In this section —</w:t>
      </w:r>
    </w:p>
    <w:p>
      <w:pPr>
        <w:pStyle w:val="nz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nzDefpara"/>
      </w:pPr>
      <w:r>
        <w:tab/>
        <w:t>(a)</w:t>
      </w:r>
      <w:r>
        <w:tab/>
        <w:t>if the practitioner is self</w:t>
      </w:r>
      <w:r>
        <w:noBreakHyphen/>
        <w:t>employed and shares premises with other registered health practitioners with whom the practitioner shares the cost of the premises —</w:t>
      </w:r>
    </w:p>
    <w:p>
      <w:pPr>
        <w:pStyle w:val="nzDefsubpara"/>
      </w:pPr>
      <w:r>
        <w:tab/>
        <w:t>(i)</w:t>
      </w:r>
      <w:r>
        <w:tab/>
        <w:t>that the practitioner is self</w:t>
      </w:r>
      <w:r>
        <w:noBreakHyphen/>
        <w:t>employed; and</w:t>
      </w:r>
    </w:p>
    <w:p>
      <w:pPr>
        <w:pStyle w:val="nzDefsubpara"/>
      </w:pPr>
      <w:r>
        <w:tab/>
        <w:t>(ii)</w:t>
      </w:r>
      <w:r>
        <w:tab/>
        <w:t>the address of each of the premises at which the practitioner practises; and</w:t>
      </w:r>
    </w:p>
    <w:p>
      <w:pPr>
        <w:pStyle w:val="nzDefsubpara"/>
      </w:pPr>
      <w:r>
        <w:tab/>
        <w:t>(iii)</w:t>
      </w:r>
      <w:r>
        <w:tab/>
        <w:t>if the practitioner practises under a business name or names, each business name; and</w:t>
      </w:r>
    </w:p>
    <w:p>
      <w:pPr>
        <w:pStyle w:val="nzDefsubpara"/>
      </w:pPr>
      <w:r>
        <w:tab/>
        <w:t>(iv)</w:t>
      </w:r>
      <w:r>
        <w:tab/>
        <w:t>the names of the other registered health practitioners with whom the practitioner shares premises;</w:t>
      </w:r>
    </w:p>
    <w:p>
      <w:pPr>
        <w:pStyle w:val="nz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nzDefpara"/>
      </w:pPr>
      <w:r>
        <w:tab/>
        <w:t>(c)</w:t>
      </w:r>
      <w:r>
        <w:tab/>
        <w:t>if the practitioner is engaged by one or more entities under a contract of employment, contract for services or any other arrangement or agreement — the name, address and contact details of each entity;</w:t>
      </w:r>
    </w:p>
    <w:p>
      <w:pPr>
        <w:pStyle w:val="nz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nzPermNoteHeading"/>
        <w:rPr>
          <w:sz w:val="20"/>
        </w:rPr>
      </w:pPr>
      <w:r>
        <w:rPr>
          <w:sz w:val="20"/>
        </w:rPr>
        <w:tab/>
        <w:t>Example for paragraph (d):</w:t>
      </w:r>
    </w:p>
    <w:p>
      <w:pPr>
        <w:pStyle w:val="nzPermNoteText"/>
        <w:rPr>
          <w:sz w:val="20"/>
        </w:rPr>
      </w:pPr>
      <w:r>
        <w:rPr>
          <w:sz w:val="20"/>
        </w:rPr>
        <w:tab/>
      </w:r>
      <w:r>
        <w:rPr>
          <w:sz w:val="20"/>
        </w:rPr>
        <w:tab/>
        <w:t>A physiotherapist practises physiotherapy as a volunteer at a sporting club or charity under an arrangement with that entity.</w:t>
      </w:r>
    </w:p>
    <w:p>
      <w:pPr>
        <w:pStyle w:val="nzDefpara"/>
      </w:pPr>
      <w:r>
        <w:tab/>
        <w:t>(e)</w:t>
      </w:r>
      <w:r>
        <w:tab/>
        <w:t>if the practitioner practises under a name or names that are not the same as the name under which the practitioner is registered under this Law — the other name or names;</w:t>
      </w:r>
    </w:p>
    <w:p>
      <w:pPr>
        <w:pStyle w:val="nzDefstart"/>
      </w:pPr>
      <w:r>
        <w:tab/>
      </w:r>
      <w:r>
        <w:rPr>
          <w:rStyle w:val="CharDefText"/>
        </w:rPr>
        <w:t>premises at which the practitioner practises</w:t>
      </w:r>
      <w:r>
        <w:t xml:space="preserve"> does not include the residential premises of a patient of the practitioner.</w:t>
      </w:r>
    </w:p>
    <w:p>
      <w:pPr>
        <w:pStyle w:val="BlankClose"/>
        <w:rPr>
          <w:sz w:val="20"/>
          <w:szCs w:val="20"/>
        </w:rPr>
      </w:pPr>
    </w:p>
    <w:p>
      <w:pPr>
        <w:pStyle w:val="nzHeading5"/>
      </w:pPr>
      <w:bookmarkStart w:id="1574" w:name="_Toc511216722"/>
      <w:bookmarkStart w:id="1575" w:name="_Toc511995347"/>
      <w:r>
        <w:rPr>
          <w:rStyle w:val="CharSectno"/>
        </w:rPr>
        <w:t>49</w:t>
      </w:r>
      <w:r>
        <w:t>.</w:t>
      </w:r>
      <w:r>
        <w:tab/>
        <w:t>Section 137 amended</w:t>
      </w:r>
      <w:bookmarkEnd w:id="1574"/>
      <w:bookmarkEnd w:id="1575"/>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1576" w:name="_Toc511216724"/>
      <w:bookmarkStart w:id="1577" w:name="_Toc511995349"/>
      <w:r>
        <w:rPr>
          <w:rStyle w:val="CharSectno"/>
        </w:rPr>
        <w:t>51</w:t>
      </w:r>
      <w:r>
        <w:t>.</w:t>
      </w:r>
      <w:r>
        <w:tab/>
        <w:t>Section 143 amended</w:t>
      </w:r>
      <w:bookmarkEnd w:id="1576"/>
      <w:bookmarkEnd w:id="1577"/>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bookmarkStart w:id="1578" w:name="_Toc511216725"/>
      <w:bookmarkStart w:id="1579" w:name="_Toc511995350"/>
      <w:bookmarkStart w:id="1580" w:name="_Toc511216727"/>
      <w:bookmarkStart w:id="1581" w:name="_Toc511995352"/>
      <w:r>
        <w:rPr>
          <w:rStyle w:val="CharSectno"/>
        </w:rPr>
        <w:t>52</w:t>
      </w:r>
      <w:r>
        <w:t>.</w:t>
      </w:r>
      <w:r>
        <w:tab/>
        <w:t>Section 148 amended</w:t>
      </w:r>
      <w:bookmarkEnd w:id="1578"/>
      <w:bookmarkEnd w:id="1579"/>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bookmarkStart w:id="1582" w:name="_Toc511216726"/>
      <w:bookmarkStart w:id="1583" w:name="_Toc511995351"/>
      <w:r>
        <w:rPr>
          <w:rStyle w:val="CharSectno"/>
        </w:rPr>
        <w:t>53</w:t>
      </w:r>
      <w:r>
        <w:t>.</w:t>
      </w:r>
      <w:r>
        <w:tab/>
        <w:t>Section 149 amended</w:t>
      </w:r>
      <w:bookmarkEnd w:id="1582"/>
      <w:bookmarkEnd w:id="1583"/>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bookmarkEnd w:id="1580"/>
      <w:bookmarkEnd w:id="1581"/>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1584" w:name="_Toc511216728"/>
      <w:bookmarkStart w:id="1585" w:name="_Toc511995353"/>
      <w:r>
        <w:rPr>
          <w:rStyle w:val="CharSectno"/>
        </w:rPr>
        <w:t>55</w:t>
      </w:r>
      <w:r>
        <w:t>.</w:t>
      </w:r>
      <w:r>
        <w:tab/>
        <w:t>Section 151 amended</w:t>
      </w:r>
      <w:bookmarkEnd w:id="1584"/>
      <w:bookmarkEnd w:id="1585"/>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bookmarkStart w:id="1586" w:name="_Toc511216729"/>
      <w:bookmarkStart w:id="1587" w:name="_Toc511995354"/>
      <w:r>
        <w:rPr>
          <w:rStyle w:val="CharSectno"/>
        </w:rPr>
        <w:t>56</w:t>
      </w:r>
      <w:r>
        <w:t>.</w:t>
      </w:r>
      <w:r>
        <w:tab/>
        <w:t>Section 155 amended</w:t>
      </w:r>
      <w:bookmarkEnd w:id="1586"/>
      <w:bookmarkEnd w:id="1587"/>
    </w:p>
    <w:p>
      <w:pPr>
        <w:pStyle w:val="nzSubsection"/>
      </w:pPr>
      <w:r>
        <w:tab/>
      </w:r>
      <w:r>
        <w:tab/>
        <w:t xml:space="preserve">In section 155 in the definition of </w:t>
      </w:r>
      <w:r>
        <w:rPr>
          <w:b/>
          <w:i/>
        </w:rPr>
        <w:t>immediate action</w:t>
      </w:r>
      <w:r>
        <w:t>:</w:t>
      </w:r>
    </w:p>
    <w:p>
      <w:pPr>
        <w:pStyle w:val="nzIndenta"/>
      </w:pPr>
      <w:r>
        <w:tab/>
        <w:t>(a)</w:t>
      </w:r>
      <w:r>
        <w:tab/>
        <w:t>in paragraph (c) delete “registration.” and insert:</w:t>
      </w:r>
    </w:p>
    <w:p>
      <w:pPr>
        <w:pStyle w:val="BlankOpen"/>
        <w:rPr>
          <w:sz w:val="20"/>
          <w:szCs w:val="20"/>
        </w:rPr>
      </w:pPr>
    </w:p>
    <w:p>
      <w:pPr>
        <w:pStyle w:val="nzIndenta"/>
      </w:pPr>
      <w:r>
        <w:tab/>
      </w:r>
      <w:r>
        <w:tab/>
        <w:t>registration; or</w:t>
      </w:r>
    </w:p>
    <w:p>
      <w:pPr>
        <w:pStyle w:val="BlankClose"/>
        <w:rPr>
          <w:sz w:val="20"/>
          <w:szCs w:val="20"/>
        </w:rPr>
      </w:pPr>
    </w:p>
    <w:p>
      <w:pPr>
        <w:pStyle w:val="nzIndenta"/>
      </w:pPr>
      <w:r>
        <w:tab/>
        <w:t>(b)</w:t>
      </w:r>
      <w:r>
        <w:tab/>
        <w:t>after paragraph (c) insert:</w:t>
      </w:r>
    </w:p>
    <w:p>
      <w:pPr>
        <w:pStyle w:val="BlankOpen"/>
        <w:rPr>
          <w:sz w:val="20"/>
          <w:szCs w:val="20"/>
        </w:rPr>
      </w:pPr>
    </w:p>
    <w:p>
      <w:pPr>
        <w:pStyle w:val="nzDefpara"/>
      </w:pPr>
      <w:r>
        <w:tab/>
        <w:t>(d)</w:t>
      </w:r>
      <w:r>
        <w:tab/>
        <w:t>if immediate action has previously been taken suspending a health practitioner’s or student’s registration — the revocation of the suspension and the imposition of a condition on the registration; or</w:t>
      </w:r>
    </w:p>
    <w:p>
      <w:pPr>
        <w:pStyle w:val="nzDefpara"/>
      </w:pPr>
      <w:r>
        <w:tab/>
        <w:t>(e)</w:t>
      </w:r>
      <w:r>
        <w:tab/>
        <w:t>if immediate action has previously been taken imposing a condition on a health practitioner’s or student’s registration — the suspension of the registration instead of the condition.</w:t>
      </w:r>
    </w:p>
    <w:p>
      <w:pPr>
        <w:pStyle w:val="BlankClose"/>
        <w:rPr>
          <w:sz w:val="20"/>
          <w:szCs w:val="20"/>
        </w:rPr>
      </w:pPr>
    </w:p>
    <w:p>
      <w:pPr>
        <w:pStyle w:val="nzHeading5"/>
      </w:pPr>
      <w:bookmarkStart w:id="1588" w:name="_Toc511216730"/>
      <w:bookmarkStart w:id="1589" w:name="_Toc511995355"/>
      <w:r>
        <w:rPr>
          <w:rStyle w:val="CharSectno"/>
        </w:rPr>
        <w:t>57</w:t>
      </w:r>
      <w:r>
        <w:t>.</w:t>
      </w:r>
      <w:r>
        <w:tab/>
        <w:t>Section 156 amended</w:t>
      </w:r>
      <w:bookmarkEnd w:id="1588"/>
      <w:bookmarkEnd w:id="1589"/>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in paragraph (d) delete “jurisdiction.” and insert:</w:t>
      </w:r>
    </w:p>
    <w:p>
      <w:pPr>
        <w:pStyle w:val="BlankOpen"/>
        <w:rPr>
          <w:sz w:val="20"/>
          <w:szCs w:val="20"/>
        </w:rPr>
      </w:pPr>
    </w:p>
    <w:p>
      <w:pPr>
        <w:pStyle w:val="nzIndenta"/>
      </w:pPr>
      <w:r>
        <w:tab/>
      </w:r>
      <w:r>
        <w:tab/>
        <w:t>jurisdiction; or</w:t>
      </w:r>
    </w:p>
    <w:p>
      <w:pPr>
        <w:pStyle w:val="BlankClose"/>
        <w:rPr>
          <w:sz w:val="20"/>
          <w:szCs w:val="20"/>
        </w:rPr>
      </w:pPr>
    </w:p>
    <w:p>
      <w:pPr>
        <w:pStyle w:val="nzIndenta"/>
      </w:pPr>
      <w:r>
        <w:tab/>
        <w:t>(c)</w:t>
      </w:r>
      <w:r>
        <w:tab/>
        <w:t>after paragraph (d) insert:</w:t>
      </w:r>
    </w:p>
    <w:p>
      <w:pPr>
        <w:pStyle w:val="BlankOpen"/>
        <w:rPr>
          <w:sz w:val="20"/>
          <w:szCs w:val="20"/>
        </w:rPr>
      </w:pPr>
    </w:p>
    <w:p>
      <w:pPr>
        <w:pStyle w:val="nzIndenta"/>
      </w:pPr>
      <w:r>
        <w:tab/>
        <w:t>(e)</w:t>
      </w:r>
      <w:r>
        <w:tab/>
        <w:t>the National Board reasonably believes the action is otherwise in the public interest.</w:t>
      </w:r>
    </w:p>
    <w:p>
      <w:pPr>
        <w:pStyle w:val="nzPermNoteHeading"/>
        <w:rPr>
          <w:sz w:val="20"/>
        </w:rPr>
      </w:pPr>
      <w:r>
        <w:rPr>
          <w:sz w:val="20"/>
        </w:rPr>
        <w:tab/>
        <w:t>Example of when action may be taken in the public interest:</w:t>
      </w:r>
    </w:p>
    <w:p>
      <w:pPr>
        <w:pStyle w:val="nzPermNoteText"/>
        <w:rPr>
          <w:sz w:val="20"/>
        </w:rPr>
      </w:pPr>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BlankClose"/>
        <w:rPr>
          <w:sz w:val="20"/>
          <w:szCs w:val="20"/>
        </w:rPr>
      </w:pPr>
    </w:p>
    <w:p>
      <w:pPr>
        <w:pStyle w:val="nzHeading5"/>
      </w:pPr>
      <w:bookmarkStart w:id="1590" w:name="_Toc511216731"/>
      <w:bookmarkStart w:id="1591" w:name="_Toc511995356"/>
      <w:r>
        <w:rPr>
          <w:rStyle w:val="CharSectno"/>
        </w:rPr>
        <w:t>58</w:t>
      </w:r>
      <w:r>
        <w:t>.</w:t>
      </w:r>
      <w:r>
        <w:tab/>
        <w:t>Section 159A inserted</w:t>
      </w:r>
      <w:bookmarkEnd w:id="1590"/>
      <w:bookmarkEnd w:id="1591"/>
    </w:p>
    <w:p>
      <w:pPr>
        <w:pStyle w:val="nzSubsection"/>
      </w:pPr>
      <w:r>
        <w:tab/>
      </w:r>
      <w:r>
        <w:tab/>
        <w:t>At the end of Part 8 Division 7 insert:</w:t>
      </w:r>
    </w:p>
    <w:p>
      <w:pPr>
        <w:pStyle w:val="BlankOpen"/>
        <w:rPr>
          <w:sz w:val="20"/>
          <w:szCs w:val="20"/>
        </w:rPr>
      </w:pPr>
    </w:p>
    <w:p>
      <w:pPr>
        <w:pStyle w:val="nzHeading5"/>
      </w:pPr>
      <w:bookmarkStart w:id="1592" w:name="_Toc511216732"/>
      <w:bookmarkStart w:id="1593" w:name="_Toc511995357"/>
      <w:r>
        <w:t>159A.</w:t>
      </w:r>
      <w:r>
        <w:tab/>
        <w:t>Board may give information to notifier about immediate action</w:t>
      </w:r>
      <w:bookmarkEnd w:id="1592"/>
      <w:bookmarkEnd w:id="1593"/>
    </w:p>
    <w:p>
      <w:pPr>
        <w:pStyle w:val="nzSubsection"/>
      </w:pPr>
      <w:r>
        <w:tab/>
        <w:t>(1)</w:t>
      </w:r>
      <w:r>
        <w:tab/>
        <w:t>This section applies if a notification about a registered health practitioner or student results in immediate action by a National Board under this Division in relation to the practitioner or student.</w:t>
      </w:r>
    </w:p>
    <w:p>
      <w:pPr>
        <w:pStyle w:val="nzSubsection"/>
      </w:pPr>
      <w:r>
        <w:tab/>
        <w:t>(2)</w:t>
      </w:r>
      <w:r>
        <w:tab/>
        <w:t>After deciding to take the immediate action, the National Board may inform the notifier who made the notification of the decision and the reasons for the decision.</w:t>
      </w:r>
    </w:p>
    <w:p>
      <w:pPr>
        <w:pStyle w:val="BlankClose"/>
        <w:rPr>
          <w:sz w:val="20"/>
          <w:szCs w:val="20"/>
        </w:rPr>
      </w:pPr>
    </w:p>
    <w:p>
      <w:pPr>
        <w:pStyle w:val="nzHeading5"/>
      </w:pPr>
      <w:bookmarkStart w:id="1594" w:name="_Toc511216733"/>
      <w:bookmarkStart w:id="1595" w:name="_Toc511995358"/>
      <w:r>
        <w:rPr>
          <w:rStyle w:val="CharSectno"/>
        </w:rPr>
        <w:t>59</w:t>
      </w:r>
      <w:r>
        <w:t>.</w:t>
      </w:r>
      <w:r>
        <w:tab/>
        <w:t>Section 160 amended</w:t>
      </w:r>
      <w:bookmarkEnd w:id="1594"/>
      <w:bookmarkEnd w:id="1595"/>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596" w:name="_Toc511216734"/>
      <w:bookmarkStart w:id="1597" w:name="_Toc511995359"/>
      <w:r>
        <w:rPr>
          <w:rStyle w:val="CharSectno"/>
        </w:rPr>
        <w:t>60</w:t>
      </w:r>
      <w:r>
        <w:t>.</w:t>
      </w:r>
      <w:r>
        <w:tab/>
        <w:t>Section 167A inserted</w:t>
      </w:r>
      <w:bookmarkEnd w:id="1596"/>
      <w:bookmarkEnd w:id="1597"/>
    </w:p>
    <w:p>
      <w:pPr>
        <w:pStyle w:val="nzSubsection"/>
      </w:pPr>
      <w:r>
        <w:tab/>
      </w:r>
      <w:r>
        <w:tab/>
        <w:t>At the end of Part 8 Division 8 Subdivision 3 insert:</w:t>
      </w:r>
    </w:p>
    <w:p>
      <w:pPr>
        <w:pStyle w:val="BlankOpen"/>
        <w:rPr>
          <w:sz w:val="20"/>
          <w:szCs w:val="20"/>
        </w:rPr>
      </w:pPr>
    </w:p>
    <w:p>
      <w:pPr>
        <w:pStyle w:val="nzHeading5"/>
      </w:pPr>
      <w:bookmarkStart w:id="1598" w:name="_Toc511216735"/>
      <w:bookmarkStart w:id="1599" w:name="_Toc511995360"/>
      <w:r>
        <w:t>167A.</w:t>
      </w:r>
      <w:r>
        <w:tab/>
        <w:t>Board may give information to notifier about result of investigation</w:t>
      </w:r>
      <w:bookmarkEnd w:id="1598"/>
      <w:bookmarkEnd w:id="1599"/>
    </w:p>
    <w:p>
      <w:pPr>
        <w:pStyle w:val="nzSubsection"/>
      </w:pPr>
      <w:r>
        <w:tab/>
        <w:t>(1)</w:t>
      </w:r>
      <w:r>
        <w:tab/>
        <w:t>This section applies if a notification about a registered health practitioner or student results in a decision by a National Board under section 167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bookmarkStart w:id="1600" w:name="_Toc511216736"/>
      <w:bookmarkStart w:id="1601" w:name="_Toc511995361"/>
      <w:r>
        <w:rPr>
          <w:rStyle w:val="CharSectno"/>
        </w:rPr>
        <w:t>61</w:t>
      </w:r>
      <w:r>
        <w:t>.</w:t>
      </w:r>
      <w:r>
        <w:tab/>
        <w:t>Section 171 amended</w:t>
      </w:r>
      <w:bookmarkEnd w:id="1600"/>
      <w:bookmarkEnd w:id="1601"/>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bookmarkStart w:id="1602" w:name="_Toc511216737"/>
      <w:bookmarkStart w:id="1603" w:name="_Toc511995362"/>
      <w:r>
        <w:rPr>
          <w:rStyle w:val="CharSectno"/>
        </w:rPr>
        <w:t>62</w:t>
      </w:r>
      <w:r>
        <w:t>.</w:t>
      </w:r>
      <w:r>
        <w:tab/>
        <w:t>Section 177A inserted</w:t>
      </w:r>
      <w:bookmarkEnd w:id="1602"/>
      <w:bookmarkEnd w:id="1603"/>
    </w:p>
    <w:p>
      <w:pPr>
        <w:pStyle w:val="nzSubsection"/>
      </w:pPr>
      <w:r>
        <w:tab/>
      </w:r>
      <w:r>
        <w:tab/>
        <w:t>At the end of Part 8 Division 9 insert:</w:t>
      </w:r>
    </w:p>
    <w:p>
      <w:pPr>
        <w:pStyle w:val="BlankOpen"/>
        <w:rPr>
          <w:sz w:val="20"/>
          <w:szCs w:val="20"/>
        </w:rPr>
      </w:pPr>
    </w:p>
    <w:p>
      <w:pPr>
        <w:pStyle w:val="nzHeading5"/>
      </w:pPr>
      <w:bookmarkStart w:id="1604" w:name="_Toc511216738"/>
      <w:bookmarkStart w:id="1605" w:name="_Toc511995363"/>
      <w:r>
        <w:t>177A.</w:t>
      </w:r>
      <w:r>
        <w:tab/>
        <w:t>Board may give information to notifier about decision following assessor’s report</w:t>
      </w:r>
      <w:bookmarkEnd w:id="1604"/>
      <w:bookmarkEnd w:id="1605"/>
    </w:p>
    <w:p>
      <w:pPr>
        <w:pStyle w:val="nzSubsection"/>
      </w:pPr>
      <w:r>
        <w:tab/>
        <w:t>(1)</w:t>
      </w:r>
      <w:r>
        <w:tab/>
        <w:t>This section applies if a notification about a registered health practitioner or student results in a decision by a National Board under section 177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bookmarkStart w:id="1606" w:name="_Toc511216739"/>
      <w:bookmarkStart w:id="1607" w:name="_Toc511995364"/>
      <w:r>
        <w:rPr>
          <w:rStyle w:val="CharSectno"/>
        </w:rPr>
        <w:t>63</w:t>
      </w:r>
      <w:r>
        <w:t>.</w:t>
      </w:r>
      <w:r>
        <w:tab/>
        <w:t>Section 178 amended</w:t>
      </w:r>
      <w:bookmarkEnd w:id="1606"/>
      <w:bookmarkEnd w:id="1607"/>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608" w:name="_Toc511216740"/>
      <w:bookmarkStart w:id="1609" w:name="_Toc511995365"/>
      <w:r>
        <w:rPr>
          <w:rStyle w:val="CharSectno"/>
        </w:rPr>
        <w:t>64</w:t>
      </w:r>
      <w:r>
        <w:t>.</w:t>
      </w:r>
      <w:r>
        <w:tab/>
        <w:t>Section 180 replaced</w:t>
      </w:r>
      <w:bookmarkEnd w:id="1608"/>
      <w:bookmarkEnd w:id="1609"/>
    </w:p>
    <w:p>
      <w:pPr>
        <w:pStyle w:val="nzSubsection"/>
      </w:pPr>
      <w:r>
        <w:tab/>
      </w:r>
      <w:r>
        <w:tab/>
        <w:t>Delete section 180 and insert:</w:t>
      </w:r>
    </w:p>
    <w:p>
      <w:pPr>
        <w:pStyle w:val="BlankOpen"/>
        <w:rPr>
          <w:sz w:val="20"/>
          <w:szCs w:val="20"/>
        </w:rPr>
      </w:pPr>
    </w:p>
    <w:p>
      <w:pPr>
        <w:pStyle w:val="nzHeading5"/>
      </w:pPr>
      <w:bookmarkStart w:id="1610" w:name="_Toc511216741"/>
      <w:bookmarkStart w:id="1611" w:name="_Toc511995366"/>
      <w:r>
        <w:t>180.</w:t>
      </w:r>
      <w:r>
        <w:tab/>
        <w:t>Notice to be given to health practitioner or student and notifier</w:t>
      </w:r>
      <w:bookmarkEnd w:id="1610"/>
      <w:bookmarkEnd w:id="1611"/>
    </w:p>
    <w:p>
      <w:pPr>
        <w:pStyle w:val="nzSubsection"/>
      </w:pPr>
      <w:r>
        <w:tab/>
        <w:t>(1)</w:t>
      </w:r>
      <w:r>
        <w:tab/>
        <w:t>As soon as practicable after making a decision under section 178(2) or 179(2), if section 179 does not apply, the National Board must give written notice of the decision to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A notice under subsection (1)(b) may also include the reasons for the decision.</w:t>
      </w:r>
    </w:p>
    <w:p>
      <w:pPr>
        <w:pStyle w:val="BlankClose"/>
        <w:rPr>
          <w:sz w:val="20"/>
          <w:szCs w:val="20"/>
        </w:rPr>
      </w:pPr>
    </w:p>
    <w:p>
      <w:pPr>
        <w:pStyle w:val="nzHeading5"/>
      </w:pPr>
      <w:bookmarkStart w:id="1612" w:name="_Toc511216742"/>
      <w:bookmarkStart w:id="1613" w:name="_Toc511995367"/>
      <w:r>
        <w:rPr>
          <w:rStyle w:val="CharSectno"/>
        </w:rPr>
        <w:t>65</w:t>
      </w:r>
      <w:r>
        <w:t>.</w:t>
      </w:r>
      <w:r>
        <w:tab/>
        <w:t>Section 181 amended</w:t>
      </w:r>
      <w:bookmarkEnd w:id="1612"/>
      <w:bookmarkEnd w:id="1613"/>
    </w:p>
    <w:p>
      <w:pPr>
        <w:pStyle w:val="nzSubsection"/>
        <w:keepNext/>
      </w:pPr>
      <w:r>
        <w:tab/>
        <w:t>(1)</w:t>
      </w:r>
      <w:r>
        <w:tab/>
        <w:t>After section 181(1) insert:</w:t>
      </w:r>
    </w:p>
    <w:p>
      <w:pPr>
        <w:pStyle w:val="BlankOpen"/>
        <w:rPr>
          <w:sz w:val="20"/>
          <w:szCs w:val="20"/>
        </w:rPr>
      </w:pPr>
    </w:p>
    <w:p>
      <w:pPr>
        <w:pStyle w:val="nzSubsection"/>
      </w:pPr>
      <w:r>
        <w:tab/>
        <w:t>(1A)</w:t>
      </w:r>
      <w:r>
        <w:tab/>
        <w:t>Also, a National Board must establish a health panel if the suspension of a practitioner’s or student’s registration is to be reconsidered under section 191(4A) or 191A(2)(c).</w:t>
      </w:r>
    </w:p>
    <w:p>
      <w:pPr>
        <w:pStyle w:val="BlankClose"/>
        <w:rPr>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bookmarkStart w:id="1614" w:name="_Toc511216743"/>
      <w:bookmarkStart w:id="1615" w:name="_Toc511995368"/>
      <w:r>
        <w:rPr>
          <w:rStyle w:val="CharSectno"/>
        </w:rPr>
        <w:t>66</w:t>
      </w:r>
      <w:r>
        <w:t>.</w:t>
      </w:r>
      <w:r>
        <w:tab/>
        <w:t>Section 182 amended</w:t>
      </w:r>
      <w:bookmarkEnd w:id="1614"/>
      <w:bookmarkEnd w:id="1615"/>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bookmarkStart w:id="1616" w:name="_Toc511216744"/>
      <w:bookmarkStart w:id="1617" w:name="_Toc511995369"/>
      <w:r>
        <w:rPr>
          <w:rStyle w:val="CharSectno"/>
        </w:rPr>
        <w:t>67</w:t>
      </w:r>
      <w:r>
        <w:t>.</w:t>
      </w:r>
      <w:r>
        <w:tab/>
        <w:t>Section 184 amended</w:t>
      </w:r>
      <w:bookmarkEnd w:id="1616"/>
      <w:bookmarkEnd w:id="1617"/>
    </w:p>
    <w:p>
      <w:pPr>
        <w:pStyle w:val="nzSubsection"/>
      </w:pPr>
      <w:r>
        <w:tab/>
      </w:r>
      <w:r>
        <w:tab/>
        <w:t>After section 184(2) insert:</w:t>
      </w:r>
    </w:p>
    <w:p>
      <w:pPr>
        <w:pStyle w:val="BlankOpen"/>
        <w:rPr>
          <w:sz w:val="20"/>
          <w:szCs w:val="20"/>
        </w:rPr>
      </w:pPr>
    </w:p>
    <w:p>
      <w:pPr>
        <w:pStyle w:val="nzSubsection"/>
      </w:pPr>
      <w:r>
        <w:tab/>
        <w:t>(3)</w:t>
      </w:r>
      <w:r>
        <w:tab/>
        <w:t>For a panel established under section 181(1A), the panel —</w:t>
      </w:r>
    </w:p>
    <w:p>
      <w:pPr>
        <w:pStyle w:val="nzIndenta"/>
      </w:pPr>
      <w:r>
        <w:tab/>
        <w:t>(a)</w:t>
      </w:r>
      <w:r>
        <w:tab/>
        <w:t>may decide the hearing may be decided entirely on the basis of documents, without parties, their representatives or witnesses appearing at the hearing; and</w:t>
      </w:r>
    </w:p>
    <w:p>
      <w:pPr>
        <w:pStyle w:val="nzIndenta"/>
      </w:pPr>
      <w:r>
        <w:tab/>
        <w:t>(b)</w:t>
      </w:r>
      <w:r>
        <w:tab/>
        <w:t>if the hearing is to be decided entirely on the basis of documents — must give written notice of the decision to the registered health practitioner or student the subject of the hearing.</w:t>
      </w:r>
    </w:p>
    <w:p>
      <w:pPr>
        <w:pStyle w:val="nzSubsection"/>
      </w:pPr>
      <w:r>
        <w:tab/>
        <w:t>(4)</w:t>
      </w:r>
      <w:r>
        <w:tab/>
        <w:t>The health practitioner or student may within 14 days after receiving the notice under subsection (3)(b) give a written notice to the panel —</w:t>
      </w:r>
    </w:p>
    <w:p>
      <w:pPr>
        <w:pStyle w:val="nzIndenta"/>
      </w:pPr>
      <w:r>
        <w:tab/>
        <w:t>(a)</w:t>
      </w:r>
      <w:r>
        <w:tab/>
        <w:t>requesting a hearing; and</w:t>
      </w:r>
    </w:p>
    <w:p>
      <w:pPr>
        <w:pStyle w:val="nzIndenta"/>
      </w:pPr>
      <w:r>
        <w:tab/>
        <w:t>(b)</w:t>
      </w:r>
      <w:r>
        <w:tab/>
        <w:t>undertaking to be available to attend the hearing within 28 days after giving the notice.</w:t>
      </w:r>
    </w:p>
    <w:p>
      <w:pPr>
        <w:pStyle w:val="nz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nzSubsection"/>
      </w:pPr>
      <w:r>
        <w:tab/>
        <w:t>(6)</w:t>
      </w:r>
      <w:r>
        <w:tab/>
        <w:t>Subsection (1) does not apply if —</w:t>
      </w:r>
    </w:p>
    <w:p>
      <w:pPr>
        <w:pStyle w:val="nzIndenta"/>
      </w:pPr>
      <w:r>
        <w:tab/>
        <w:t>(a)</w:t>
      </w:r>
      <w:r>
        <w:tab/>
        <w:t>the panel makes a decision under subsection (3); and</w:t>
      </w:r>
    </w:p>
    <w:p>
      <w:pPr>
        <w:pStyle w:val="nzIndenta"/>
      </w:pPr>
      <w:r>
        <w:tab/>
        <w:t>(b)</w:t>
      </w:r>
      <w:r>
        <w:tab/>
        <w:t>the health practitioner or student does not give notice under subsection (4).</w:t>
      </w:r>
    </w:p>
    <w:p>
      <w:pPr>
        <w:pStyle w:val="BlankClose"/>
        <w:rPr>
          <w:sz w:val="20"/>
          <w:szCs w:val="20"/>
        </w:rPr>
      </w:pPr>
    </w:p>
    <w:p>
      <w:pPr>
        <w:pStyle w:val="nzHeading5"/>
      </w:pPr>
      <w:bookmarkStart w:id="1618" w:name="_Toc511216745"/>
      <w:bookmarkStart w:id="1619" w:name="_Toc511995370"/>
      <w:r>
        <w:rPr>
          <w:rStyle w:val="CharSectno"/>
        </w:rPr>
        <w:t>68</w:t>
      </w:r>
      <w:r>
        <w:t>.</w:t>
      </w:r>
      <w:r>
        <w:tab/>
        <w:t>Section 191 amended</w:t>
      </w:r>
      <w:bookmarkEnd w:id="1618"/>
      <w:bookmarkEnd w:id="1619"/>
    </w:p>
    <w:p>
      <w:pPr>
        <w:pStyle w:val="nzSubsection"/>
      </w:pPr>
      <w:r>
        <w:tab/>
      </w:r>
      <w:r>
        <w:tab/>
        <w:t>After section 191(4) insert:</w:t>
      </w:r>
    </w:p>
    <w:p>
      <w:pPr>
        <w:pStyle w:val="BlankOpen"/>
        <w:rPr>
          <w:sz w:val="20"/>
          <w:szCs w:val="20"/>
        </w:rPr>
      </w:pPr>
    </w:p>
    <w:p>
      <w:pPr>
        <w:pStyle w:val="nz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BlankClose"/>
        <w:rPr>
          <w:sz w:val="20"/>
          <w:szCs w:val="20"/>
        </w:rPr>
      </w:pPr>
    </w:p>
    <w:p>
      <w:pPr>
        <w:pStyle w:val="nzHeading5"/>
      </w:pPr>
      <w:bookmarkStart w:id="1620" w:name="_Toc511216746"/>
      <w:bookmarkStart w:id="1621" w:name="_Toc511995371"/>
      <w:r>
        <w:rPr>
          <w:rStyle w:val="CharSectno"/>
        </w:rPr>
        <w:t>69</w:t>
      </w:r>
      <w:r>
        <w:t>.</w:t>
      </w:r>
      <w:r>
        <w:tab/>
        <w:t>Sections 191A and 191B inserted</w:t>
      </w:r>
      <w:bookmarkEnd w:id="1620"/>
      <w:bookmarkEnd w:id="1621"/>
    </w:p>
    <w:p>
      <w:pPr>
        <w:pStyle w:val="nzSubsection"/>
      </w:pPr>
      <w:r>
        <w:tab/>
      </w:r>
      <w:r>
        <w:tab/>
        <w:t>After section 191 insert:</w:t>
      </w:r>
    </w:p>
    <w:p>
      <w:pPr>
        <w:pStyle w:val="BlankOpen"/>
        <w:rPr>
          <w:sz w:val="20"/>
          <w:szCs w:val="20"/>
        </w:rPr>
      </w:pPr>
    </w:p>
    <w:p>
      <w:pPr>
        <w:pStyle w:val="nzHeading5"/>
      </w:pPr>
      <w:bookmarkStart w:id="1622" w:name="_Toc511216747"/>
      <w:bookmarkStart w:id="1623" w:name="_Toc511995372"/>
      <w:r>
        <w:t>191A.</w:t>
      </w:r>
      <w:r>
        <w:tab/>
        <w:t>Decision of panel after reconsideration of suspension</w:t>
      </w:r>
      <w:bookmarkEnd w:id="1622"/>
      <w:bookmarkEnd w:id="1623"/>
    </w:p>
    <w:p>
      <w:pPr>
        <w:pStyle w:val="nzSubsection"/>
      </w:pPr>
      <w:r>
        <w:tab/>
        <w:t>(1)</w:t>
      </w:r>
      <w:r>
        <w:tab/>
        <w:t>This section applies if the suspension of a health practitioner’s or student’s registration is reconsidered by a panel established under section 181(1A).</w:t>
      </w:r>
    </w:p>
    <w:p>
      <w:pPr>
        <w:pStyle w:val="nzSubsection"/>
      </w:pPr>
      <w:r>
        <w:tab/>
        <w:t>(2)</w:t>
      </w:r>
      <w:r>
        <w:tab/>
        <w:t>The panel may —</w:t>
      </w:r>
    </w:p>
    <w:p>
      <w:pPr>
        <w:pStyle w:val="nzIndenta"/>
      </w:pPr>
      <w:r>
        <w:tab/>
        <w:t>(a)</w:t>
      </w:r>
      <w:r>
        <w:tab/>
        <w:t>revoke the suspension; or</w:t>
      </w:r>
    </w:p>
    <w:p>
      <w:pPr>
        <w:pStyle w:val="nzIndenta"/>
      </w:pPr>
      <w:r>
        <w:tab/>
        <w:t>(b)</w:t>
      </w:r>
      <w:r>
        <w:tab/>
        <w:t>revoke the suspension, impose conditions under section 191(3)(a) and decide a review period for the conditions under section 191(4); or</w:t>
      </w:r>
    </w:p>
    <w:p>
      <w:pPr>
        <w:pStyle w:val="nzIndenta"/>
      </w:pPr>
      <w:r>
        <w:tab/>
        <w:t>(c)</w:t>
      </w:r>
      <w:r>
        <w:tab/>
        <w:t>not revoke the suspension and decide a new reconsideration date.</w:t>
      </w:r>
    </w:p>
    <w:p>
      <w:pPr>
        <w:pStyle w:val="nzHeading5"/>
      </w:pPr>
      <w:bookmarkStart w:id="1624" w:name="_Toc511216748"/>
      <w:bookmarkStart w:id="1625" w:name="_Toc511995373"/>
      <w:r>
        <w:t>191B.</w:t>
      </w:r>
      <w:r>
        <w:tab/>
        <w:t>Change of reconsideration date for suspension of registration</w:t>
      </w:r>
      <w:bookmarkEnd w:id="1624"/>
      <w:bookmarkEnd w:id="1625"/>
    </w:p>
    <w:p>
      <w:pPr>
        <w:pStyle w:val="nzSubsection"/>
      </w:pPr>
      <w:r>
        <w:tab/>
        <w:t>(1)</w:t>
      </w:r>
      <w:r>
        <w:tab/>
        <w:t>This section applies if the suspension of a health practitioner’s or student’s registration is to be reconsidered by a panel established under section 181(1A) on a reconsideration date.</w:t>
      </w:r>
    </w:p>
    <w:p>
      <w:pPr>
        <w:pStyle w:val="nzSubsection"/>
      </w:pPr>
      <w:r>
        <w:tab/>
        <w:t>(2)</w:t>
      </w:r>
      <w:r>
        <w:tab/>
        <w:t>The panel may decide an earlier reconsideration date if —</w:t>
      </w:r>
    </w:p>
    <w:p>
      <w:pPr>
        <w:pStyle w:val="nzIndenta"/>
      </w:pPr>
      <w:r>
        <w:tab/>
        <w:t>(a)</w:t>
      </w:r>
      <w:r>
        <w:tab/>
        <w:t>the health practitioner or student advises the panel of a material change in the practitioner’s or student’s circumstances and requests an earlier reconsideration date because of the change; and</w:t>
      </w:r>
    </w:p>
    <w:p>
      <w:pPr>
        <w:pStyle w:val="nzIndenta"/>
      </w:pPr>
      <w:r>
        <w:tab/>
        <w:t>(b)</w:t>
      </w:r>
      <w:r>
        <w:tab/>
        <w:t>the panel is reasonably satisfied an earlier reconsideration date is necessary because of the change in circumstances.</w:t>
      </w:r>
    </w:p>
    <w:p>
      <w:pPr>
        <w:pStyle w:val="nzSubsection"/>
      </w:pPr>
      <w:r>
        <w:tab/>
        <w:t>(3)</w:t>
      </w:r>
      <w:r>
        <w:tab/>
        <w:t>For subsection (2), the panel must give the practitioner or student written notice of —</w:t>
      </w:r>
    </w:p>
    <w:p>
      <w:pPr>
        <w:pStyle w:val="nzIndenta"/>
      </w:pPr>
      <w:r>
        <w:tab/>
        <w:t>(a)</w:t>
      </w:r>
      <w:r>
        <w:tab/>
        <w:t>if the panel decides an earlier reconsideration date — the earlier date; or</w:t>
      </w:r>
    </w:p>
    <w:p>
      <w:pPr>
        <w:pStyle w:val="nzIndenta"/>
      </w:pPr>
      <w:r>
        <w:tab/>
        <w:t>(b)</w:t>
      </w:r>
      <w:r>
        <w:tab/>
        <w:t>if the panel decides to refuse the request for an earlier reconsideration date — the panel’s decision and the reasons for the decision.</w:t>
      </w:r>
    </w:p>
    <w:p>
      <w:pPr>
        <w:pStyle w:val="nzSubsection"/>
      </w:pPr>
      <w:r>
        <w:tab/>
        <w:t>(4)</w:t>
      </w:r>
      <w:r>
        <w:tab/>
        <w:t>The panel may decide a later reconsideration date if the panel is reasonably satisfied it is necessary to enable the panel to reconsider the suspension.</w:t>
      </w:r>
    </w:p>
    <w:p>
      <w:pPr>
        <w:pStyle w:val="nzPermNoteHeading"/>
        <w:rPr>
          <w:sz w:val="20"/>
        </w:rPr>
      </w:pPr>
      <w:r>
        <w:rPr>
          <w:sz w:val="20"/>
        </w:rPr>
        <w:tab/>
        <w:t>Examples of when the panel may be reasonably satisfied a later reconsideration date may be decided:</w:t>
      </w:r>
    </w:p>
    <w:p>
      <w:pPr>
        <w:pStyle w:val="nzPermNotePara"/>
        <w:rPr>
          <w:sz w:val="20"/>
        </w:rPr>
      </w:pPr>
      <w:r>
        <w:rPr>
          <w:sz w:val="20"/>
        </w:rPr>
        <w:tab/>
        <w:t>(a)</w:t>
      </w:r>
      <w:r>
        <w:rPr>
          <w:sz w:val="20"/>
        </w:rPr>
        <w:tab/>
        <w:t>the health practitioner or student is required for a hearing and cannot attend because of illness;</w:t>
      </w:r>
    </w:p>
    <w:p>
      <w:pPr>
        <w:pStyle w:val="nzPermNotePara"/>
        <w:rPr>
          <w:sz w:val="20"/>
        </w:rPr>
      </w:pPr>
      <w:r>
        <w:rPr>
          <w:sz w:val="20"/>
        </w:rPr>
        <w:tab/>
        <w:t>(b)</w:t>
      </w:r>
      <w:r>
        <w:rPr>
          <w:sz w:val="20"/>
        </w:rPr>
        <w:tab/>
        <w:t>the panel requires extra time to consider further evidence supplied by the health practitioner or student;</w:t>
      </w:r>
    </w:p>
    <w:p>
      <w:pPr>
        <w:pStyle w:val="nzPermNotePara"/>
        <w:rPr>
          <w:sz w:val="20"/>
        </w:rPr>
      </w:pPr>
      <w:r>
        <w:rPr>
          <w:sz w:val="20"/>
        </w:rPr>
        <w:tab/>
        <w:t>(c)</w:t>
      </w:r>
      <w:r>
        <w:rPr>
          <w:sz w:val="20"/>
        </w:rPr>
        <w:tab/>
        <w:t>extra time is required to appoint a panel member for a panel member who is ill.</w:t>
      </w:r>
    </w:p>
    <w:p>
      <w:pPr>
        <w:pStyle w:val="nzSubsection"/>
      </w:pPr>
      <w:r>
        <w:tab/>
        <w:t>(5)</w:t>
      </w:r>
      <w:r>
        <w:tab/>
        <w:t>For subsection (4), the panel must give the health practitioner or student written notice of the later reconsideration date and the reasons for the decision.</w:t>
      </w:r>
    </w:p>
    <w:p>
      <w:pPr>
        <w:pStyle w:val="nzSubsection"/>
      </w:pPr>
      <w:r>
        <w:tab/>
        <w:t>(6)</w:t>
      </w:r>
      <w:r>
        <w:tab/>
        <w:t>The suspension of the health practitioner’s or student’s registration remains in force until the panel makes a decision to revoke the suspension.</w:t>
      </w:r>
    </w:p>
    <w:p>
      <w:pPr>
        <w:pStyle w:val="BlankClose"/>
        <w:rPr>
          <w:sz w:val="20"/>
          <w:szCs w:val="20"/>
        </w:rPr>
      </w:pPr>
    </w:p>
    <w:p>
      <w:pPr>
        <w:pStyle w:val="nzHeading5"/>
      </w:pPr>
      <w:bookmarkStart w:id="1626" w:name="_Toc511216749"/>
      <w:bookmarkStart w:id="1627" w:name="_Toc511995374"/>
      <w:r>
        <w:rPr>
          <w:rStyle w:val="CharSectno"/>
        </w:rPr>
        <w:t>70</w:t>
      </w:r>
      <w:r>
        <w:t>.</w:t>
      </w:r>
      <w:r>
        <w:tab/>
        <w:t>Section 192 amended</w:t>
      </w:r>
      <w:bookmarkEnd w:id="1626"/>
      <w:bookmarkEnd w:id="1627"/>
    </w:p>
    <w:p>
      <w:pPr>
        <w:pStyle w:val="nzSubsection"/>
      </w:pPr>
      <w:r>
        <w:tab/>
        <w:t>(1)</w:t>
      </w:r>
      <w:r>
        <w:tab/>
        <w:t>In section 192(1) delete “section 191,” and insert:</w:t>
      </w:r>
    </w:p>
    <w:p>
      <w:pPr>
        <w:pStyle w:val="BlankOpen"/>
        <w:rPr>
          <w:sz w:val="20"/>
          <w:szCs w:val="20"/>
        </w:rPr>
      </w:pPr>
    </w:p>
    <w:p>
      <w:pPr>
        <w:pStyle w:val="nzSubsection"/>
      </w:pPr>
      <w:r>
        <w:tab/>
      </w:r>
      <w:r>
        <w:tab/>
        <w:t>section 191 or 191A,</w:t>
      </w:r>
    </w:p>
    <w:p>
      <w:pPr>
        <w:pStyle w:val="BlankClose"/>
        <w:rPr>
          <w:sz w:val="20"/>
          <w:szCs w:val="20"/>
        </w:rPr>
      </w:pPr>
    </w:p>
    <w:p>
      <w:pPr>
        <w:pStyle w:val="nzSubsection"/>
      </w:pPr>
      <w:r>
        <w:tab/>
        <w:t>(2)</w:t>
      </w:r>
      <w:r>
        <w:tab/>
        <w:t>Delete section 192(4) and insert:</w:t>
      </w:r>
    </w:p>
    <w:p>
      <w:pPr>
        <w:pStyle w:val="BlankOpen"/>
        <w:rPr>
          <w:sz w:val="20"/>
          <w:szCs w:val="20"/>
        </w:rPr>
      </w:pPr>
    </w:p>
    <w:p>
      <w:pPr>
        <w:pStyle w:val="nzSubsection"/>
      </w:pPr>
      <w:r>
        <w:tab/>
        <w:t>(4)</w:t>
      </w:r>
      <w:r>
        <w:tab/>
        <w:t>A notice under subsection (2)(b) may also include the reasons for the decision.</w:t>
      </w:r>
    </w:p>
    <w:p>
      <w:pPr>
        <w:pStyle w:val="BlankClose"/>
        <w:rPr>
          <w:sz w:val="20"/>
          <w:szCs w:val="20"/>
        </w:rPr>
      </w:pPr>
    </w:p>
    <w:p>
      <w:pPr>
        <w:pStyle w:val="nzHeading5"/>
      </w:pPr>
      <w:bookmarkStart w:id="1628" w:name="_Toc511216750"/>
      <w:bookmarkStart w:id="1629" w:name="_Toc511995375"/>
      <w:r>
        <w:rPr>
          <w:rStyle w:val="CharSectno"/>
        </w:rPr>
        <w:t>71</w:t>
      </w:r>
      <w:r>
        <w:t>.</w:t>
      </w:r>
      <w:r>
        <w:tab/>
        <w:t>Section 196 amended</w:t>
      </w:r>
      <w:bookmarkEnd w:id="1628"/>
      <w:bookmarkEnd w:id="1629"/>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1630" w:name="_Toc511216751"/>
      <w:bookmarkStart w:id="1631" w:name="_Toc511995376"/>
      <w:r>
        <w:rPr>
          <w:rStyle w:val="CharSectno"/>
        </w:rPr>
        <w:t>72</w:t>
      </w:r>
      <w:r>
        <w:t>.</w:t>
      </w:r>
      <w:r>
        <w:tab/>
        <w:t>Section 196A inserted</w:t>
      </w:r>
      <w:bookmarkEnd w:id="1630"/>
      <w:bookmarkEnd w:id="1631"/>
    </w:p>
    <w:p>
      <w:pPr>
        <w:pStyle w:val="nzSubsection"/>
      </w:pPr>
      <w:r>
        <w:tab/>
      </w:r>
      <w:r>
        <w:tab/>
        <w:t>After section 196 insert:</w:t>
      </w:r>
    </w:p>
    <w:p>
      <w:pPr>
        <w:pStyle w:val="BlankOpen"/>
        <w:rPr>
          <w:sz w:val="20"/>
          <w:szCs w:val="20"/>
        </w:rPr>
      </w:pPr>
    </w:p>
    <w:p>
      <w:pPr>
        <w:pStyle w:val="nzHeading5"/>
      </w:pPr>
      <w:bookmarkStart w:id="1632" w:name="_Toc511216752"/>
      <w:bookmarkStart w:id="1633" w:name="_Toc511995377"/>
      <w:r>
        <w:t>196A.</w:t>
      </w:r>
      <w:r>
        <w:tab/>
        <w:t>Offences relating to prohibition orders</w:t>
      </w:r>
      <w:bookmarkEnd w:id="1632"/>
      <w:bookmarkEnd w:id="1633"/>
    </w:p>
    <w:p>
      <w:pPr>
        <w:pStyle w:val="nzSubsection"/>
      </w:pPr>
      <w:r>
        <w:tab/>
        <w:t>(1)</w:t>
      </w:r>
      <w:r>
        <w:tab/>
        <w:t>A person must not contravene a prohibition order.</w:t>
      </w:r>
    </w:p>
    <w:p>
      <w:pPr>
        <w:pStyle w:val="nzPenstart"/>
      </w:pPr>
      <w:r>
        <w:tab/>
        <w:t>Penalty for this subsection: a fine of $30 000.</w:t>
      </w:r>
    </w:p>
    <w:p>
      <w:pPr>
        <w:pStyle w:val="nz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nzIndenta"/>
      </w:pPr>
      <w:r>
        <w:tab/>
        <w:t>(a)</w:t>
      </w:r>
      <w:r>
        <w:tab/>
        <w:t>the person to whom the prohibited person intends to provide the health service or, if that person is under 16 years of age or under guardianship — a parent or guardian of the person;</w:t>
      </w:r>
    </w:p>
    <w:p>
      <w:pPr>
        <w:pStyle w:val="nzIndenta"/>
      </w:pPr>
      <w:r>
        <w:tab/>
        <w:t>(b)</w:t>
      </w:r>
      <w:r>
        <w:tab/>
        <w:t>if the health service is to be provided by the prohibited person as an employee — the person’s employer;</w:t>
      </w:r>
    </w:p>
    <w:p>
      <w:pPr>
        <w:pStyle w:val="nzIndenta"/>
      </w:pPr>
      <w:r>
        <w:tab/>
        <w:t>(c)</w:t>
      </w:r>
      <w:r>
        <w:tab/>
        <w:t>if the health service is to be provided by the prohibited person under a contract for services or any other arrangement with an entity — that entity;</w:t>
      </w:r>
    </w:p>
    <w:p>
      <w:pPr>
        <w:pStyle w:val="nzIndenta"/>
      </w:pPr>
      <w:r>
        <w:tab/>
        <w:t>(d)</w:t>
      </w:r>
      <w:r>
        <w:tab/>
        <w:t>if the health service is to be provided by the prohibited person as a volunteer for or on behalf of an entity — that entity.</w:t>
      </w:r>
    </w:p>
    <w:p>
      <w:pPr>
        <w:pStyle w:val="nzPenstart"/>
      </w:pPr>
      <w:r>
        <w:tab/>
        <w:t>Penalty for this subsection: a fine of $5 000.</w:t>
      </w:r>
    </w:p>
    <w:p>
      <w:pPr>
        <w:pStyle w:val="nzSubsection"/>
      </w:pPr>
      <w:r>
        <w:tab/>
        <w:t>(3)</w:t>
      </w:r>
      <w:r>
        <w:tab/>
        <w:t>A person must not advertise a health service to be provided by a prohibited person unless the advertisement states that the prohibited person is subject to a prohibition order.</w:t>
      </w:r>
    </w:p>
    <w:p>
      <w:pPr>
        <w:pStyle w:val="nzPenstart"/>
      </w:pPr>
      <w:r>
        <w:tab/>
        <w:t>Penalty for this subsection:</w:t>
      </w:r>
    </w:p>
    <w:p>
      <w:pPr>
        <w:pStyle w:val="nzPenpara"/>
      </w:pPr>
      <w:r>
        <w:tab/>
        <w:t>(a)</w:t>
      </w:r>
      <w:r>
        <w:tab/>
        <w:t>in the case of an individual — a fine of $5 000; or</w:t>
      </w:r>
    </w:p>
    <w:p>
      <w:pPr>
        <w:pStyle w:val="nzPenpara"/>
      </w:pPr>
      <w:r>
        <w:tab/>
        <w:t>(b)</w:t>
      </w:r>
      <w:r>
        <w:tab/>
        <w:t>in the case of a body corporate — a fine of $10 000.</w:t>
      </w:r>
    </w:p>
    <w:p>
      <w:pPr>
        <w:pStyle w:val="BlankClose"/>
        <w:rPr>
          <w:sz w:val="20"/>
          <w:szCs w:val="20"/>
        </w:rPr>
      </w:pPr>
    </w:p>
    <w:p>
      <w:pPr>
        <w:pStyle w:val="nzHeading5"/>
      </w:pPr>
      <w:bookmarkStart w:id="1634" w:name="_Toc511216753"/>
      <w:bookmarkStart w:id="1635" w:name="_Toc511995378"/>
      <w:r>
        <w:rPr>
          <w:rStyle w:val="CharSectno"/>
        </w:rPr>
        <w:t>73</w:t>
      </w:r>
      <w:r>
        <w:t>.</w:t>
      </w:r>
      <w:r>
        <w:tab/>
        <w:t>Section 199 amended</w:t>
      </w:r>
      <w:bookmarkEnd w:id="1634"/>
      <w:bookmarkEnd w:id="1635"/>
    </w:p>
    <w:p>
      <w:pPr>
        <w:pStyle w:val="nzSubsection"/>
      </w:pPr>
      <w:r>
        <w:tab/>
      </w:r>
      <w:r>
        <w:tab/>
        <w:t>After section 199(1)(j) insert:</w:t>
      </w:r>
    </w:p>
    <w:p>
      <w:pPr>
        <w:pStyle w:val="BlankOpen"/>
        <w:rPr>
          <w:sz w:val="20"/>
          <w:szCs w:val="20"/>
        </w:rPr>
      </w:pPr>
    </w:p>
    <w:p>
      <w:pPr>
        <w:pStyle w:val="nzIndenta"/>
      </w:pPr>
      <w:r>
        <w:tab/>
        <w:t>(ja)</w:t>
      </w:r>
      <w:r>
        <w:tab/>
        <w:t>a decision by a health panel not to revoke a suspension;</w:t>
      </w:r>
    </w:p>
    <w:p>
      <w:pPr>
        <w:pStyle w:val="BlankClose"/>
        <w:rPr>
          <w:sz w:val="20"/>
          <w:szCs w:val="20"/>
        </w:rPr>
      </w:pPr>
    </w:p>
    <w:p>
      <w:pPr>
        <w:pStyle w:val="nzHeading5"/>
      </w:pPr>
      <w:bookmarkStart w:id="1636" w:name="_Toc511216754"/>
      <w:bookmarkStart w:id="1637" w:name="_Toc511995379"/>
      <w:r>
        <w:rPr>
          <w:rStyle w:val="CharSectno"/>
        </w:rPr>
        <w:t>74</w:t>
      </w:r>
      <w:r>
        <w:t>.</w:t>
      </w:r>
      <w:r>
        <w:tab/>
        <w:t>Section 206 amended</w:t>
      </w:r>
      <w:bookmarkEnd w:id="1636"/>
      <w:bookmarkEnd w:id="1637"/>
    </w:p>
    <w:p>
      <w:pPr>
        <w:pStyle w:val="nzSubsection"/>
      </w:pPr>
      <w:r>
        <w:tab/>
        <w:t>(1)</w:t>
      </w:r>
      <w:r>
        <w:tab/>
        <w:t>Delete section 206(1)(b) and insert:</w:t>
      </w:r>
    </w:p>
    <w:p>
      <w:pPr>
        <w:pStyle w:val="BlankOpen"/>
        <w:rPr>
          <w:sz w:val="20"/>
          <w:szCs w:val="20"/>
        </w:rPr>
      </w:pPr>
    </w:p>
    <w:p>
      <w:pPr>
        <w:pStyle w:val="nzIndenta"/>
      </w:pPr>
      <w:r>
        <w:tab/>
        <w:t>(b)</w:t>
      </w:r>
      <w:r>
        <w:tab/>
        <w:t>the National Board has been given practice information under section 132 or becomes aware of practice information it should have been given under that section.</w:t>
      </w:r>
    </w:p>
    <w:p>
      <w:pPr>
        <w:pStyle w:val="BlankClose"/>
        <w:rPr>
          <w:sz w:val="20"/>
          <w:szCs w:val="20"/>
        </w:rPr>
      </w:pPr>
    </w:p>
    <w:p>
      <w:pPr>
        <w:pStyle w:val="nzSubsection"/>
      </w:pPr>
      <w:r>
        <w:tab/>
        <w:t>(2)</w:t>
      </w:r>
      <w:r>
        <w:tab/>
        <w:t>Delete section 206(2) and insert:</w:t>
      </w:r>
    </w:p>
    <w:p>
      <w:pPr>
        <w:pStyle w:val="BlankOpen"/>
        <w:rPr>
          <w:sz w:val="20"/>
          <w:szCs w:val="20"/>
        </w:rPr>
      </w:pPr>
    </w:p>
    <w:p>
      <w:pPr>
        <w:pStyle w:val="nzSubsection"/>
      </w:pPr>
      <w:r>
        <w:tab/>
        <w:t>(2)</w:t>
      </w:r>
      <w:r>
        <w:tab/>
        <w:t>The National Board, as soon as practicable after making the decision or receiving the notice —</w:t>
      </w:r>
    </w:p>
    <w:p>
      <w:pPr>
        <w:pStyle w:val="nz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nz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BlankClose"/>
        <w:rPr>
          <w:sz w:val="20"/>
          <w:szCs w:val="20"/>
        </w:rPr>
      </w:pPr>
    </w:p>
    <w:p>
      <w:pPr>
        <w:pStyle w:val="nzSectAltNote"/>
        <w:rPr>
          <w:sz w:val="20"/>
        </w:rPr>
      </w:pPr>
      <w:r>
        <w:rPr>
          <w:sz w:val="20"/>
        </w:rPr>
        <w:tab/>
        <w:t>Note:</w:t>
      </w:r>
      <w:r>
        <w:rPr>
          <w:sz w:val="20"/>
        </w:rPr>
        <w:tab/>
        <w:t>The heading to amended section 206 is to read:</w:t>
      </w:r>
    </w:p>
    <w:p>
      <w:pPr>
        <w:pStyle w:val="nzSectAltHeading"/>
        <w:rPr>
          <w:sz w:val="20"/>
        </w:rPr>
      </w:pPr>
      <w:r>
        <w:rPr>
          <w:b w:val="0"/>
          <w:sz w:val="20"/>
        </w:rPr>
        <w:tab/>
      </w:r>
      <w:r>
        <w:rPr>
          <w:b w:val="0"/>
          <w:sz w:val="20"/>
        </w:rPr>
        <w:tab/>
      </w:r>
      <w:r>
        <w:rPr>
          <w:sz w:val="20"/>
        </w:rPr>
        <w:t>National Board to give notice to registered health practitioner’s employer and other entities</w:t>
      </w:r>
    </w:p>
    <w:p>
      <w:pPr>
        <w:pStyle w:val="nzHeading5"/>
      </w:pPr>
      <w:bookmarkStart w:id="1638" w:name="_Toc511216755"/>
      <w:bookmarkStart w:id="1639" w:name="_Toc511995380"/>
      <w:r>
        <w:rPr>
          <w:rStyle w:val="CharSectno"/>
        </w:rPr>
        <w:t>75</w:t>
      </w:r>
      <w:r>
        <w:t>.</w:t>
      </w:r>
      <w:r>
        <w:tab/>
        <w:t>Part 10 Division 1A inserted</w:t>
      </w:r>
      <w:bookmarkEnd w:id="1638"/>
      <w:bookmarkEnd w:id="1639"/>
    </w:p>
    <w:p>
      <w:pPr>
        <w:pStyle w:val="nzSubsection"/>
      </w:pPr>
      <w:r>
        <w:tab/>
      </w:r>
      <w:r>
        <w:tab/>
        <w:t>At the beginning of Part 10 insert:</w:t>
      </w:r>
    </w:p>
    <w:p>
      <w:pPr>
        <w:pStyle w:val="BlankOpen"/>
        <w:rPr>
          <w:sz w:val="20"/>
          <w:szCs w:val="20"/>
        </w:rPr>
      </w:pPr>
    </w:p>
    <w:p>
      <w:pPr>
        <w:pStyle w:val="nzHeading4"/>
      </w:pPr>
      <w:bookmarkStart w:id="1640" w:name="_Toc488933398"/>
      <w:bookmarkStart w:id="1641" w:name="_Toc488933558"/>
      <w:bookmarkStart w:id="1642" w:name="_Toc488933842"/>
      <w:bookmarkStart w:id="1643" w:name="_Toc488995285"/>
      <w:bookmarkStart w:id="1644" w:name="_Toc488995807"/>
      <w:bookmarkStart w:id="1645" w:name="_Toc489008806"/>
      <w:bookmarkStart w:id="1646" w:name="_Toc489014810"/>
      <w:bookmarkStart w:id="1647" w:name="_Toc489014970"/>
      <w:bookmarkStart w:id="1648" w:name="_Toc489016813"/>
      <w:bookmarkStart w:id="1649" w:name="_Toc489017182"/>
      <w:bookmarkStart w:id="1650" w:name="_Toc489019142"/>
      <w:bookmarkStart w:id="1651" w:name="_Toc489020498"/>
      <w:bookmarkStart w:id="1652" w:name="_Toc489264301"/>
      <w:bookmarkStart w:id="1653" w:name="_Toc489264732"/>
      <w:bookmarkStart w:id="1654" w:name="_Toc489265360"/>
      <w:bookmarkStart w:id="1655" w:name="_Toc489873741"/>
      <w:bookmarkStart w:id="1656" w:name="_Toc489874476"/>
      <w:bookmarkStart w:id="1657" w:name="_Toc490226996"/>
      <w:bookmarkStart w:id="1658" w:name="_Toc492414209"/>
      <w:bookmarkStart w:id="1659" w:name="_Toc492458907"/>
      <w:bookmarkStart w:id="1660" w:name="_Toc510780983"/>
      <w:bookmarkStart w:id="1661" w:name="_Toc511216313"/>
      <w:bookmarkStart w:id="1662" w:name="_Toc511216756"/>
      <w:bookmarkStart w:id="1663" w:name="_Toc511995381"/>
      <w:r>
        <w:t>Division 1A — Australian Information Commissioner</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nzHeading5"/>
      </w:pPr>
      <w:bookmarkStart w:id="1664" w:name="_Toc511216757"/>
      <w:bookmarkStart w:id="1665" w:name="_Toc511995382"/>
      <w:r>
        <w:t>212A.</w:t>
      </w:r>
      <w:r>
        <w:tab/>
        <w:t>Application of Commonwealth AIC Act</w:t>
      </w:r>
      <w:bookmarkEnd w:id="1664"/>
      <w:bookmarkEnd w:id="1665"/>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bookmarkStart w:id="1666" w:name="_Toc511216758"/>
      <w:bookmarkStart w:id="1667" w:name="_Toc511995383"/>
      <w:r>
        <w:rPr>
          <w:rStyle w:val="CharSectno"/>
        </w:rPr>
        <w:t>76</w:t>
      </w:r>
      <w:r>
        <w:t>.</w:t>
      </w:r>
      <w:r>
        <w:tab/>
        <w:t>Section 213 amended</w:t>
      </w:r>
      <w:bookmarkEnd w:id="1666"/>
      <w:bookmarkEnd w:id="1667"/>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bookmarkStart w:id="1668" w:name="_Toc511216759"/>
      <w:bookmarkStart w:id="1669" w:name="_Toc511995384"/>
      <w:r>
        <w:rPr>
          <w:rStyle w:val="CharSectno"/>
        </w:rPr>
        <w:t>77</w:t>
      </w:r>
      <w:r>
        <w:t>.</w:t>
      </w:r>
      <w:r>
        <w:tab/>
        <w:t>Section 215 amended</w:t>
      </w:r>
      <w:bookmarkEnd w:id="1668"/>
      <w:bookmarkEnd w:id="1669"/>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bookmarkStart w:id="1670" w:name="_Toc511216760"/>
      <w:bookmarkStart w:id="1671" w:name="_Toc511995385"/>
      <w:r>
        <w:rPr>
          <w:rStyle w:val="CharSectno"/>
        </w:rPr>
        <w:t>78</w:t>
      </w:r>
      <w:r>
        <w:t>.</w:t>
      </w:r>
      <w:r>
        <w:tab/>
        <w:t>Section 217 amended</w:t>
      </w:r>
      <w:bookmarkEnd w:id="1670"/>
      <w:bookmarkEnd w:id="1671"/>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672" w:name="_Toc511216761"/>
      <w:bookmarkStart w:id="1673" w:name="_Toc511995386"/>
      <w:r>
        <w:rPr>
          <w:rStyle w:val="CharSectno"/>
        </w:rPr>
        <w:t>79</w:t>
      </w:r>
      <w:r>
        <w:t>.</w:t>
      </w:r>
      <w:r>
        <w:tab/>
        <w:t>Section 222 replaced</w:t>
      </w:r>
      <w:bookmarkEnd w:id="1672"/>
      <w:bookmarkEnd w:id="1673"/>
    </w:p>
    <w:p>
      <w:pPr>
        <w:pStyle w:val="nzSubsection"/>
        <w:keepNext/>
      </w:pPr>
      <w:r>
        <w:tab/>
      </w:r>
      <w:r>
        <w:tab/>
        <w:t>Delete section 222 and insert:</w:t>
      </w:r>
    </w:p>
    <w:p>
      <w:pPr>
        <w:pStyle w:val="BlankOpen"/>
        <w:rPr>
          <w:sz w:val="20"/>
          <w:szCs w:val="20"/>
        </w:rPr>
      </w:pPr>
    </w:p>
    <w:p>
      <w:pPr>
        <w:pStyle w:val="nzHeading5"/>
      </w:pPr>
      <w:bookmarkStart w:id="1674" w:name="_Toc511216762"/>
      <w:bookmarkStart w:id="1675" w:name="_Toc511995387"/>
      <w:r>
        <w:t>222.</w:t>
      </w:r>
      <w:r>
        <w:tab/>
        <w:t>Public national registers</w:t>
      </w:r>
      <w:bookmarkEnd w:id="1674"/>
      <w:bookmarkEnd w:id="1675"/>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bookmarkStart w:id="1676" w:name="_Toc511216763"/>
      <w:bookmarkStart w:id="1677" w:name="_Toc511995388"/>
      <w:r>
        <w:rPr>
          <w:rStyle w:val="CharSectno"/>
        </w:rPr>
        <w:t>80</w:t>
      </w:r>
      <w:r>
        <w:t>.</w:t>
      </w:r>
      <w:r>
        <w:tab/>
        <w:t>Section 222 amended</w:t>
      </w:r>
      <w:bookmarkEnd w:id="1676"/>
      <w:bookmarkEnd w:id="1677"/>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bookmarkStart w:id="1678" w:name="_Toc511216764"/>
      <w:bookmarkStart w:id="1679" w:name="_Toc511995389"/>
      <w:r>
        <w:rPr>
          <w:rStyle w:val="CharSectno"/>
        </w:rPr>
        <w:t>81</w:t>
      </w:r>
      <w:r>
        <w:t>.</w:t>
      </w:r>
      <w:r>
        <w:tab/>
        <w:t>Section 223 amended</w:t>
      </w:r>
      <w:bookmarkEnd w:id="1678"/>
      <w:bookmarkEnd w:id="1679"/>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bookmarkStart w:id="1680" w:name="_Toc511216765"/>
      <w:bookmarkStart w:id="1681" w:name="_Toc511995390"/>
      <w:r>
        <w:rPr>
          <w:rStyle w:val="CharSectno"/>
        </w:rPr>
        <w:t>82</w:t>
      </w:r>
      <w:r>
        <w:t>.</w:t>
      </w:r>
      <w:r>
        <w:tab/>
        <w:t>Section 226 amended</w:t>
      </w:r>
      <w:bookmarkEnd w:id="1680"/>
      <w:bookmarkEnd w:id="1681"/>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bookmarkStart w:id="1682" w:name="_Toc511216766"/>
      <w:bookmarkStart w:id="1683" w:name="_Toc511995391"/>
      <w:r>
        <w:rPr>
          <w:rStyle w:val="CharSectno"/>
        </w:rPr>
        <w:t>83</w:t>
      </w:r>
      <w:r>
        <w:t>.</w:t>
      </w:r>
      <w:r>
        <w:tab/>
        <w:t>Section 227 replaced</w:t>
      </w:r>
      <w:bookmarkEnd w:id="1682"/>
      <w:bookmarkEnd w:id="1683"/>
    </w:p>
    <w:p>
      <w:pPr>
        <w:pStyle w:val="nzSubsection"/>
      </w:pPr>
      <w:r>
        <w:tab/>
      </w:r>
      <w:r>
        <w:tab/>
        <w:t>Delete section 227 and insert:</w:t>
      </w:r>
    </w:p>
    <w:p>
      <w:pPr>
        <w:pStyle w:val="BlankOpen"/>
        <w:rPr>
          <w:sz w:val="20"/>
          <w:szCs w:val="20"/>
        </w:rPr>
      </w:pPr>
    </w:p>
    <w:p>
      <w:pPr>
        <w:pStyle w:val="nzHeading5"/>
      </w:pPr>
      <w:bookmarkStart w:id="1684" w:name="_Toc511216767"/>
      <w:bookmarkStart w:id="1685" w:name="_Toc511995392"/>
      <w:r>
        <w:t>227.</w:t>
      </w:r>
      <w:r>
        <w:tab/>
        <w:t>Register about former registered health practitioners</w:t>
      </w:r>
      <w:bookmarkEnd w:id="1684"/>
      <w:bookmarkEnd w:id="1685"/>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bookmarkStart w:id="1686" w:name="_Toc511216768"/>
      <w:bookmarkStart w:id="1687" w:name="_Toc511995393"/>
      <w:r>
        <w:rPr>
          <w:rStyle w:val="CharSectno"/>
        </w:rPr>
        <w:t>84</w:t>
      </w:r>
      <w:r>
        <w:t>.</w:t>
      </w:r>
      <w:r>
        <w:tab/>
        <w:t>Section 232 amended</w:t>
      </w:r>
      <w:bookmarkEnd w:id="1686"/>
      <w:bookmarkEnd w:id="1687"/>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1688" w:name="_Toc511216769"/>
      <w:bookmarkStart w:id="1689" w:name="_Toc511995394"/>
      <w:r>
        <w:rPr>
          <w:rStyle w:val="CharSectno"/>
        </w:rPr>
        <w:t>85</w:t>
      </w:r>
      <w:r>
        <w:t>.</w:t>
      </w:r>
      <w:r>
        <w:tab/>
        <w:t>Section 233 amended</w:t>
      </w:r>
      <w:bookmarkEnd w:id="1688"/>
      <w:bookmarkEnd w:id="1689"/>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690" w:name="_Toc511216770"/>
      <w:bookmarkStart w:id="1691" w:name="_Toc511995395"/>
      <w:r>
        <w:rPr>
          <w:rStyle w:val="CharSectno"/>
        </w:rPr>
        <w:t>86</w:t>
      </w:r>
      <w:r>
        <w:t>.</w:t>
      </w:r>
      <w:r>
        <w:tab/>
        <w:t>Section 235 amended</w:t>
      </w:r>
      <w:bookmarkEnd w:id="1690"/>
      <w:bookmarkEnd w:id="1691"/>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bookmarkStart w:id="1692" w:name="_Toc511216771"/>
      <w:bookmarkStart w:id="1693" w:name="_Toc511995396"/>
      <w:r>
        <w:rPr>
          <w:rStyle w:val="CharSectno"/>
        </w:rPr>
        <w:t>87</w:t>
      </w:r>
      <w:r>
        <w:t>.</w:t>
      </w:r>
      <w:r>
        <w:tab/>
        <w:t>Section 245 amended</w:t>
      </w:r>
      <w:bookmarkEnd w:id="1692"/>
      <w:bookmarkEnd w:id="1693"/>
    </w:p>
    <w:p>
      <w:pPr>
        <w:pStyle w:val="nzSubsection"/>
      </w:pPr>
      <w:r>
        <w:tab/>
      </w:r>
      <w:r>
        <w:tab/>
        <w:t>After section 245(4) insert:</w:t>
      </w:r>
    </w:p>
    <w:p>
      <w:pPr>
        <w:pStyle w:val="BlankOpen"/>
        <w:rPr>
          <w:sz w:val="20"/>
          <w:szCs w:val="20"/>
        </w:rPr>
      </w:pPr>
    </w:p>
    <w:p>
      <w:pPr>
        <w:pStyle w:val="nz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BlankClose"/>
        <w:rPr>
          <w:sz w:val="20"/>
          <w:szCs w:val="20"/>
        </w:rPr>
      </w:pPr>
    </w:p>
    <w:p>
      <w:pPr>
        <w:pStyle w:val="nzHeading5"/>
      </w:pPr>
      <w:bookmarkStart w:id="1694" w:name="_Toc511216772"/>
      <w:bookmarkStart w:id="1695" w:name="_Toc511995397"/>
      <w:r>
        <w:rPr>
          <w:rStyle w:val="CharSectno"/>
        </w:rPr>
        <w:t>88</w:t>
      </w:r>
      <w:r>
        <w:t>.</w:t>
      </w:r>
      <w:r>
        <w:tab/>
        <w:t>Section 284 amended</w:t>
      </w:r>
      <w:bookmarkEnd w:id="1694"/>
      <w:bookmarkEnd w:id="1695"/>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bookmarkStart w:id="1696" w:name="_Toc511216788"/>
      <w:bookmarkStart w:id="1697" w:name="_Toc511995413"/>
      <w:r>
        <w:rPr>
          <w:rStyle w:val="CharSectno"/>
        </w:rPr>
        <w:t>90</w:t>
      </w:r>
      <w:r>
        <w:t>.</w:t>
      </w:r>
      <w:r>
        <w:tab/>
        <w:t>Part 13 Division 2 inserted</w:t>
      </w:r>
      <w:bookmarkEnd w:id="1696"/>
      <w:bookmarkEnd w:id="1697"/>
    </w:p>
    <w:p>
      <w:pPr>
        <w:pStyle w:val="nzSubsection"/>
        <w:keepNext/>
      </w:pPr>
      <w:r>
        <w:tab/>
      </w:r>
      <w:r>
        <w:tab/>
        <w:t>After section 317 insert:</w:t>
      </w:r>
    </w:p>
    <w:p>
      <w:pPr>
        <w:pStyle w:val="BlankOpen"/>
        <w:rPr>
          <w:sz w:val="20"/>
          <w:szCs w:val="20"/>
        </w:rPr>
      </w:pPr>
    </w:p>
    <w:p>
      <w:pPr>
        <w:pStyle w:val="nzHeading4"/>
      </w:pPr>
      <w:bookmarkStart w:id="1698" w:name="_Toc488933430"/>
      <w:bookmarkStart w:id="1699" w:name="_Toc488933590"/>
      <w:bookmarkStart w:id="1700" w:name="_Toc488933874"/>
      <w:bookmarkStart w:id="1701" w:name="_Toc488995317"/>
      <w:bookmarkStart w:id="1702" w:name="_Toc488995839"/>
      <w:bookmarkStart w:id="1703" w:name="_Toc489008838"/>
      <w:bookmarkStart w:id="1704" w:name="_Toc489014842"/>
      <w:bookmarkStart w:id="1705" w:name="_Toc489015002"/>
      <w:bookmarkStart w:id="1706" w:name="_Toc489016845"/>
      <w:bookmarkStart w:id="1707" w:name="_Toc489017214"/>
      <w:bookmarkStart w:id="1708" w:name="_Toc489019174"/>
      <w:bookmarkStart w:id="1709" w:name="_Toc489020530"/>
      <w:bookmarkStart w:id="1710" w:name="_Toc489264333"/>
      <w:bookmarkStart w:id="1711" w:name="_Toc489264764"/>
      <w:bookmarkStart w:id="1712" w:name="_Toc489265392"/>
      <w:bookmarkStart w:id="1713" w:name="_Toc489873773"/>
      <w:bookmarkStart w:id="1714" w:name="_Toc489874508"/>
      <w:bookmarkStart w:id="1715" w:name="_Toc490227028"/>
      <w:bookmarkStart w:id="1716" w:name="_Toc492414241"/>
      <w:bookmarkStart w:id="1717" w:name="_Toc492458939"/>
      <w:bookmarkStart w:id="1718" w:name="_Toc510781016"/>
      <w:bookmarkStart w:id="1719" w:name="_Toc511216346"/>
      <w:bookmarkStart w:id="1720" w:name="_Toc511216789"/>
      <w:bookmarkStart w:id="1721" w:name="_Toc511995414"/>
      <w:r>
        <w:t>Division 2 — Other transitional provisions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nzHeading5"/>
      </w:pPr>
      <w:bookmarkStart w:id="1722" w:name="_Toc511216790"/>
      <w:bookmarkStart w:id="1723" w:name="_Toc511995415"/>
      <w:r>
        <w:t>321.</w:t>
      </w:r>
      <w:r>
        <w:tab/>
        <w:t>Offences relating to prohibition orders made before commencement</w:t>
      </w:r>
      <w:bookmarkEnd w:id="1722"/>
      <w:bookmarkEnd w:id="1723"/>
    </w:p>
    <w:p>
      <w:pPr>
        <w:pStyle w:val="nzSubsection"/>
      </w:pPr>
      <w:r>
        <w:tab/>
      </w:r>
      <w:r>
        <w:tab/>
        <w:t>Section 196A also applies to a prohibition order made before the commencement.</w:t>
      </w:r>
    </w:p>
    <w:p>
      <w:pPr>
        <w:pStyle w:val="BlankClose"/>
        <w:rPr>
          <w:sz w:val="20"/>
          <w:szCs w:val="20"/>
        </w:rPr>
      </w:pPr>
    </w:p>
    <w:p>
      <w:pPr>
        <w:pStyle w:val="nzHeading5"/>
      </w:pPr>
      <w:bookmarkStart w:id="1724" w:name="_Toc511216791"/>
      <w:bookmarkStart w:id="1725" w:name="_Toc511995416"/>
      <w:r>
        <w:rPr>
          <w:rStyle w:val="CharSectno"/>
        </w:rPr>
        <w:t>91</w:t>
      </w:r>
      <w:r>
        <w:t>.</w:t>
      </w:r>
      <w:r>
        <w:tab/>
        <w:t>Sections 318 to 320 inserted</w:t>
      </w:r>
      <w:bookmarkEnd w:id="1724"/>
      <w:bookmarkEnd w:id="1725"/>
    </w:p>
    <w:p>
      <w:pPr>
        <w:pStyle w:val="nzSubsection"/>
      </w:pPr>
      <w:r>
        <w:tab/>
      </w:r>
      <w:r>
        <w:tab/>
        <w:t>At the beginning of Part 13 Division 2 insert:</w:t>
      </w:r>
    </w:p>
    <w:p>
      <w:pPr>
        <w:pStyle w:val="BlankOpen"/>
        <w:rPr>
          <w:sz w:val="20"/>
          <w:szCs w:val="20"/>
        </w:rPr>
      </w:pPr>
    </w:p>
    <w:p>
      <w:pPr>
        <w:pStyle w:val="nzHeading5"/>
      </w:pPr>
      <w:bookmarkStart w:id="1726" w:name="_Toc511216792"/>
      <w:bookmarkStart w:id="1727" w:name="_Toc511995417"/>
      <w:r>
        <w:t>318.</w:t>
      </w:r>
      <w:r>
        <w:tab/>
        <w:t>Deciding review period for decision on application made under section 125 before commencement</w:t>
      </w:r>
      <w:bookmarkEnd w:id="1726"/>
      <w:bookmarkEnd w:id="1727"/>
    </w:p>
    <w:p>
      <w:pPr>
        <w:pStyle w:val="nzSubsection"/>
      </w:pPr>
      <w:r>
        <w:tab/>
        <w:t>(1)</w:t>
      </w:r>
      <w:r>
        <w:tab/>
        <w:t>This section applies if —</w:t>
      </w:r>
    </w:p>
    <w:p>
      <w:pPr>
        <w:pStyle w:val="nzIndenta"/>
      </w:pPr>
      <w:r>
        <w:tab/>
        <w:t>(a)</w:t>
      </w:r>
      <w:r>
        <w:tab/>
        <w:t>before the commencement, a registered health practitioner or student applied to a National Board under section 125 to change or remove a condition or change or revoke an undertaking; and</w:t>
      </w:r>
    </w:p>
    <w:p>
      <w:pPr>
        <w:pStyle w:val="nzIndenta"/>
      </w:pPr>
      <w:r>
        <w:tab/>
        <w:t>(b)</w:t>
      </w:r>
      <w:r>
        <w:tab/>
        <w:t>immediately before the commencement, the application had not been decided by the Board; and</w:t>
      </w:r>
    </w:p>
    <w:p>
      <w:pPr>
        <w:pStyle w:val="nzIndenta"/>
      </w:pPr>
      <w:r>
        <w:tab/>
        <w:t>(c)</w:t>
      </w:r>
      <w:r>
        <w:tab/>
        <w:t>after the commencement, the Board’s decision results in a registration or endorsement being subject to a condition, or an undertaking is still in place.</w:t>
      </w:r>
    </w:p>
    <w:p>
      <w:pPr>
        <w:pStyle w:val="nzSubsection"/>
      </w:pPr>
      <w:r>
        <w:tab/>
        <w:t>(2)</w:t>
      </w:r>
      <w:r>
        <w:tab/>
        <w:t>The National Board may decide a review period for the condition or undertaking under section 125(6) and give the registered health practitioner or student notice under section 125(6A).</w:t>
      </w:r>
    </w:p>
    <w:p>
      <w:pPr>
        <w:pStyle w:val="nzHeading5"/>
      </w:pPr>
      <w:bookmarkStart w:id="1728" w:name="_Toc511216793"/>
      <w:bookmarkStart w:id="1729" w:name="_Toc511995418"/>
      <w:r>
        <w:t>319.</w:t>
      </w:r>
      <w:r>
        <w:tab/>
        <w:t>Deciding review period for decision after notice given under section 126 before commencement</w:t>
      </w:r>
      <w:bookmarkEnd w:id="1728"/>
      <w:bookmarkEnd w:id="1729"/>
    </w:p>
    <w:p>
      <w:pPr>
        <w:pStyle w:val="nzSubsection"/>
      </w:pPr>
      <w:r>
        <w:tab/>
        <w:t>(1)</w:t>
      </w:r>
      <w:r>
        <w:tab/>
        <w:t>This section applies if —</w:t>
      </w:r>
    </w:p>
    <w:p>
      <w:pPr>
        <w:pStyle w:val="nzIndenta"/>
      </w:pPr>
      <w:r>
        <w:tab/>
        <w:t>(a)</w:t>
      </w:r>
      <w:r>
        <w:tab/>
        <w:t>before the commencement, a National Board had given notice to a registered health practitioner or student under section 126 about changing a condition on the practitioner’s or student’s registration; and</w:t>
      </w:r>
    </w:p>
    <w:p>
      <w:pPr>
        <w:pStyle w:val="nzIndenta"/>
      </w:pPr>
      <w:r>
        <w:tab/>
        <w:t>(b)</w:t>
      </w:r>
      <w:r>
        <w:tab/>
        <w:t>immediately before the commencement the Board had not made a decision in relation to the matter; and</w:t>
      </w:r>
    </w:p>
    <w:p>
      <w:pPr>
        <w:pStyle w:val="nzIndenta"/>
      </w:pPr>
      <w:r>
        <w:tab/>
        <w:t>(c)</w:t>
      </w:r>
      <w:r>
        <w:tab/>
        <w:t>after the commencement, the Board’s decision results in the practitioner’s or student’s registration being subject to a condition.</w:t>
      </w:r>
    </w:p>
    <w:p>
      <w:pPr>
        <w:pStyle w:val="nzSubsection"/>
      </w:pPr>
      <w:r>
        <w:tab/>
        <w:t>(2)</w:t>
      </w:r>
      <w:r>
        <w:tab/>
        <w:t>The National Board may decide a review period for the condition under section 126(6) and give the registered health practitioner or student notice under section 126(6A).</w:t>
      </w:r>
    </w:p>
    <w:p>
      <w:pPr>
        <w:pStyle w:val="nzHeading5"/>
      </w:pPr>
      <w:bookmarkStart w:id="1730" w:name="_Toc511216794"/>
      <w:bookmarkStart w:id="1731" w:name="_Toc511995419"/>
      <w:r>
        <w:t>320.</w:t>
      </w:r>
      <w:r>
        <w:tab/>
        <w:t>Membership of continued National Boards</w:t>
      </w:r>
      <w:bookmarkEnd w:id="1730"/>
      <w:bookmarkEnd w:id="1731"/>
    </w:p>
    <w:p>
      <w:pPr>
        <w:pStyle w:val="nzSubsection"/>
      </w:pPr>
      <w:r>
        <w:tab/>
        <w:t>(1)</w:t>
      </w:r>
      <w:r>
        <w:tab/>
        <w:t>This section applies if —</w:t>
      </w:r>
    </w:p>
    <w:p>
      <w:pPr>
        <w:pStyle w:val="nzIndenta"/>
      </w:pPr>
      <w:r>
        <w:tab/>
        <w:t>(a)</w:t>
      </w:r>
      <w:r>
        <w:tab/>
        <w:t>a person holds office as a member of a National Board immediately before the commencement; and</w:t>
      </w:r>
    </w:p>
    <w:p>
      <w:pPr>
        <w:pStyle w:val="nzIndenta"/>
      </w:pPr>
      <w:r>
        <w:tab/>
        <w:t>(b)</w:t>
      </w:r>
      <w:r>
        <w:tab/>
        <w:t xml:space="preserve">the Board is continued in force after the commencement (the </w:t>
      </w:r>
      <w:r>
        <w:rPr>
          <w:rStyle w:val="CharDefText"/>
        </w:rPr>
        <w:t>continued Board</w:t>
      </w:r>
      <w:r>
        <w:t>) by a regulation made under section 31.</w:t>
      </w:r>
    </w:p>
    <w:p>
      <w:pPr>
        <w:pStyle w:val="nzSubsection"/>
      </w:pPr>
      <w:r>
        <w:tab/>
        <w:t>(2)</w:t>
      </w:r>
      <w:r>
        <w:tab/>
        <w:t>The person continues to hold office as a member of the continued Board after the commencement —</w:t>
      </w:r>
    </w:p>
    <w:p>
      <w:pPr>
        <w:pStyle w:val="nzIndenta"/>
      </w:pPr>
      <w:r>
        <w:tab/>
        <w:t>(a)</w:t>
      </w:r>
      <w:r>
        <w:tab/>
        <w:t>on the terms and conditions that applied to the person’s appointment before commencement; and</w:t>
      </w:r>
    </w:p>
    <w:p>
      <w:pPr>
        <w:pStyle w:val="nzIndenta"/>
      </w:pPr>
      <w:r>
        <w:tab/>
        <w:t>(b)</w:t>
      </w:r>
      <w:r>
        <w:tab/>
        <w:t>until the office of the member becomes vacant under this Law.</w:t>
      </w:r>
    </w:p>
    <w:p>
      <w:pPr>
        <w:pStyle w:val="nzSubsection"/>
      </w:pPr>
      <w:r>
        <w:tab/>
        <w:t>(3)</w:t>
      </w:r>
      <w:r>
        <w:tab/>
        <w:t>Also, a person who is Chairperson of a National Board immediately before the commencement continues to hold office as Chairperson of the continued Board after the commencement.</w:t>
      </w:r>
    </w:p>
    <w:p>
      <w:pPr>
        <w:pStyle w:val="nzSubsection"/>
      </w:pPr>
      <w:r>
        <w:tab/>
        <w:t>(4)</w:t>
      </w:r>
      <w:r>
        <w:tab/>
        <w:t>Subsection (5) applies if the process for appointing a person as a member of a National Board is started but not completed before the commencement.</w:t>
      </w:r>
    </w:p>
    <w:p>
      <w:pPr>
        <w:pStyle w:val="nzSubsection"/>
      </w:pPr>
      <w:r>
        <w:tab/>
        <w:t>(5)</w:t>
      </w:r>
      <w:r>
        <w:tab/>
        <w:t>The process may continue after the commencement and the person may be appointed as a member of the continued Board.</w:t>
      </w:r>
    </w:p>
    <w:p>
      <w:pPr>
        <w:pStyle w:val="BlankClose"/>
        <w:rPr>
          <w:sz w:val="20"/>
          <w:szCs w:val="20"/>
        </w:rPr>
      </w:pPr>
    </w:p>
    <w:p>
      <w:pPr>
        <w:pStyle w:val="nzHeading5"/>
      </w:pPr>
      <w:bookmarkStart w:id="1732" w:name="_Toc511216795"/>
      <w:bookmarkStart w:id="1733" w:name="_Toc511995420"/>
      <w:r>
        <w:rPr>
          <w:rStyle w:val="CharSectno"/>
        </w:rPr>
        <w:t>92</w:t>
      </w:r>
      <w:r>
        <w:t>.</w:t>
      </w:r>
      <w:r>
        <w:tab/>
        <w:t>Sections 322 and 323 inserted</w:t>
      </w:r>
      <w:bookmarkEnd w:id="1732"/>
      <w:bookmarkEnd w:id="1733"/>
    </w:p>
    <w:p>
      <w:pPr>
        <w:pStyle w:val="nzSubsection"/>
      </w:pPr>
      <w:r>
        <w:tab/>
      </w:r>
      <w:r>
        <w:tab/>
        <w:t>After section 321 insert:</w:t>
      </w:r>
    </w:p>
    <w:p>
      <w:pPr>
        <w:pStyle w:val="BlankOpen"/>
        <w:rPr>
          <w:sz w:val="20"/>
          <w:szCs w:val="20"/>
        </w:rPr>
      </w:pPr>
    </w:p>
    <w:p>
      <w:pPr>
        <w:pStyle w:val="nzHeading5"/>
      </w:pPr>
      <w:bookmarkStart w:id="1734" w:name="_Toc511216796"/>
      <w:bookmarkStart w:id="1735" w:name="_Toc511995421"/>
      <w:r>
        <w:t>322.</w:t>
      </w:r>
      <w:r>
        <w:tab/>
        <w:t>Register to include prohibition orders made before commencement</w:t>
      </w:r>
      <w:bookmarkEnd w:id="1734"/>
      <w:bookmarkEnd w:id="1735"/>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bookmarkStart w:id="1736" w:name="_Toc511216797"/>
      <w:bookmarkStart w:id="1737" w:name="_Toc511995422"/>
      <w:r>
        <w:t>323.</w:t>
      </w:r>
      <w:r>
        <w:tab/>
        <w:t>Public national registers</w:t>
      </w:r>
      <w:bookmarkEnd w:id="1736"/>
      <w:bookmarkEnd w:id="1737"/>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bookmarkStart w:id="1738" w:name="_Toc511216798"/>
      <w:bookmarkStart w:id="1739" w:name="_Toc511995423"/>
      <w:r>
        <w:rPr>
          <w:rStyle w:val="CharSectno"/>
        </w:rPr>
        <w:t>93</w:t>
      </w:r>
      <w:r>
        <w:t>.</w:t>
      </w:r>
      <w:r>
        <w:tab/>
        <w:t>Schedule 2 clause 4 amended</w:t>
      </w:r>
      <w:bookmarkEnd w:id="1738"/>
      <w:bookmarkEnd w:id="1739"/>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bookmarkStart w:id="1740" w:name="_Toc511216799"/>
      <w:bookmarkStart w:id="1741" w:name="_Toc511995424"/>
      <w:r>
        <w:rPr>
          <w:rStyle w:val="CharSectno"/>
        </w:rPr>
        <w:t>94</w:t>
      </w:r>
      <w:r>
        <w:t>.</w:t>
      </w:r>
      <w:r>
        <w:tab/>
        <w:t>Schedule 4 clause 2 amended</w:t>
      </w:r>
      <w:bookmarkEnd w:id="1740"/>
      <w:bookmarkEnd w:id="1741"/>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bookmarkStart w:id="1742" w:name="_Toc511216800"/>
      <w:bookmarkStart w:id="1743" w:name="_Toc511995425"/>
      <w:r>
        <w:rPr>
          <w:rStyle w:val="CharSectno"/>
        </w:rPr>
        <w:t>95</w:t>
      </w:r>
      <w:r>
        <w:t>.</w:t>
      </w:r>
      <w:r>
        <w:tab/>
        <w:t>Schedule 4 clause 4 amended</w:t>
      </w:r>
      <w:bookmarkEnd w:id="1742"/>
      <w:bookmarkEnd w:id="1743"/>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bookmarkStart w:id="1744" w:name="_Toc511216801"/>
      <w:bookmarkStart w:id="1745" w:name="_Toc511995426"/>
      <w:r>
        <w:rPr>
          <w:rStyle w:val="CharSectno"/>
        </w:rPr>
        <w:t>96</w:t>
      </w:r>
      <w:r>
        <w:t>.</w:t>
      </w:r>
      <w:r>
        <w:tab/>
        <w:t>Schedule 4 clause 10 amended</w:t>
      </w:r>
      <w:bookmarkEnd w:id="1744"/>
      <w:bookmarkEnd w:id="1745"/>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1746" w:name="_Toc511216802"/>
      <w:bookmarkStart w:id="1747" w:name="_Toc511995427"/>
      <w:r>
        <w:rPr>
          <w:rStyle w:val="CharSectno"/>
        </w:rPr>
        <w:t>97</w:t>
      </w:r>
      <w:r>
        <w:t>.</w:t>
      </w:r>
      <w:r>
        <w:tab/>
        <w:t>Schedule 4 clause 11 amended</w:t>
      </w:r>
      <w:bookmarkEnd w:id="1746"/>
      <w:bookmarkEnd w:id="1747"/>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4"/>
          <w:headerReference w:type="default" r:id="rId35"/>
          <w:headerReference w:type="first" r:id="rId36"/>
          <w:endnotePr>
            <w:numFmt w:val="decimal"/>
          </w:endnotePr>
          <w:pgSz w:w="11907" w:h="16840" w:code="9"/>
          <w:pgMar w:top="2376" w:right="2404" w:bottom="3544" w:left="2404" w:header="709" w:footer="3380" w:gutter="0"/>
          <w:cols w:space="720"/>
          <w:noEndnote/>
          <w:docGrid w:linePitch="326"/>
        </w:sectPr>
      </w:pPr>
    </w:p>
    <w:p>
      <w:pPr>
        <w:pStyle w:val="nHeading2"/>
        <w:rPr>
          <w:sz w:val="28"/>
        </w:rPr>
      </w:pPr>
      <w:bookmarkStart w:id="1749" w:name="_Toc512251379"/>
      <w:r>
        <w:rPr>
          <w:sz w:val="28"/>
        </w:rPr>
        <w:t>Defined terms</w:t>
      </w:r>
      <w:bookmarkEnd w:id="17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p>
    <w:p>
      <w:pPr>
        <w:pStyle w:val="DefinedTerms"/>
      </w:pPr>
      <w:r>
        <w:t>ACC</w:t>
      </w:r>
      <w:r>
        <w:tab/>
        <w:t>Sch. s. 5</w:t>
      </w:r>
    </w:p>
    <w:p>
      <w:pPr>
        <w:pStyle w:val="DefinedTerms"/>
      </w:pPr>
      <w:r>
        <w:t>accreditation authority</w:t>
      </w:r>
      <w:r>
        <w:tab/>
        <w:t>Sch. s. 5</w:t>
      </w:r>
    </w:p>
    <w:p>
      <w:pPr>
        <w:pStyle w:val="DefinedTerms"/>
      </w:pPr>
      <w:r>
        <w:t>accreditation committee</w:t>
      </w:r>
      <w:r>
        <w:tab/>
        <w:t>Sch. s. 5</w:t>
      </w:r>
    </w:p>
    <w:p>
      <w:pPr>
        <w:pStyle w:val="DefinedTerms"/>
      </w:pPr>
      <w:r>
        <w:t>accreditation function</w:t>
      </w:r>
      <w:r>
        <w:tab/>
        <w:t>Sch. s. 42</w:t>
      </w:r>
    </w:p>
    <w:p>
      <w:pPr>
        <w:pStyle w:val="DefinedTerms"/>
      </w:pPr>
      <w:r>
        <w:t>accreditation standard</w:t>
      </w:r>
      <w:r>
        <w:tab/>
        <w:t>Sch. s. 5</w:t>
      </w:r>
    </w:p>
    <w:p>
      <w:pPr>
        <w:pStyle w:val="DefinedTerms"/>
      </w:pPr>
      <w:r>
        <w:t>accredited programme of study</w:t>
      </w:r>
      <w:r>
        <w:tab/>
        <w:t>Sch. s. 5</w:t>
      </w:r>
    </w:p>
    <w:p>
      <w:pPr>
        <w:pStyle w:val="DefinedTerms"/>
      </w:pPr>
      <w:r>
        <w:t>Act</w:t>
      </w:r>
      <w:r>
        <w:tab/>
        <w:t>Sch. 7 cl. 12(1)</w:t>
      </w:r>
    </w:p>
    <w:p>
      <w:pPr>
        <w:pStyle w:val="DefinedTerms"/>
      </w:pPr>
      <w:r>
        <w:t>additional instrument</w:t>
      </w:r>
      <w:r>
        <w:noBreakHyphen/>
        <w:t>making power</w:t>
      </w:r>
      <w:r>
        <w:tab/>
        <w:t>Sch. 7 cl. 30(3)(b)</w:t>
      </w:r>
    </w:p>
    <w:p>
      <w:pPr>
        <w:pStyle w:val="DefinedTerms"/>
      </w:pPr>
      <w:r>
        <w:t>adjudication body</w:t>
      </w:r>
      <w:r>
        <w:tab/>
        <w:t>Sch. s. 5 and 292(3)</w:t>
      </w:r>
    </w:p>
    <w:p>
      <w:pPr>
        <w:pStyle w:val="DefinedTerms"/>
      </w:pPr>
      <w:r>
        <w:t>adult</w:t>
      </w:r>
      <w:r>
        <w:tab/>
        <w:t>Sch. 7 cl. 12(1)</w:t>
      </w:r>
    </w:p>
    <w:p>
      <w:pPr>
        <w:pStyle w:val="DefinedTerms"/>
      </w:pPr>
      <w:r>
        <w:t>Advisory Council</w:t>
      </w:r>
      <w:r>
        <w:tab/>
        <w:t>Sch. s. 5</w:t>
      </w:r>
    </w:p>
    <w:p>
      <w:pPr>
        <w:pStyle w:val="DefinedTerms"/>
      </w:pPr>
      <w:r>
        <w:t>affidavit</w:t>
      </w:r>
      <w:r>
        <w:tab/>
        <w:t>Sch. 7 cl. 12(1)</w:t>
      </w:r>
    </w:p>
    <w:p>
      <w:pPr>
        <w:pStyle w:val="DefinedTerms"/>
      </w:pPr>
      <w:r>
        <w:t>Agency Fund</w:t>
      </w:r>
      <w:r>
        <w:tab/>
        <w:t>Sch. s. 5</w:t>
      </w:r>
    </w:p>
    <w:p>
      <w:pPr>
        <w:pStyle w:val="DefinedTerms"/>
      </w:pPr>
      <w:r>
        <w:t>Agency Management Committee</w:t>
      </w:r>
      <w:r>
        <w:tab/>
        <w:t>Sch. s. 5</w:t>
      </w:r>
    </w:p>
    <w:p>
      <w:pPr>
        <w:pStyle w:val="DefinedTerms"/>
      </w:pPr>
      <w:r>
        <w:t>Ambulance Service of New South Wales</w:t>
      </w:r>
      <w:r>
        <w:tab/>
        <w:t>Sch. s. 306</w:t>
      </w:r>
    </w:p>
    <w:p>
      <w:pPr>
        <w:pStyle w:val="DefinedTerms"/>
      </w:pPr>
      <w:r>
        <w:t>amend</w:t>
      </w:r>
      <w:r>
        <w:tab/>
        <w:t>Sch. 7 cl. 12(1)</w:t>
      </w:r>
    </w:p>
    <w:p>
      <w:pPr>
        <w:pStyle w:val="DefinedTerms"/>
      </w:pPr>
      <w:r>
        <w:t>another jurisdiction</w:t>
      </w:r>
      <w:r>
        <w:tab/>
        <w:t>Sch. s. 317(3)</w:t>
      </w:r>
    </w:p>
    <w:p>
      <w:pPr>
        <w:pStyle w:val="DefinedTerms"/>
      </w:pPr>
      <w:r>
        <w:t>appellable decision</w:t>
      </w:r>
      <w:r>
        <w:tab/>
        <w:t>Sch. s. 199(1)</w:t>
      </w:r>
    </w:p>
    <w:p>
      <w:pPr>
        <w:pStyle w:val="DefinedTerms"/>
      </w:pPr>
      <w:r>
        <w:t>appoint</w:t>
      </w:r>
      <w:r>
        <w:tab/>
        <w:t>Sch. 7 cl. 12(1)</w:t>
      </w:r>
    </w:p>
    <w:p>
      <w:pPr>
        <w:pStyle w:val="DefinedTerms"/>
      </w:pPr>
      <w:r>
        <w:t>appropriate health profession</w:t>
      </w:r>
      <w:r>
        <w:tab/>
        <w:t>Sch. s. 123(2)</w:t>
      </w:r>
    </w:p>
    <w:p>
      <w:pPr>
        <w:pStyle w:val="DefinedTerms"/>
      </w:pPr>
      <w:r>
        <w:t>appropriately qualified</w:t>
      </w:r>
      <w:r>
        <w:tab/>
        <w:t>Sch. s. 67(8)</w:t>
      </w:r>
    </w:p>
    <w:p>
      <w:pPr>
        <w:pStyle w:val="DefinedTerms"/>
      </w:pPr>
      <w:r>
        <w:t>appropriate professional indemnity insurance arrangements</w:t>
      </w:r>
      <w:r>
        <w:tab/>
        <w:t>Sch. s. 5</w:t>
      </w:r>
    </w:p>
    <w:p>
      <w:pPr>
        <w:pStyle w:val="DefinedTerms"/>
      </w:pPr>
      <w:r>
        <w:t>approved accreditation standard</w:t>
      </w:r>
      <w:r>
        <w:tab/>
        <w:t>Sch. s. 5</w:t>
      </w:r>
    </w:p>
    <w:p>
      <w:pPr>
        <w:pStyle w:val="DefinedTerms"/>
      </w:pPr>
      <w:r>
        <w:t>approved area of practice</w:t>
      </w:r>
      <w:r>
        <w:tab/>
        <w:t>Sch. s. 5</w:t>
      </w:r>
    </w:p>
    <w:p>
      <w:pPr>
        <w:pStyle w:val="DefinedTerms"/>
      </w:pPr>
      <w:r>
        <w:t>approved programme of study</w:t>
      </w:r>
      <w:r>
        <w:tab/>
        <w:t>Sch. s. 5 and 86</w:t>
      </w:r>
    </w:p>
    <w:p>
      <w:pPr>
        <w:pStyle w:val="DefinedTerms"/>
      </w:pPr>
      <w:r>
        <w:t>approved qualification</w:t>
      </w:r>
      <w:r>
        <w:tab/>
        <w:t>Sch. s. 5</w:t>
      </w:r>
    </w:p>
    <w:p>
      <w:pPr>
        <w:pStyle w:val="DefinedTerms"/>
      </w:pPr>
      <w:r>
        <w:t>approved registration standard</w:t>
      </w:r>
      <w:r>
        <w:tab/>
        <w:t>Sch. s. 5</w:t>
      </w:r>
    </w:p>
    <w:p>
      <w:pPr>
        <w:pStyle w:val="DefinedTerms"/>
      </w:pPr>
      <w:r>
        <w:t>assessment</w:t>
      </w:r>
      <w:r>
        <w:tab/>
        <w:t>Sch. s. 168</w:t>
      </w:r>
    </w:p>
    <w:p>
      <w:pPr>
        <w:pStyle w:val="DefinedTerms"/>
      </w:pPr>
      <w:r>
        <w:t>Australia</w:t>
      </w:r>
      <w:r>
        <w:tab/>
        <w:t>Sch. 7 cl. 12(1)</w:t>
      </w:r>
    </w:p>
    <w:p>
      <w:pPr>
        <w:pStyle w:val="DefinedTerms"/>
      </w:pPr>
      <w:r>
        <w:t>Australian legal practitioner</w:t>
      </w:r>
      <w:r>
        <w:tab/>
        <w:t>Sch. s. 5</w:t>
      </w:r>
    </w:p>
    <w:p>
      <w:pPr>
        <w:pStyle w:val="DefinedTerms"/>
      </w:pPr>
      <w:r>
        <w:t>basic instrument</w:t>
      </w:r>
      <w:r>
        <w:noBreakHyphen/>
        <w:t>making power</w:t>
      </w:r>
      <w:r>
        <w:tab/>
        <w:t>Sch. 7 cl. 30(3)(a)</w:t>
      </w:r>
    </w:p>
    <w:p>
      <w:pPr>
        <w:pStyle w:val="DefinedTerms"/>
      </w:pPr>
      <w:r>
        <w:t>business day</w:t>
      </w:r>
      <w:r>
        <w:tab/>
        <w:t>Sch. 7 cl. 12(1)</w:t>
      </w:r>
    </w:p>
    <w:p>
      <w:pPr>
        <w:pStyle w:val="DefinedTerms"/>
      </w:pPr>
      <w:r>
        <w:t xml:space="preserve">CAA accredited programme of study </w:t>
      </w:r>
      <w:r>
        <w:tab/>
        <w:t>Sch. s. 310</w:t>
      </w:r>
    </w:p>
    <w:p>
      <w:pPr>
        <w:pStyle w:val="DefinedTerms"/>
      </w:pPr>
      <w:r>
        <w:t>calendar month</w:t>
      </w:r>
      <w:r>
        <w:tab/>
        <w:t>Sch. 7 cl. 12(1)</w:t>
      </w:r>
    </w:p>
    <w:p>
      <w:pPr>
        <w:pStyle w:val="DefinedTerms"/>
      </w:pPr>
      <w:r>
        <w:t>calendar year</w:t>
      </w:r>
      <w:r>
        <w:tab/>
        <w:t>Sch. 7 cl. 12(1)</w:t>
      </w:r>
    </w:p>
    <w:p>
      <w:pPr>
        <w:pStyle w:val="DefinedTerms"/>
      </w:pPr>
      <w:r>
        <w:t>Chairperson</w:t>
      </w:r>
      <w:r>
        <w:tab/>
        <w:t>Sch. 1 cl. 1, Sch. 2 cl. 1, Sch. 4 cl. 1</w:t>
      </w:r>
    </w:p>
    <w:p>
      <w:pPr>
        <w:pStyle w:val="DefinedTerms"/>
      </w:pPr>
      <w:r>
        <w:t>COAG Agreement</w:t>
      </w:r>
      <w:r>
        <w:tab/>
        <w:t>Sch. s. 5</w:t>
      </w:r>
    </w:p>
    <w:p>
      <w:pPr>
        <w:pStyle w:val="DefinedTerms"/>
      </w:pPr>
      <w:r>
        <w:t>commencement</w:t>
      </w:r>
      <w:r>
        <w:tab/>
        <w:t>Sch. 7 cl. 12(1)</w:t>
      </w:r>
    </w:p>
    <w:p>
      <w:pPr>
        <w:pStyle w:val="DefinedTerms"/>
      </w:pPr>
      <w:r>
        <w:t>commencement day</w:t>
      </w:r>
      <w:r>
        <w:tab/>
        <w:t>Sch. s. 250</w:t>
      </w:r>
    </w:p>
    <w:p>
      <w:pPr>
        <w:pStyle w:val="DefinedTerms"/>
      </w:pPr>
      <w:r>
        <w:t>Committee</w:t>
      </w:r>
      <w:r>
        <w:tab/>
        <w:t>Sch. 2 cl. 1</w:t>
      </w:r>
    </w:p>
    <w:p>
      <w:pPr>
        <w:pStyle w:val="DefinedTerms"/>
      </w:pPr>
      <w:r>
        <w:t>Commonwealth</w:t>
      </w:r>
      <w:r>
        <w:tab/>
        <w:t>Sch. 7 cl. 12(1)</w:t>
      </w:r>
    </w:p>
    <w:p>
      <w:pPr>
        <w:pStyle w:val="DefinedTerms"/>
      </w:pPr>
      <w:r>
        <w:t>community member</w:t>
      </w:r>
      <w:r>
        <w:tab/>
        <w:t>Sch. 4 cl. 1</w:t>
      </w:r>
    </w:p>
    <w:p>
      <w:pPr>
        <w:pStyle w:val="DefinedTerms"/>
      </w:pPr>
      <w:r>
        <w:t>confer</w:t>
      </w:r>
      <w:r>
        <w:tab/>
        <w:t>Sch. 7 cl. 12(1)</w:t>
      </w:r>
    </w:p>
    <w:p>
      <w:pPr>
        <w:pStyle w:val="DefinedTerms"/>
      </w:pPr>
      <w:r>
        <w:t>contravene</w:t>
      </w:r>
      <w:r>
        <w:tab/>
        <w:t>Sch. 7 cl. 12(1)</w:t>
      </w:r>
    </w:p>
    <w:p>
      <w:pPr>
        <w:pStyle w:val="DefinedTerms"/>
      </w:pPr>
      <w:r>
        <w:t>co</w:t>
      </w:r>
      <w:r>
        <w:noBreakHyphen/>
        <w:t>regulatory authority</w:t>
      </w:r>
      <w:r>
        <w:tab/>
        <w:t>Sch. s. 5</w:t>
      </w:r>
    </w:p>
    <w:p>
      <w:pPr>
        <w:pStyle w:val="DefinedTerms"/>
      </w:pPr>
      <w:r>
        <w:t>co</w:t>
      </w:r>
      <w:r>
        <w:noBreakHyphen/>
        <w:t>regulatory jurisdiction</w:t>
      </w:r>
      <w:r>
        <w:tab/>
        <w:t>Sch. s. 5</w:t>
      </w:r>
    </w:p>
    <w:p>
      <w:pPr>
        <w:pStyle w:val="DefinedTerms"/>
      </w:pPr>
      <w:r>
        <w:t>corresponding prior Act</w:t>
      </w:r>
      <w:r>
        <w:tab/>
        <w:t>Sch. s. 5</w:t>
      </w:r>
    </w:p>
    <w:p>
      <w:pPr>
        <w:pStyle w:val="DefinedTerms"/>
      </w:pPr>
      <w:r>
        <w:t>corresponding purpose</w:t>
      </w:r>
      <w:r>
        <w:tab/>
        <w:t>Sch. cl. 270(3), 272(3) and 278(3)</w:t>
      </w:r>
    </w:p>
    <w:p>
      <w:pPr>
        <w:pStyle w:val="DefinedTerms"/>
      </w:pPr>
      <w:r>
        <w:t>Council</w:t>
      </w:r>
      <w:r>
        <w:tab/>
        <w:t>4(4)</w:t>
      </w:r>
    </w:p>
    <w:p>
      <w:pPr>
        <w:pStyle w:val="DefinedTerms"/>
      </w:pPr>
      <w:r>
        <w:t>country</w:t>
      </w:r>
      <w:r>
        <w:tab/>
        <w:t>Sch. 7 cl. 12(1)</w:t>
      </w:r>
    </w:p>
    <w:p>
      <w:pPr>
        <w:pStyle w:val="DefinedTerms"/>
      </w:pPr>
      <w:r>
        <w:t>criminal history</w:t>
      </w:r>
      <w:r>
        <w:tab/>
        <w:t>Sch. s. 5</w:t>
      </w:r>
    </w:p>
    <w:p>
      <w:pPr>
        <w:pStyle w:val="DefinedTerms"/>
      </w:pPr>
      <w:r>
        <w:t>criminal history information</w:t>
      </w:r>
      <w:r>
        <w:tab/>
        <w:t>10(1)</w:t>
      </w:r>
    </w:p>
    <w:p>
      <w:pPr>
        <w:pStyle w:val="DefinedTerms"/>
      </w:pPr>
      <w:r>
        <w:t>criminal history law</w:t>
      </w:r>
      <w:r>
        <w:tab/>
        <w:t>Sch. s. 5</w:t>
      </w:r>
    </w:p>
    <w:p>
      <w:pPr>
        <w:pStyle w:val="DefinedTerms"/>
      </w:pPr>
      <w:r>
        <w:t>date of assent</w:t>
      </w:r>
      <w:r>
        <w:tab/>
        <w:t>Sch. 7 cl. 12(1)</w:t>
      </w:r>
    </w:p>
    <w:p>
      <w:pPr>
        <w:pStyle w:val="DefinedTerms"/>
      </w:pPr>
      <w:r>
        <w:t>definition</w:t>
      </w:r>
      <w:r>
        <w:tab/>
        <w:t>Sch. 7 cl. 12(1)</w:t>
      </w:r>
    </w:p>
    <w:p>
      <w:pPr>
        <w:pStyle w:val="DefinedTerms"/>
      </w:pPr>
      <w:r>
        <w:t>Diploma of Paramedical Science</w:t>
      </w:r>
      <w:r>
        <w:tab/>
        <w:t>Sch. s. 306 and 312(5)</w:t>
      </w:r>
    </w:p>
    <w:p>
      <w:pPr>
        <w:pStyle w:val="DefinedTerms"/>
      </w:pPr>
      <w:r>
        <w:t>division</w:t>
      </w:r>
      <w:r>
        <w:tab/>
        <w:t>Sch. s. 5</w:t>
      </w:r>
    </w:p>
    <w:p>
      <w:pPr>
        <w:pStyle w:val="DefinedTerms"/>
      </w:pPr>
      <w:r>
        <w:t>document</w:t>
      </w:r>
      <w:r>
        <w:tab/>
        <w:t>Sch. 7 cl. 12(1)</w:t>
      </w:r>
    </w:p>
    <w:p>
      <w:pPr>
        <w:pStyle w:val="DefinedTerms"/>
      </w:pPr>
      <w:r>
        <w:t>duplicate warrant</w:t>
      </w:r>
      <w:r>
        <w:tab/>
        <w:t>Sch. 5 cl. 7(5), Sch. 6 cl. 7(5)</w:t>
      </w:r>
    </w:p>
    <w:p>
      <w:pPr>
        <w:pStyle w:val="DefinedTerms"/>
      </w:pPr>
      <w:r>
        <w:t>dutiable property</w:t>
      </w:r>
      <w:r>
        <w:tab/>
        <w:t>8(1)</w:t>
      </w:r>
    </w:p>
    <w:p>
      <w:pPr>
        <w:pStyle w:val="DefinedTerms"/>
      </w:pPr>
      <w:r>
        <w:t>dutiable transaction</w:t>
      </w:r>
      <w:r>
        <w:tab/>
        <w:t>8(1)</w:t>
      </w:r>
    </w:p>
    <w:p>
      <w:pPr>
        <w:pStyle w:val="DefinedTerms"/>
      </w:pPr>
      <w:r>
        <w:t>education provider</w:t>
      </w:r>
      <w:r>
        <w:tab/>
        <w:t>Sch. s. 5</w:t>
      </w:r>
    </w:p>
    <w:p>
      <w:pPr>
        <w:pStyle w:val="DefinedTerms"/>
      </w:pPr>
      <w:r>
        <w:t>electronic communication</w:t>
      </w:r>
      <w:r>
        <w:tab/>
        <w:t>Sch. 7 cl. 12(1)</w:t>
      </w:r>
    </w:p>
    <w:p>
      <w:pPr>
        <w:pStyle w:val="DefinedTerms"/>
      </w:pPr>
      <w:r>
        <w:t>employer</w:t>
      </w:r>
      <w:r>
        <w:tab/>
        <w:t>Sch. s. 142(4)</w:t>
      </w:r>
    </w:p>
    <w:p>
      <w:pPr>
        <w:pStyle w:val="DefinedTerms"/>
      </w:pPr>
      <w:r>
        <w:t>employment contract</w:t>
      </w:r>
      <w:r>
        <w:tab/>
        <w:t>Sch. s. 295(2)</w:t>
      </w:r>
    </w:p>
    <w:p>
      <w:pPr>
        <w:pStyle w:val="DefinedTerms"/>
      </w:pPr>
      <w:r>
        <w:t>empowering provision</w:t>
      </w:r>
      <w:r>
        <w:tab/>
        <w:t>Sch. 7 cl. 30(1) and (2)</w:t>
      </w:r>
    </w:p>
    <w:p>
      <w:pPr>
        <w:pStyle w:val="DefinedTerms"/>
      </w:pPr>
      <w:r>
        <w:t>entity</w:t>
      </w:r>
      <w:r>
        <w:tab/>
        <w:t>Sch. s. 5</w:t>
      </w:r>
    </w:p>
    <w:p>
      <w:pPr>
        <w:pStyle w:val="DefinedTerms"/>
      </w:pPr>
      <w:r>
        <w:t>estate</w:t>
      </w:r>
      <w:r>
        <w:tab/>
        <w:t>Sch. 7 cl. 12(1)</w:t>
      </w:r>
    </w:p>
    <w:p>
      <w:pPr>
        <w:pStyle w:val="DefinedTerms"/>
      </w:pPr>
      <w:r>
        <w:t>exercise</w:t>
      </w:r>
      <w:r>
        <w:tab/>
        <w:t>Sch. s. 5</w:t>
      </w:r>
    </w:p>
    <w:p>
      <w:pPr>
        <w:pStyle w:val="DefinedTerms"/>
      </w:pPr>
      <w:r>
        <w:t>expire</w:t>
      </w:r>
      <w:r>
        <w:tab/>
        <w:t>Sch. 7 cl. 12(1)</w:t>
      </w:r>
    </w:p>
    <w:p>
      <w:pPr>
        <w:pStyle w:val="DefinedTerms"/>
      </w:pPr>
      <w:r>
        <w:t>external accreditation entity</w:t>
      </w:r>
      <w:r>
        <w:tab/>
        <w:t>Sch. s. 5</w:t>
      </w:r>
    </w:p>
    <w:p>
      <w:pPr>
        <w:pStyle w:val="DefinedTerms"/>
      </w:pPr>
      <w:r>
        <w:t>external Territory</w:t>
      </w:r>
      <w:r>
        <w:tab/>
        <w:t>Sch. 7 cl. 12(1)</w:t>
      </w:r>
    </w:p>
    <w:p>
      <w:pPr>
        <w:pStyle w:val="DefinedTerms"/>
      </w:pPr>
      <w:r>
        <w:t>extrinsic material</w:t>
      </w:r>
      <w:r>
        <w:tab/>
        <w:t>Sch. 7 cl. 8(1)</w:t>
      </w:r>
    </w:p>
    <w:p>
      <w:pPr>
        <w:pStyle w:val="DefinedTerms"/>
      </w:pPr>
      <w:r>
        <w:t>fail</w:t>
      </w:r>
      <w:r>
        <w:tab/>
        <w:t>Sch. 7 cl. 12(1)</w:t>
      </w:r>
    </w:p>
    <w:p>
      <w:pPr>
        <w:pStyle w:val="DefinedTerms"/>
      </w:pPr>
      <w:r>
        <w:t>financial year</w:t>
      </w:r>
      <w:r>
        <w:tab/>
        <w:t>Sch. 7 cl. 12(1)</w:t>
      </w:r>
    </w:p>
    <w:p>
      <w:pPr>
        <w:pStyle w:val="DefinedTerms"/>
      </w:pPr>
      <w:r>
        <w:t>first Board</w:t>
      </w:r>
      <w:r>
        <w:tab/>
        <w:t>Sch. 4 cl. 9</w:t>
      </w:r>
    </w:p>
    <w:p>
      <w:pPr>
        <w:pStyle w:val="DefinedTerms"/>
      </w:pPr>
      <w:r>
        <w:t>first health practitioner</w:t>
      </w:r>
      <w:r>
        <w:tab/>
        <w:t>Sch. s. 141(1)</w:t>
      </w:r>
    </w:p>
    <w:p>
      <w:pPr>
        <w:pStyle w:val="DefinedTerms"/>
      </w:pPr>
      <w:r>
        <w:t>FOI Act</w:t>
      </w:r>
      <w:r>
        <w:tab/>
        <w:t>Sch. s. 215(4)</w:t>
      </w:r>
    </w:p>
    <w:p>
      <w:pPr>
        <w:pStyle w:val="DefinedTerms"/>
      </w:pPr>
      <w:r>
        <w:t>foreign country</w:t>
      </w:r>
      <w:r>
        <w:tab/>
        <w:t>Sch. 7 cl. 12(1)</w:t>
      </w:r>
    </w:p>
    <w:p>
      <w:pPr>
        <w:pStyle w:val="DefinedTerms"/>
      </w:pPr>
      <w:r>
        <w:t>former Act</w:t>
      </w:r>
      <w:r>
        <w:tab/>
        <w:t>16</w:t>
      </w:r>
    </w:p>
    <w:p>
      <w:pPr>
        <w:pStyle w:val="DefinedTerms"/>
      </w:pPr>
      <w:r>
        <w:t>function</w:t>
      </w:r>
      <w:r>
        <w:tab/>
        <w:t>Sch. 7 cl. 12(1)</w:t>
      </w:r>
    </w:p>
    <w:p>
      <w:pPr>
        <w:pStyle w:val="DefinedTerms"/>
      </w:pPr>
      <w:r>
        <w:t>Gazette</w:t>
      </w:r>
      <w:r>
        <w:tab/>
        <w:t>Sch. 7 cl. 12(1)</w:t>
      </w:r>
    </w:p>
    <w:p>
      <w:pPr>
        <w:pStyle w:val="DefinedTerms"/>
      </w:pPr>
      <w:r>
        <w:t>gazetted</w:t>
      </w:r>
      <w:r>
        <w:tab/>
        <w:t>Sch. 7 cl. 12(1)</w:t>
      </w:r>
    </w:p>
    <w:p>
      <w:pPr>
        <w:pStyle w:val="DefinedTerms"/>
      </w:pPr>
      <w:r>
        <w:t>Gazette notice</w:t>
      </w:r>
      <w:r>
        <w:tab/>
        <w:t>Sch. 7 cl. 12(1)</w:t>
      </w:r>
    </w:p>
    <w:p>
      <w:pPr>
        <w:pStyle w:val="DefinedTerms"/>
      </w:pPr>
      <w:r>
        <w:t>general registration</w:t>
      </w:r>
      <w:r>
        <w:tab/>
        <w:t>Sch. s. 269(3)</w:t>
      </w:r>
    </w:p>
    <w:p>
      <w:pPr>
        <w:pStyle w:val="DefinedTerms"/>
      </w:pPr>
      <w:r>
        <w:t>Government Printer</w:t>
      </w:r>
      <w:r>
        <w:tab/>
        <w:t>Sch. 7 cl. 12(1)</w:t>
      </w:r>
    </w:p>
    <w:p>
      <w:pPr>
        <w:pStyle w:val="DefinedTerms"/>
      </w:pPr>
      <w:r>
        <w:t>health assessment</w:t>
      </w:r>
      <w:r>
        <w:tab/>
        <w:t>Sch. s. 5</w:t>
      </w:r>
    </w:p>
    <w:p>
      <w:pPr>
        <w:pStyle w:val="DefinedTerms"/>
      </w:pPr>
      <w:r>
        <w:t>health complaints entity</w:t>
      </w:r>
      <w:r>
        <w:tab/>
        <w:t>Sch. s. 5</w:t>
      </w:r>
    </w:p>
    <w:p>
      <w:pPr>
        <w:pStyle w:val="DefinedTerms"/>
      </w:pPr>
      <w:r>
        <w:t>health, conduct or performance action</w:t>
      </w:r>
      <w:r>
        <w:tab/>
        <w:t>Sch. s. 5</w:t>
      </w:r>
    </w:p>
    <w:p>
      <w:pPr>
        <w:pStyle w:val="DefinedTerms"/>
      </w:pPr>
      <w:r>
        <w:t>health panel</w:t>
      </w:r>
      <w:r>
        <w:tab/>
        <w:t>Sch. s. 5</w:t>
      </w:r>
    </w:p>
    <w:p>
      <w:pPr>
        <w:pStyle w:val="DefinedTerms"/>
      </w:pPr>
      <w:r>
        <w:t>health practitioner</w:t>
      </w:r>
      <w:r>
        <w:tab/>
        <w:t>Sch. s. 5</w:t>
      </w:r>
    </w:p>
    <w:p>
      <w:pPr>
        <w:pStyle w:val="DefinedTerms"/>
      </w:pPr>
      <w:r>
        <w:t xml:space="preserve">Health Practitioner Regulation National Law (Western Australia) </w:t>
      </w:r>
      <w:r>
        <w:tab/>
        <w:t>3(2)</w:t>
      </w:r>
    </w:p>
    <w:p>
      <w:pPr>
        <w:pStyle w:val="DefinedTerms"/>
      </w:pPr>
      <w:r>
        <w:t>health profession</w:t>
      </w:r>
      <w:r>
        <w:tab/>
        <w:t>Sch. s. 5</w:t>
      </w:r>
    </w:p>
    <w:p>
      <w:pPr>
        <w:pStyle w:val="DefinedTerms"/>
      </w:pPr>
      <w:r>
        <w:t>health profession agreement</w:t>
      </w:r>
      <w:r>
        <w:tab/>
        <w:t>Sch. s. 5 and 26(1)</w:t>
      </w:r>
    </w:p>
    <w:p>
      <w:pPr>
        <w:pStyle w:val="DefinedTerms"/>
      </w:pPr>
      <w:r>
        <w:t>health programme</w:t>
      </w:r>
      <w:r>
        <w:tab/>
        <w:t>Sch. s. 5</w:t>
      </w:r>
    </w:p>
    <w:p>
      <w:pPr>
        <w:pStyle w:val="DefinedTerms"/>
      </w:pPr>
      <w:r>
        <w:t>health service</w:t>
      </w:r>
      <w:r>
        <w:tab/>
        <w:t>Sch. s. 5</w:t>
      </w:r>
    </w:p>
    <w:p>
      <w:pPr>
        <w:pStyle w:val="DefinedTerms"/>
      </w:pPr>
      <w:r>
        <w:t>health service provider</w:t>
      </w:r>
      <w:r>
        <w:tab/>
        <w:t>Sch. s. 5</w:t>
      </w:r>
    </w:p>
    <w:p>
      <w:pPr>
        <w:pStyle w:val="DefinedTerms"/>
      </w:pPr>
      <w:r>
        <w:t>health services</w:t>
      </w:r>
      <w:r>
        <w:tab/>
        <w:t>Sch. s. 67(8)</w:t>
      </w:r>
    </w:p>
    <w:p>
      <w:pPr>
        <w:pStyle w:val="DefinedTerms"/>
      </w:pPr>
      <w:r>
        <w:t>homebirth</w:t>
      </w:r>
      <w:r>
        <w:tab/>
        <w:t>Sch. s. 284(5)</w:t>
      </w:r>
    </w:p>
    <w:p>
      <w:pPr>
        <w:pStyle w:val="DefinedTerms"/>
      </w:pPr>
      <w:r>
        <w:t>immediate action</w:t>
      </w:r>
      <w:r>
        <w:tab/>
        <w:t>Sch. s. 155</w:t>
      </w:r>
    </w:p>
    <w:p>
      <w:pPr>
        <w:pStyle w:val="DefinedTerms"/>
      </w:pPr>
      <w:r>
        <w:t>impairment</w:t>
      </w:r>
      <w:r>
        <w:tab/>
        <w:t>Sch. s. 5</w:t>
      </w:r>
    </w:p>
    <w:p>
      <w:pPr>
        <w:pStyle w:val="DefinedTerms"/>
      </w:pPr>
      <w:r>
        <w:t>individual</w:t>
      </w:r>
      <w:r>
        <w:tab/>
        <w:t>Sch. 7 cl. 12(1)</w:t>
      </w:r>
    </w:p>
    <w:p>
      <w:pPr>
        <w:pStyle w:val="DefinedTerms"/>
      </w:pPr>
      <w:r>
        <w:t>information management agency</w:t>
      </w:r>
      <w:r>
        <w:tab/>
        <w:t>Sch. s. 218(4)</w:t>
      </w:r>
    </w:p>
    <w:p>
      <w:pPr>
        <w:pStyle w:val="DefinedTerms"/>
      </w:pPr>
      <w:r>
        <w:t>information system</w:t>
      </w:r>
      <w:r>
        <w:tab/>
        <w:t>Sch. 7 cl. 12(1)</w:t>
      </w:r>
    </w:p>
    <w:p>
      <w:pPr>
        <w:pStyle w:val="DefinedTerms"/>
      </w:pPr>
      <w:r>
        <w:t>informed consent</w:t>
      </w:r>
      <w:r>
        <w:tab/>
        <w:t>Sch. s. 284(5)</w:t>
      </w:r>
    </w:p>
    <w:p>
      <w:pPr>
        <w:pStyle w:val="DefinedTerms"/>
      </w:pPr>
      <w:r>
        <w:t>insert</w:t>
      </w:r>
      <w:r>
        <w:tab/>
        <w:t>Sch. 7 cl. 12(1)</w:t>
      </w:r>
    </w:p>
    <w:p>
      <w:pPr>
        <w:pStyle w:val="DefinedTerms"/>
      </w:pPr>
      <w:r>
        <w:t>instrument</w:t>
      </w:r>
      <w:r>
        <w:tab/>
        <w:t>Sch. 7 cl. 12(1)</w:t>
      </w:r>
    </w:p>
    <w:p>
      <w:pPr>
        <w:pStyle w:val="DefinedTerms"/>
      </w:pPr>
      <w:r>
        <w:t>interest</w:t>
      </w:r>
      <w:r>
        <w:tab/>
        <w:t>Sch. 7 cl. 12(1)</w:t>
      </w:r>
    </w:p>
    <w:p>
      <w:pPr>
        <w:pStyle w:val="DefinedTerms"/>
      </w:pPr>
      <w:r>
        <w:t>internal Territory</w:t>
      </w:r>
      <w:r>
        <w:tab/>
        <w:t>Sch. 7 cl. 12(1)</w:t>
      </w:r>
    </w:p>
    <w:p>
      <w:pPr>
        <w:pStyle w:val="DefinedTerms"/>
      </w:pPr>
      <w:r>
        <w:t>Jervis Bay Territory</w:t>
      </w:r>
      <w:r>
        <w:tab/>
        <w:t>Sch. 7 cl. 12(1)</w:t>
      </w:r>
    </w:p>
    <w:p>
      <w:pPr>
        <w:pStyle w:val="DefinedTerms"/>
      </w:pPr>
      <w:r>
        <w:t>large participating jurisdiction</w:t>
      </w:r>
      <w:r>
        <w:tab/>
        <w:t>Sch. s. 33(11)</w:t>
      </w:r>
    </w:p>
    <w:p>
      <w:pPr>
        <w:pStyle w:val="DefinedTerms"/>
      </w:pPr>
      <w:r>
        <w:t>licensing authority</w:t>
      </w:r>
      <w:r>
        <w:tab/>
        <w:t>Sch. s. 142(4)</w:t>
      </w:r>
    </w:p>
    <w:p>
      <w:pPr>
        <w:pStyle w:val="DefinedTerms"/>
      </w:pPr>
      <w:r>
        <w:t>local application provisions of this Act</w:t>
      </w:r>
      <w:r>
        <w:tab/>
        <w:t>3(1)</w:t>
      </w:r>
    </w:p>
    <w:p>
      <w:pPr>
        <w:pStyle w:val="DefinedTerms"/>
      </w:pPr>
      <w:r>
        <w:t>local registration authority</w:t>
      </w:r>
      <w:r>
        <w:tab/>
        <w:t>Sch. s. 5 and 250</w:t>
      </w:r>
    </w:p>
    <w:p>
      <w:pPr>
        <w:pStyle w:val="DefinedTerms"/>
      </w:pPr>
      <w:r>
        <w:t>magistrate</w:t>
      </w:r>
      <w:r>
        <w:tab/>
        <w:t>5</w:t>
      </w:r>
    </w:p>
    <w:p>
      <w:pPr>
        <w:pStyle w:val="DefinedTerms"/>
      </w:pPr>
      <w:r>
        <w:t>Magistrates Court</w:t>
      </w:r>
      <w:r>
        <w:tab/>
        <w:t>5</w:t>
      </w:r>
    </w:p>
    <w:p>
      <w:pPr>
        <w:pStyle w:val="DefinedTerms"/>
      </w:pPr>
      <w:r>
        <w:t>make</w:t>
      </w:r>
      <w:r>
        <w:tab/>
        <w:t>Sch. 7 cl. 12(1)</w:t>
      </w:r>
    </w:p>
    <w:p>
      <w:pPr>
        <w:pStyle w:val="DefinedTerms"/>
      </w:pPr>
      <w:r>
        <w:t>mandatory notification</w:t>
      </w:r>
      <w:r>
        <w:tab/>
        <w:t>Sch. s. 5</w:t>
      </w:r>
    </w:p>
    <w:p>
      <w:pPr>
        <w:pStyle w:val="DefinedTerms"/>
      </w:pPr>
      <w:r>
        <w:t>manipulation of the cervical spine</w:t>
      </w:r>
      <w:r>
        <w:tab/>
        <w:t>Sch. s. 123(2)</w:t>
      </w:r>
    </w:p>
    <w:p>
      <w:pPr>
        <w:pStyle w:val="DefinedTerms"/>
      </w:pPr>
      <w:r>
        <w:t>may</w:t>
      </w:r>
      <w:r>
        <w:tab/>
        <w:t>Sch. 7 cl. 14(1)</w:t>
      </w:r>
    </w:p>
    <w:p>
      <w:pPr>
        <w:pStyle w:val="DefinedTerms"/>
      </w:pPr>
      <w:r>
        <w:t>medical practitioner</w:t>
      </w:r>
      <w:r>
        <w:tab/>
        <w:t>Sch. s. 5</w:t>
      </w:r>
    </w:p>
    <w:p>
      <w:pPr>
        <w:pStyle w:val="DefinedTerms"/>
      </w:pPr>
      <w:r>
        <w:t>member</w:t>
      </w:r>
      <w:r>
        <w:tab/>
        <w:t>Sch. 1 cl. 1, Sch. 2 cl. 1, Sch. 4 cl. 1</w:t>
      </w:r>
    </w:p>
    <w:p>
      <w:pPr>
        <w:pStyle w:val="DefinedTerms"/>
      </w:pPr>
      <w:r>
        <w:t>midwife</w:t>
      </w:r>
      <w:r>
        <w:tab/>
        <w:t>Sch. s. 284(5)</w:t>
      </w:r>
    </w:p>
    <w:p>
      <w:pPr>
        <w:pStyle w:val="DefinedTerms"/>
      </w:pPr>
      <w:r>
        <w:t>Ministerial Council</w:t>
      </w:r>
      <w:r>
        <w:tab/>
        <w:t>Sch. s. 5</w:t>
      </w:r>
    </w:p>
    <w:p>
      <w:pPr>
        <w:pStyle w:val="DefinedTerms"/>
      </w:pPr>
      <w:r>
        <w:t>minor</w:t>
      </w:r>
      <w:r>
        <w:tab/>
        <w:t>Sch. 7 cl. 12(1)</w:t>
      </w:r>
    </w:p>
    <w:p>
      <w:pPr>
        <w:pStyle w:val="DefinedTerms"/>
      </w:pPr>
      <w:r>
        <w:t>modification</w:t>
      </w:r>
      <w:r>
        <w:tab/>
        <w:t>Sch. 7 cl. 12(1)</w:t>
      </w:r>
    </w:p>
    <w:p>
      <w:pPr>
        <w:pStyle w:val="DefinedTerms"/>
      </w:pPr>
      <w:r>
        <w:t>month</w:t>
      </w:r>
      <w:r>
        <w:tab/>
        <w:t>Sch. 7 cl. 12(1)</w:t>
      </w:r>
    </w:p>
    <w:p>
      <w:pPr>
        <w:pStyle w:val="DefinedTerms"/>
      </w:pPr>
      <w:r>
        <w:t>must</w:t>
      </w:r>
      <w:r>
        <w:tab/>
        <w:t>Sch. 7 cl. 14(2)</w:t>
      </w:r>
    </w:p>
    <w:p>
      <w:pPr>
        <w:pStyle w:val="DefinedTerms"/>
      </w:pPr>
      <w:r>
        <w:t>named month</w:t>
      </w:r>
      <w:r>
        <w:tab/>
        <w:t>Sch. 7 cl. 12(1)</w:t>
      </w:r>
    </w:p>
    <w:p>
      <w:pPr>
        <w:pStyle w:val="DefinedTerms"/>
      </w:pPr>
      <w:r>
        <w:t>National Agency</w:t>
      </w:r>
      <w:r>
        <w:tab/>
        <w:t>Sch. s. 5</w:t>
      </w:r>
    </w:p>
    <w:p>
      <w:pPr>
        <w:pStyle w:val="DefinedTerms"/>
      </w:pPr>
      <w:r>
        <w:t>National Board</w:t>
      </w:r>
      <w:r>
        <w:tab/>
        <w:t>Sch. s. 5 and 284(5)</w:t>
      </w:r>
    </w:p>
    <w:p>
      <w:pPr>
        <w:pStyle w:val="DefinedTerms"/>
      </w:pPr>
      <w:r>
        <w:t>National Register</w:t>
      </w:r>
      <w:r>
        <w:tab/>
        <w:t>Sch. s. 5</w:t>
      </w:r>
    </w:p>
    <w:p>
      <w:pPr>
        <w:pStyle w:val="DefinedTerms"/>
      </w:pPr>
      <w:r>
        <w:t>national registration and accreditation scheme</w:t>
      </w:r>
      <w:r>
        <w:tab/>
        <w:t>Sch. s. 5</w:t>
      </w:r>
    </w:p>
    <w:p>
      <w:pPr>
        <w:pStyle w:val="DefinedTerms"/>
      </w:pPr>
      <w:r>
        <w:t>Northern Territory</w:t>
      </w:r>
      <w:r>
        <w:tab/>
        <w:t>Sch. 7 cl. 12(1)</w:t>
      </w:r>
    </w:p>
    <w:p>
      <w:pPr>
        <w:pStyle w:val="DefinedTerms"/>
      </w:pPr>
      <w:r>
        <w:t>notifiable conduct</w:t>
      </w:r>
      <w:r>
        <w:tab/>
        <w:t>Sch. s. 140</w:t>
      </w:r>
    </w:p>
    <w:p>
      <w:pPr>
        <w:pStyle w:val="DefinedTerms"/>
      </w:pPr>
      <w:r>
        <w:t>notification</w:t>
      </w:r>
      <w:r>
        <w:tab/>
        <w:t>Sch. s. 5</w:t>
      </w:r>
    </w:p>
    <w:p>
      <w:pPr>
        <w:pStyle w:val="DefinedTerms"/>
      </w:pPr>
      <w:r>
        <w:t>notifier</w:t>
      </w:r>
      <w:r>
        <w:tab/>
        <w:t>Sch. s. 5</w:t>
      </w:r>
    </w:p>
    <w:p>
      <w:pPr>
        <w:pStyle w:val="DefinedTerms"/>
      </w:pPr>
      <w:r>
        <w:t>number</w:t>
      </w:r>
      <w:r>
        <w:tab/>
        <w:t>Sch. 7 cl. 12(1)</w:t>
      </w:r>
    </w:p>
    <w:p>
      <w:pPr>
        <w:pStyle w:val="DefinedTerms"/>
      </w:pPr>
      <w:r>
        <w:t>oath</w:t>
      </w:r>
      <w:r>
        <w:tab/>
        <w:t>Sch. 7 cl. 12(1)</w:t>
      </w:r>
    </w:p>
    <w:p>
      <w:pPr>
        <w:pStyle w:val="DefinedTerms"/>
      </w:pPr>
      <w:r>
        <w:t>obstruct</w:t>
      </w:r>
      <w:r>
        <w:tab/>
        <w:t>Sch. 5 cl. 22(3), Sch. 6 cl. 22(3)</w:t>
      </w:r>
    </w:p>
    <w:p>
      <w:pPr>
        <w:pStyle w:val="DefinedTerms"/>
      </w:pPr>
      <w:r>
        <w:t>office</w:t>
      </w:r>
      <w:r>
        <w:tab/>
        <w:t>Sch. 7 cl. 12(1)</w:t>
      </w:r>
    </w:p>
    <w:p>
      <w:pPr>
        <w:pStyle w:val="DefinedTerms"/>
      </w:pPr>
      <w:r>
        <w:t>Ombudsman Act</w:t>
      </w:r>
      <w:r>
        <w:tab/>
        <w:t>Sch. s. 235(4)</w:t>
      </w:r>
    </w:p>
    <w:p>
      <w:pPr>
        <w:pStyle w:val="DefinedTerms"/>
      </w:pPr>
      <w:r>
        <w:t>omit</w:t>
      </w:r>
      <w:r>
        <w:tab/>
        <w:t>Sch. 7 cl. 12(1)</w:t>
      </w:r>
    </w:p>
    <w:p>
      <w:pPr>
        <w:pStyle w:val="DefinedTerms"/>
      </w:pPr>
      <w:r>
        <w:t>optical appliance</w:t>
      </w:r>
      <w:r>
        <w:tab/>
        <w:t>Sch. s. 122(2)</w:t>
      </w:r>
    </w:p>
    <w:p>
      <w:pPr>
        <w:pStyle w:val="DefinedTerms"/>
      </w:pPr>
      <w:r>
        <w:t>optometrist</w:t>
      </w:r>
      <w:r>
        <w:tab/>
        <w:t>Sch. s. 122(2)</w:t>
      </w:r>
    </w:p>
    <w:p>
      <w:pPr>
        <w:pStyle w:val="DefinedTerms"/>
      </w:pPr>
      <w:r>
        <w:t>ordinary meaning</w:t>
      </w:r>
      <w:r>
        <w:tab/>
        <w:t>Sch. 7 cl. 8(1)</w:t>
      </w:r>
    </w:p>
    <w:p>
      <w:pPr>
        <w:pStyle w:val="DefinedTerms"/>
      </w:pPr>
      <w:r>
        <w:t>original warrant</w:t>
      </w:r>
      <w:r>
        <w:tab/>
        <w:t>Sch. 5 cl. 7(3), Sch. 6 cl. 7(3) and 22(3)</w:t>
      </w:r>
    </w:p>
    <w:p>
      <w:pPr>
        <w:pStyle w:val="DefinedTerms"/>
      </w:pPr>
      <w:r>
        <w:t>orthoptist</w:t>
      </w:r>
      <w:r>
        <w:tab/>
        <w:t>Sch. s. 122(2)</w:t>
      </w:r>
    </w:p>
    <w:p>
      <w:pPr>
        <w:pStyle w:val="DefinedTerms"/>
      </w:pPr>
      <w:r>
        <w:t>other Board</w:t>
      </w:r>
      <w:r>
        <w:tab/>
        <w:t>Sch. 4 cl. 9</w:t>
      </w:r>
    </w:p>
    <w:p>
      <w:pPr>
        <w:pStyle w:val="DefinedTerms"/>
      </w:pPr>
      <w:r>
        <w:t>other person</w:t>
      </w:r>
      <w:r>
        <w:tab/>
        <w:t>Sch. s. 165(1) and 241(1), Sch. 5 cl. 18(1)(b), Sch. 6 cl. 18(1)(b)</w:t>
      </w:r>
    </w:p>
    <w:p>
      <w:pPr>
        <w:pStyle w:val="DefinedTerms"/>
      </w:pPr>
      <w:r>
        <w:t>owner</w:t>
      </w:r>
      <w:r>
        <w:tab/>
        <w:t>Sch. 5 cl. 18(6), Sch. 6 cl. 18(6)</w:t>
      </w:r>
    </w:p>
    <w:p>
      <w:pPr>
        <w:pStyle w:val="DefinedTerms"/>
      </w:pPr>
      <w:r>
        <w:t>panel</w:t>
      </w:r>
      <w:r>
        <w:tab/>
        <w:t>Sch. s. 5</w:t>
      </w:r>
    </w:p>
    <w:p>
      <w:pPr>
        <w:pStyle w:val="DefinedTerms"/>
      </w:pPr>
      <w:r>
        <w:t>Paramedicine Board</w:t>
      </w:r>
      <w:r>
        <w:tab/>
        <w:t>Sch. s. 306</w:t>
      </w:r>
    </w:p>
    <w:p>
      <w:pPr>
        <w:pStyle w:val="DefinedTerms"/>
      </w:pPr>
      <w:r>
        <w:t>participating jurisdiction</w:t>
      </w:r>
      <w:r>
        <w:tab/>
        <w:t>Sch. s. 5</w:t>
      </w:r>
    </w:p>
    <w:p>
      <w:pPr>
        <w:pStyle w:val="DefinedTerms"/>
      </w:pPr>
      <w:r>
        <w:t>participation day</w:t>
      </w:r>
      <w:r>
        <w:tab/>
        <w:t>Sch. s. 250 and 306</w:t>
      </w:r>
    </w:p>
    <w:p>
      <w:pPr>
        <w:pStyle w:val="DefinedTerms"/>
      </w:pPr>
      <w:r>
        <w:t>particulars</w:t>
      </w:r>
      <w:r>
        <w:tab/>
        <w:t>Sch. s. 86</w:t>
      </w:r>
    </w:p>
    <w:p>
      <w:pPr>
        <w:pStyle w:val="DefinedTerms"/>
      </w:pPr>
      <w:r>
        <w:t>party</w:t>
      </w:r>
      <w:r>
        <w:tab/>
        <w:t>Sch. 7 cl. 12(1)</w:t>
      </w:r>
    </w:p>
    <w:p>
      <w:pPr>
        <w:pStyle w:val="DefinedTerms"/>
      </w:pPr>
      <w:r>
        <w:t>penalty</w:t>
      </w:r>
      <w:r>
        <w:tab/>
        <w:t>Sch. 7 cl. 12(1)</w:t>
      </w:r>
    </w:p>
    <w:p>
      <w:pPr>
        <w:pStyle w:val="DefinedTerms"/>
      </w:pPr>
      <w:r>
        <w:t>performance and professional standards panel</w:t>
      </w:r>
      <w:r>
        <w:tab/>
        <w:t>Sch. s. 5</w:t>
      </w:r>
    </w:p>
    <w:p>
      <w:pPr>
        <w:pStyle w:val="DefinedTerms"/>
      </w:pPr>
      <w:r>
        <w:t>performance assessment</w:t>
      </w:r>
      <w:r>
        <w:tab/>
        <w:t>Sch. s. 5</w:t>
      </w:r>
    </w:p>
    <w:p>
      <w:pPr>
        <w:pStyle w:val="DefinedTerms"/>
      </w:pPr>
      <w:r>
        <w:t>person</w:t>
      </w:r>
      <w:r>
        <w:tab/>
        <w:t>Sch. 7 cl. 12(1)</w:t>
      </w:r>
    </w:p>
    <w:p>
      <w:pPr>
        <w:pStyle w:val="DefinedTerms"/>
      </w:pPr>
      <w:r>
        <w:t>police commissioner</w:t>
      </w:r>
      <w:r>
        <w:tab/>
        <w:t>Sch. s. 5</w:t>
      </w:r>
    </w:p>
    <w:p>
      <w:pPr>
        <w:pStyle w:val="DefinedTerms"/>
      </w:pPr>
      <w:r>
        <w:t>power</w:t>
      </w:r>
      <w:r>
        <w:tab/>
        <w:t>Sch. 7 cl. 12(1)</w:t>
      </w:r>
    </w:p>
    <w:p>
      <w:pPr>
        <w:pStyle w:val="DefinedTerms"/>
      </w:pPr>
      <w:r>
        <w:t>prescribed</w:t>
      </w:r>
      <w:r>
        <w:tab/>
        <w:t>Sch. 7 cl. 12(1)</w:t>
      </w:r>
    </w:p>
    <w:p>
      <w:pPr>
        <w:pStyle w:val="DefinedTerms"/>
      </w:pPr>
      <w:r>
        <w:t>principal place of practice</w:t>
      </w:r>
      <w:r>
        <w:tab/>
        <w:t>Sch. s. 5</w:t>
      </w:r>
    </w:p>
    <w:p>
      <w:pPr>
        <w:pStyle w:val="DefinedTerms"/>
      </w:pPr>
      <w:r>
        <w:t>printed</w:t>
      </w:r>
      <w:r>
        <w:tab/>
        <w:t>Sch. 7 cl. 12(1)</w:t>
      </w:r>
    </w:p>
    <w:p>
      <w:pPr>
        <w:pStyle w:val="DefinedTerms"/>
      </w:pPr>
      <w:r>
        <w:t>Privacy Act</w:t>
      </w:r>
      <w:r>
        <w:tab/>
        <w:t>Sch. s. 213(4)</w:t>
      </w:r>
    </w:p>
    <w:p>
      <w:pPr>
        <w:pStyle w:val="DefinedTerms"/>
      </w:pPr>
      <w:r>
        <w:t>private midwifery</w:t>
      </w:r>
      <w:r>
        <w:tab/>
        <w:t>Sch. s. 284(5)</w:t>
      </w:r>
    </w:p>
    <w:p>
      <w:pPr>
        <w:pStyle w:val="DefinedTerms"/>
      </w:pPr>
      <w:r>
        <w:t>proceeding</w:t>
      </w:r>
      <w:r>
        <w:tab/>
        <w:t>Sch. 7 cl. 12(1)</w:t>
      </w:r>
    </w:p>
    <w:p>
      <w:pPr>
        <w:pStyle w:val="DefinedTerms"/>
      </w:pPr>
      <w:r>
        <w:t>professional misconduct</w:t>
      </w:r>
      <w:r>
        <w:tab/>
        <w:t>Sch. s. 5</w:t>
      </w:r>
    </w:p>
    <w:p>
      <w:pPr>
        <w:pStyle w:val="DefinedTerms"/>
      </w:pPr>
      <w:r>
        <w:t>programme of study</w:t>
      </w:r>
      <w:r>
        <w:tab/>
        <w:t>Sch. s. 5</w:t>
      </w:r>
    </w:p>
    <w:p>
      <w:pPr>
        <w:pStyle w:val="DefinedTerms"/>
      </w:pPr>
      <w:r>
        <w:t>property</w:t>
      </w:r>
      <w:r>
        <w:tab/>
        <w:t>Sch. 7 cl. 12(1)</w:t>
      </w:r>
    </w:p>
    <w:p>
      <w:pPr>
        <w:pStyle w:val="DefinedTerms"/>
      </w:pPr>
      <w:r>
        <w:t>protected information</w:t>
      </w:r>
      <w:r>
        <w:tab/>
        <w:t>Sch. s. 214</w:t>
      </w:r>
    </w:p>
    <w:p>
      <w:pPr>
        <w:pStyle w:val="DefinedTerms"/>
      </w:pPr>
      <w:r>
        <w:t>protected person</w:t>
      </w:r>
      <w:r>
        <w:tab/>
        <w:t>Sch. s. 236(3)</w:t>
      </w:r>
    </w:p>
    <w:p>
      <w:pPr>
        <w:pStyle w:val="DefinedTerms"/>
      </w:pPr>
      <w:r>
        <w:t>provision</w:t>
      </w:r>
      <w:r>
        <w:tab/>
        <w:t>Sch. 7 cl. 12(1)</w:t>
      </w:r>
    </w:p>
    <w:p>
      <w:pPr>
        <w:pStyle w:val="DefinedTerms"/>
      </w:pPr>
      <w:r>
        <w:t>psychologist</w:t>
      </w:r>
      <w:r>
        <w:tab/>
        <w:t>Sch. s. 5</w:t>
      </w:r>
    </w:p>
    <w:p>
      <w:pPr>
        <w:pStyle w:val="DefinedTerms"/>
      </w:pPr>
      <w:r>
        <w:t>public health facility</w:t>
      </w:r>
      <w:r>
        <w:tab/>
        <w:t>Sch. s. 5</w:t>
      </w:r>
    </w:p>
    <w:p>
      <w:pPr>
        <w:pStyle w:val="DefinedTerms"/>
      </w:pPr>
      <w:r>
        <w:t>public sector auditor</w:t>
      </w:r>
      <w:r>
        <w:tab/>
        <w:t>Sch. 3 cl. 8(7)</w:t>
      </w:r>
    </w:p>
    <w:p>
      <w:pPr>
        <w:pStyle w:val="DefinedTerms"/>
      </w:pPr>
      <w:r>
        <w:t>recipient</w:t>
      </w:r>
      <w:r>
        <w:tab/>
        <w:t>Sch. s. 248</w:t>
      </w:r>
    </w:p>
    <w:p>
      <w:pPr>
        <w:pStyle w:val="DefinedTerms"/>
      </w:pPr>
      <w:r>
        <w:t>recognised specialty</w:t>
      </w:r>
      <w:r>
        <w:tab/>
        <w:t>Sch. s. 5</w:t>
      </w:r>
    </w:p>
    <w:p>
      <w:pPr>
        <w:pStyle w:val="DefinedTerms"/>
      </w:pPr>
      <w:r>
        <w:t>record</w:t>
      </w:r>
      <w:r>
        <w:tab/>
        <w:t>Sch. 7 cl. 12(1)</w:t>
      </w:r>
    </w:p>
    <w:p>
      <w:pPr>
        <w:pStyle w:val="DefinedTerms"/>
      </w:pPr>
      <w:r>
        <w:t>registered health practitioner</w:t>
      </w:r>
      <w:r>
        <w:tab/>
        <w:t>Sch. s. 5, 128(3) and 129(5)</w:t>
      </w:r>
    </w:p>
    <w:p>
      <w:pPr>
        <w:pStyle w:val="DefinedTerms"/>
      </w:pPr>
      <w:r>
        <w:t>registration authority</w:t>
      </w:r>
      <w:r>
        <w:tab/>
        <w:t>Sch. s. 5</w:t>
      </w:r>
    </w:p>
    <w:p>
      <w:pPr>
        <w:pStyle w:val="DefinedTerms"/>
      </w:pPr>
      <w:r>
        <w:t>registration period</w:t>
      </w:r>
      <w:r>
        <w:tab/>
        <w:t>Sch. s. 56(1), 61(1), 64(1), 72(1) and 76(1)</w:t>
      </w:r>
    </w:p>
    <w:p>
      <w:pPr>
        <w:pStyle w:val="DefinedTerms"/>
      </w:pPr>
      <w:r>
        <w:t>registration standard</w:t>
      </w:r>
      <w:r>
        <w:tab/>
        <w:t>Sch. s. 5</w:t>
      </w:r>
    </w:p>
    <w:p>
      <w:pPr>
        <w:pStyle w:val="DefinedTerms"/>
      </w:pPr>
      <w:r>
        <w:t>registration status</w:t>
      </w:r>
      <w:r>
        <w:tab/>
        <w:t>Sch. s. 5</w:t>
      </w:r>
    </w:p>
    <w:p>
      <w:pPr>
        <w:pStyle w:val="DefinedTerms"/>
      </w:pPr>
      <w:r>
        <w:t>regulated health service</w:t>
      </w:r>
      <w:r>
        <w:tab/>
        <w:t>Sch. s. 133(4)</w:t>
      </w:r>
    </w:p>
    <w:p>
      <w:pPr>
        <w:pStyle w:val="DefinedTerms"/>
      </w:pPr>
      <w:r>
        <w:t>related health professionals</w:t>
      </w:r>
      <w:r>
        <w:tab/>
        <w:t>Sch. s. 258(3)</w:t>
      </w:r>
    </w:p>
    <w:p>
      <w:pPr>
        <w:pStyle w:val="DefinedTerms"/>
      </w:pPr>
      <w:r>
        <w:t>relevant action</w:t>
      </w:r>
      <w:r>
        <w:tab/>
        <w:t>Sch. s. 5 and 178(2)</w:t>
      </w:r>
    </w:p>
    <w:p>
      <w:pPr>
        <w:pStyle w:val="DefinedTerms"/>
      </w:pPr>
      <w:r>
        <w:t>relevant day</w:t>
      </w:r>
      <w:r>
        <w:tab/>
        <w:t>Sch. s. 306</w:t>
      </w:r>
    </w:p>
    <w:p>
      <w:pPr>
        <w:pStyle w:val="DefinedTerms"/>
      </w:pPr>
      <w:r>
        <w:t>relevant event</w:t>
      </w:r>
      <w:r>
        <w:tab/>
        <w:t>Sch. s. 130(3)</w:t>
      </w:r>
    </w:p>
    <w:p>
      <w:pPr>
        <w:pStyle w:val="DefinedTerms"/>
      </w:pPr>
      <w:r>
        <w:t>relevant fee</w:t>
      </w:r>
      <w:r>
        <w:tab/>
        <w:t>Sch. s. 5</w:t>
      </w:r>
    </w:p>
    <w:p>
      <w:pPr>
        <w:pStyle w:val="DefinedTerms"/>
      </w:pPr>
      <w:r>
        <w:t>relevant health profession</w:t>
      </w:r>
      <w:r>
        <w:tab/>
        <w:t>Sch. s. 250</w:t>
      </w:r>
    </w:p>
    <w:p>
      <w:pPr>
        <w:pStyle w:val="DefinedTerms"/>
      </w:pPr>
      <w:r>
        <w:t>relevant law</w:t>
      </w:r>
      <w:r>
        <w:tab/>
        <w:t>Sch. s. 55(2)</w:t>
      </w:r>
    </w:p>
    <w:p>
      <w:pPr>
        <w:pStyle w:val="DefinedTerms"/>
      </w:pPr>
      <w:r>
        <w:t>relevant section</w:t>
      </w:r>
      <w:r>
        <w:tab/>
        <w:t>Sch. s. 82(2) and 102(3)</w:t>
      </w:r>
    </w:p>
    <w:p>
      <w:pPr>
        <w:pStyle w:val="DefinedTerms"/>
      </w:pPr>
      <w:r>
        <w:t>repeal</w:t>
      </w:r>
      <w:r>
        <w:tab/>
        <w:t>Sch. 7 cl. 12(1)</w:t>
      </w:r>
    </w:p>
    <w:p>
      <w:pPr>
        <w:pStyle w:val="DefinedTerms"/>
      </w:pPr>
      <w:r>
        <w:t>repealed Law</w:t>
      </w:r>
      <w:r>
        <w:tab/>
        <w:t>Sch. s. 250</w:t>
      </w:r>
    </w:p>
    <w:p>
      <w:pPr>
        <w:pStyle w:val="DefinedTerms"/>
      </w:pPr>
      <w:r>
        <w:t>responsible Minister</w:t>
      </w:r>
      <w:r>
        <w:tab/>
        <w:t>Sch. s. 5</w:t>
      </w:r>
    </w:p>
    <w:p>
      <w:pPr>
        <w:pStyle w:val="DefinedTerms"/>
      </w:pPr>
      <w:r>
        <w:t>responsible tribunal</w:t>
      </w:r>
      <w:r>
        <w:tab/>
        <w:t>Sch. s. 5</w:t>
      </w:r>
    </w:p>
    <w:p>
      <w:pPr>
        <w:pStyle w:val="DefinedTerms"/>
      </w:pPr>
      <w:r>
        <w:t>restricted dental act</w:t>
      </w:r>
      <w:r>
        <w:tab/>
        <w:t>Sch. s. 121(2)</w:t>
      </w:r>
    </w:p>
    <w:p>
      <w:pPr>
        <w:pStyle w:val="DefinedTerms"/>
      </w:pPr>
      <w:r>
        <w:t>review period</w:t>
      </w:r>
      <w:r>
        <w:tab/>
        <w:t>Sch. s. 5</w:t>
      </w:r>
    </w:p>
    <w:p>
      <w:pPr>
        <w:pStyle w:val="DefinedTerms"/>
      </w:pPr>
      <w:r>
        <w:t>savings and transitional provisions</w:t>
      </w:r>
      <w:r>
        <w:tab/>
        <w:t>Sch. s. 305(1)</w:t>
      </w:r>
    </w:p>
    <w:p>
      <w:pPr>
        <w:pStyle w:val="DefinedTerms"/>
      </w:pPr>
      <w:r>
        <w:t>scheduled medicine</w:t>
      </w:r>
      <w:r>
        <w:tab/>
        <w:t>Sch. s. 5</w:t>
      </w:r>
    </w:p>
    <w:p>
      <w:pPr>
        <w:pStyle w:val="DefinedTerms"/>
      </w:pPr>
      <w:r>
        <w:t>second health practitioner</w:t>
      </w:r>
      <w:r>
        <w:tab/>
        <w:t>Sch. s. 141(1)(a)</w:t>
      </w:r>
    </w:p>
    <w:p>
      <w:pPr>
        <w:pStyle w:val="DefinedTerms"/>
      </w:pPr>
      <w:r>
        <w:t>secondment arrangement</w:t>
      </w:r>
      <w:r>
        <w:tab/>
        <w:t>Sch. s. 261(3)</w:t>
      </w:r>
    </w:p>
    <w:p>
      <w:pPr>
        <w:pStyle w:val="DefinedTerms"/>
      </w:pPr>
      <w:r>
        <w:t>second person</w:t>
      </w:r>
      <w:r>
        <w:tab/>
        <w:t>Sch. s. 113(2)(a) and (b)</w:t>
      </w:r>
    </w:p>
    <w:p>
      <w:pPr>
        <w:pStyle w:val="DefinedTerms"/>
      </w:pPr>
      <w:r>
        <w:t>sign</w:t>
      </w:r>
      <w:r>
        <w:tab/>
        <w:t>Sch. 7 cl. 12(1)</w:t>
      </w:r>
    </w:p>
    <w:p>
      <w:pPr>
        <w:pStyle w:val="DefinedTerms"/>
      </w:pPr>
      <w:r>
        <w:t>small participating jurisdiction</w:t>
      </w:r>
      <w:r>
        <w:tab/>
        <w:t>Sch. s. 33(11)</w:t>
      </w:r>
    </w:p>
    <w:p>
      <w:pPr>
        <w:pStyle w:val="DefinedTerms"/>
      </w:pPr>
      <w:r>
        <w:t>specialist health practitioner</w:t>
      </w:r>
      <w:r>
        <w:tab/>
        <w:t>Sch. s. 5 and 270(3)</w:t>
      </w:r>
    </w:p>
    <w:p>
      <w:pPr>
        <w:pStyle w:val="DefinedTerms"/>
      </w:pPr>
      <w:r>
        <w:t>Specialists Register</w:t>
      </w:r>
      <w:r>
        <w:tab/>
        <w:t>Sch. s. 5</w:t>
      </w:r>
    </w:p>
    <w:p>
      <w:pPr>
        <w:pStyle w:val="DefinedTerms"/>
      </w:pPr>
      <w:r>
        <w:t>specialist title</w:t>
      </w:r>
      <w:r>
        <w:tab/>
        <w:t>Sch. s. 5</w:t>
      </w:r>
    </w:p>
    <w:p>
      <w:pPr>
        <w:pStyle w:val="DefinedTerms"/>
      </w:pPr>
      <w:r>
        <w:t>specified</w:t>
      </w:r>
      <w:r>
        <w:tab/>
        <w:t>21(4)</w:t>
      </w:r>
    </w:p>
    <w:p>
      <w:pPr>
        <w:pStyle w:val="DefinedTerms"/>
      </w:pPr>
      <w:r>
        <w:t>State</w:t>
      </w:r>
      <w:r>
        <w:tab/>
        <w:t>Sch. s. 10(2)</w:t>
      </w:r>
    </w:p>
    <w:p>
      <w:pPr>
        <w:pStyle w:val="DefinedTerms"/>
      </w:pPr>
      <w:r>
        <w:t>State or Territory Board</w:t>
      </w:r>
      <w:r>
        <w:tab/>
        <w:t>Sch. s. 5 and 36(1)</w:t>
      </w:r>
    </w:p>
    <w:p>
      <w:pPr>
        <w:pStyle w:val="DefinedTerms"/>
      </w:pPr>
      <w:r>
        <w:t>statutory declaration</w:t>
      </w:r>
      <w:r>
        <w:tab/>
        <w:t>Sch. 7 cl. 12(1)</w:t>
      </w:r>
    </w:p>
    <w:p>
      <w:pPr>
        <w:pStyle w:val="DefinedTerms"/>
      </w:pPr>
      <w:r>
        <w:t>statutory instrument</w:t>
      </w:r>
      <w:r>
        <w:tab/>
        <w:t>Sch. 7 cl. 12(1)</w:t>
      </w:r>
    </w:p>
    <w:p>
      <w:pPr>
        <w:pStyle w:val="DefinedTerms"/>
      </w:pPr>
      <w:r>
        <w:t>student</w:t>
      </w:r>
      <w:r>
        <w:tab/>
        <w:t>Sch. s. 5</w:t>
      </w:r>
    </w:p>
    <w:p>
      <w:pPr>
        <w:pStyle w:val="DefinedTerms"/>
      </w:pPr>
      <w:r>
        <w:t>student register</w:t>
      </w:r>
      <w:r>
        <w:tab/>
        <w:t>Sch. s. 5</w:t>
      </w:r>
    </w:p>
    <w:p>
      <w:pPr>
        <w:pStyle w:val="DefinedTerms"/>
      </w:pPr>
      <w:r>
        <w:t>swear</w:t>
      </w:r>
      <w:r>
        <w:tab/>
        <w:t>Sch. 7 cl. 12(1)</w:t>
      </w:r>
    </w:p>
    <w:p>
      <w:pPr>
        <w:pStyle w:val="DefinedTerms"/>
      </w:pPr>
      <w:r>
        <w:t>technical work</w:t>
      </w:r>
      <w:r>
        <w:tab/>
        <w:t>Sch. s. 121(2)</w:t>
      </w:r>
    </w:p>
    <w:p>
      <w:pPr>
        <w:pStyle w:val="DefinedTerms"/>
      </w:pPr>
      <w:r>
        <w:t>the Law</w:t>
      </w:r>
      <w:r>
        <w:tab/>
        <w:t>Sch. 7 cl. 12(2)</w:t>
      </w:r>
    </w:p>
    <w:p>
      <w:pPr>
        <w:pStyle w:val="DefinedTerms"/>
      </w:pPr>
      <w:r>
        <w:t>this jurisdiction</w:t>
      </w:r>
      <w:r>
        <w:tab/>
        <w:t>5</w:t>
      </w:r>
    </w:p>
    <w:p>
      <w:pPr>
        <w:pStyle w:val="DefinedTerms"/>
      </w:pPr>
      <w:r>
        <w:t>transfer day</w:t>
      </w:r>
      <w:r>
        <w:tab/>
        <w:t>Sch. s. 294</w:t>
      </w:r>
    </w:p>
    <w:p>
      <w:pPr>
        <w:pStyle w:val="DefinedTerms"/>
      </w:pPr>
      <w:r>
        <w:t>transition period</w:t>
      </w:r>
      <w:r>
        <w:tab/>
        <w:t>Sch. s. 281(3) and 284(5)</w:t>
      </w:r>
    </w:p>
    <w:p>
      <w:pPr>
        <w:pStyle w:val="DefinedTerms"/>
      </w:pPr>
      <w:r>
        <w:t>unincorporated Pharmaceutical Society</w:t>
      </w:r>
      <w:r>
        <w:tab/>
        <w:t>4(4)</w:t>
      </w:r>
    </w:p>
    <w:p>
      <w:pPr>
        <w:pStyle w:val="DefinedTerms"/>
      </w:pPr>
      <w:r>
        <w:t>unique identifier</w:t>
      </w:r>
      <w:r>
        <w:tab/>
        <w:t>Sch. s. 233(2)</w:t>
      </w:r>
    </w:p>
    <w:p>
      <w:pPr>
        <w:pStyle w:val="DefinedTerms"/>
      </w:pPr>
      <w:r>
        <w:t>unprofessional conduct</w:t>
      </w:r>
      <w:r>
        <w:tab/>
        <w:t>Sch. s. 5</w:t>
      </w:r>
    </w:p>
    <w:p>
      <w:pPr>
        <w:pStyle w:val="DefinedTerms"/>
      </w:pPr>
      <w:r>
        <w:t>unsatisfactory professional performance</w:t>
      </w:r>
      <w:r>
        <w:tab/>
        <w:t>Sch. s. 5</w:t>
      </w:r>
    </w:p>
    <w:p>
      <w:pPr>
        <w:pStyle w:val="DefinedTerms"/>
      </w:pPr>
      <w:r>
        <w:t>voluntary notification</w:t>
      </w:r>
      <w:r>
        <w:tab/>
        <w:t>Sch. s. 5</w:t>
      </w:r>
    </w:p>
    <w:p>
      <w:pPr>
        <w:pStyle w:val="DefinedTerms"/>
      </w:pPr>
      <w:r>
        <w:t>word</w:t>
      </w:r>
      <w:r>
        <w:tab/>
        <w:t>Sch. 7 cl. 12(1)</w:t>
      </w:r>
    </w:p>
    <w:p>
      <w:pPr>
        <w:pStyle w:val="DefinedTerms"/>
      </w:pPr>
      <w:r>
        <w:t>writing</w:t>
      </w:r>
      <w:r>
        <w:tab/>
        <w:t>Sch. 7 cl. 12(1)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108" w:name="Schedule"/>
    <w:bookmarkEnd w:id="110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48" w:name="Compilation"/>
    <w:bookmarkEnd w:id="17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50" w:name="DefinedTerms"/>
    <w:bookmarkEnd w:id="1750"/>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51" w:name="Coversheet"/>
    <w:bookmarkEnd w:id="175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14121841"/>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2.png"/><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B379B-A131-40F7-9EFE-9B0DD7E1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346</Pages>
  <Words>84576</Words>
  <Characters>439799</Characters>
  <Application>Microsoft Office Word</Application>
  <DocSecurity>0</DocSecurity>
  <Lines>11276</Lines>
  <Paragraphs>6899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517476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2010 - 01-b0-03</dc:title>
  <dc:subject/>
  <dc:creator/>
  <cp:keywords/>
  <dc:description/>
  <cp:lastModifiedBy>svcMRProcess</cp:lastModifiedBy>
  <cp:revision>4</cp:revision>
  <cp:lastPrinted>2017-07-04T08:29:00Z</cp:lastPrinted>
  <dcterms:created xsi:type="dcterms:W3CDTF">2018-09-18T10:56:00Z</dcterms:created>
  <dcterms:modified xsi:type="dcterms:W3CDTF">2018-09-18T10:56:00Z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20180420</vt:lpwstr>
  </property>
  <property fmtid="{D5CDD505-2E9C-101B-9397-08002B2CF9AE}" pid="8" name="AsAtDate">
    <vt:lpwstr>20 Apr 2018</vt:lpwstr>
  </property>
  <property fmtid="{D5CDD505-2E9C-101B-9397-08002B2CF9AE}" pid="9" name="Suffix">
    <vt:lpwstr>01-b0-03</vt:lpwstr>
  </property>
</Properties>
</file>