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Radiation Safety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_Toc512325196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_Toc512325197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_Toc512325198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and exemptions</w:t>
      </w:r>
      <w:r>
        <w:tab/>
      </w:r>
      <w:r>
        <w:fldChar w:fldCharType="begin"/>
      </w:r>
      <w:r>
        <w:instrText xml:space="preserve"> PAGEREF _Toc512325199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_Toc512325200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_Toc512325201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Civil remedies</w:t>
      </w:r>
      <w:r>
        <w:tab/>
      </w:r>
      <w:r>
        <w:fldChar w:fldCharType="begin"/>
      </w:r>
      <w:r>
        <w:instrText xml:space="preserve"> PAGEREF _Toc512325202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10</w:t>
      </w:r>
      <w:r>
        <w:rPr>
          <w:snapToGrid w:val="0"/>
        </w:rPr>
        <w:t>.</w:t>
      </w:r>
      <w:r>
        <w:rPr>
          <w:snapToGrid w:val="0"/>
        </w:rPr>
        <w:tab/>
        <w:t>Duty of Minister and administrative arrangements</w:t>
      </w:r>
      <w:r>
        <w:tab/>
      </w:r>
      <w:r>
        <w:fldChar w:fldCharType="begin"/>
      </w:r>
      <w:r>
        <w:instrText xml:space="preserve"> PAGEREF _Toc512325204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functions of the Council</w:t>
      </w:r>
      <w:r>
        <w:tab/>
      </w:r>
      <w:r>
        <w:fldChar w:fldCharType="begin"/>
      </w:r>
      <w:r>
        <w:instrText xml:space="preserve"> PAGEREF _Toc512325205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Reviews</w:t>
      </w:r>
      <w:r>
        <w:tab/>
      </w:r>
      <w:r>
        <w:fldChar w:fldCharType="begin"/>
      </w:r>
      <w:r>
        <w:instrText xml:space="preserve"> PAGEREF _Toc512325206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Radiological Council</w:t>
      </w:r>
      <w:r>
        <w:tab/>
      </w:r>
      <w:r>
        <w:fldChar w:fldCharType="begin"/>
      </w:r>
      <w:r>
        <w:instrText xml:space="preserve"> PAGEREF _Toc512325207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_Toc512325208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Deputies and casual vacancies</w:t>
      </w:r>
      <w:r>
        <w:tab/>
      </w:r>
      <w:r>
        <w:fldChar w:fldCharType="begin"/>
      </w:r>
      <w:r>
        <w:instrText xml:space="preserve"> PAGEREF _Toc512325209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w:t>
      </w:r>
      <w:r>
        <w:tab/>
      </w:r>
      <w:r>
        <w:fldChar w:fldCharType="begin"/>
      </w:r>
      <w:r>
        <w:instrText xml:space="preserve"> PAGEREF _Toc512325210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w:t>
      </w:r>
      <w:r>
        <w:rPr>
          <w:snapToGrid w:val="0"/>
        </w:rPr>
        <w:noBreakHyphen/>
        <w:t>option and consultants</w:t>
      </w:r>
      <w:r>
        <w:tab/>
      </w:r>
      <w:r>
        <w:fldChar w:fldCharType="begin"/>
      </w:r>
      <w:r>
        <w:instrText xml:space="preserve"> PAGEREF _Toc512325211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_Toc512325212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_Toc512325213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remuneration</w:t>
      </w:r>
      <w:r>
        <w:tab/>
      </w:r>
      <w:r>
        <w:fldChar w:fldCharType="begin"/>
      </w:r>
      <w:r>
        <w:instrText xml:space="preserve"> PAGEREF _Toc512325214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Transfer of property</w:t>
      </w:r>
      <w:r>
        <w:tab/>
      </w:r>
      <w:r>
        <w:fldChar w:fldCharType="begin"/>
      </w:r>
      <w:r>
        <w:instrText xml:space="preserve"> PAGEREF _Toc512325215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 of Council etc.</w:t>
      </w:r>
      <w:r>
        <w:tab/>
      </w:r>
      <w:r>
        <w:fldChar w:fldCharType="begin"/>
      </w:r>
      <w:r>
        <w:instrText xml:space="preserve"> PAGEREF _Toc512325216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 with governmental bodies</w:t>
      </w:r>
      <w:r>
        <w:tab/>
      </w:r>
      <w:r>
        <w:fldChar w:fldCharType="begin"/>
      </w:r>
      <w:r>
        <w:instrText xml:space="preserve"> PAGEREF _Toc512325217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Actions, claims and demands</w:t>
      </w:r>
      <w:r>
        <w:tab/>
      </w:r>
      <w:r>
        <w:fldChar w:fldCharType="begin"/>
      </w:r>
      <w:r>
        <w:instrText xml:space="preserve"> PAGEREF _Toc512325218 \h </w:instrText>
      </w:r>
      <w:r>
        <w:fldChar w:fldCharType="separate"/>
      </w:r>
      <w:r>
        <w:t>16</w:t>
      </w:r>
      <w:r>
        <w:fldChar w:fldCharType="end"/>
      </w:r>
    </w:p>
    <w:p>
      <w:pPr>
        <w:pStyle w:val="TOC8"/>
        <w:rPr>
          <w:rFonts w:asciiTheme="minorHAnsi" w:eastAsiaTheme="minorEastAsia" w:hAnsiTheme="minorHAnsi" w:cstheme="minorBidi"/>
          <w:szCs w:val="22"/>
        </w:rPr>
      </w:pPr>
      <w:r>
        <w:t>24A.</w:t>
      </w:r>
      <w:r>
        <w:tab/>
      </w:r>
      <w:r>
        <w:rPr>
          <w:bCs/>
        </w:rPr>
        <w:t>Disclosure of information to the Medical Radiation Practice Board of Australia</w:t>
      </w:r>
      <w:r>
        <w:tab/>
      </w:r>
      <w:r>
        <w:fldChar w:fldCharType="begin"/>
      </w:r>
      <w:r>
        <w:instrText xml:space="preserve"> PAGEREF _Toc512325219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and registration</w:t>
      </w:r>
    </w:p>
    <w:p>
      <w:pPr>
        <w:pStyle w:val="TOC8"/>
        <w:rPr>
          <w:rFonts w:asciiTheme="minorHAnsi" w:eastAsiaTheme="minorEastAsia" w:hAnsiTheme="minorHAnsi" w:cstheme="minorBidi"/>
          <w:szCs w:val="22"/>
        </w:rPr>
      </w:pPr>
      <w:r>
        <w:t>25</w:t>
      </w:r>
      <w:r>
        <w:rPr>
          <w:snapToGrid w:val="0"/>
        </w:rPr>
        <w:t>.</w:t>
      </w:r>
      <w:r>
        <w:rPr>
          <w:snapToGrid w:val="0"/>
        </w:rPr>
        <w:tab/>
        <w:t>Matters requiring a licence</w:t>
      </w:r>
      <w:r>
        <w:tab/>
      </w:r>
      <w:r>
        <w:fldChar w:fldCharType="begin"/>
      </w:r>
      <w:r>
        <w:instrText xml:space="preserve"> PAGEREF _Toc512325221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Licensing of persons</w:t>
      </w:r>
      <w:r>
        <w:tab/>
      </w:r>
      <w:r>
        <w:fldChar w:fldCharType="begin"/>
      </w:r>
      <w:r>
        <w:instrText xml:space="preserve"> PAGEREF _Toc512325222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radioactive substances or radiation on persons</w:t>
      </w:r>
      <w:r>
        <w:tab/>
      </w:r>
      <w:r>
        <w:fldChar w:fldCharType="begin"/>
      </w:r>
      <w:r>
        <w:instrText xml:space="preserve"> PAGEREF _Toc512325223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_Toc512325224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and purchases</w:t>
      </w:r>
      <w:r>
        <w:tab/>
      </w:r>
      <w:r>
        <w:fldChar w:fldCharType="begin"/>
      </w:r>
      <w:r>
        <w:instrText xml:space="preserve"> PAGEREF _Toc512325225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defective premises, apparatus or products prohibited</w:t>
      </w:r>
      <w:r>
        <w:tab/>
      </w:r>
      <w:r>
        <w:fldChar w:fldCharType="begin"/>
      </w:r>
      <w:r>
        <w:instrText xml:space="preserve"> PAGEREF _Toc512325226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potentially dangerous articles</w:t>
      </w:r>
      <w:r>
        <w:tab/>
      </w:r>
      <w:r>
        <w:fldChar w:fldCharType="begin"/>
      </w:r>
      <w:r>
        <w:instrText xml:space="preserve"> PAGEREF _Toc512325227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Refusal of licence, exemption or registration</w:t>
      </w:r>
      <w:r>
        <w:tab/>
      </w:r>
      <w:r>
        <w:fldChar w:fldCharType="begin"/>
      </w:r>
      <w:r>
        <w:instrText xml:space="preserve"> PAGEREF _Toc512325228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Licences and registration</w:t>
      </w:r>
      <w:r>
        <w:tab/>
      </w:r>
      <w:r>
        <w:fldChar w:fldCharType="begin"/>
      </w:r>
      <w:r>
        <w:instrText xml:space="preserve"> PAGEREF _Toc512325229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Disposal permits</w:t>
      </w:r>
      <w:r>
        <w:tab/>
      </w:r>
      <w:r>
        <w:fldChar w:fldCharType="begin"/>
      </w:r>
      <w:r>
        <w:instrText xml:space="preserve"> PAGEREF _Toc512325230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Temporary permits</w:t>
      </w:r>
      <w:r>
        <w:tab/>
      </w:r>
      <w:r>
        <w:fldChar w:fldCharType="begin"/>
      </w:r>
      <w:r>
        <w:instrText xml:space="preserve"> PAGEREF _Toc512325231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restrictions and limitations on, and revocation or suspension of, licences, exemptions, and registrations</w:t>
      </w:r>
      <w:r>
        <w:tab/>
      </w:r>
      <w:r>
        <w:fldChar w:fldCharType="begin"/>
      </w:r>
      <w:r>
        <w:instrText xml:space="preserve"> PAGEREF _Toc512325232 \h </w:instrText>
      </w:r>
      <w:r>
        <w:fldChar w:fldCharType="separate"/>
      </w:r>
      <w:r>
        <w:t>28</w:t>
      </w:r>
      <w:r>
        <w:fldChar w:fldCharType="end"/>
      </w:r>
    </w:p>
    <w:p>
      <w:pPr>
        <w:pStyle w:val="TOC8"/>
        <w:rPr>
          <w:rFonts w:asciiTheme="minorHAnsi" w:eastAsiaTheme="minorEastAsia" w:hAnsiTheme="minorHAnsi" w:cstheme="minorBidi"/>
          <w:szCs w:val="22"/>
        </w:rPr>
      </w:pPr>
      <w:r>
        <w:t>37A.</w:t>
      </w:r>
      <w:r>
        <w:tab/>
        <w:t xml:space="preserve">Conflict or inconsistency between conditions imposed under </w:t>
      </w:r>
      <w:r>
        <w:rPr>
          <w:i/>
          <w:iCs/>
        </w:rPr>
        <w:t>Health Practitioner Regulation National Law (Western Australia)</w:t>
      </w:r>
      <w:r>
        <w:t xml:space="preserve"> and this Act</w:t>
      </w:r>
      <w:r>
        <w:tab/>
      </w:r>
      <w:r>
        <w:fldChar w:fldCharType="begin"/>
      </w:r>
      <w:r>
        <w:instrText xml:space="preserve"> PAGEREF _Toc512325233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licences, exemptions and registrations</w:t>
      </w:r>
      <w:r>
        <w:tab/>
      </w:r>
      <w:r>
        <w:fldChar w:fldCharType="begin"/>
      </w:r>
      <w:r>
        <w:instrText xml:space="preserve"> PAGEREF _Toc512325234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 of circumstances</w:t>
      </w:r>
      <w:r>
        <w:tab/>
      </w:r>
      <w:r>
        <w:fldChar w:fldCharType="begin"/>
      </w:r>
      <w:r>
        <w:instrText xml:space="preserve"> PAGEREF _Toc512325235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obtain information</w:t>
      </w:r>
      <w:r>
        <w:tab/>
      </w:r>
      <w:r>
        <w:fldChar w:fldCharType="begin"/>
      </w:r>
      <w:r>
        <w:instrText xml:space="preserve"> PAGEREF _Toc512325236 \h </w:instrText>
      </w:r>
      <w:r>
        <w:fldChar w:fldCharType="separate"/>
      </w:r>
      <w:r>
        <w:t>31</w:t>
      </w:r>
      <w:r>
        <w:fldChar w:fldCharType="end"/>
      </w:r>
    </w:p>
    <w:p>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_Toc512325237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Surrender of documents</w:t>
      </w:r>
      <w:r>
        <w:tab/>
      </w:r>
      <w:r>
        <w:fldChar w:fldCharType="begin"/>
      </w:r>
      <w:r>
        <w:instrText xml:space="preserve"> PAGEREF _Toc512325238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w:t>
      </w:r>
      <w:r>
        <w:tab/>
      </w:r>
      <w:r>
        <w:fldChar w:fldCharType="begin"/>
      </w:r>
      <w:r>
        <w:instrText xml:space="preserve"> PAGEREF _Toc512325239 \h </w:instrText>
      </w:r>
      <w:r>
        <w:fldChar w:fldCharType="separate"/>
      </w:r>
      <w:r>
        <w:t>33</w:t>
      </w:r>
      <w:r>
        <w:fldChar w:fldCharType="end"/>
      </w:r>
    </w:p>
    <w:p>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_Toc512325240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42</w:t>
      </w:r>
      <w:r>
        <w:rPr>
          <w:snapToGrid w:val="0"/>
        </w:rPr>
        <w:t>.</w:t>
      </w:r>
      <w:r>
        <w:rPr>
          <w:snapToGrid w:val="0"/>
        </w:rPr>
        <w:tab/>
        <w:t>Power of entry and inspection</w:t>
      </w:r>
      <w:r>
        <w:tab/>
      </w:r>
      <w:r>
        <w:fldChar w:fldCharType="begin"/>
      </w:r>
      <w:r>
        <w:instrText xml:space="preserve"> PAGEREF _Toc512325242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Warrants</w:t>
      </w:r>
      <w:r>
        <w:tab/>
      </w:r>
      <w:r>
        <w:fldChar w:fldCharType="begin"/>
      </w:r>
      <w:r>
        <w:instrText xml:space="preserve"> PAGEREF _Toc512325243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Inspection procedure</w:t>
      </w:r>
      <w:r>
        <w:tab/>
      </w:r>
      <w:r>
        <w:fldChar w:fldCharType="begin"/>
      </w:r>
      <w:r>
        <w:instrText xml:space="preserve"> PAGEREF _Toc512325244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Owner to assist authorised officer</w:t>
      </w:r>
      <w:r>
        <w:tab/>
      </w:r>
      <w:r>
        <w:fldChar w:fldCharType="begin"/>
      </w:r>
      <w:r>
        <w:instrText xml:space="preserve"> PAGEREF _Toc512325245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give directions</w:t>
      </w:r>
      <w:r>
        <w:tab/>
      </w:r>
      <w:r>
        <w:fldChar w:fldCharType="begin"/>
      </w:r>
      <w:r>
        <w:instrText xml:space="preserve"> PAGEREF _Toc512325246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vary directions etc.</w:t>
      </w:r>
      <w:r>
        <w:tab/>
      </w:r>
      <w:r>
        <w:fldChar w:fldCharType="begin"/>
      </w:r>
      <w:r>
        <w:instrText xml:space="preserve"> PAGEREF _Toc512325247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as to inspections etc.</w:t>
      </w:r>
      <w:r>
        <w:tab/>
      </w:r>
      <w:r>
        <w:fldChar w:fldCharType="begin"/>
      </w:r>
      <w:r>
        <w:instrText xml:space="preserve"> PAGEREF _Toc512325248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Secrecy</w:t>
      </w:r>
      <w:r>
        <w:tab/>
      </w:r>
      <w:r>
        <w:fldChar w:fldCharType="begin"/>
      </w:r>
      <w:r>
        <w:instrText xml:space="preserve"> PAGEREF _Toc512325249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Availability of records</w:t>
      </w:r>
      <w:r>
        <w:tab/>
      </w:r>
      <w:r>
        <w:fldChar w:fldCharType="begin"/>
      </w:r>
      <w:r>
        <w:instrText xml:space="preserve"> PAGEREF _Toc512325250 \h </w:instrText>
      </w:r>
      <w:r>
        <w:fldChar w:fldCharType="separate"/>
      </w:r>
      <w:r>
        <w:t>41</w:t>
      </w:r>
      <w:r>
        <w:fldChar w:fldCharType="end"/>
      </w:r>
    </w:p>
    <w:p>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_Toc512325251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w:t>
      </w:r>
      <w:r>
        <w:tab/>
      </w:r>
      <w:r>
        <w:fldChar w:fldCharType="begin"/>
      </w:r>
      <w:r>
        <w:instrText xml:space="preserve"> PAGEREF _Toc512325252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Forfeiture</w:t>
      </w:r>
      <w:r>
        <w:tab/>
      </w:r>
      <w:r>
        <w:fldChar w:fldCharType="begin"/>
      </w:r>
      <w:r>
        <w:instrText xml:space="preserve"> PAGEREF _Toc512325253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seize and detain</w:t>
      </w:r>
      <w:r>
        <w:tab/>
      </w:r>
      <w:r>
        <w:fldChar w:fldCharType="begin"/>
      </w:r>
      <w:r>
        <w:instrText xml:space="preserve"> PAGEREF _Toc512325254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Emergency action</w:t>
      </w:r>
      <w:r>
        <w:tab/>
      </w:r>
      <w:r>
        <w:fldChar w:fldCharType="begin"/>
      </w:r>
      <w:r>
        <w:instrText xml:space="preserve"> PAGEREF _Toc512325255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Liability for the acts of others etc.</w:t>
      </w:r>
      <w:r>
        <w:tab/>
      </w:r>
      <w:r>
        <w:fldChar w:fldCharType="begin"/>
      </w:r>
      <w:r>
        <w:instrText xml:space="preserve"> PAGEREF _Toc512325256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Facilitation of proof</w:t>
      </w:r>
      <w:r>
        <w:tab/>
      </w:r>
      <w:r>
        <w:fldChar w:fldCharType="begin"/>
      </w:r>
      <w:r>
        <w:instrText xml:space="preserve"> PAGEREF _Toc512325257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58</w:t>
      </w:r>
      <w:r>
        <w:rPr>
          <w:snapToGrid w:val="0"/>
        </w:rPr>
        <w:t>.</w:t>
      </w:r>
      <w:r>
        <w:rPr>
          <w:snapToGrid w:val="0"/>
        </w:rPr>
        <w:tab/>
        <w:t>General power</w:t>
      </w:r>
      <w:r>
        <w:tab/>
      </w:r>
      <w:r>
        <w:fldChar w:fldCharType="begin"/>
      </w:r>
      <w:r>
        <w:instrText xml:space="preserve"> PAGEREF _Toc512325259 \h </w:instrText>
      </w:r>
      <w:r>
        <w:fldChar w:fldCharType="separate"/>
      </w:r>
      <w:r>
        <w:t>48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Specific powers</w:t>
      </w:r>
      <w:r>
        <w:tab/>
      </w:r>
      <w:r>
        <w:fldChar w:fldCharType="begin"/>
      </w:r>
      <w:r>
        <w:instrText xml:space="preserve"> PAGEREF _Toc512325260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_Toc512325262 \h </w:instrText>
      </w:r>
      <w:r>
        <w:fldChar w:fldCharType="separate"/>
      </w:r>
      <w:r>
        <w:t>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_Toc512325263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96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3" w:name="_Toc489602078"/>
      <w:bookmarkStart w:id="4" w:name="_Toc489602192"/>
      <w:bookmarkStart w:id="5" w:name="_Toc489602607"/>
      <w:bookmarkStart w:id="6" w:name="_Toc490129614"/>
      <w:bookmarkStart w:id="7" w:name="_Toc491788227"/>
      <w:bookmarkStart w:id="8" w:name="_Toc493601317"/>
      <w:bookmarkStart w:id="9" w:name="_Toc493601386"/>
      <w:bookmarkStart w:id="10" w:name="_Toc493601455"/>
      <w:bookmarkStart w:id="11" w:name="_Toc493603072"/>
      <w:bookmarkStart w:id="12" w:name="_Toc493603195"/>
      <w:bookmarkStart w:id="13" w:name="_Toc51232519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12325196"/>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15" w:name="_Toc512325197"/>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6" w:name="_Toc512325198"/>
      <w:r>
        <w:rPr>
          <w:rStyle w:val="CharSectno"/>
        </w:rPr>
        <w:t>4</w:t>
      </w:r>
      <w:r>
        <w:rPr>
          <w:snapToGrid w:val="0"/>
        </w:rPr>
        <w:t>.</w:t>
      </w:r>
      <w:r>
        <w:rPr>
          <w:snapToGrid w:val="0"/>
        </w:rPr>
        <w:tab/>
        <w:t>Terms used</w:t>
      </w:r>
      <w:bookmarkEnd w:id="16"/>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exchange, loaning or giving; and</w:t>
      </w:r>
    </w:p>
    <w:p>
      <w:pPr>
        <w:pStyle w:val="Defpara"/>
      </w:pPr>
      <w:r>
        <w:tab/>
        <w:t>(c)</w:t>
      </w:r>
      <w:r>
        <w:tab/>
        <w:t>supply and use under a contract for work and materials; and</w:t>
      </w:r>
    </w:p>
    <w:p>
      <w:pPr>
        <w:pStyle w:val="Defpara"/>
      </w:pPr>
      <w:r>
        <w:tab/>
        <w:t>(d)</w:t>
      </w:r>
      <w:r>
        <w:tab/>
        <w:t>dealing in, or agreeing, causing, permitting or attempting to sell or allowing to be sold; and</w:t>
      </w:r>
    </w:p>
    <w:p>
      <w:pPr>
        <w:pStyle w:val="Defpara"/>
      </w:pPr>
      <w:r>
        <w:tab/>
        <w:t>(e)</w:t>
      </w:r>
      <w:r>
        <w:tab/>
        <w:t>offering, exposing, receiving, supplying or possessing for the purposes of sale; and</w:t>
      </w:r>
    </w:p>
    <w:p>
      <w:pPr>
        <w:pStyle w:val="Defpara"/>
      </w:pPr>
      <w:r>
        <w:tab/>
        <w:t>(f)</w:t>
      </w:r>
      <w:r>
        <w:tab/>
        <w:t>sending or delivering for sale or on sale with or without consideration; and</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 No. 19 of 2016 s. 102.]</w:t>
      </w:r>
    </w:p>
    <w:p>
      <w:pPr>
        <w:pStyle w:val="Ednotesection"/>
      </w:pPr>
      <w:r>
        <w:t>[</w:t>
      </w:r>
      <w:r>
        <w:rPr>
          <w:b/>
          <w:bCs/>
        </w:rPr>
        <w:t>5.</w:t>
      </w:r>
      <w:r>
        <w:tab/>
        <w:t>Deleted by No. 21 of 2006 Sch. 3 cl. 5(5).]</w:t>
      </w:r>
    </w:p>
    <w:p>
      <w:pPr>
        <w:pStyle w:val="Heading5"/>
        <w:spacing w:before="200"/>
        <w:rPr>
          <w:snapToGrid w:val="0"/>
        </w:rPr>
      </w:pPr>
      <w:bookmarkStart w:id="17" w:name="_Toc512325199"/>
      <w:r>
        <w:rPr>
          <w:rStyle w:val="CharSectno"/>
        </w:rPr>
        <w:t>6</w:t>
      </w:r>
      <w:r>
        <w:rPr>
          <w:snapToGrid w:val="0"/>
        </w:rPr>
        <w:t>.</w:t>
      </w:r>
      <w:r>
        <w:rPr>
          <w:snapToGrid w:val="0"/>
        </w:rPr>
        <w:tab/>
        <w:t>Application of this Act, and exemptions</w:t>
      </w:r>
      <w:bookmarkEnd w:id="17"/>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r>
        <w:t xml:space="preserve"> and</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18" w:name="_Toc512325200"/>
      <w:r>
        <w:rPr>
          <w:rStyle w:val="CharSectno"/>
        </w:rPr>
        <w:t>7</w:t>
      </w:r>
      <w:r>
        <w:rPr>
          <w:snapToGrid w:val="0"/>
        </w:rPr>
        <w:t>.</w:t>
      </w:r>
      <w:r>
        <w:rPr>
          <w:snapToGrid w:val="0"/>
        </w:rPr>
        <w:tab/>
        <w:t>Crown bound</w:t>
      </w:r>
      <w:bookmarkEnd w:id="18"/>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No. 19 of 2016 s. 102.] </w:t>
      </w:r>
    </w:p>
    <w:p>
      <w:pPr>
        <w:pStyle w:val="Heading5"/>
        <w:rPr>
          <w:snapToGrid w:val="0"/>
        </w:rPr>
      </w:pPr>
      <w:bookmarkStart w:id="19" w:name="_Toc512325201"/>
      <w:r>
        <w:rPr>
          <w:rStyle w:val="CharSectno"/>
        </w:rPr>
        <w:t>8</w:t>
      </w:r>
      <w:r>
        <w:rPr>
          <w:snapToGrid w:val="0"/>
        </w:rPr>
        <w:t>.</w:t>
      </w:r>
      <w:r>
        <w:rPr>
          <w:snapToGrid w:val="0"/>
        </w:rPr>
        <w:tab/>
        <w:t>Prohibition</w:t>
      </w:r>
      <w:bookmarkEnd w:id="19"/>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20" w:name="_Toc512325202"/>
      <w:r>
        <w:rPr>
          <w:rStyle w:val="CharSectno"/>
        </w:rPr>
        <w:t>9</w:t>
      </w:r>
      <w:r>
        <w:rPr>
          <w:snapToGrid w:val="0"/>
        </w:rPr>
        <w:t>.</w:t>
      </w:r>
      <w:r>
        <w:rPr>
          <w:snapToGrid w:val="0"/>
        </w:rPr>
        <w:tab/>
        <w:t>Civil remedies</w:t>
      </w:r>
      <w:bookmarkEnd w:id="20"/>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21" w:name="_Toc489602086"/>
      <w:bookmarkStart w:id="22" w:name="_Toc489602200"/>
      <w:bookmarkStart w:id="23" w:name="_Toc489602615"/>
      <w:bookmarkStart w:id="24" w:name="_Toc490129622"/>
      <w:bookmarkStart w:id="25" w:name="_Toc491788235"/>
      <w:bookmarkStart w:id="26" w:name="_Toc493601325"/>
      <w:bookmarkStart w:id="27" w:name="_Toc493601394"/>
      <w:bookmarkStart w:id="28" w:name="_Toc493601463"/>
      <w:bookmarkStart w:id="29" w:name="_Toc493603080"/>
      <w:bookmarkStart w:id="30" w:name="_Toc493603203"/>
      <w:bookmarkStart w:id="31" w:name="_Toc512325203"/>
      <w:r>
        <w:rPr>
          <w:rStyle w:val="CharPartNo"/>
        </w:rPr>
        <w:t>Part II</w:t>
      </w:r>
      <w:r>
        <w:rPr>
          <w:rStyle w:val="CharDivNo"/>
        </w:rPr>
        <w:t> </w:t>
      </w:r>
      <w:r>
        <w:t>—</w:t>
      </w:r>
      <w:r>
        <w:rPr>
          <w:rStyle w:val="CharDivText"/>
        </w:rPr>
        <w:t> </w:t>
      </w:r>
      <w:r>
        <w:rPr>
          <w:rStyle w:val="CharPartText"/>
        </w:rPr>
        <w:t>Administrative provisions</w:t>
      </w:r>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12325204"/>
      <w:r>
        <w:rPr>
          <w:rStyle w:val="CharSectno"/>
        </w:rPr>
        <w:t>10</w:t>
      </w:r>
      <w:r>
        <w:rPr>
          <w:snapToGrid w:val="0"/>
        </w:rPr>
        <w:t>.</w:t>
      </w:r>
      <w:r>
        <w:rPr>
          <w:snapToGrid w:val="0"/>
        </w:rPr>
        <w:tab/>
        <w:t>Duty of Minister and administrative arrangements</w:t>
      </w:r>
      <w:bookmarkEnd w:id="32"/>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r>
        <w:t xml:space="preserve"> and</w:t>
      </w:r>
    </w:p>
    <w:p>
      <w:pPr>
        <w:pStyle w:val="Indenta"/>
        <w:spacing w:before="60"/>
        <w:rPr>
          <w:snapToGrid w:val="0"/>
        </w:rPr>
      </w:pPr>
      <w:r>
        <w:rPr>
          <w:snapToGrid w:val="0"/>
        </w:rPr>
        <w:tab/>
        <w:t>(b)</w:t>
      </w:r>
      <w:r>
        <w:rPr>
          <w:snapToGrid w:val="0"/>
        </w:rPr>
        <w:tab/>
        <w:t>to conduct inquiries into alleged contraventions, and to suspend or cancel licences and registrations;</w:t>
      </w:r>
      <w:r>
        <w:t xml:space="preserve"> and</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33" w:name="_Toc512325205"/>
      <w:r>
        <w:rPr>
          <w:rStyle w:val="CharSectno"/>
        </w:rPr>
        <w:t>11</w:t>
      </w:r>
      <w:r>
        <w:rPr>
          <w:snapToGrid w:val="0"/>
        </w:rPr>
        <w:t>.</w:t>
      </w:r>
      <w:r>
        <w:rPr>
          <w:snapToGrid w:val="0"/>
        </w:rPr>
        <w:tab/>
        <w:t>Further functions of the Council</w:t>
      </w:r>
      <w:bookmarkEnd w:id="33"/>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34" w:name="_Toc512325206"/>
      <w:r>
        <w:rPr>
          <w:rStyle w:val="CharSectno"/>
        </w:rPr>
        <w:t>12</w:t>
      </w:r>
      <w:r>
        <w:rPr>
          <w:snapToGrid w:val="0"/>
        </w:rPr>
        <w:t>.</w:t>
      </w:r>
      <w:r>
        <w:rPr>
          <w:snapToGrid w:val="0"/>
        </w:rPr>
        <w:tab/>
        <w:t>Reviews</w:t>
      </w:r>
      <w:bookmarkEnd w:id="34"/>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 or</w:t>
      </w:r>
    </w:p>
    <w:p>
      <w:pPr>
        <w:pStyle w:val="Indenta"/>
        <w:rPr>
          <w:snapToGrid w:val="0"/>
        </w:rPr>
      </w:pPr>
      <w:r>
        <w:rPr>
          <w:snapToGrid w:val="0"/>
        </w:rPr>
        <w:tab/>
        <w:t>(b)</w:t>
      </w:r>
      <w:r>
        <w:rPr>
          <w:snapToGrid w:val="0"/>
        </w:rPr>
        <w:tab/>
        <w:t>the revocation or suspension of a licence or exemption of which he is the holder or a registration effected in his name; or</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35" w:name="_Toc512325207"/>
      <w:r>
        <w:rPr>
          <w:rStyle w:val="CharSectno"/>
        </w:rPr>
        <w:t>13</w:t>
      </w:r>
      <w:r>
        <w:rPr>
          <w:snapToGrid w:val="0"/>
        </w:rPr>
        <w:t>.</w:t>
      </w:r>
      <w:r>
        <w:rPr>
          <w:snapToGrid w:val="0"/>
        </w:rPr>
        <w:tab/>
        <w:t>Radiological Council</w:t>
      </w:r>
      <w:bookmarkEnd w:id="35"/>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r>
        <w:t xml:space="preserve"> and</w:t>
      </w:r>
    </w:p>
    <w:p>
      <w:pPr>
        <w:pStyle w:val="Indenti"/>
        <w:rPr>
          <w:snapToGrid w:val="0"/>
        </w:rPr>
      </w:pPr>
      <w:r>
        <w:rPr>
          <w:snapToGrid w:val="0"/>
        </w:rPr>
        <w:tab/>
        <w:t>(ii)</w:t>
      </w:r>
      <w:r>
        <w:rPr>
          <w:snapToGrid w:val="0"/>
        </w:rPr>
        <w:tab/>
        <w:t>one shall be a medical practitioner who is a physician specialising in nuclear medicine;</w:t>
      </w:r>
      <w:r>
        <w:t xml:space="preserve"> and</w:t>
      </w:r>
    </w:p>
    <w:p>
      <w:pPr>
        <w:pStyle w:val="Indenti"/>
        <w:rPr>
          <w:snapToGrid w:val="0"/>
        </w:rPr>
      </w:pPr>
      <w:r>
        <w:rPr>
          <w:snapToGrid w:val="0"/>
        </w:rPr>
        <w:tab/>
        <w:t>(iii)</w:t>
      </w:r>
      <w:r>
        <w:rPr>
          <w:snapToGrid w:val="0"/>
        </w:rPr>
        <w:tab/>
        <w:t>one shall be a person who possesses relevant qualifications or experience as a physicist;</w:t>
      </w:r>
      <w:r>
        <w:t xml:space="preserve"> and</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r>
        <w:t xml:space="preserve"> and</w:t>
      </w:r>
    </w:p>
    <w:p>
      <w:pPr>
        <w:pStyle w:val="Indenti"/>
        <w:rPr>
          <w:snapToGrid w:val="0"/>
        </w:rPr>
      </w:pPr>
      <w:r>
        <w:rPr>
          <w:snapToGrid w:val="0"/>
        </w:rPr>
        <w:tab/>
        <w:t>(v)</w:t>
      </w:r>
      <w:r>
        <w:rPr>
          <w:snapToGrid w:val="0"/>
        </w:rPr>
        <w:tab/>
        <w:t>one shall be representative of the interests of tertiary educational institutions;</w:t>
      </w:r>
      <w:r>
        <w:t xml:space="preserve"> and</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No. 19 of 2016 s. 102.] </w:t>
      </w:r>
    </w:p>
    <w:p>
      <w:pPr>
        <w:pStyle w:val="Heading5"/>
        <w:rPr>
          <w:snapToGrid w:val="0"/>
        </w:rPr>
      </w:pPr>
      <w:bookmarkStart w:id="36" w:name="_Toc512325208"/>
      <w:r>
        <w:rPr>
          <w:rStyle w:val="CharSectno"/>
        </w:rPr>
        <w:t>14</w:t>
      </w:r>
      <w:r>
        <w:rPr>
          <w:snapToGrid w:val="0"/>
        </w:rPr>
        <w:t>.</w:t>
      </w:r>
      <w:r>
        <w:rPr>
          <w:snapToGrid w:val="0"/>
        </w:rPr>
        <w:tab/>
        <w:t>Tenure of office</w:t>
      </w:r>
      <w:bookmarkEnd w:id="36"/>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37" w:name="_Toc512325209"/>
      <w:r>
        <w:rPr>
          <w:rStyle w:val="CharSectno"/>
        </w:rPr>
        <w:t>15</w:t>
      </w:r>
      <w:r>
        <w:rPr>
          <w:snapToGrid w:val="0"/>
        </w:rPr>
        <w:t>.</w:t>
      </w:r>
      <w:r>
        <w:rPr>
          <w:snapToGrid w:val="0"/>
        </w:rPr>
        <w:tab/>
        <w:t>Deputies and casual vacancies</w:t>
      </w:r>
      <w:bookmarkEnd w:id="37"/>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38" w:name="_Toc512325210"/>
      <w:r>
        <w:rPr>
          <w:rStyle w:val="CharSectno"/>
        </w:rPr>
        <w:t>16</w:t>
      </w:r>
      <w:r>
        <w:rPr>
          <w:snapToGrid w:val="0"/>
        </w:rPr>
        <w:t>.</w:t>
      </w:r>
      <w:r>
        <w:rPr>
          <w:snapToGrid w:val="0"/>
        </w:rPr>
        <w:tab/>
        <w:t>Proceedings</w:t>
      </w:r>
      <w:bookmarkEnd w:id="38"/>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No. 19 of 2016 s. 102.] </w:t>
      </w:r>
    </w:p>
    <w:p>
      <w:pPr>
        <w:pStyle w:val="Heading5"/>
        <w:rPr>
          <w:snapToGrid w:val="0"/>
        </w:rPr>
      </w:pPr>
      <w:bookmarkStart w:id="39" w:name="_Toc512325211"/>
      <w:r>
        <w:rPr>
          <w:rStyle w:val="CharSectno"/>
        </w:rPr>
        <w:t>17</w:t>
      </w:r>
      <w:r>
        <w:rPr>
          <w:snapToGrid w:val="0"/>
        </w:rPr>
        <w:t>.</w:t>
      </w:r>
      <w:r>
        <w:rPr>
          <w:snapToGrid w:val="0"/>
        </w:rPr>
        <w:tab/>
        <w:t>Co</w:t>
      </w:r>
      <w:r>
        <w:rPr>
          <w:snapToGrid w:val="0"/>
        </w:rPr>
        <w:noBreakHyphen/>
        <w:t>option and consultants</w:t>
      </w:r>
      <w:bookmarkEnd w:id="39"/>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40" w:name="_Toc512325212"/>
      <w:r>
        <w:rPr>
          <w:rStyle w:val="CharSectno"/>
        </w:rPr>
        <w:t>18</w:t>
      </w:r>
      <w:r>
        <w:rPr>
          <w:snapToGrid w:val="0"/>
        </w:rPr>
        <w:t>.</w:t>
      </w:r>
      <w:r>
        <w:rPr>
          <w:snapToGrid w:val="0"/>
        </w:rPr>
        <w:tab/>
        <w:t>Delegation</w:t>
      </w:r>
      <w:bookmarkEnd w:id="40"/>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41" w:name="_Toc512325213"/>
      <w:r>
        <w:rPr>
          <w:rStyle w:val="CharSectno"/>
        </w:rPr>
        <w:t>19</w:t>
      </w:r>
      <w:r>
        <w:rPr>
          <w:snapToGrid w:val="0"/>
        </w:rPr>
        <w:t>.</w:t>
      </w:r>
      <w:r>
        <w:rPr>
          <w:snapToGrid w:val="0"/>
        </w:rPr>
        <w:tab/>
        <w:t>Committees</w:t>
      </w:r>
      <w:bookmarkEnd w:id="41"/>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42" w:name="_Toc512325214"/>
      <w:r>
        <w:rPr>
          <w:rStyle w:val="CharSectno"/>
        </w:rPr>
        <w:t>20</w:t>
      </w:r>
      <w:r>
        <w:rPr>
          <w:snapToGrid w:val="0"/>
        </w:rPr>
        <w:t>.</w:t>
      </w:r>
      <w:r>
        <w:rPr>
          <w:snapToGrid w:val="0"/>
        </w:rPr>
        <w:tab/>
        <w:t>Restriction on remuneration</w:t>
      </w:r>
      <w:bookmarkEnd w:id="42"/>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43" w:name="_Toc512325215"/>
      <w:r>
        <w:rPr>
          <w:rStyle w:val="CharSectno"/>
        </w:rPr>
        <w:t>21</w:t>
      </w:r>
      <w:r>
        <w:rPr>
          <w:snapToGrid w:val="0"/>
        </w:rPr>
        <w:t>.</w:t>
      </w:r>
      <w:r>
        <w:rPr>
          <w:snapToGrid w:val="0"/>
        </w:rPr>
        <w:tab/>
        <w:t>Transfer of property</w:t>
      </w:r>
      <w:bookmarkEnd w:id="43"/>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44" w:name="_Toc512325216"/>
      <w:r>
        <w:rPr>
          <w:rStyle w:val="CharSectno"/>
        </w:rPr>
        <w:t>22</w:t>
      </w:r>
      <w:r>
        <w:rPr>
          <w:snapToGrid w:val="0"/>
        </w:rPr>
        <w:t>.</w:t>
      </w:r>
      <w:r>
        <w:rPr>
          <w:snapToGrid w:val="0"/>
        </w:rPr>
        <w:tab/>
        <w:t>Annual report of Council etc.</w:t>
      </w:r>
      <w:bookmarkEnd w:id="44"/>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45" w:name="_Toc512325217"/>
      <w:r>
        <w:rPr>
          <w:rStyle w:val="CharSectno"/>
        </w:rPr>
        <w:t>23</w:t>
      </w:r>
      <w:r>
        <w:rPr>
          <w:snapToGrid w:val="0"/>
        </w:rPr>
        <w:t>.</w:t>
      </w:r>
      <w:r>
        <w:rPr>
          <w:snapToGrid w:val="0"/>
        </w:rPr>
        <w:tab/>
        <w:t>Disputes with governmental bodies</w:t>
      </w:r>
      <w:bookmarkEnd w:id="45"/>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46" w:name="_Toc512325218"/>
      <w:r>
        <w:rPr>
          <w:rStyle w:val="CharSectno"/>
        </w:rPr>
        <w:t>24</w:t>
      </w:r>
      <w:r>
        <w:rPr>
          <w:snapToGrid w:val="0"/>
        </w:rPr>
        <w:t>.</w:t>
      </w:r>
      <w:r>
        <w:rPr>
          <w:snapToGrid w:val="0"/>
        </w:rPr>
        <w:tab/>
        <w:t>Actions, claims and demands</w:t>
      </w:r>
      <w:bookmarkEnd w:id="46"/>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47" w:name="_Toc512325219"/>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47"/>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 or</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48" w:name="_Toc489602103"/>
      <w:bookmarkStart w:id="49" w:name="_Toc489602217"/>
      <w:bookmarkStart w:id="50" w:name="_Toc489602632"/>
      <w:bookmarkStart w:id="51" w:name="_Toc490129639"/>
      <w:bookmarkStart w:id="52" w:name="_Toc491788252"/>
      <w:bookmarkStart w:id="53" w:name="_Toc493601342"/>
      <w:bookmarkStart w:id="54" w:name="_Toc493601411"/>
      <w:bookmarkStart w:id="55" w:name="_Toc493601480"/>
      <w:bookmarkStart w:id="56" w:name="_Toc493603097"/>
      <w:bookmarkStart w:id="57" w:name="_Toc493603220"/>
      <w:bookmarkStart w:id="58" w:name="_Toc512325220"/>
      <w:r>
        <w:rPr>
          <w:rStyle w:val="CharPartNo"/>
        </w:rPr>
        <w:t>Part III</w:t>
      </w:r>
      <w:r>
        <w:rPr>
          <w:rStyle w:val="CharDivNo"/>
        </w:rPr>
        <w:t> </w:t>
      </w:r>
      <w:r>
        <w:t>—</w:t>
      </w:r>
      <w:r>
        <w:rPr>
          <w:rStyle w:val="CharDivText"/>
        </w:rPr>
        <w:t> </w:t>
      </w:r>
      <w:r>
        <w:rPr>
          <w:rStyle w:val="CharPartText"/>
        </w:rPr>
        <w:t>Licensing and registration</w:t>
      </w:r>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512325221"/>
      <w:r>
        <w:rPr>
          <w:rStyle w:val="CharSectno"/>
        </w:rPr>
        <w:t>25</w:t>
      </w:r>
      <w:r>
        <w:rPr>
          <w:snapToGrid w:val="0"/>
        </w:rPr>
        <w:t>.</w:t>
      </w:r>
      <w:r>
        <w:rPr>
          <w:snapToGrid w:val="0"/>
        </w:rPr>
        <w:tab/>
        <w:t>Matters requiring a licence</w:t>
      </w:r>
      <w:bookmarkEnd w:id="59"/>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60" w:name="_Toc512325222"/>
      <w:r>
        <w:rPr>
          <w:rStyle w:val="CharSectno"/>
        </w:rPr>
        <w:t>26</w:t>
      </w:r>
      <w:r>
        <w:rPr>
          <w:snapToGrid w:val="0"/>
        </w:rPr>
        <w:t>.</w:t>
      </w:r>
      <w:r>
        <w:rPr>
          <w:snapToGrid w:val="0"/>
        </w:rPr>
        <w:tab/>
        <w:t>Licensing of persons</w:t>
      </w:r>
      <w:bookmarkEnd w:id="60"/>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r>
        <w:t xml:space="preserve"> and</w:t>
      </w:r>
    </w:p>
    <w:p>
      <w:pPr>
        <w:pStyle w:val="Indenti"/>
        <w:rPr>
          <w:snapToGrid w:val="0"/>
        </w:rPr>
      </w:pPr>
      <w:r>
        <w:rPr>
          <w:snapToGrid w:val="0"/>
        </w:rPr>
        <w:tab/>
        <w:t>(ii)</w:t>
      </w:r>
      <w:r>
        <w:rPr>
          <w:snapToGrid w:val="0"/>
        </w:rPr>
        <w:tab/>
        <w:t>medical diagnosis by radiography;</w:t>
      </w:r>
      <w:r>
        <w:t xml:space="preserve"> and</w:t>
      </w:r>
    </w:p>
    <w:p>
      <w:pPr>
        <w:pStyle w:val="Indenti"/>
        <w:rPr>
          <w:snapToGrid w:val="0"/>
        </w:rPr>
      </w:pPr>
      <w:r>
        <w:rPr>
          <w:snapToGrid w:val="0"/>
        </w:rPr>
        <w:tab/>
        <w:t>(iii)</w:t>
      </w:r>
      <w:r>
        <w:rPr>
          <w:snapToGrid w:val="0"/>
        </w:rPr>
        <w:tab/>
        <w:t>medical diagnosis by fluoroscopy;</w:t>
      </w:r>
      <w:r>
        <w:t xml:space="preserve"> and</w:t>
      </w:r>
    </w:p>
    <w:p>
      <w:pPr>
        <w:pStyle w:val="Indenti"/>
        <w:rPr>
          <w:snapToGrid w:val="0"/>
        </w:rPr>
      </w:pPr>
      <w:r>
        <w:rPr>
          <w:snapToGrid w:val="0"/>
        </w:rPr>
        <w:tab/>
        <w:t>(iv)</w:t>
      </w:r>
      <w:r>
        <w:rPr>
          <w:snapToGrid w:val="0"/>
        </w:rPr>
        <w:tab/>
        <w:t>medical diagnosis by the use of radioactive substances;</w:t>
      </w:r>
      <w:r>
        <w:t xml:space="preserve"> and</w:t>
      </w:r>
    </w:p>
    <w:p>
      <w:pPr>
        <w:pStyle w:val="Indenti"/>
        <w:rPr>
          <w:snapToGrid w:val="0"/>
        </w:rPr>
      </w:pPr>
      <w:r>
        <w:rPr>
          <w:snapToGrid w:val="0"/>
        </w:rPr>
        <w:tab/>
        <w:t>(v)</w:t>
      </w:r>
      <w:r>
        <w:rPr>
          <w:snapToGrid w:val="0"/>
        </w:rPr>
        <w:tab/>
        <w:t>medical therapy;</w:t>
      </w:r>
      <w:r>
        <w:t xml:space="preserve"> and</w:t>
      </w:r>
    </w:p>
    <w:p>
      <w:pPr>
        <w:pStyle w:val="Indenti"/>
        <w:rPr>
          <w:snapToGrid w:val="0"/>
        </w:rPr>
      </w:pPr>
      <w:r>
        <w:rPr>
          <w:snapToGrid w:val="0"/>
        </w:rPr>
        <w:tab/>
        <w:t>(vi)</w:t>
      </w:r>
      <w:r>
        <w:rPr>
          <w:snapToGrid w:val="0"/>
        </w:rPr>
        <w:tab/>
        <w:t>chiropractic diagnosis by radiography;</w:t>
      </w:r>
      <w:r>
        <w:t xml:space="preserve"> and</w:t>
      </w:r>
    </w:p>
    <w:p>
      <w:pPr>
        <w:pStyle w:val="Indenti"/>
        <w:rPr>
          <w:snapToGrid w:val="0"/>
        </w:rPr>
      </w:pPr>
      <w:r>
        <w:rPr>
          <w:snapToGrid w:val="0"/>
        </w:rPr>
        <w:tab/>
        <w:t>(vii)</w:t>
      </w:r>
      <w:r>
        <w:rPr>
          <w:snapToGrid w:val="0"/>
        </w:rPr>
        <w:tab/>
        <w:t>veterinary diagnosis by radiography;</w:t>
      </w:r>
      <w:r>
        <w:t xml:space="preserve"> and</w:t>
      </w:r>
    </w:p>
    <w:p>
      <w:pPr>
        <w:pStyle w:val="Indenti"/>
        <w:rPr>
          <w:snapToGrid w:val="0"/>
        </w:rPr>
      </w:pPr>
      <w:r>
        <w:rPr>
          <w:snapToGrid w:val="0"/>
        </w:rPr>
        <w:tab/>
        <w:t>(viii)</w:t>
      </w:r>
      <w:r>
        <w:rPr>
          <w:snapToGrid w:val="0"/>
        </w:rPr>
        <w:tab/>
        <w:t>veterinary therapy;</w:t>
      </w:r>
      <w:r>
        <w:t xml:space="preserve"> and</w:t>
      </w:r>
    </w:p>
    <w:p>
      <w:pPr>
        <w:pStyle w:val="Indenti"/>
        <w:rPr>
          <w:snapToGrid w:val="0"/>
        </w:rPr>
      </w:pPr>
      <w:r>
        <w:rPr>
          <w:snapToGrid w:val="0"/>
        </w:rPr>
        <w:tab/>
        <w:t>(ix)</w:t>
      </w:r>
      <w:r>
        <w:rPr>
          <w:snapToGrid w:val="0"/>
        </w:rPr>
        <w:tab/>
        <w:t>industrial;</w:t>
      </w:r>
      <w:r>
        <w:t xml:space="preserve"> and</w:t>
      </w:r>
    </w:p>
    <w:p>
      <w:pPr>
        <w:pStyle w:val="Indenti"/>
        <w:rPr>
          <w:snapToGrid w:val="0"/>
        </w:rPr>
      </w:pPr>
      <w:r>
        <w:rPr>
          <w:snapToGrid w:val="0"/>
        </w:rPr>
        <w:tab/>
        <w:t>(x)</w:t>
      </w:r>
      <w:r>
        <w:rPr>
          <w:snapToGrid w:val="0"/>
        </w:rPr>
        <w:tab/>
        <w:t>radioactive luminous devices;</w:t>
      </w:r>
      <w:r>
        <w:t xml:space="preserve"> and</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61" w:name="_Toc512325223"/>
      <w:r>
        <w:rPr>
          <w:rStyle w:val="CharSectno"/>
        </w:rPr>
        <w:t>27</w:t>
      </w:r>
      <w:r>
        <w:rPr>
          <w:snapToGrid w:val="0"/>
        </w:rPr>
        <w:t>.</w:t>
      </w:r>
      <w:r>
        <w:rPr>
          <w:snapToGrid w:val="0"/>
        </w:rPr>
        <w:tab/>
        <w:t>Use of radioactive substances or radiation on persons</w:t>
      </w:r>
      <w:bookmarkEnd w:id="6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 and</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62" w:name="_Toc512325224"/>
      <w:r>
        <w:rPr>
          <w:rStyle w:val="CharSectno"/>
        </w:rPr>
        <w:t>28</w:t>
      </w:r>
      <w:r>
        <w:rPr>
          <w:snapToGrid w:val="0"/>
        </w:rPr>
        <w:t>.</w:t>
      </w:r>
      <w:r>
        <w:rPr>
          <w:snapToGrid w:val="0"/>
        </w:rPr>
        <w:tab/>
        <w:t>Registration</w:t>
      </w:r>
      <w:bookmarkEnd w:id="62"/>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 or</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63" w:name="_Toc512325225"/>
      <w:r>
        <w:rPr>
          <w:rStyle w:val="CharSectno"/>
        </w:rPr>
        <w:t>29</w:t>
      </w:r>
      <w:r>
        <w:rPr>
          <w:snapToGrid w:val="0"/>
        </w:rPr>
        <w:t>.</w:t>
      </w:r>
      <w:r>
        <w:rPr>
          <w:snapToGrid w:val="0"/>
        </w:rPr>
        <w:tab/>
        <w:t>Sales and purchases</w:t>
      </w:r>
      <w:bookmarkEnd w:id="63"/>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64" w:name="_Toc512325226"/>
      <w:r>
        <w:rPr>
          <w:rStyle w:val="CharSectno"/>
        </w:rPr>
        <w:t>30</w:t>
      </w:r>
      <w:r>
        <w:rPr>
          <w:snapToGrid w:val="0"/>
        </w:rPr>
        <w:t>.</w:t>
      </w:r>
      <w:r>
        <w:rPr>
          <w:snapToGrid w:val="0"/>
        </w:rPr>
        <w:tab/>
        <w:t>Registration of defective premises, apparatus or products prohibited</w:t>
      </w:r>
      <w:bookmarkEnd w:id="64"/>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65" w:name="_Toc512325227"/>
      <w:r>
        <w:rPr>
          <w:rStyle w:val="CharSectno"/>
        </w:rPr>
        <w:t>31</w:t>
      </w:r>
      <w:r>
        <w:rPr>
          <w:snapToGrid w:val="0"/>
        </w:rPr>
        <w:t>.</w:t>
      </w:r>
      <w:r>
        <w:rPr>
          <w:snapToGrid w:val="0"/>
        </w:rPr>
        <w:tab/>
        <w:t>Review of potentially dangerous articles</w:t>
      </w:r>
      <w:bookmarkEnd w:id="65"/>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66" w:name="_Toc512325228"/>
      <w:r>
        <w:rPr>
          <w:rStyle w:val="CharSectno"/>
        </w:rPr>
        <w:t>32</w:t>
      </w:r>
      <w:r>
        <w:rPr>
          <w:snapToGrid w:val="0"/>
        </w:rPr>
        <w:t>.</w:t>
      </w:r>
      <w:r>
        <w:rPr>
          <w:snapToGrid w:val="0"/>
        </w:rPr>
        <w:tab/>
        <w:t>Refusal of licence, exemption or registration</w:t>
      </w:r>
      <w:bookmarkEnd w:id="66"/>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 or</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 or</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67" w:name="_Toc512325229"/>
      <w:r>
        <w:rPr>
          <w:rStyle w:val="CharSectno"/>
        </w:rPr>
        <w:t>33</w:t>
      </w:r>
      <w:r>
        <w:rPr>
          <w:snapToGrid w:val="0"/>
        </w:rPr>
        <w:t>.</w:t>
      </w:r>
      <w:r>
        <w:rPr>
          <w:snapToGrid w:val="0"/>
        </w:rPr>
        <w:tab/>
        <w:t>Licences and registration</w:t>
      </w:r>
      <w:bookmarkEnd w:id="67"/>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r>
        <w:t xml:space="preserve"> and</w:t>
      </w:r>
    </w:p>
    <w:p>
      <w:pPr>
        <w:pStyle w:val="Indenta"/>
        <w:rPr>
          <w:snapToGrid w:val="0"/>
        </w:rPr>
      </w:pPr>
      <w:r>
        <w:rPr>
          <w:snapToGrid w:val="0"/>
        </w:rPr>
        <w:tab/>
        <w:t>(b)</w:t>
      </w:r>
      <w:r>
        <w:rPr>
          <w:snapToGrid w:val="0"/>
        </w:rPr>
        <w:tab/>
        <w:t>the payment of the fees or other moneys due;</w:t>
      </w:r>
      <w:r>
        <w:t xml:space="preserve"> and</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68" w:name="_Toc512325230"/>
      <w:r>
        <w:rPr>
          <w:rStyle w:val="CharSectno"/>
        </w:rPr>
        <w:t>34</w:t>
      </w:r>
      <w:r>
        <w:rPr>
          <w:snapToGrid w:val="0"/>
        </w:rPr>
        <w:t>.</w:t>
      </w:r>
      <w:r>
        <w:rPr>
          <w:snapToGrid w:val="0"/>
        </w:rPr>
        <w:tab/>
        <w:t>Disposal permits</w:t>
      </w:r>
      <w:bookmarkEnd w:id="68"/>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it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69" w:name="_Toc512325231"/>
      <w:r>
        <w:rPr>
          <w:rStyle w:val="CharSectno"/>
        </w:rPr>
        <w:t>35</w:t>
      </w:r>
      <w:r>
        <w:rPr>
          <w:snapToGrid w:val="0"/>
        </w:rPr>
        <w:t>.</w:t>
      </w:r>
      <w:r>
        <w:rPr>
          <w:snapToGrid w:val="0"/>
        </w:rPr>
        <w:tab/>
        <w:t>Temporary permits</w:t>
      </w:r>
      <w:bookmarkEnd w:id="69"/>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70" w:name="_Toc512325232"/>
      <w:r>
        <w:rPr>
          <w:rStyle w:val="CharSectno"/>
        </w:rPr>
        <w:t>36</w:t>
      </w:r>
      <w:r>
        <w:rPr>
          <w:snapToGrid w:val="0"/>
        </w:rPr>
        <w:t>.</w:t>
      </w:r>
      <w:r>
        <w:rPr>
          <w:snapToGrid w:val="0"/>
        </w:rPr>
        <w:tab/>
        <w:t>Conditions, restrictions and limitations on, and revocation or suspension of, licences, exemptions, and registrations</w:t>
      </w:r>
      <w:bookmarkEnd w:id="70"/>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r>
        <w:t xml:space="preserve"> and</w:t>
      </w:r>
    </w:p>
    <w:p>
      <w:pPr>
        <w:pStyle w:val="Indenti"/>
        <w:rPr>
          <w:snapToGrid w:val="0"/>
        </w:rPr>
      </w:pPr>
      <w:r>
        <w:rPr>
          <w:snapToGrid w:val="0"/>
        </w:rPr>
        <w:tab/>
        <w:t>(ii)</w:t>
      </w:r>
      <w:r>
        <w:rPr>
          <w:snapToGrid w:val="0"/>
        </w:rPr>
        <w:tab/>
        <w:t>the particular irradiating apparatus or electronic product, or the type of apparatus or product, to which it applies;</w:t>
      </w:r>
      <w:r>
        <w:t xml:space="preserve"> and</w:t>
      </w:r>
    </w:p>
    <w:p>
      <w:pPr>
        <w:pStyle w:val="Indenti"/>
        <w:rPr>
          <w:snapToGrid w:val="0"/>
        </w:rPr>
      </w:pPr>
      <w:r>
        <w:rPr>
          <w:snapToGrid w:val="0"/>
        </w:rPr>
        <w:tab/>
        <w:t>(iii)</w:t>
      </w:r>
      <w:r>
        <w:rPr>
          <w:snapToGrid w:val="0"/>
        </w:rPr>
        <w:tab/>
        <w:t>the use to which that substance, apparatus or product may be put;</w:t>
      </w:r>
      <w:r>
        <w:t xml:space="preserve"> and</w:t>
      </w:r>
    </w:p>
    <w:p>
      <w:pPr>
        <w:pStyle w:val="Indenti"/>
        <w:rPr>
          <w:snapToGrid w:val="0"/>
        </w:rPr>
      </w:pPr>
      <w:r>
        <w:rPr>
          <w:snapToGrid w:val="0"/>
        </w:rPr>
        <w:tab/>
        <w:t>(iv)</w:t>
      </w:r>
      <w:r>
        <w:rPr>
          <w:snapToGrid w:val="0"/>
        </w:rPr>
        <w:tab/>
        <w:t>the place or circumstances at or in which it is to have effect;</w:t>
      </w:r>
      <w:r>
        <w:t xml:space="preserve"> and</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 or</w:t>
      </w:r>
    </w:p>
    <w:p>
      <w:pPr>
        <w:pStyle w:val="Indenta"/>
        <w:rPr>
          <w:snapToGrid w:val="0"/>
        </w:rPr>
      </w:pPr>
      <w:r>
        <w:rPr>
          <w:snapToGrid w:val="0"/>
        </w:rPr>
        <w:tab/>
        <w:t>(b)</w:t>
      </w:r>
      <w:r>
        <w:rPr>
          <w:snapToGrid w:val="0"/>
        </w:rPr>
        <w:tab/>
        <w:t>revokes a licence, exemption or registration; or</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71" w:name="_Toc512325233"/>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71"/>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72" w:name="_Toc512325234"/>
      <w:r>
        <w:rPr>
          <w:rStyle w:val="CharSectno"/>
        </w:rPr>
        <w:t>37</w:t>
      </w:r>
      <w:r>
        <w:rPr>
          <w:snapToGrid w:val="0"/>
        </w:rPr>
        <w:t>.</w:t>
      </w:r>
      <w:r>
        <w:rPr>
          <w:snapToGrid w:val="0"/>
        </w:rPr>
        <w:tab/>
        <w:t>Duration of licences, exemptions and registrations</w:t>
      </w:r>
      <w:bookmarkEnd w:id="72"/>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73" w:name="_Toc512325235"/>
      <w:r>
        <w:rPr>
          <w:rStyle w:val="CharSectno"/>
        </w:rPr>
        <w:t>38</w:t>
      </w:r>
      <w:r>
        <w:rPr>
          <w:snapToGrid w:val="0"/>
        </w:rPr>
        <w:t>.</w:t>
      </w:r>
      <w:r>
        <w:rPr>
          <w:snapToGrid w:val="0"/>
        </w:rPr>
        <w:tab/>
        <w:t>Change of circumstances</w:t>
      </w:r>
      <w:bookmarkEnd w:id="7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74" w:name="_Toc512325236"/>
      <w:r>
        <w:rPr>
          <w:rStyle w:val="CharSectno"/>
        </w:rPr>
        <w:t>39</w:t>
      </w:r>
      <w:r>
        <w:rPr>
          <w:snapToGrid w:val="0"/>
        </w:rPr>
        <w:t>.</w:t>
      </w:r>
      <w:r>
        <w:rPr>
          <w:snapToGrid w:val="0"/>
        </w:rPr>
        <w:tab/>
        <w:t>Power to obtain information</w:t>
      </w:r>
      <w:bookmarkEnd w:id="74"/>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75" w:name="_Toc512325237"/>
      <w:r>
        <w:rPr>
          <w:rStyle w:val="CharSectno"/>
        </w:rPr>
        <w:t>40A</w:t>
      </w:r>
      <w:r>
        <w:t>.</w:t>
      </w:r>
      <w:r>
        <w:tab/>
        <w:t>Notifications to Radiological Council</w:t>
      </w:r>
      <w:bookmarkEnd w:id="75"/>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76" w:name="_Toc512325238"/>
      <w:r>
        <w:rPr>
          <w:rStyle w:val="CharSectno"/>
        </w:rPr>
        <w:t>40</w:t>
      </w:r>
      <w:r>
        <w:rPr>
          <w:snapToGrid w:val="0"/>
        </w:rPr>
        <w:t>.</w:t>
      </w:r>
      <w:r>
        <w:rPr>
          <w:snapToGrid w:val="0"/>
        </w:rPr>
        <w:tab/>
        <w:t>Surrender of documents</w:t>
      </w:r>
      <w:bookmarkEnd w:id="76"/>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77" w:name="_Toc512325239"/>
      <w:r>
        <w:rPr>
          <w:rStyle w:val="CharSectno"/>
        </w:rPr>
        <w:t>41</w:t>
      </w:r>
      <w:r>
        <w:rPr>
          <w:snapToGrid w:val="0"/>
        </w:rPr>
        <w:t>.</w:t>
      </w:r>
      <w:r>
        <w:rPr>
          <w:snapToGrid w:val="0"/>
        </w:rPr>
        <w:tab/>
        <w:t>Registers</w:t>
      </w:r>
      <w:bookmarkEnd w:id="77"/>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r>
        <w:t xml:space="preserve"> and</w:t>
      </w:r>
    </w:p>
    <w:p>
      <w:pPr>
        <w:pStyle w:val="Indenta"/>
        <w:rPr>
          <w:snapToGrid w:val="0"/>
        </w:rPr>
      </w:pPr>
      <w:r>
        <w:rPr>
          <w:snapToGrid w:val="0"/>
        </w:rPr>
        <w:tab/>
        <w:t>(b)</w:t>
      </w:r>
      <w:r>
        <w:rPr>
          <w:snapToGrid w:val="0"/>
        </w:rPr>
        <w:tab/>
        <w:t>persons licensed pursuant to this Act;</w:t>
      </w:r>
      <w:r>
        <w:t xml:space="preserve"> and</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78" w:name="_Toc512325240"/>
      <w:r>
        <w:rPr>
          <w:rStyle w:val="CharSectno"/>
        </w:rPr>
        <w:t>41A</w:t>
      </w:r>
      <w:r>
        <w:t>.</w:t>
      </w:r>
      <w:r>
        <w:tab/>
        <w:t>Restriction on authorisation of storage, transportation or disposal of nuclear waste</w:t>
      </w:r>
      <w:bookmarkEnd w:id="78"/>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79" w:name="_Toc489602124"/>
      <w:bookmarkStart w:id="80" w:name="_Toc489602238"/>
      <w:bookmarkStart w:id="81" w:name="_Toc489602653"/>
      <w:bookmarkStart w:id="82" w:name="_Toc490129660"/>
      <w:bookmarkStart w:id="83" w:name="_Toc491788273"/>
      <w:bookmarkStart w:id="84" w:name="_Toc493601363"/>
      <w:bookmarkStart w:id="85" w:name="_Toc493601432"/>
      <w:bookmarkStart w:id="86" w:name="_Toc493601501"/>
      <w:bookmarkStart w:id="87" w:name="_Toc493603118"/>
      <w:bookmarkStart w:id="88" w:name="_Toc493603241"/>
      <w:bookmarkStart w:id="89" w:name="_Toc512325241"/>
      <w:r>
        <w:rPr>
          <w:rStyle w:val="CharPartNo"/>
        </w:rPr>
        <w:t>Part IV</w:t>
      </w:r>
      <w:r>
        <w:rPr>
          <w:rStyle w:val="CharDivNo"/>
        </w:rPr>
        <w:t> </w:t>
      </w:r>
      <w:r>
        <w:t>—</w:t>
      </w:r>
      <w:r>
        <w:rPr>
          <w:rStyle w:val="CharDivText"/>
        </w:rPr>
        <w:t> </w:t>
      </w:r>
      <w:r>
        <w:rPr>
          <w:rStyle w:val="CharPartText"/>
        </w:rPr>
        <w:t>Enforcement</w:t>
      </w:r>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512325242"/>
      <w:r>
        <w:rPr>
          <w:rStyle w:val="CharSectno"/>
        </w:rPr>
        <w:t>42</w:t>
      </w:r>
      <w:r>
        <w:rPr>
          <w:snapToGrid w:val="0"/>
        </w:rPr>
        <w:t>.</w:t>
      </w:r>
      <w:r>
        <w:rPr>
          <w:snapToGrid w:val="0"/>
        </w:rPr>
        <w:tab/>
        <w:t>Power of entry and inspection</w:t>
      </w:r>
      <w:bookmarkEnd w:id="90"/>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r>
        <w:t xml:space="preserve"> and</w:t>
      </w:r>
    </w:p>
    <w:p>
      <w:pPr>
        <w:pStyle w:val="Indenta"/>
        <w:rPr>
          <w:snapToGrid w:val="0"/>
        </w:rPr>
      </w:pPr>
      <w:r>
        <w:rPr>
          <w:snapToGrid w:val="0"/>
        </w:rPr>
        <w:tab/>
        <w:t>(b)</w:t>
      </w:r>
      <w:r>
        <w:rPr>
          <w:snapToGrid w:val="0"/>
        </w:rPr>
        <w:tab/>
        <w:t>stop, board, inspect and search any vehicle, vessel or aircraft;</w:t>
      </w:r>
      <w:r>
        <w:t xml:space="preserve"> and</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r>
        <w:t xml:space="preserve"> and</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r>
        <w:t xml:space="preserve"> and</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by No. 63 of 1981 s. 4; No. 28 of 1984 s. 97; </w:t>
      </w:r>
      <w:r>
        <w:t>No. 19 of 2016 s. 102</w:t>
      </w:r>
      <w:r>
        <w:rPr>
          <w:spacing w:val="-2"/>
        </w:rPr>
        <w:t>.]</w:t>
      </w:r>
    </w:p>
    <w:p>
      <w:pPr>
        <w:pStyle w:val="Heading5"/>
        <w:rPr>
          <w:snapToGrid w:val="0"/>
        </w:rPr>
      </w:pPr>
      <w:bookmarkStart w:id="91" w:name="_Toc512325243"/>
      <w:r>
        <w:rPr>
          <w:rStyle w:val="CharSectno"/>
        </w:rPr>
        <w:t>43</w:t>
      </w:r>
      <w:r>
        <w:rPr>
          <w:snapToGrid w:val="0"/>
        </w:rPr>
        <w:t>.</w:t>
      </w:r>
      <w:r>
        <w:rPr>
          <w:snapToGrid w:val="0"/>
        </w:rPr>
        <w:tab/>
        <w:t>Warrants</w:t>
      </w:r>
      <w:bookmarkEnd w:id="91"/>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92" w:name="_Toc512325244"/>
      <w:r>
        <w:rPr>
          <w:rStyle w:val="CharSectno"/>
        </w:rPr>
        <w:t>44</w:t>
      </w:r>
      <w:r>
        <w:rPr>
          <w:snapToGrid w:val="0"/>
        </w:rPr>
        <w:t>.</w:t>
      </w:r>
      <w:r>
        <w:rPr>
          <w:snapToGrid w:val="0"/>
        </w:rPr>
        <w:tab/>
        <w:t>Inspection procedure</w:t>
      </w:r>
      <w:bookmarkEnd w:id="92"/>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93" w:name="_Toc512325245"/>
      <w:r>
        <w:rPr>
          <w:rStyle w:val="CharSectno"/>
        </w:rPr>
        <w:t>45</w:t>
      </w:r>
      <w:r>
        <w:rPr>
          <w:snapToGrid w:val="0"/>
        </w:rPr>
        <w:t>.</w:t>
      </w:r>
      <w:r>
        <w:rPr>
          <w:snapToGrid w:val="0"/>
        </w:rPr>
        <w:tab/>
        <w:t>Owner to assist authorised officer</w:t>
      </w:r>
      <w:bookmarkEnd w:id="93"/>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94" w:name="_Toc512325246"/>
      <w:r>
        <w:rPr>
          <w:rStyle w:val="CharSectno"/>
        </w:rPr>
        <w:t>46</w:t>
      </w:r>
      <w:r>
        <w:rPr>
          <w:snapToGrid w:val="0"/>
        </w:rPr>
        <w:t>.</w:t>
      </w:r>
      <w:r>
        <w:rPr>
          <w:snapToGrid w:val="0"/>
        </w:rPr>
        <w:tab/>
        <w:t>Power to give directions</w:t>
      </w:r>
      <w:bookmarkEnd w:id="94"/>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 or</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95" w:name="_Toc512325247"/>
      <w:r>
        <w:rPr>
          <w:rStyle w:val="CharSectno"/>
        </w:rPr>
        <w:t>47</w:t>
      </w:r>
      <w:r>
        <w:rPr>
          <w:snapToGrid w:val="0"/>
        </w:rPr>
        <w:t>.</w:t>
      </w:r>
      <w:r>
        <w:rPr>
          <w:snapToGrid w:val="0"/>
        </w:rPr>
        <w:tab/>
        <w:t>Power to vary directions etc.</w:t>
      </w:r>
      <w:bookmarkEnd w:id="95"/>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96" w:name="_Toc512325248"/>
      <w:r>
        <w:rPr>
          <w:rStyle w:val="CharSectno"/>
        </w:rPr>
        <w:t>48</w:t>
      </w:r>
      <w:r>
        <w:rPr>
          <w:snapToGrid w:val="0"/>
        </w:rPr>
        <w:t>.</w:t>
      </w:r>
      <w:r>
        <w:rPr>
          <w:snapToGrid w:val="0"/>
        </w:rPr>
        <w:tab/>
        <w:t>Offences as to inspections etc.</w:t>
      </w:r>
      <w:bookmarkEnd w:id="96"/>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 or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 or</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 or</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 or</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 or</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97" w:name="_Toc512325249"/>
      <w:r>
        <w:rPr>
          <w:rStyle w:val="CharSectno"/>
        </w:rPr>
        <w:t>49</w:t>
      </w:r>
      <w:r>
        <w:rPr>
          <w:snapToGrid w:val="0"/>
        </w:rPr>
        <w:t>.</w:t>
      </w:r>
      <w:r>
        <w:rPr>
          <w:snapToGrid w:val="0"/>
        </w:rPr>
        <w:tab/>
        <w:t>Secrecy</w:t>
      </w:r>
      <w:bookmarkEnd w:id="97"/>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98" w:name="_Toc512325250"/>
      <w:r>
        <w:rPr>
          <w:rStyle w:val="CharSectno"/>
        </w:rPr>
        <w:t>50</w:t>
      </w:r>
      <w:r>
        <w:rPr>
          <w:snapToGrid w:val="0"/>
        </w:rPr>
        <w:t>.</w:t>
      </w:r>
      <w:r>
        <w:rPr>
          <w:snapToGrid w:val="0"/>
        </w:rPr>
        <w:tab/>
        <w:t>Availability of records</w:t>
      </w:r>
      <w:bookmarkEnd w:id="98"/>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99" w:name="_Toc512325251"/>
      <w:r>
        <w:rPr>
          <w:rStyle w:val="CharSectno"/>
        </w:rPr>
        <w:t>51</w:t>
      </w:r>
      <w:r>
        <w:t>.</w:t>
      </w:r>
      <w:r>
        <w:rPr>
          <w:rStyle w:val="CharSectno"/>
        </w:rPr>
        <w:tab/>
      </w:r>
      <w:r>
        <w:t>Offences to be dealt with by magistrate</w:t>
      </w:r>
      <w:bookmarkEnd w:id="99"/>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100" w:name="_Toc512325252"/>
      <w:r>
        <w:rPr>
          <w:rStyle w:val="CharSectno"/>
        </w:rPr>
        <w:t>52</w:t>
      </w:r>
      <w:r>
        <w:rPr>
          <w:snapToGrid w:val="0"/>
        </w:rPr>
        <w:t>.</w:t>
      </w:r>
      <w:r>
        <w:rPr>
          <w:snapToGrid w:val="0"/>
        </w:rPr>
        <w:tab/>
        <w:t>Offences</w:t>
      </w:r>
      <w:bookmarkEnd w:id="100"/>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01" w:name="_Toc512325253"/>
      <w:r>
        <w:rPr>
          <w:rStyle w:val="CharSectno"/>
        </w:rPr>
        <w:t>53</w:t>
      </w:r>
      <w:r>
        <w:rPr>
          <w:snapToGrid w:val="0"/>
        </w:rPr>
        <w:t>.</w:t>
      </w:r>
      <w:r>
        <w:rPr>
          <w:snapToGrid w:val="0"/>
        </w:rPr>
        <w:tab/>
        <w:t>Forfeiture</w:t>
      </w:r>
      <w:bookmarkEnd w:id="101"/>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02" w:name="_Toc512325254"/>
      <w:r>
        <w:rPr>
          <w:rStyle w:val="CharSectno"/>
        </w:rPr>
        <w:t>54</w:t>
      </w:r>
      <w:r>
        <w:rPr>
          <w:snapToGrid w:val="0"/>
        </w:rPr>
        <w:t>.</w:t>
      </w:r>
      <w:r>
        <w:rPr>
          <w:snapToGrid w:val="0"/>
        </w:rPr>
        <w:tab/>
        <w:t>Power to seize and detain</w:t>
      </w:r>
      <w:bookmarkEnd w:id="102"/>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103" w:name="_Toc512325255"/>
      <w:r>
        <w:rPr>
          <w:rStyle w:val="CharSectno"/>
        </w:rPr>
        <w:t>55</w:t>
      </w:r>
      <w:r>
        <w:rPr>
          <w:snapToGrid w:val="0"/>
        </w:rPr>
        <w:t>.</w:t>
      </w:r>
      <w:r>
        <w:rPr>
          <w:snapToGrid w:val="0"/>
        </w:rPr>
        <w:tab/>
        <w:t>Emergency action</w:t>
      </w:r>
      <w:bookmarkEnd w:id="103"/>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by No. 63 of 1981 s. 4; No. 28 of 1984 s. 97; No. 19 of 2016 s. 102.] </w:t>
      </w:r>
    </w:p>
    <w:p>
      <w:pPr>
        <w:pStyle w:val="Heading5"/>
        <w:rPr>
          <w:snapToGrid w:val="0"/>
        </w:rPr>
      </w:pPr>
      <w:bookmarkStart w:id="104" w:name="_Toc512325256"/>
      <w:r>
        <w:rPr>
          <w:rStyle w:val="CharSectno"/>
        </w:rPr>
        <w:t>56</w:t>
      </w:r>
      <w:r>
        <w:rPr>
          <w:snapToGrid w:val="0"/>
        </w:rPr>
        <w:t>.</w:t>
      </w:r>
      <w:r>
        <w:rPr>
          <w:snapToGrid w:val="0"/>
        </w:rPr>
        <w:tab/>
        <w:t>Liability for the acts of others etc.</w:t>
      </w:r>
      <w:bookmarkEnd w:id="104"/>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105" w:name="_Toc512325257"/>
      <w:r>
        <w:rPr>
          <w:rStyle w:val="CharSectno"/>
        </w:rPr>
        <w:t>57</w:t>
      </w:r>
      <w:r>
        <w:rPr>
          <w:snapToGrid w:val="0"/>
        </w:rPr>
        <w:t>.</w:t>
      </w:r>
      <w:r>
        <w:rPr>
          <w:snapToGrid w:val="0"/>
        </w:rPr>
        <w:tab/>
        <w:t>Facilitation of proof</w:t>
      </w:r>
      <w:bookmarkEnd w:id="105"/>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 and</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r>
        <w:rPr>
          <w:snapToGrid w:val="0"/>
          <w:spacing w:val="-2"/>
        </w:rPr>
        <w:t xml:space="preserve"> and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106" w:name="_Toc489602141"/>
      <w:bookmarkStart w:id="107" w:name="_Toc489602255"/>
      <w:bookmarkStart w:id="108" w:name="_Toc489602670"/>
      <w:bookmarkStart w:id="109" w:name="_Toc490129677"/>
      <w:bookmarkStart w:id="110" w:name="_Toc491788290"/>
      <w:bookmarkStart w:id="111" w:name="_Toc493601380"/>
      <w:bookmarkStart w:id="112" w:name="_Toc493601449"/>
      <w:bookmarkStart w:id="113" w:name="_Toc493601518"/>
      <w:bookmarkStart w:id="114" w:name="_Toc493603135"/>
      <w:bookmarkStart w:id="115" w:name="_Toc493603258"/>
      <w:bookmarkStart w:id="116" w:name="_Toc512325258"/>
      <w:r>
        <w:rPr>
          <w:rStyle w:val="CharPartNo"/>
        </w:rPr>
        <w:t>Part V</w:t>
      </w:r>
      <w:r>
        <w:rPr>
          <w:rStyle w:val="CharDivNo"/>
        </w:rPr>
        <w:t> </w:t>
      </w:r>
      <w:r>
        <w:t>—</w:t>
      </w:r>
      <w:r>
        <w:rPr>
          <w:rStyle w:val="CharDivText"/>
        </w:rPr>
        <w:t> </w:t>
      </w:r>
      <w:r>
        <w:rPr>
          <w:rStyle w:val="CharPartText"/>
        </w:rPr>
        <w:t>Regulations</w:t>
      </w:r>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512325259"/>
      <w:r>
        <w:rPr>
          <w:rStyle w:val="CharSectno"/>
        </w:rPr>
        <w:t>58</w:t>
      </w:r>
      <w:r>
        <w:rPr>
          <w:snapToGrid w:val="0"/>
        </w:rPr>
        <w:t>.</w:t>
      </w:r>
      <w:r>
        <w:rPr>
          <w:snapToGrid w:val="0"/>
        </w:rPr>
        <w:tab/>
        <w:t>General power</w:t>
      </w:r>
      <w:bookmarkEnd w:id="11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r>
        <w:rPr>
          <w:snapToGrid w:val="0"/>
          <w:spacing w:val="-2"/>
        </w:rPr>
        <w:t xml:space="preserve"> and</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r>
        <w:rPr>
          <w:snapToGrid w:val="0"/>
          <w:spacing w:val="-2"/>
        </w:rPr>
        <w:t xml:space="preserve"> and</w:t>
      </w:r>
    </w:p>
    <w:p>
      <w:pPr>
        <w:pStyle w:val="Indenta"/>
        <w:rPr>
          <w:snapToGrid w:val="0"/>
        </w:rPr>
      </w:pPr>
      <w:r>
        <w:rPr>
          <w:snapToGrid w:val="0"/>
        </w:rPr>
        <w:tab/>
        <w:t>(c)</w:t>
      </w:r>
      <w:r>
        <w:rPr>
          <w:snapToGrid w:val="0"/>
        </w:rPr>
        <w:tab/>
        <w:t>impose upon any person or class of person a discretionary authority;</w:t>
      </w:r>
      <w:r>
        <w:rPr>
          <w:snapToGrid w:val="0"/>
          <w:spacing w:val="-2"/>
        </w:rPr>
        <w:t xml:space="preserve"> and</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r>
        <w:rPr>
          <w:snapToGrid w:val="0"/>
          <w:spacing w:val="-2"/>
        </w:rPr>
        <w:t xml:space="preserve"> and</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118" w:name="_Toc512325260"/>
      <w:r>
        <w:rPr>
          <w:rStyle w:val="CharSectno"/>
        </w:rPr>
        <w:t>59</w:t>
      </w:r>
      <w:r>
        <w:rPr>
          <w:snapToGrid w:val="0"/>
        </w:rPr>
        <w:t>.</w:t>
      </w:r>
      <w:r>
        <w:rPr>
          <w:snapToGrid w:val="0"/>
        </w:rPr>
        <w:tab/>
        <w:t>Specific powers</w:t>
      </w:r>
      <w:bookmarkEnd w:id="118"/>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r>
        <w:rPr>
          <w:snapToGrid w:val="0"/>
          <w:spacing w:val="-2"/>
        </w:rPr>
        <w:t xml:space="preserve"> and</w:t>
      </w:r>
    </w:p>
    <w:p>
      <w:pPr>
        <w:pStyle w:val="Indenta"/>
        <w:rPr>
          <w:snapToGrid w:val="0"/>
        </w:rPr>
      </w:pPr>
      <w:r>
        <w:rPr>
          <w:snapToGrid w:val="0"/>
        </w:rPr>
        <w:tab/>
        <w:t>(b)</w:t>
      </w:r>
      <w:r>
        <w:rPr>
          <w:snapToGrid w:val="0"/>
        </w:rPr>
        <w:tab/>
        <w:t>the application of the provisions of this Act in relation to electronic products;</w:t>
      </w:r>
      <w:r>
        <w:rPr>
          <w:snapToGrid w:val="0"/>
          <w:spacing w:val="-2"/>
        </w:rPr>
        <w:t xml:space="preserve"> and</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r>
        <w:rPr>
          <w:snapToGrid w:val="0"/>
          <w:spacing w:val="-2"/>
        </w:rPr>
        <w:t xml:space="preserve"> and</w:t>
      </w:r>
    </w:p>
    <w:p>
      <w:pPr>
        <w:pStyle w:val="Indenta"/>
        <w:rPr>
          <w:snapToGrid w:val="0"/>
        </w:rPr>
      </w:pPr>
      <w:r>
        <w:rPr>
          <w:snapToGrid w:val="0"/>
        </w:rPr>
        <w:tab/>
        <w:t>(d)</w:t>
      </w:r>
      <w:r>
        <w:rPr>
          <w:snapToGrid w:val="0"/>
        </w:rPr>
        <w:tab/>
        <w:t>the conditions, restrictions or limitations that may be imposed under this Act;</w:t>
      </w:r>
      <w:r>
        <w:rPr>
          <w:snapToGrid w:val="0"/>
          <w:spacing w:val="-2"/>
        </w:rPr>
        <w:t xml:space="preserve"> and</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r>
        <w:rPr>
          <w:snapToGrid w:val="0"/>
          <w:spacing w:val="-2"/>
        </w:rPr>
        <w:t xml:space="preserve"> and</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r>
        <w:rPr>
          <w:snapToGrid w:val="0"/>
          <w:spacing w:val="-2"/>
        </w:rPr>
        <w:t xml:space="preserve"> and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r>
        <w:rPr>
          <w:snapToGrid w:val="0"/>
          <w:spacing w:val="-2"/>
        </w:rPr>
        <w:t xml:space="preserve"> and</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r>
        <w:rPr>
          <w:snapToGrid w:val="0"/>
          <w:spacing w:val="-2"/>
        </w:rPr>
        <w:t xml:space="preserve"> and</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r>
        <w:rPr>
          <w:snapToGrid w:val="0"/>
          <w:spacing w:val="-2"/>
        </w:rPr>
        <w:t xml:space="preserve"> and</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r>
        <w:rPr>
          <w:snapToGrid w:val="0"/>
          <w:spacing w:val="-2"/>
        </w:rPr>
        <w:t xml:space="preserve"> and</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r>
        <w:rPr>
          <w:snapToGrid w:val="0"/>
          <w:spacing w:val="-2"/>
        </w:rPr>
        <w:t xml:space="preserve"> and</w:t>
      </w:r>
    </w:p>
    <w:p>
      <w:pPr>
        <w:pStyle w:val="Indenta"/>
        <w:rPr>
          <w:snapToGrid w:val="0"/>
        </w:rPr>
      </w:pPr>
      <w:r>
        <w:rPr>
          <w:snapToGrid w:val="0"/>
        </w:rPr>
        <w:tab/>
        <w:t>(l)</w:t>
      </w:r>
      <w:r>
        <w:rPr>
          <w:snapToGrid w:val="0"/>
        </w:rPr>
        <w:tab/>
        <w:t>the concentrations of radioactive chemical elements that shall, or shall not, be lawful in specified circumstances;</w:t>
      </w:r>
      <w:r>
        <w:rPr>
          <w:snapToGrid w:val="0"/>
          <w:spacing w:val="-2"/>
        </w:rPr>
        <w:t xml:space="preserve"> and</w:t>
      </w:r>
    </w:p>
    <w:p>
      <w:pPr>
        <w:pStyle w:val="Indenta"/>
        <w:rPr>
          <w:snapToGrid w:val="0"/>
        </w:rPr>
      </w:pPr>
      <w:r>
        <w:rPr>
          <w:snapToGrid w:val="0"/>
        </w:rPr>
        <w:tab/>
        <w:t>(m)</w:t>
      </w:r>
      <w:r>
        <w:rPr>
          <w:snapToGrid w:val="0"/>
        </w:rPr>
        <w:tab/>
        <w:t>the maximum permissible levels of exposure to radiation of persons in specified circumstances;</w:t>
      </w:r>
      <w:r>
        <w:rPr>
          <w:snapToGrid w:val="0"/>
          <w:spacing w:val="-2"/>
        </w:rPr>
        <w:t xml:space="preserve"> and</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r>
        <w:rPr>
          <w:snapToGrid w:val="0"/>
          <w:spacing w:val="-2"/>
        </w:rPr>
        <w:t xml:space="preserve"> and</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r>
        <w:rPr>
          <w:snapToGrid w:val="0"/>
          <w:spacing w:val="-2"/>
        </w:rPr>
        <w:t xml:space="preserve"> and</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r>
        <w:rPr>
          <w:snapToGrid w:val="0"/>
          <w:spacing w:val="-2"/>
        </w:rPr>
        <w:t xml:space="preserve"> and</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9" w:name="_Toc489602144"/>
      <w:bookmarkStart w:id="120" w:name="_Toc489602258"/>
      <w:bookmarkStart w:id="121" w:name="_Toc489602673"/>
      <w:bookmarkStart w:id="122" w:name="_Toc490129680"/>
      <w:bookmarkStart w:id="123" w:name="_Toc491788293"/>
      <w:bookmarkStart w:id="124" w:name="_Toc493601383"/>
      <w:bookmarkStart w:id="125" w:name="_Toc493601452"/>
      <w:bookmarkStart w:id="126" w:name="_Toc493601521"/>
      <w:bookmarkStart w:id="127" w:name="_Toc493603138"/>
      <w:bookmarkStart w:id="128" w:name="_Toc493603261"/>
      <w:bookmarkStart w:id="129" w:name="_Toc512325261"/>
      <w:r>
        <w:t>Notes</w:t>
      </w:r>
      <w:bookmarkEnd w:id="119"/>
      <w:bookmarkEnd w:id="120"/>
      <w:bookmarkEnd w:id="121"/>
      <w:bookmarkEnd w:id="122"/>
      <w:bookmarkEnd w:id="123"/>
      <w:bookmarkEnd w:id="124"/>
      <w:bookmarkEnd w:id="125"/>
      <w:bookmarkEnd w:id="126"/>
      <w:bookmarkEnd w:id="127"/>
      <w:bookmarkEnd w:id="128"/>
      <w:bookmarkEnd w:id="129"/>
    </w:p>
    <w:p>
      <w:pPr>
        <w:pStyle w:val="nSubsection"/>
      </w:pPr>
      <w:r>
        <w:rPr>
          <w:vertAlign w:val="superscript"/>
        </w:rPr>
        <w:t>1</w:t>
      </w:r>
      <w:r>
        <w:tab/>
        <w:t xml:space="preserve">This is a compilation of the </w:t>
      </w:r>
      <w:r>
        <w:rPr>
          <w:i/>
          <w:noProof/>
        </w:rPr>
        <w:t>Radiation Safety Act 1975</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30" w:name="_Toc512325262"/>
      <w:r>
        <w:rPr>
          <w:snapToGrid w:val="0"/>
        </w:rP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1" w:type="dxa"/>
            <w:tcBorders>
              <w:top w:val="single" w:sz="8" w:space="0" w:color="auto"/>
            </w:tcBorders>
          </w:tcPr>
          <w:p>
            <w:pPr>
              <w:pStyle w:val="nTable"/>
              <w:spacing w:after="40"/>
            </w:pPr>
            <w:r>
              <w:t xml:space="preserve">7 May 1976 (see s. 2 and </w:t>
            </w:r>
            <w:r>
              <w:rPr>
                <w:i/>
              </w:rPr>
              <w:t>Gazette</w:t>
            </w:r>
            <w:r>
              <w:t xml:space="preserve"> 7 May 1976 p. 1381)</w:t>
            </w:r>
          </w:p>
        </w:tc>
      </w:tr>
      <w:tr>
        <w:trPr>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1" w:type="dxa"/>
          </w:tcPr>
          <w:p>
            <w:pPr>
              <w:pStyle w:val="nTable"/>
              <w:spacing w:after="40"/>
            </w:pPr>
            <w:r>
              <w:t>7 Dec 1999 (see s. 2)</w:t>
            </w:r>
          </w:p>
        </w:tc>
      </w:tr>
      <w:tr>
        <w:trPr>
          <w:cantSplit/>
        </w:trPr>
        <w:tc>
          <w:tcPr>
            <w:tcW w:w="7087"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1" w:type="dxa"/>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1" w:type="dxa"/>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1"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1"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 w:name="_Toc512325263"/>
      <w:r>
        <w:t>Provisions that have not come into operation</w:t>
      </w:r>
      <w:bookmarkEnd w:id="1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pPr>
            <w:r>
              <w:rPr>
                <w:i/>
              </w:rPr>
              <w:t>Health Practitioner Regulation National Law (WA) Amendment Act 2018</w:t>
            </w:r>
            <w:r>
              <w:t xml:space="preserve"> s. 118 </w:t>
            </w:r>
            <w:r>
              <w:rPr>
                <w:vertAlign w:val="superscript"/>
              </w:rPr>
              <w:t>5</w:t>
            </w:r>
          </w:p>
        </w:tc>
        <w:tc>
          <w:tcPr>
            <w:tcW w:w="1134" w:type="dxa"/>
            <w:tcBorders>
              <w:top w:val="single" w:sz="8" w:space="0" w:color="auto"/>
              <w:bottom w:val="single" w:sz="4" w:space="0" w:color="auto"/>
            </w:tcBorders>
          </w:tcPr>
          <w:p>
            <w:pPr>
              <w:pStyle w:val="nTable"/>
              <w:spacing w:after="40"/>
            </w:pPr>
            <w:r>
              <w:t>4 of 2018</w:t>
            </w:r>
          </w:p>
        </w:tc>
        <w:tc>
          <w:tcPr>
            <w:tcW w:w="1134" w:type="dxa"/>
            <w:tcBorders>
              <w:top w:val="single" w:sz="8" w:space="0" w:color="auto"/>
              <w:bottom w:val="single" w:sz="4" w:space="0" w:color="auto"/>
            </w:tcBorders>
          </w:tcPr>
          <w:p>
            <w:pPr>
              <w:pStyle w:val="nTable"/>
              <w:spacing w:after="40"/>
            </w:pPr>
            <w:r>
              <w:t>19 Apr 2018</w:t>
            </w:r>
          </w:p>
        </w:tc>
        <w:tc>
          <w:tcPr>
            <w:tcW w:w="2551" w:type="dxa"/>
            <w:tcBorders>
              <w:top w:val="single" w:sz="8" w:space="0" w:color="auto"/>
              <w:bottom w:val="single" w:sz="4" w:space="0" w:color="auto"/>
            </w:tcBorders>
          </w:tcPr>
          <w:p>
            <w:pPr>
              <w:pStyle w:val="nTable"/>
              <w:spacing w:after="40"/>
            </w:pPr>
            <w:r>
              <w:t xml:space="preserve">1 Dec 2018 (see s. 2(d) and </w:t>
            </w:r>
            <w:r>
              <w:rPr>
                <w:i/>
              </w:rPr>
              <w:t>Gazette</w:t>
            </w:r>
            <w:r>
              <w:t xml:space="preserve"> 13 Nov 2018 p. 4427</w:t>
            </w:r>
            <w:r>
              <w:noBreakHyphen/>
              <w:t>8)</w:t>
            </w:r>
          </w:p>
        </w:tc>
      </w:tr>
    </w:tbl>
    <w:p>
      <w:pPr>
        <w:pStyle w:val="nSubsection"/>
        <w:spacing w:before="160"/>
        <w:rPr>
          <w:i/>
          <w:iCs/>
        </w:rPr>
      </w:pPr>
      <w:r>
        <w:rPr>
          <w:vertAlign w:val="superscript"/>
        </w:rPr>
        <w:t>2</w:t>
      </w:r>
      <w:r>
        <w:tab/>
        <w:t xml:space="preserve">The </w:t>
      </w:r>
      <w:r>
        <w:rPr>
          <w:i/>
        </w:rPr>
        <w:t>Radioactive Substances Act 1954</w:t>
      </w:r>
      <w:r>
        <w:t xml:space="preserve"> was 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118 </w:t>
      </w:r>
      <w:r>
        <w:rPr>
          <w:snapToGrid w:val="0"/>
        </w:rPr>
        <w:t>had not come into operation.  It reads as follows:</w:t>
      </w:r>
    </w:p>
    <w:p>
      <w:pPr>
        <w:pStyle w:val="BlankOpen"/>
      </w:pPr>
    </w:p>
    <w:p>
      <w:pPr>
        <w:pStyle w:val="nzHeading5"/>
      </w:pPr>
      <w:bookmarkStart w:id="132" w:name="_Toc511216825"/>
      <w:bookmarkStart w:id="133" w:name="_Toc511995450"/>
      <w:r>
        <w:rPr>
          <w:rStyle w:val="CharSectno"/>
        </w:rPr>
        <w:t>118</w:t>
      </w:r>
      <w:r>
        <w:t>.</w:t>
      </w:r>
      <w:r>
        <w:tab/>
      </w:r>
      <w:r>
        <w:rPr>
          <w:i/>
        </w:rPr>
        <w:t>Radiation Safety Act 1975</w:t>
      </w:r>
      <w:r>
        <w:t xml:space="preserve"> amended</w:t>
      </w:r>
      <w:bookmarkEnd w:id="132"/>
      <w:bookmarkEnd w:id="133"/>
    </w:p>
    <w:p>
      <w:pPr>
        <w:pStyle w:val="nzSubsection"/>
      </w:pPr>
      <w:r>
        <w:tab/>
        <w:t>(1)</w:t>
      </w:r>
      <w:r>
        <w:tab/>
        <w:t xml:space="preserve">This section amends the </w:t>
      </w:r>
      <w:r>
        <w:rPr>
          <w:i/>
        </w:rPr>
        <w:t>Radiation Safety Act 1975</w:t>
      </w:r>
      <w:r>
        <w:t>.</w:t>
      </w:r>
    </w:p>
    <w:p>
      <w:pPr>
        <w:pStyle w:val="nzSubsection"/>
      </w:pPr>
      <w:r>
        <w:tab/>
        <w:t>(2)</w:t>
      </w:r>
      <w:r>
        <w:tab/>
        <w:t>In section 26(2a):</w:t>
      </w:r>
    </w:p>
    <w:p>
      <w:pPr>
        <w:pStyle w:val="nzIndenta"/>
      </w:pPr>
      <w:r>
        <w:tab/>
        <w:t>(a)</w:t>
      </w:r>
      <w:r>
        <w:tab/>
        <w:t xml:space="preserve">delete “a person registered under the </w:t>
      </w:r>
      <w:r>
        <w:rPr>
          <w:i/>
        </w:rPr>
        <w:t>Health Practitioner Regulation National Law (Western Australia)</w:t>
      </w:r>
      <w:r>
        <w:t xml:space="preserve"> whose name is entered on the Register of Nurses kept under that Law as being qualified to practise as”;</w:t>
      </w:r>
    </w:p>
    <w:p>
      <w:pPr>
        <w:pStyle w:val="nzIndenta"/>
      </w:pPr>
      <w:r>
        <w:tab/>
        <w:t>(b)</w:t>
      </w:r>
      <w:r>
        <w:tab/>
        <w:t>delete “section 39 of that Act” and insert:</w:t>
      </w:r>
    </w:p>
    <w:p>
      <w:pPr>
        <w:pStyle w:val="BlankOpen"/>
      </w:pPr>
    </w:p>
    <w:p>
      <w:pPr>
        <w:pStyle w:val="nzIndenta"/>
      </w:pPr>
      <w:r>
        <w:tab/>
      </w:r>
      <w:r>
        <w:tab/>
        <w:t xml:space="preserve">the </w:t>
      </w:r>
      <w:r>
        <w:rPr>
          <w:i/>
        </w:rPr>
        <w:t>Health Practitioner Regulation National Law (Western Australia)</w:t>
      </w:r>
      <w:r>
        <w:t xml:space="preserve"> section 39</w:t>
      </w:r>
    </w:p>
    <w:p>
      <w:pPr>
        <w:pStyle w:val="BlankClose"/>
      </w:pPr>
    </w:p>
    <w:p>
      <w:pPr>
        <w:pStyle w:val="nzSubsection"/>
      </w:pPr>
      <w:r>
        <w:tab/>
        <w:t>(3)</w:t>
      </w:r>
      <w:r>
        <w:tab/>
        <w:t>After section 26(2a) insert:</w:t>
      </w:r>
    </w:p>
    <w:p>
      <w:pPr>
        <w:pStyle w:val="BlankOpen"/>
      </w:pPr>
    </w:p>
    <w:p>
      <w:pPr>
        <w:pStyle w:val="nzSubsection"/>
      </w:pPr>
      <w:r>
        <w:tab/>
        <w:t>(2B)</w:t>
      </w:r>
      <w:r>
        <w:tab/>
        <w:t xml:space="preserve">In subsection (2a) — </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BlankClose"/>
      </w:pPr>
    </w:p>
    <w:p>
      <w:pPr>
        <w:pStyle w:val="BlankClose"/>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35" w:name="_Toc489602146"/>
      <w:bookmarkStart w:id="136" w:name="_Toc489602260"/>
      <w:bookmarkStart w:id="137" w:name="_Toc489602675"/>
      <w:bookmarkStart w:id="138" w:name="_Toc490129682"/>
      <w:bookmarkStart w:id="139" w:name="_Toc491788295"/>
      <w:bookmarkStart w:id="140" w:name="_Toc493601385"/>
      <w:bookmarkStart w:id="141" w:name="_Toc493601454"/>
      <w:bookmarkStart w:id="142" w:name="_Toc493601523"/>
      <w:bookmarkStart w:id="143" w:name="_Toc493603140"/>
      <w:bookmarkStart w:id="144" w:name="_Toc493603263"/>
      <w:bookmarkStart w:id="145" w:name="_Toc512325264"/>
      <w:r>
        <w:rPr>
          <w:sz w:val="28"/>
        </w:rPr>
        <w:t>Defined terms</w:t>
      </w:r>
      <w:bookmarkEnd w:id="135"/>
      <w:bookmarkEnd w:id="136"/>
      <w:bookmarkEnd w:id="137"/>
      <w:bookmarkEnd w:id="138"/>
      <w:bookmarkEnd w:id="139"/>
      <w:bookmarkEnd w:id="140"/>
      <w:bookmarkEnd w:id="141"/>
      <w:bookmarkEnd w:id="142"/>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41A(1)</w:t>
      </w:r>
    </w:p>
    <w:p>
      <w:pPr>
        <w:pStyle w:val="DefinedTerms"/>
      </w:pPr>
      <w:r>
        <w:t>authorised officer</w:t>
      </w:r>
      <w:r>
        <w:tab/>
        <w:t>4</w:t>
      </w:r>
    </w:p>
    <w:p>
      <w:pPr>
        <w:pStyle w:val="DefinedTerms"/>
      </w:pPr>
      <w:r>
        <w:t>Board</w:t>
      </w:r>
      <w:r>
        <w:tab/>
        <w:t>4</w:t>
      </w:r>
    </w:p>
    <w:p>
      <w:pPr>
        <w:pStyle w:val="DefinedTerms"/>
      </w:pPr>
      <w:r>
        <w:t xml:space="preserve">Chief Health Officer </w:t>
      </w:r>
      <w:r>
        <w:tab/>
        <w:t>4</w:t>
      </w:r>
    </w:p>
    <w:p>
      <w:pPr>
        <w:pStyle w:val="DefinedTerms"/>
      </w:pPr>
      <w:r>
        <w:t>Council</w:t>
      </w:r>
      <w:r>
        <w:tab/>
        <w:t>4</w:t>
      </w:r>
    </w:p>
    <w:p>
      <w:pPr>
        <w:pStyle w:val="DefinedTerms"/>
      </w:pPr>
      <w:r>
        <w:t>electronic product</w:t>
      </w:r>
      <w:r>
        <w:tab/>
        <w:t>4</w:t>
      </w:r>
    </w:p>
    <w:p>
      <w:pPr>
        <w:pStyle w:val="DefinedTerms"/>
      </w:pPr>
      <w:r>
        <w:t>irradiating apparatus</w:t>
      </w:r>
      <w:r>
        <w:tab/>
        <w:t>4</w:t>
      </w:r>
    </w:p>
    <w:p>
      <w:pPr>
        <w:pStyle w:val="DefinedTerms"/>
      </w:pPr>
      <w:r>
        <w:t>medical radiation practitioner</w:t>
      </w:r>
      <w:r>
        <w:tab/>
        <w:t>4</w:t>
      </w:r>
    </w:p>
    <w:p>
      <w:pPr>
        <w:pStyle w:val="DefinedTerms"/>
      </w:pPr>
      <w:r>
        <w:t>medical radiation technology</w:t>
      </w:r>
      <w:r>
        <w:tab/>
        <w:t>4</w:t>
      </w:r>
    </w:p>
    <w:p>
      <w:pPr>
        <w:pStyle w:val="DefinedTerms"/>
      </w:pPr>
      <w:r>
        <w:t>nuclear waste</w:t>
      </w:r>
      <w:r>
        <w:tab/>
        <w:t>41A(1)</w:t>
      </w:r>
    </w:p>
    <w:p>
      <w:pPr>
        <w:pStyle w:val="DefinedTerms"/>
      </w:pPr>
      <w:r>
        <w:t>owner</w:t>
      </w:r>
      <w:r>
        <w:tab/>
        <w:t>4</w:t>
      </w:r>
    </w:p>
    <w:p>
      <w:pPr>
        <w:pStyle w:val="DefinedTerms"/>
      </w:pPr>
      <w:r>
        <w:t>purchaser</w:t>
      </w:r>
      <w:r>
        <w:tab/>
        <w:t>4</w:t>
      </w:r>
    </w:p>
    <w:p>
      <w:pPr>
        <w:pStyle w:val="DefinedTerms"/>
      </w:pPr>
      <w:r>
        <w:t>radioactive substance</w:t>
      </w:r>
      <w:r>
        <w:tab/>
        <w:t>4</w:t>
      </w:r>
    </w:p>
    <w:p>
      <w:pPr>
        <w:pStyle w:val="DefinedTerms"/>
      </w:pPr>
      <w:r>
        <w:t>sell</w:t>
      </w:r>
      <w:r>
        <w:tab/>
        <w:t>4</w:t>
      </w:r>
    </w:p>
    <w:p>
      <w:pPr>
        <w:pStyle w:val="DefinedTerms"/>
      </w:pPr>
      <w:r>
        <w:t>supervisor</w:t>
      </w:r>
      <w:r>
        <w:tab/>
        <w:t>27(2)(bb)(i)</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14844</Words>
  <Characters>72593</Characters>
  <Application>Microsoft Office Word</Application>
  <DocSecurity>0</DocSecurity>
  <Lines>1910</Lines>
  <Paragraphs>910</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86527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1975 - 04-b0-02</dc:title>
  <dc:subject/>
  <dc:creator/>
  <cp:keywords/>
  <dc:description/>
  <cp:lastModifiedBy>svcMRProcess</cp:lastModifiedBy>
  <cp:revision>4</cp:revision>
  <cp:lastPrinted>2017-08-30T01:28:00Z</cp:lastPrinted>
  <dcterms:created xsi:type="dcterms:W3CDTF">2018-11-13T07:04:00Z</dcterms:created>
  <dcterms:modified xsi:type="dcterms:W3CDTF">2018-11-13T07:04:00Z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04-b0-02</vt:lpwstr>
  </property>
</Properties>
</file>