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Ports and Harbours Regulations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Ports and Harbours Regulations 1966</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_Toc139434807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Regulations do not apply in Fremantle or Dampier</w:t>
      </w:r>
      <w:r>
        <w:tab/>
      </w:r>
      <w:r>
        <w:fldChar w:fldCharType="begin"/>
      </w:r>
      <w:r>
        <w:instrText xml:space="preserve"> PAGEREF _Toc139434808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_Toc139434809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_Toc139434810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Signals indicating tides</w:t>
      </w:r>
      <w:r>
        <w:tab/>
      </w:r>
      <w:r>
        <w:fldChar w:fldCharType="begin"/>
      </w:r>
      <w:r>
        <w:instrText xml:space="preserve"> PAGEREF _Toc139434811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Signals to be displayed on vessels</w:t>
      </w:r>
      <w:r>
        <w:tab/>
      </w:r>
      <w:r>
        <w:fldChar w:fldCharType="begin"/>
      </w:r>
      <w:r>
        <w:instrText xml:space="preserve"> PAGEREF _Toc139434812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Signals on dredgers</w:t>
      </w:r>
      <w:r>
        <w:tab/>
      </w:r>
      <w:r>
        <w:fldChar w:fldCharType="begin"/>
      </w:r>
      <w:r>
        <w:instrText xml:space="preserve"> PAGEREF _Toc139434813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Improper use of signals</w:t>
      </w:r>
      <w:r>
        <w:tab/>
      </w:r>
      <w:r>
        <w:fldChar w:fldCharType="begin"/>
      </w:r>
      <w:r>
        <w:instrText xml:space="preserve"> PAGEREF _Toc139434814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Vessels not to enter or depart without pilot</w:t>
      </w:r>
      <w:r>
        <w:tab/>
      </w:r>
      <w:r>
        <w:fldChar w:fldCharType="begin"/>
      </w:r>
      <w:r>
        <w:instrText xml:space="preserve"> PAGEREF _Toc139434815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Boarding and disembarking of pilot</w:t>
      </w:r>
      <w:r>
        <w:tab/>
      </w:r>
      <w:r>
        <w:fldChar w:fldCharType="begin"/>
      </w:r>
      <w:r>
        <w:instrText xml:space="preserve"> PAGEREF _Toc139434816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Master to declare draught</w:t>
      </w:r>
      <w:r>
        <w:tab/>
      </w:r>
      <w:r>
        <w:fldChar w:fldCharType="begin"/>
      </w:r>
      <w:r>
        <w:instrText xml:space="preserve"> PAGEREF _Toc139434817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Flag on pilot boat</w:t>
      </w:r>
      <w:r>
        <w:tab/>
      </w:r>
      <w:r>
        <w:fldChar w:fldCharType="begin"/>
      </w:r>
      <w:r>
        <w:instrText xml:space="preserve"> PAGEREF _Toc139434818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Masters of assisting vessels to obey pilot</w:t>
      </w:r>
      <w:r>
        <w:tab/>
      </w:r>
      <w:r>
        <w:fldChar w:fldCharType="begin"/>
      </w:r>
      <w:r>
        <w:instrText xml:space="preserve"> PAGEREF _Toc139434819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Movement of vessels within a port</w:t>
      </w:r>
      <w:r>
        <w:tab/>
      </w:r>
      <w:r>
        <w:fldChar w:fldCharType="begin"/>
      </w:r>
      <w:r>
        <w:instrText xml:space="preserve"> PAGEREF _Toc139434820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Charge for pilotage</w:t>
      </w:r>
      <w:r>
        <w:tab/>
      </w:r>
      <w:r>
        <w:fldChar w:fldCharType="begin"/>
      </w:r>
      <w:r>
        <w:instrText xml:space="preserve"> PAGEREF _Toc139434821 \h </w:instrText>
      </w:r>
      <w:r>
        <w:fldChar w:fldCharType="separate"/>
      </w:r>
      <w:r>
        <w:t>8</w:t>
      </w:r>
      <w:r>
        <w:fldChar w:fldCharType="end"/>
      </w:r>
    </w:p>
    <w:p>
      <w:pPr>
        <w:pStyle w:val="TOC8"/>
        <w:rPr>
          <w:sz w:val="24"/>
          <w:szCs w:val="24"/>
        </w:rPr>
      </w:pPr>
      <w:r>
        <w:rPr>
          <w:szCs w:val="24"/>
        </w:rPr>
        <w:t>15A</w:t>
      </w:r>
      <w:r>
        <w:rPr>
          <w:snapToGrid w:val="0"/>
          <w:szCs w:val="24"/>
        </w:rPr>
        <w:t>.</w:t>
      </w:r>
      <w:r>
        <w:rPr>
          <w:snapToGrid w:val="0"/>
          <w:szCs w:val="24"/>
        </w:rPr>
        <w:tab/>
        <w:t>Detention of pilot</w:t>
      </w:r>
      <w:r>
        <w:tab/>
      </w:r>
      <w:r>
        <w:fldChar w:fldCharType="begin"/>
      </w:r>
      <w:r>
        <w:instrText xml:space="preserve"> PAGEREF _Toc139434822 \h </w:instrText>
      </w:r>
      <w:r>
        <w:fldChar w:fldCharType="separate"/>
      </w:r>
      <w:r>
        <w:t>10</w:t>
      </w:r>
      <w:r>
        <w:fldChar w:fldCharType="end"/>
      </w:r>
    </w:p>
    <w:p>
      <w:pPr>
        <w:pStyle w:val="TOC8"/>
        <w:rPr>
          <w:sz w:val="24"/>
          <w:szCs w:val="24"/>
        </w:rPr>
      </w:pPr>
      <w:r>
        <w:rPr>
          <w:szCs w:val="24"/>
        </w:rPr>
        <w:t>15B</w:t>
      </w:r>
      <w:r>
        <w:rPr>
          <w:snapToGrid w:val="0"/>
          <w:szCs w:val="24"/>
        </w:rPr>
        <w:t>.</w:t>
      </w:r>
      <w:r>
        <w:rPr>
          <w:snapToGrid w:val="0"/>
          <w:szCs w:val="24"/>
        </w:rPr>
        <w:tab/>
        <w:t>Provision of launch to run mooring lines</w:t>
      </w:r>
      <w:r>
        <w:tab/>
      </w:r>
      <w:r>
        <w:fldChar w:fldCharType="begin"/>
      </w:r>
      <w:r>
        <w:instrText xml:space="preserve"> PAGEREF _Toc139434823 \h </w:instrText>
      </w:r>
      <w:r>
        <w:fldChar w:fldCharType="separate"/>
      </w:r>
      <w:r>
        <w:t>11</w:t>
      </w:r>
      <w:r>
        <w:fldChar w:fldCharType="end"/>
      </w:r>
    </w:p>
    <w:p>
      <w:pPr>
        <w:pStyle w:val="TOC8"/>
        <w:rPr>
          <w:sz w:val="24"/>
          <w:szCs w:val="24"/>
        </w:rPr>
      </w:pPr>
      <w:r>
        <w:rPr>
          <w:szCs w:val="24"/>
        </w:rPr>
        <w:t>15C</w:t>
      </w:r>
      <w:r>
        <w:rPr>
          <w:snapToGrid w:val="0"/>
          <w:szCs w:val="24"/>
        </w:rPr>
        <w:t>.</w:t>
      </w:r>
      <w:r>
        <w:rPr>
          <w:snapToGrid w:val="0"/>
          <w:szCs w:val="24"/>
        </w:rPr>
        <w:tab/>
        <w:t>Pilot remaining on board</w:t>
      </w:r>
      <w:r>
        <w:tab/>
      </w:r>
      <w:r>
        <w:fldChar w:fldCharType="begin"/>
      </w:r>
      <w:r>
        <w:instrText xml:space="preserve"> PAGEREF _Toc139434824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Entitlement to pilotage exemption certificate</w:t>
      </w:r>
      <w:r>
        <w:tab/>
      </w:r>
      <w:r>
        <w:fldChar w:fldCharType="begin"/>
      </w:r>
      <w:r>
        <w:instrText xml:space="preserve"> PAGEREF _Toc139434825 \h </w:instrText>
      </w:r>
      <w:r>
        <w:fldChar w:fldCharType="separate"/>
      </w:r>
      <w:r>
        <w:t>12</w:t>
      </w:r>
      <w:r>
        <w:fldChar w:fldCharType="end"/>
      </w:r>
    </w:p>
    <w:p>
      <w:pPr>
        <w:pStyle w:val="TOC8"/>
        <w:rPr>
          <w:sz w:val="24"/>
          <w:szCs w:val="24"/>
        </w:rPr>
      </w:pPr>
      <w:r>
        <w:rPr>
          <w:szCs w:val="24"/>
        </w:rPr>
        <w:t>16A</w:t>
      </w:r>
      <w:r>
        <w:rPr>
          <w:snapToGrid w:val="0"/>
          <w:szCs w:val="24"/>
        </w:rPr>
        <w:t>.</w:t>
      </w:r>
      <w:r>
        <w:rPr>
          <w:snapToGrid w:val="0"/>
          <w:szCs w:val="24"/>
        </w:rPr>
        <w:tab/>
        <w:t>Eligibility to attempt examination</w:t>
      </w:r>
      <w:r>
        <w:tab/>
      </w:r>
      <w:r>
        <w:fldChar w:fldCharType="begin"/>
      </w:r>
      <w:r>
        <w:instrText xml:space="preserve"> PAGEREF _Toc139434826 \h </w:instrText>
      </w:r>
      <w:r>
        <w:fldChar w:fldCharType="separate"/>
      </w:r>
      <w:r>
        <w:t>13</w:t>
      </w:r>
      <w:r>
        <w:fldChar w:fldCharType="end"/>
      </w:r>
    </w:p>
    <w:p>
      <w:pPr>
        <w:pStyle w:val="TOC8"/>
        <w:rPr>
          <w:sz w:val="24"/>
          <w:szCs w:val="24"/>
        </w:rPr>
      </w:pPr>
      <w:r>
        <w:rPr>
          <w:szCs w:val="24"/>
        </w:rPr>
        <w:t>16B</w:t>
      </w:r>
      <w:r>
        <w:rPr>
          <w:snapToGrid w:val="0"/>
          <w:szCs w:val="24"/>
        </w:rPr>
        <w:t>.</w:t>
      </w:r>
      <w:r>
        <w:rPr>
          <w:snapToGrid w:val="0"/>
          <w:szCs w:val="24"/>
        </w:rPr>
        <w:tab/>
        <w:t>Examination</w:t>
      </w:r>
      <w:r>
        <w:tab/>
      </w:r>
      <w:r>
        <w:fldChar w:fldCharType="begin"/>
      </w:r>
      <w:r>
        <w:instrText xml:space="preserve"> PAGEREF _Toc139434827 \h </w:instrText>
      </w:r>
      <w:r>
        <w:fldChar w:fldCharType="separate"/>
      </w:r>
      <w:r>
        <w:t>14</w:t>
      </w:r>
      <w:r>
        <w:fldChar w:fldCharType="end"/>
      </w:r>
    </w:p>
    <w:p>
      <w:pPr>
        <w:pStyle w:val="TOC8"/>
        <w:rPr>
          <w:sz w:val="24"/>
          <w:szCs w:val="24"/>
        </w:rPr>
      </w:pPr>
      <w:r>
        <w:rPr>
          <w:szCs w:val="24"/>
        </w:rPr>
        <w:t>16C</w:t>
      </w:r>
      <w:r>
        <w:rPr>
          <w:snapToGrid w:val="0"/>
          <w:szCs w:val="24"/>
        </w:rPr>
        <w:t>.</w:t>
      </w:r>
      <w:r>
        <w:rPr>
          <w:snapToGrid w:val="0"/>
          <w:szCs w:val="24"/>
        </w:rPr>
        <w:tab/>
        <w:t>Standard of health</w:t>
      </w:r>
      <w:r>
        <w:tab/>
      </w:r>
      <w:r>
        <w:fldChar w:fldCharType="begin"/>
      </w:r>
      <w:r>
        <w:instrText xml:space="preserve"> PAGEREF _Toc139434828 \h </w:instrText>
      </w:r>
      <w:r>
        <w:fldChar w:fldCharType="separate"/>
      </w:r>
      <w:r>
        <w:t>15</w:t>
      </w:r>
      <w:r>
        <w:fldChar w:fldCharType="end"/>
      </w:r>
    </w:p>
    <w:p>
      <w:pPr>
        <w:pStyle w:val="TOC8"/>
        <w:rPr>
          <w:sz w:val="24"/>
          <w:szCs w:val="24"/>
        </w:rPr>
      </w:pPr>
      <w:r>
        <w:rPr>
          <w:szCs w:val="24"/>
        </w:rPr>
        <w:t>16D</w:t>
      </w:r>
      <w:r>
        <w:rPr>
          <w:snapToGrid w:val="0"/>
          <w:szCs w:val="24"/>
        </w:rPr>
        <w:t>.</w:t>
      </w:r>
      <w:r>
        <w:rPr>
          <w:snapToGrid w:val="0"/>
          <w:szCs w:val="24"/>
        </w:rPr>
        <w:tab/>
        <w:t>Maximum length of vessel</w:t>
      </w:r>
      <w:r>
        <w:tab/>
      </w:r>
      <w:r>
        <w:fldChar w:fldCharType="begin"/>
      </w:r>
      <w:r>
        <w:instrText xml:space="preserve"> PAGEREF _Toc139434829 \h </w:instrText>
      </w:r>
      <w:r>
        <w:fldChar w:fldCharType="separate"/>
      </w:r>
      <w:r>
        <w:t>15</w:t>
      </w:r>
      <w:r>
        <w:fldChar w:fldCharType="end"/>
      </w:r>
    </w:p>
    <w:p>
      <w:pPr>
        <w:pStyle w:val="TOC8"/>
        <w:rPr>
          <w:sz w:val="24"/>
          <w:szCs w:val="24"/>
        </w:rPr>
      </w:pPr>
      <w:r>
        <w:rPr>
          <w:szCs w:val="24"/>
        </w:rPr>
        <w:t>16E</w:t>
      </w:r>
      <w:r>
        <w:rPr>
          <w:snapToGrid w:val="0"/>
          <w:szCs w:val="24"/>
        </w:rPr>
        <w:t>.</w:t>
      </w:r>
      <w:r>
        <w:rPr>
          <w:snapToGrid w:val="0"/>
          <w:szCs w:val="24"/>
        </w:rPr>
        <w:tab/>
        <w:t>Conditions</w:t>
      </w:r>
      <w:r>
        <w:tab/>
      </w:r>
      <w:r>
        <w:fldChar w:fldCharType="begin"/>
      </w:r>
      <w:r>
        <w:instrText xml:space="preserve"> PAGEREF _Toc139434830 \h </w:instrText>
      </w:r>
      <w:r>
        <w:fldChar w:fldCharType="separate"/>
      </w:r>
      <w:r>
        <w:t>16</w:t>
      </w:r>
      <w:r>
        <w:fldChar w:fldCharType="end"/>
      </w:r>
    </w:p>
    <w:p>
      <w:pPr>
        <w:pStyle w:val="TOC8"/>
        <w:rPr>
          <w:sz w:val="24"/>
          <w:szCs w:val="24"/>
        </w:rPr>
      </w:pPr>
      <w:r>
        <w:rPr>
          <w:szCs w:val="24"/>
        </w:rPr>
        <w:t>16F</w:t>
      </w:r>
      <w:r>
        <w:rPr>
          <w:snapToGrid w:val="0"/>
          <w:szCs w:val="24"/>
        </w:rPr>
        <w:t>.</w:t>
      </w:r>
      <w:r>
        <w:rPr>
          <w:snapToGrid w:val="0"/>
          <w:szCs w:val="24"/>
        </w:rPr>
        <w:tab/>
        <w:t>Limited to Australian crewed vessels</w:t>
      </w:r>
      <w:r>
        <w:tab/>
      </w:r>
      <w:r>
        <w:fldChar w:fldCharType="begin"/>
      </w:r>
      <w:r>
        <w:instrText xml:space="preserve"> PAGEREF _Toc139434831 \h </w:instrText>
      </w:r>
      <w:r>
        <w:fldChar w:fldCharType="separate"/>
      </w:r>
      <w:r>
        <w:t>16</w:t>
      </w:r>
      <w:r>
        <w:fldChar w:fldCharType="end"/>
      </w:r>
    </w:p>
    <w:p>
      <w:pPr>
        <w:pStyle w:val="TOC8"/>
        <w:rPr>
          <w:sz w:val="24"/>
          <w:szCs w:val="24"/>
        </w:rPr>
      </w:pPr>
      <w:r>
        <w:rPr>
          <w:szCs w:val="24"/>
        </w:rPr>
        <w:t>16G</w:t>
      </w:r>
      <w:r>
        <w:rPr>
          <w:snapToGrid w:val="0"/>
          <w:szCs w:val="24"/>
        </w:rPr>
        <w:t>.</w:t>
      </w:r>
      <w:r>
        <w:rPr>
          <w:snapToGrid w:val="0"/>
          <w:szCs w:val="24"/>
        </w:rPr>
        <w:tab/>
        <w:t>Use of certificate may be prohibited</w:t>
      </w:r>
      <w:r>
        <w:tab/>
      </w:r>
      <w:r>
        <w:fldChar w:fldCharType="begin"/>
      </w:r>
      <w:r>
        <w:instrText xml:space="preserve"> PAGEREF _Toc139434832 \h </w:instrText>
      </w:r>
      <w:r>
        <w:fldChar w:fldCharType="separate"/>
      </w:r>
      <w:r>
        <w:t>17</w:t>
      </w:r>
      <w:r>
        <w:fldChar w:fldCharType="end"/>
      </w:r>
    </w:p>
    <w:p>
      <w:pPr>
        <w:pStyle w:val="TOC8"/>
        <w:rPr>
          <w:sz w:val="24"/>
          <w:szCs w:val="24"/>
        </w:rPr>
      </w:pPr>
      <w:r>
        <w:rPr>
          <w:szCs w:val="24"/>
        </w:rPr>
        <w:t>16H</w:t>
      </w:r>
      <w:r>
        <w:rPr>
          <w:snapToGrid w:val="0"/>
          <w:szCs w:val="24"/>
        </w:rPr>
        <w:t>.</w:t>
      </w:r>
      <w:r>
        <w:rPr>
          <w:snapToGrid w:val="0"/>
          <w:szCs w:val="24"/>
        </w:rPr>
        <w:tab/>
        <w:t>Contents of certificate</w:t>
      </w:r>
      <w:r>
        <w:tab/>
      </w:r>
      <w:r>
        <w:fldChar w:fldCharType="begin"/>
      </w:r>
      <w:r>
        <w:instrText xml:space="preserve"> PAGEREF _Toc139434833 \h </w:instrText>
      </w:r>
      <w:r>
        <w:fldChar w:fldCharType="separate"/>
      </w:r>
      <w:r>
        <w:t>17</w:t>
      </w:r>
      <w:r>
        <w:fldChar w:fldCharType="end"/>
      </w:r>
    </w:p>
    <w:p>
      <w:pPr>
        <w:pStyle w:val="TOC8"/>
        <w:rPr>
          <w:sz w:val="24"/>
          <w:szCs w:val="24"/>
        </w:rPr>
      </w:pPr>
      <w:r>
        <w:rPr>
          <w:szCs w:val="24"/>
        </w:rPr>
        <w:t>16I</w:t>
      </w:r>
      <w:r>
        <w:rPr>
          <w:snapToGrid w:val="0"/>
          <w:szCs w:val="24"/>
        </w:rPr>
        <w:t>.</w:t>
      </w:r>
      <w:r>
        <w:rPr>
          <w:snapToGrid w:val="0"/>
          <w:szCs w:val="24"/>
        </w:rPr>
        <w:tab/>
        <w:t>Register</w:t>
      </w:r>
      <w:r>
        <w:tab/>
      </w:r>
      <w:r>
        <w:fldChar w:fldCharType="begin"/>
      </w:r>
      <w:r>
        <w:instrText xml:space="preserve"> PAGEREF _Toc139434834 \h </w:instrText>
      </w:r>
      <w:r>
        <w:fldChar w:fldCharType="separate"/>
      </w:r>
      <w:r>
        <w:t>17</w:t>
      </w:r>
      <w:r>
        <w:fldChar w:fldCharType="end"/>
      </w:r>
    </w:p>
    <w:p>
      <w:pPr>
        <w:pStyle w:val="TOC8"/>
        <w:rPr>
          <w:sz w:val="24"/>
          <w:szCs w:val="24"/>
        </w:rPr>
      </w:pPr>
      <w:r>
        <w:rPr>
          <w:szCs w:val="24"/>
        </w:rPr>
        <w:t>16J</w:t>
      </w:r>
      <w:r>
        <w:rPr>
          <w:snapToGrid w:val="0"/>
          <w:szCs w:val="24"/>
        </w:rPr>
        <w:t>.</w:t>
      </w:r>
      <w:r>
        <w:rPr>
          <w:snapToGrid w:val="0"/>
          <w:szCs w:val="24"/>
        </w:rPr>
        <w:tab/>
        <w:t>Pilotage exemption record book</w:t>
      </w:r>
      <w:r>
        <w:tab/>
      </w:r>
      <w:r>
        <w:fldChar w:fldCharType="begin"/>
      </w:r>
      <w:r>
        <w:instrText xml:space="preserve"> PAGEREF _Toc139434835 \h </w:instrText>
      </w:r>
      <w:r>
        <w:fldChar w:fldCharType="separate"/>
      </w:r>
      <w:r>
        <w:t>18</w:t>
      </w:r>
      <w:r>
        <w:fldChar w:fldCharType="end"/>
      </w:r>
    </w:p>
    <w:p>
      <w:pPr>
        <w:pStyle w:val="TOC8"/>
        <w:rPr>
          <w:sz w:val="24"/>
          <w:szCs w:val="24"/>
        </w:rPr>
      </w:pPr>
      <w:r>
        <w:rPr>
          <w:szCs w:val="24"/>
        </w:rPr>
        <w:t>16K</w:t>
      </w:r>
      <w:r>
        <w:rPr>
          <w:snapToGrid w:val="0"/>
          <w:szCs w:val="24"/>
        </w:rPr>
        <w:t>.</w:t>
      </w:r>
      <w:r>
        <w:rPr>
          <w:snapToGrid w:val="0"/>
          <w:szCs w:val="24"/>
        </w:rPr>
        <w:tab/>
        <w:t>Invalidation of certificate</w:t>
      </w:r>
      <w:r>
        <w:tab/>
      </w:r>
      <w:r>
        <w:fldChar w:fldCharType="begin"/>
      </w:r>
      <w:r>
        <w:instrText xml:space="preserve"> PAGEREF _Toc139434836 \h </w:instrText>
      </w:r>
      <w:r>
        <w:fldChar w:fldCharType="separate"/>
      </w:r>
      <w:r>
        <w:t>18</w:t>
      </w:r>
      <w:r>
        <w:fldChar w:fldCharType="end"/>
      </w:r>
    </w:p>
    <w:p>
      <w:pPr>
        <w:pStyle w:val="TOC8"/>
        <w:rPr>
          <w:sz w:val="24"/>
          <w:szCs w:val="24"/>
        </w:rPr>
      </w:pPr>
      <w:r>
        <w:rPr>
          <w:szCs w:val="24"/>
        </w:rPr>
        <w:t>16L</w:t>
      </w:r>
      <w:r>
        <w:rPr>
          <w:snapToGrid w:val="0"/>
          <w:szCs w:val="24"/>
        </w:rPr>
        <w:t>.</w:t>
      </w:r>
      <w:r>
        <w:rPr>
          <w:snapToGrid w:val="0"/>
          <w:szCs w:val="24"/>
        </w:rPr>
        <w:tab/>
        <w:t>Revalidation of certificate</w:t>
      </w:r>
      <w:r>
        <w:tab/>
      </w:r>
      <w:r>
        <w:fldChar w:fldCharType="begin"/>
      </w:r>
      <w:r>
        <w:instrText xml:space="preserve"> PAGEREF _Toc139434837 \h </w:instrText>
      </w:r>
      <w:r>
        <w:fldChar w:fldCharType="separate"/>
      </w:r>
      <w:r>
        <w:t>19</w:t>
      </w:r>
      <w:r>
        <w:fldChar w:fldCharType="end"/>
      </w:r>
    </w:p>
    <w:p>
      <w:pPr>
        <w:pStyle w:val="TOC8"/>
        <w:rPr>
          <w:sz w:val="24"/>
          <w:szCs w:val="24"/>
        </w:rPr>
      </w:pPr>
      <w:r>
        <w:rPr>
          <w:szCs w:val="24"/>
        </w:rPr>
        <w:t>16M</w:t>
      </w:r>
      <w:r>
        <w:rPr>
          <w:snapToGrid w:val="0"/>
          <w:szCs w:val="24"/>
        </w:rPr>
        <w:t>.</w:t>
      </w:r>
      <w:r>
        <w:rPr>
          <w:snapToGrid w:val="0"/>
          <w:szCs w:val="24"/>
        </w:rPr>
        <w:tab/>
        <w:t>Cancellation or suspension of certificate</w:t>
      </w:r>
      <w:r>
        <w:tab/>
      </w:r>
      <w:r>
        <w:fldChar w:fldCharType="begin"/>
      </w:r>
      <w:r>
        <w:instrText xml:space="preserve"> PAGEREF _Toc139434838 \h </w:instrText>
      </w:r>
      <w:r>
        <w:fldChar w:fldCharType="separate"/>
      </w:r>
      <w:r>
        <w:t>19</w:t>
      </w:r>
      <w:r>
        <w:fldChar w:fldCharType="end"/>
      </w:r>
    </w:p>
    <w:p>
      <w:pPr>
        <w:pStyle w:val="TOC8"/>
        <w:rPr>
          <w:sz w:val="24"/>
          <w:szCs w:val="24"/>
        </w:rPr>
      </w:pPr>
      <w:r>
        <w:rPr>
          <w:szCs w:val="24"/>
        </w:rPr>
        <w:t>16N</w:t>
      </w:r>
      <w:r>
        <w:rPr>
          <w:snapToGrid w:val="0"/>
          <w:szCs w:val="24"/>
        </w:rPr>
        <w:t>.</w:t>
      </w:r>
      <w:r>
        <w:rPr>
          <w:snapToGrid w:val="0"/>
          <w:szCs w:val="24"/>
        </w:rPr>
        <w:tab/>
        <w:t>Right of appeal</w:t>
      </w:r>
      <w:r>
        <w:tab/>
      </w:r>
      <w:r>
        <w:fldChar w:fldCharType="begin"/>
      </w:r>
      <w:r>
        <w:instrText xml:space="preserve"> PAGEREF _Toc139434839 \h </w:instrText>
      </w:r>
      <w:r>
        <w:fldChar w:fldCharType="separate"/>
      </w:r>
      <w:r>
        <w:t>20</w:t>
      </w:r>
      <w:r>
        <w:fldChar w:fldCharType="end"/>
      </w:r>
    </w:p>
    <w:p>
      <w:pPr>
        <w:pStyle w:val="TOC8"/>
        <w:rPr>
          <w:sz w:val="24"/>
          <w:szCs w:val="24"/>
        </w:rPr>
      </w:pPr>
      <w:r>
        <w:rPr>
          <w:szCs w:val="24"/>
        </w:rPr>
        <w:t>17</w:t>
      </w:r>
      <w:r>
        <w:rPr>
          <w:snapToGrid w:val="0"/>
          <w:szCs w:val="24"/>
        </w:rPr>
        <w:t>.</w:t>
      </w:r>
      <w:r>
        <w:rPr>
          <w:snapToGrid w:val="0"/>
          <w:szCs w:val="24"/>
        </w:rPr>
        <w:tab/>
        <w:t>Flag required if no pilot on board</w:t>
      </w:r>
      <w:r>
        <w:tab/>
      </w:r>
      <w:r>
        <w:fldChar w:fldCharType="begin"/>
      </w:r>
      <w:r>
        <w:instrText xml:space="preserve"> PAGEREF _Toc139434840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Conservancy dues</w:t>
      </w:r>
      <w:r>
        <w:tab/>
      </w:r>
      <w:r>
        <w:fldChar w:fldCharType="begin"/>
      </w:r>
      <w:r>
        <w:instrText xml:space="preserve"> PAGEREF _Toc139434841 \h </w:instrText>
      </w:r>
      <w:r>
        <w:fldChar w:fldCharType="separate"/>
      </w:r>
      <w:r>
        <w:t>21</w:t>
      </w:r>
      <w:r>
        <w:fldChar w:fldCharType="end"/>
      </w:r>
    </w:p>
    <w:p>
      <w:pPr>
        <w:pStyle w:val="TOC8"/>
        <w:rPr>
          <w:sz w:val="24"/>
          <w:szCs w:val="24"/>
        </w:rPr>
      </w:pPr>
      <w:r>
        <w:rPr>
          <w:szCs w:val="24"/>
        </w:rPr>
        <w:t>18A</w:t>
      </w:r>
      <w:r>
        <w:rPr>
          <w:snapToGrid w:val="0"/>
          <w:szCs w:val="24"/>
        </w:rPr>
        <w:t>.</w:t>
      </w:r>
      <w:r>
        <w:rPr>
          <w:snapToGrid w:val="0"/>
          <w:szCs w:val="24"/>
        </w:rPr>
        <w:tab/>
        <w:t>Gross registered tonnage</w:t>
      </w:r>
      <w:r>
        <w:tab/>
      </w:r>
      <w:r>
        <w:fldChar w:fldCharType="begin"/>
      </w:r>
      <w:r>
        <w:instrText xml:space="preserve"> PAGEREF _Toc139434842 \h </w:instrText>
      </w:r>
      <w:r>
        <w:fldChar w:fldCharType="separate"/>
      </w:r>
      <w:r>
        <w:t>24</w:t>
      </w:r>
      <w:r>
        <w:fldChar w:fldCharType="end"/>
      </w:r>
    </w:p>
    <w:p>
      <w:pPr>
        <w:pStyle w:val="TOC8"/>
        <w:rPr>
          <w:sz w:val="24"/>
          <w:szCs w:val="24"/>
        </w:rPr>
      </w:pPr>
      <w:r>
        <w:rPr>
          <w:szCs w:val="24"/>
        </w:rPr>
        <w:t>19</w:t>
      </w:r>
      <w:r>
        <w:rPr>
          <w:snapToGrid w:val="0"/>
          <w:szCs w:val="24"/>
        </w:rPr>
        <w:t>.</w:t>
      </w:r>
      <w:r>
        <w:rPr>
          <w:snapToGrid w:val="0"/>
          <w:szCs w:val="24"/>
        </w:rPr>
        <w:tab/>
        <w:t>Powers of Harbour Master</w:t>
      </w:r>
      <w:r>
        <w:tab/>
      </w:r>
      <w:r>
        <w:fldChar w:fldCharType="begin"/>
      </w:r>
      <w:r>
        <w:instrText xml:space="preserve"> PAGEREF _Toc139434843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Duties of masters of vessels in port</w:t>
      </w:r>
      <w:r>
        <w:tab/>
      </w:r>
      <w:r>
        <w:fldChar w:fldCharType="begin"/>
      </w:r>
      <w:r>
        <w:instrText xml:space="preserve"> PAGEREF _Toc139434844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Anchoring within a port</w:t>
      </w:r>
      <w:r>
        <w:tab/>
      </w:r>
      <w:r>
        <w:fldChar w:fldCharType="begin"/>
      </w:r>
      <w:r>
        <w:instrText xml:space="preserve"> PAGEREF _Toc139434845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Harbour Master may order scuttling</w:t>
      </w:r>
      <w:r>
        <w:tab/>
      </w:r>
      <w:r>
        <w:fldChar w:fldCharType="begin"/>
      </w:r>
      <w:r>
        <w:instrText xml:space="preserve"> PAGEREF _Toc139434846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Provision and use of gangways</w:t>
      </w:r>
      <w:r>
        <w:tab/>
      </w:r>
      <w:r>
        <w:fldChar w:fldCharType="begin"/>
      </w:r>
      <w:r>
        <w:instrText xml:space="preserve"> PAGEREF _Toc139434847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Keeping watch</w:t>
      </w:r>
      <w:r>
        <w:tab/>
      </w:r>
      <w:r>
        <w:fldChar w:fldCharType="begin"/>
      </w:r>
      <w:r>
        <w:instrText xml:space="preserve"> PAGEREF _Toc139434848 \h </w:instrText>
      </w:r>
      <w:r>
        <w:fldChar w:fldCharType="separate"/>
      </w:r>
      <w:r>
        <w:t>29</w:t>
      </w:r>
      <w:r>
        <w:fldChar w:fldCharType="end"/>
      </w:r>
    </w:p>
    <w:p>
      <w:pPr>
        <w:pStyle w:val="TOC8"/>
        <w:rPr>
          <w:sz w:val="24"/>
          <w:szCs w:val="24"/>
        </w:rPr>
      </w:pPr>
      <w:r>
        <w:rPr>
          <w:szCs w:val="24"/>
        </w:rPr>
        <w:t>25</w:t>
      </w:r>
      <w:r>
        <w:rPr>
          <w:snapToGrid w:val="0"/>
          <w:szCs w:val="24"/>
        </w:rPr>
        <w:t>.</w:t>
      </w:r>
      <w:r>
        <w:rPr>
          <w:snapToGrid w:val="0"/>
          <w:szCs w:val="24"/>
        </w:rPr>
        <w:tab/>
        <w:t>Flare</w:t>
      </w:r>
      <w:r>
        <w:rPr>
          <w:snapToGrid w:val="0"/>
          <w:szCs w:val="24"/>
        </w:rPr>
        <w:noBreakHyphen/>
        <w:t>up lamps and naked flames</w:t>
      </w:r>
      <w:r>
        <w:tab/>
      </w:r>
      <w:r>
        <w:fldChar w:fldCharType="begin"/>
      </w:r>
      <w:r>
        <w:instrText xml:space="preserve"> PAGEREF _Toc139434849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Fire on a vessel</w:t>
      </w:r>
      <w:r>
        <w:tab/>
      </w:r>
      <w:r>
        <w:fldChar w:fldCharType="begin"/>
      </w:r>
      <w:r>
        <w:instrText xml:space="preserve"> PAGEREF _Toc139434850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Disposal of waste</w:t>
      </w:r>
      <w:r>
        <w:tab/>
      </w:r>
      <w:r>
        <w:fldChar w:fldCharType="begin"/>
      </w:r>
      <w:r>
        <w:instrText xml:space="preserve"> PAGEREF _Toc139434851 \h </w:instrText>
      </w:r>
      <w:r>
        <w:fldChar w:fldCharType="separate"/>
      </w:r>
      <w:r>
        <w:t>30</w:t>
      </w:r>
      <w:r>
        <w:fldChar w:fldCharType="end"/>
      </w:r>
    </w:p>
    <w:p>
      <w:pPr>
        <w:pStyle w:val="TOC8"/>
        <w:rPr>
          <w:sz w:val="24"/>
          <w:szCs w:val="24"/>
        </w:rPr>
      </w:pPr>
      <w:r>
        <w:rPr>
          <w:szCs w:val="24"/>
        </w:rPr>
        <w:t>28</w:t>
      </w:r>
      <w:r>
        <w:rPr>
          <w:snapToGrid w:val="0"/>
          <w:szCs w:val="24"/>
        </w:rPr>
        <w:t>.</w:t>
      </w:r>
      <w:r>
        <w:rPr>
          <w:snapToGrid w:val="0"/>
          <w:szCs w:val="24"/>
        </w:rPr>
        <w:tab/>
        <w:t>Offence — throwing debris overboard</w:t>
      </w:r>
      <w:r>
        <w:tab/>
      </w:r>
      <w:r>
        <w:fldChar w:fldCharType="begin"/>
      </w:r>
      <w:r>
        <w:instrText xml:space="preserve"> PAGEREF _Toc139434852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Offence — smoking in a hold</w:t>
      </w:r>
      <w:r>
        <w:tab/>
      </w:r>
      <w:r>
        <w:fldChar w:fldCharType="begin"/>
      </w:r>
      <w:r>
        <w:instrText xml:space="preserve"> PAGEREF _Toc139434853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Interpretation</w:t>
      </w:r>
      <w:r>
        <w:tab/>
      </w:r>
      <w:r>
        <w:fldChar w:fldCharType="begin"/>
      </w:r>
      <w:r>
        <w:instrText xml:space="preserve"> PAGEREF _Toc139434854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Flag on oil vessel</w:t>
      </w:r>
      <w:r>
        <w:tab/>
      </w:r>
      <w:r>
        <w:fldChar w:fldCharType="begin"/>
      </w:r>
      <w:r>
        <w:instrText xml:space="preserve"> PAGEREF _Toc139434855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Notice of intention to load or discharge inflammable liquid</w:t>
      </w:r>
      <w:r>
        <w:tab/>
      </w:r>
      <w:r>
        <w:fldChar w:fldCharType="begin"/>
      </w:r>
      <w:r>
        <w:instrText xml:space="preserve"> PAGEREF _Toc139434856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Permission to load or discharge inflammable liquid</w:t>
      </w:r>
      <w:r>
        <w:tab/>
      </w:r>
      <w:r>
        <w:fldChar w:fldCharType="begin"/>
      </w:r>
      <w:r>
        <w:instrText xml:space="preserve"> PAGEREF _Toc139434857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Oil vessel to be moored as directed</w:t>
      </w:r>
      <w:r>
        <w:tab/>
      </w:r>
      <w:r>
        <w:fldChar w:fldCharType="begin"/>
      </w:r>
      <w:r>
        <w:instrText xml:space="preserve"> PAGEREF _Toc139434858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Loading, discharge and storage of inflammable liquids</w:t>
      </w:r>
      <w:r>
        <w:tab/>
      </w:r>
      <w:r>
        <w:fldChar w:fldCharType="begin"/>
      </w:r>
      <w:r>
        <w:instrText xml:space="preserve"> PAGEREF _Toc139434859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No admittance to vessel while loading or unloading inflammable liquid</w:t>
      </w:r>
      <w:r>
        <w:tab/>
      </w:r>
      <w:r>
        <w:fldChar w:fldCharType="begin"/>
      </w:r>
      <w:r>
        <w:instrText xml:space="preserve"> PAGEREF _Toc139434860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Smoking etc. prohibited</w:t>
      </w:r>
      <w:r>
        <w:tab/>
      </w:r>
      <w:r>
        <w:fldChar w:fldCharType="begin"/>
      </w:r>
      <w:r>
        <w:instrText xml:space="preserve"> PAGEREF _Toc139434861 \h </w:instrText>
      </w:r>
      <w:r>
        <w:fldChar w:fldCharType="separate"/>
      </w:r>
      <w:r>
        <w:t>34</w:t>
      </w:r>
      <w:r>
        <w:fldChar w:fldCharType="end"/>
      </w:r>
    </w:p>
    <w:p>
      <w:pPr>
        <w:pStyle w:val="TOC8"/>
        <w:rPr>
          <w:sz w:val="24"/>
          <w:szCs w:val="24"/>
        </w:rPr>
      </w:pPr>
      <w:r>
        <w:rPr>
          <w:szCs w:val="24"/>
        </w:rPr>
        <w:t>38</w:t>
      </w:r>
      <w:r>
        <w:rPr>
          <w:snapToGrid w:val="0"/>
          <w:szCs w:val="24"/>
        </w:rPr>
        <w:t>.</w:t>
      </w:r>
      <w:r>
        <w:rPr>
          <w:snapToGrid w:val="0"/>
          <w:szCs w:val="24"/>
        </w:rPr>
        <w:tab/>
        <w:t>Use of fire near oil vessels</w:t>
      </w:r>
      <w:r>
        <w:tab/>
      </w:r>
      <w:r>
        <w:fldChar w:fldCharType="begin"/>
      </w:r>
      <w:r>
        <w:instrText xml:space="preserve"> PAGEREF _Toc139434862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Communication and supervision while loading and unloading inflammable liquid</w:t>
      </w:r>
      <w:r>
        <w:tab/>
      </w:r>
      <w:r>
        <w:fldChar w:fldCharType="begin"/>
      </w:r>
      <w:r>
        <w:instrText xml:space="preserve"> PAGEREF _Toc139434863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Tanks to be kept closed</w:t>
      </w:r>
      <w:r>
        <w:tab/>
      </w:r>
      <w:r>
        <w:fldChar w:fldCharType="begin"/>
      </w:r>
      <w:r>
        <w:instrText xml:space="preserve"> PAGEREF _Toc139434864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Loading or unloading inflammable liquids at night</w:t>
      </w:r>
      <w:r>
        <w:tab/>
      </w:r>
      <w:r>
        <w:fldChar w:fldCharType="begin"/>
      </w:r>
      <w:r>
        <w:instrText xml:space="preserve"> PAGEREF _Toc139434865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Procedure on completion of discharging inflammable liquid</w:t>
      </w:r>
      <w:r>
        <w:tab/>
      </w:r>
      <w:r>
        <w:fldChar w:fldCharType="begin"/>
      </w:r>
      <w:r>
        <w:instrText xml:space="preserve"> PAGEREF _Toc139434866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No fires or ballasting while tanks are open</w:t>
      </w:r>
      <w:r>
        <w:tab/>
      </w:r>
      <w:r>
        <w:fldChar w:fldCharType="begin"/>
      </w:r>
      <w:r>
        <w:instrText xml:space="preserve"> PAGEREF _Toc139434867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Pipes to be oil and vapour tight</w:t>
      </w:r>
      <w:r>
        <w:tab/>
      </w:r>
      <w:r>
        <w:fldChar w:fldCharType="begin"/>
      </w:r>
      <w:r>
        <w:instrText xml:space="preserve"> PAGEREF _Toc139434868 \h </w:instrText>
      </w:r>
      <w:r>
        <w:fldChar w:fldCharType="separate"/>
      </w:r>
      <w:r>
        <w:t>37</w:t>
      </w:r>
      <w:r>
        <w:fldChar w:fldCharType="end"/>
      </w:r>
    </w:p>
    <w:p>
      <w:pPr>
        <w:pStyle w:val="TOC8"/>
        <w:rPr>
          <w:sz w:val="24"/>
          <w:szCs w:val="24"/>
        </w:rPr>
      </w:pPr>
      <w:r>
        <w:rPr>
          <w:szCs w:val="24"/>
        </w:rPr>
        <w:t>45</w:t>
      </w:r>
      <w:r>
        <w:rPr>
          <w:snapToGrid w:val="0"/>
          <w:szCs w:val="24"/>
        </w:rPr>
        <w:t>.</w:t>
      </w:r>
      <w:r>
        <w:rPr>
          <w:snapToGrid w:val="0"/>
          <w:szCs w:val="24"/>
        </w:rPr>
        <w:tab/>
        <w:t>Oil vessels to be secured by hawser</w:t>
      </w:r>
      <w:r>
        <w:tab/>
      </w:r>
      <w:r>
        <w:fldChar w:fldCharType="begin"/>
      </w:r>
      <w:r>
        <w:instrText xml:space="preserve"> PAGEREF _Toc139434869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Duty to prevent fire</w:t>
      </w:r>
      <w:r>
        <w:tab/>
      </w:r>
      <w:r>
        <w:fldChar w:fldCharType="begin"/>
      </w:r>
      <w:r>
        <w:instrText xml:space="preserve"> PAGEREF _Toc139434870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Harbour Master may inspect oil vessel</w:t>
      </w:r>
      <w:r>
        <w:tab/>
      </w:r>
      <w:r>
        <w:fldChar w:fldCharType="begin"/>
      </w:r>
      <w:r>
        <w:instrText xml:space="preserve"> PAGEREF _Toc139434871 \h </w:instrText>
      </w:r>
      <w:r>
        <w:fldChar w:fldCharType="separate"/>
      </w:r>
      <w:r>
        <w:t>37</w:t>
      </w:r>
      <w:r>
        <w:fldChar w:fldCharType="end"/>
      </w:r>
    </w:p>
    <w:p>
      <w:pPr>
        <w:pStyle w:val="TOC8"/>
        <w:rPr>
          <w:sz w:val="24"/>
          <w:szCs w:val="24"/>
        </w:rPr>
      </w:pPr>
      <w:r>
        <w:rPr>
          <w:szCs w:val="24"/>
        </w:rPr>
        <w:t>48</w:t>
      </w:r>
      <w:r>
        <w:rPr>
          <w:snapToGrid w:val="0"/>
          <w:szCs w:val="24"/>
        </w:rPr>
        <w:t>.</w:t>
      </w:r>
      <w:r>
        <w:rPr>
          <w:snapToGrid w:val="0"/>
          <w:szCs w:val="24"/>
        </w:rPr>
        <w:tab/>
        <w:t>Wharf to be barricaded while loading and unloading inflammable liquid</w:t>
      </w:r>
      <w:r>
        <w:tab/>
      </w:r>
      <w:r>
        <w:fldChar w:fldCharType="begin"/>
      </w:r>
      <w:r>
        <w:instrText xml:space="preserve"> PAGEREF _Toc139434872 \h </w:instrText>
      </w:r>
      <w:r>
        <w:fldChar w:fldCharType="separate"/>
      </w:r>
      <w:r>
        <w:t>38</w:t>
      </w:r>
      <w:r>
        <w:fldChar w:fldCharType="end"/>
      </w:r>
    </w:p>
    <w:p>
      <w:pPr>
        <w:pStyle w:val="TOC8"/>
        <w:rPr>
          <w:sz w:val="24"/>
          <w:szCs w:val="24"/>
        </w:rPr>
      </w:pPr>
      <w:r>
        <w:rPr>
          <w:szCs w:val="24"/>
        </w:rPr>
        <w:t>49</w:t>
      </w:r>
      <w:r>
        <w:rPr>
          <w:snapToGrid w:val="0"/>
          <w:szCs w:val="24"/>
        </w:rPr>
        <w:t>.</w:t>
      </w:r>
      <w:r>
        <w:rPr>
          <w:snapToGrid w:val="0"/>
          <w:szCs w:val="24"/>
        </w:rPr>
        <w:tab/>
        <w:t>Police officer may inspect vessel</w:t>
      </w:r>
      <w:r>
        <w:tab/>
      </w:r>
      <w:r>
        <w:fldChar w:fldCharType="begin"/>
      </w:r>
      <w:r>
        <w:instrText xml:space="preserve"> PAGEREF _Toc139434873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Master responsible for compliance with regulations</w:t>
      </w:r>
      <w:r>
        <w:tab/>
      </w:r>
      <w:r>
        <w:fldChar w:fldCharType="begin"/>
      </w:r>
      <w:r>
        <w:instrText xml:space="preserve"> PAGEREF _Toc139434874 \h </w:instrText>
      </w:r>
      <w:r>
        <w:fldChar w:fldCharType="separate"/>
      </w:r>
      <w:r>
        <w:t>39</w:t>
      </w:r>
      <w:r>
        <w:fldChar w:fldCharType="end"/>
      </w:r>
    </w:p>
    <w:p>
      <w:pPr>
        <w:pStyle w:val="TOC8"/>
        <w:rPr>
          <w:sz w:val="24"/>
          <w:szCs w:val="24"/>
        </w:rPr>
      </w:pPr>
      <w:r>
        <w:rPr>
          <w:szCs w:val="24"/>
        </w:rPr>
        <w:t>51</w:t>
      </w:r>
      <w:r>
        <w:rPr>
          <w:snapToGrid w:val="0"/>
          <w:szCs w:val="24"/>
        </w:rPr>
        <w:t>.</w:t>
      </w:r>
      <w:r>
        <w:rPr>
          <w:snapToGrid w:val="0"/>
          <w:szCs w:val="24"/>
        </w:rPr>
        <w:tab/>
        <w:t>Breach of regulations an offence</w:t>
      </w:r>
      <w:r>
        <w:tab/>
      </w:r>
      <w:r>
        <w:fldChar w:fldCharType="begin"/>
      </w:r>
      <w:r>
        <w:instrText xml:space="preserve"> PAGEREF _Toc139434875 \h </w:instrText>
      </w:r>
      <w:r>
        <w:fldChar w:fldCharType="separate"/>
      </w:r>
      <w:r>
        <w:t>39</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 w:val="22"/>
          <w:szCs w:val="28"/>
        </w:rPr>
        <w:t>Table 1 — Tidal Signals at Port Hedland</w:t>
      </w:r>
    </w:p>
    <w:p>
      <w:pPr>
        <w:pStyle w:val="TOC2"/>
        <w:tabs>
          <w:tab w:val="right" w:leader="dot" w:pos="7086"/>
        </w:tabs>
        <w:rPr>
          <w:b w:val="0"/>
          <w:sz w:val="24"/>
          <w:szCs w:val="24"/>
        </w:rPr>
      </w:pPr>
      <w:r>
        <w:rPr>
          <w:sz w:val="22"/>
          <w:szCs w:val="28"/>
        </w:rPr>
        <w:t>Table 2 — Tidal Signals at Broome and Derby</w:t>
      </w:r>
    </w:p>
    <w:p>
      <w:pPr>
        <w:pStyle w:val="TOC2"/>
        <w:tabs>
          <w:tab w:val="right" w:leader="dot" w:pos="7086"/>
        </w:tabs>
        <w:rPr>
          <w:b w:val="0"/>
          <w:sz w:val="24"/>
          <w:szCs w:val="24"/>
        </w:rPr>
      </w:pPr>
      <w:r>
        <w:rPr>
          <w:sz w:val="22"/>
          <w:szCs w:val="28"/>
        </w:rPr>
        <w:t>Table 3 — Tidal Signals at Point Samson</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 w:val="22"/>
          <w:szCs w:val="28"/>
        </w:rPr>
        <w:t>Table 1 — General Port Signals</w:t>
      </w:r>
    </w:p>
    <w:p>
      <w:pPr>
        <w:pStyle w:val="TOC2"/>
        <w:tabs>
          <w:tab w:val="right" w:leader="dot" w:pos="7086"/>
        </w:tabs>
        <w:rPr>
          <w:b w:val="0"/>
          <w:sz w:val="24"/>
          <w:szCs w:val="24"/>
        </w:rPr>
      </w:pPr>
      <w:r>
        <w:rPr>
          <w:sz w:val="22"/>
          <w:szCs w:val="28"/>
        </w:rPr>
        <w:t>Table 2 — Signals to be used by masters of dredging vessels</w:t>
      </w:r>
    </w:p>
    <w:p>
      <w:pPr>
        <w:pStyle w:val="TOC2"/>
        <w:tabs>
          <w:tab w:val="right" w:leader="dot" w:pos="7086"/>
        </w:tabs>
        <w:rPr>
          <w:b w:val="0"/>
          <w:sz w:val="24"/>
          <w:szCs w:val="24"/>
        </w:rPr>
      </w:pPr>
      <w:r>
        <w:rPr>
          <w:szCs w:val="28"/>
        </w:rPr>
        <w:t>Third Schedule  — Fees and charges</w:t>
      </w:r>
    </w:p>
    <w:p>
      <w:pPr>
        <w:pStyle w:val="TOC4"/>
        <w:tabs>
          <w:tab w:val="right" w:leader="dot" w:pos="7086"/>
        </w:tabs>
        <w:rPr>
          <w:b w:val="0"/>
          <w:sz w:val="24"/>
          <w:szCs w:val="24"/>
        </w:rPr>
      </w:pPr>
      <w:r>
        <w:rPr>
          <w:szCs w:val="24"/>
        </w:rPr>
        <w:t>Division 1</w:t>
      </w:r>
      <w:r>
        <w:rPr>
          <w:b w:val="0"/>
          <w:szCs w:val="24"/>
        </w:rPr>
        <w:t> — </w:t>
      </w:r>
      <w:r>
        <w:rPr>
          <w:szCs w:val="24"/>
        </w:rPr>
        <w:t>Pilotage at Wyndham</w:t>
      </w:r>
    </w:p>
    <w:p>
      <w:pPr>
        <w:pStyle w:val="TOC4"/>
        <w:tabs>
          <w:tab w:val="right" w:leader="dot" w:pos="7086"/>
        </w:tabs>
        <w:rPr>
          <w:b w:val="0"/>
          <w:sz w:val="24"/>
          <w:szCs w:val="24"/>
        </w:rPr>
      </w:pPr>
      <w:r>
        <w:rPr>
          <w:szCs w:val="24"/>
        </w:rPr>
        <w:t>Division 2</w:t>
      </w:r>
      <w:r>
        <w:rPr>
          <w:b w:val="0"/>
          <w:szCs w:val="24"/>
        </w:rPr>
        <w:t> — </w:t>
      </w:r>
      <w:r>
        <w:rPr>
          <w:szCs w:val="24"/>
        </w:rPr>
        <w:t>Conservancy dues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_Toc139434891 \h </w:instrText>
      </w:r>
      <w:r>
        <w:fldChar w:fldCharType="separate"/>
      </w:r>
      <w:r>
        <w:t>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1" w:name="_Toc11834747"/>
      <w:bookmarkStart w:id="2" w:name="_Toc39303403"/>
      <w:bookmarkStart w:id="3" w:name="_Toc139171612"/>
      <w:bookmarkStart w:id="4" w:name="_Toc139434807"/>
      <w:r>
        <w:rPr>
          <w:rStyle w:val="CharSectno"/>
        </w:rPr>
        <w:t>1</w:t>
      </w:r>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5" w:name="_Toc11834748"/>
      <w:bookmarkStart w:id="6" w:name="_Toc39303404"/>
      <w:r>
        <w:tab/>
        <w:t xml:space="preserve">[Regulation 1 amended in Gazette 24 Jun 2005 p. 2774.] </w:t>
      </w:r>
    </w:p>
    <w:p>
      <w:pPr>
        <w:pStyle w:val="Heading5"/>
        <w:rPr>
          <w:snapToGrid w:val="0"/>
        </w:rPr>
      </w:pPr>
      <w:bookmarkStart w:id="7" w:name="_Toc139171613"/>
      <w:bookmarkStart w:id="8" w:name="_Toc139434808"/>
      <w:r>
        <w:rPr>
          <w:rStyle w:val="CharSectno"/>
        </w:rPr>
        <w:t>2</w:t>
      </w:r>
      <w:r>
        <w:rPr>
          <w:snapToGrid w:val="0"/>
        </w:rPr>
        <w:t>.</w:t>
      </w:r>
      <w:r>
        <w:rPr>
          <w:snapToGrid w:val="0"/>
        </w:rPr>
        <w:tab/>
        <w:t>Regulations do not apply in Fremantle or Dampier</w:t>
      </w:r>
      <w:bookmarkEnd w:id="5"/>
      <w:bookmarkEnd w:id="6"/>
      <w:bookmarkEnd w:id="7"/>
      <w:bookmarkEnd w:id="8"/>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9" w:name="_Toc11834749"/>
      <w:bookmarkStart w:id="10" w:name="_Toc39303405"/>
      <w:bookmarkStart w:id="11" w:name="_Toc139171614"/>
      <w:bookmarkStart w:id="12" w:name="_Toc139434809"/>
      <w:r>
        <w:rPr>
          <w:rStyle w:val="CharSectno"/>
        </w:rPr>
        <w:t>3</w:t>
      </w:r>
      <w:r>
        <w:rPr>
          <w:snapToGrid w:val="0"/>
        </w:rPr>
        <w:t>.</w:t>
      </w:r>
      <w:r>
        <w:rPr>
          <w:snapToGrid w:val="0"/>
        </w:rPr>
        <w:tab/>
        <w:t>Application</w:t>
      </w:r>
      <w:bookmarkEnd w:id="9"/>
      <w:bookmarkEnd w:id="10"/>
      <w:bookmarkEnd w:id="11"/>
      <w:bookmarkEnd w:id="12"/>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13" w:name="_Toc11834750"/>
      <w:bookmarkStart w:id="14" w:name="_Toc39303406"/>
      <w:bookmarkStart w:id="15" w:name="_Toc139171615"/>
      <w:bookmarkStart w:id="16" w:name="_Toc139434810"/>
      <w:r>
        <w:rPr>
          <w:rStyle w:val="CharSectno"/>
        </w:rPr>
        <w:t>4</w:t>
      </w:r>
      <w:r>
        <w:rPr>
          <w:snapToGrid w:val="0"/>
        </w:rPr>
        <w:t>.</w:t>
      </w:r>
      <w:r>
        <w:rPr>
          <w:snapToGrid w:val="0"/>
        </w:rPr>
        <w:tab/>
        <w:t>Interpretation</w:t>
      </w:r>
      <w:bookmarkEnd w:id="13"/>
      <w:bookmarkEnd w:id="14"/>
      <w:bookmarkEnd w:id="15"/>
      <w:bookmarkEnd w:id="16"/>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certificate</w:t>
      </w:r>
      <w:r>
        <w:rPr>
          <w:b/>
        </w:rPr>
        <w:t>”</w:t>
      </w:r>
      <w:r>
        <w:t xml:space="preserve"> means a pilotage exemption certificate issued under regulation 16;</w:t>
      </w:r>
    </w:p>
    <w:p>
      <w:pPr>
        <w:pStyle w:val="Defstart"/>
      </w:pPr>
      <w:r>
        <w:rPr>
          <w:b/>
        </w:rPr>
        <w:tab/>
        <w:t>“</w:t>
      </w:r>
      <w:r>
        <w:rPr>
          <w:rStyle w:val="CharDefText"/>
        </w:rPr>
        <w:t>certificate of health</w:t>
      </w:r>
      <w:r>
        <w:rPr>
          <w:b/>
        </w:rPr>
        <w:t>”</w:t>
      </w:r>
      <w:r>
        <w:t xml:space="preserve"> means a certificate of health referred to in regulation 16(c);</w:t>
      </w:r>
    </w:p>
    <w:p>
      <w:pPr>
        <w:pStyle w:val="Defstart"/>
      </w:pPr>
      <w:r>
        <w:rPr>
          <w:b/>
        </w:rPr>
        <w:tab/>
        <w:t>“</w:t>
      </w:r>
      <w:r>
        <w:rPr>
          <w:rStyle w:val="CharDefText"/>
        </w:rPr>
        <w:t>coasting vessel</w:t>
      </w:r>
      <w:r>
        <w:rPr>
          <w:b/>
        </w:rPr>
        <w:t>”</w:t>
      </w:r>
      <w:r>
        <w:t xml:space="preserve"> means a vessel solely employed in trade between ports of the State;</w:t>
      </w:r>
    </w:p>
    <w:p>
      <w:pPr>
        <w:pStyle w:val="Defstart"/>
      </w:pPr>
      <w:r>
        <w:rPr>
          <w:b/>
        </w:rPr>
        <w:tab/>
        <w:t>“</w:t>
      </w:r>
      <w:r>
        <w:rPr>
          <w:rStyle w:val="CharDefText"/>
        </w:rPr>
        <w:t>exempt master</w:t>
      </w:r>
      <w:r>
        <w:rPr>
          <w:b/>
        </w:rPr>
        <w:t>”</w:t>
      </w:r>
      <w:r>
        <w:t>, in relation to a vessel, means a master who holds a valid pilotage exemption certificate for a port;</w:t>
      </w:r>
    </w:p>
    <w:p>
      <w:pPr>
        <w:pStyle w:val="Defstart"/>
      </w:pPr>
      <w:r>
        <w:rPr>
          <w:b/>
        </w:rPr>
        <w:tab/>
        <w:t>“</w:t>
      </w:r>
      <w:r>
        <w:rPr>
          <w:rStyle w:val="CharDefText"/>
        </w:rPr>
        <w:t>gross registered tonnage</w:t>
      </w:r>
      <w:r>
        <w:rPr>
          <w:b/>
        </w:rPr>
        <w:t>”</w:t>
      </w:r>
      <w:r>
        <w:t xml:space="preserve"> means the gross registered tonnage of a vessel calculated or determined in accordance with regulation 18A;</w:t>
      </w:r>
    </w:p>
    <w:p>
      <w:pPr>
        <w:pStyle w:val="Defstart"/>
      </w:pPr>
      <w:r>
        <w:rPr>
          <w:b/>
        </w:rPr>
        <w:tab/>
        <w:t>“</w:t>
      </w:r>
      <w:r>
        <w:rPr>
          <w:rStyle w:val="CharDefText"/>
        </w:rPr>
        <w:t>Harbour Master</w:t>
      </w:r>
      <w:r>
        <w:rPr>
          <w:b/>
        </w:rPr>
        <w:t>”</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t>“</w:t>
      </w:r>
      <w:r>
        <w:rPr>
          <w:rStyle w:val="CharDefText"/>
        </w:rPr>
        <w:t>interstate vessel</w:t>
      </w:r>
      <w:r>
        <w:rPr>
          <w:b/>
        </w:rPr>
        <w:t>”</w:t>
      </w:r>
      <w:r>
        <w:t xml:space="preserve"> means a vessel solely employed in trading between ports of the Commonwealth, other than solely between ports in the State, or of New Zealand and ports of the State;</w:t>
      </w:r>
    </w:p>
    <w:p>
      <w:pPr>
        <w:pStyle w:val="Defstart"/>
      </w:pPr>
      <w:r>
        <w:rPr>
          <w:b/>
        </w:rPr>
        <w:tab/>
        <w:t>“</w:t>
      </w:r>
      <w:r>
        <w:rPr>
          <w:rStyle w:val="CharDefText"/>
        </w:rPr>
        <w:t>International Tonnage Certificate (1969)</w:t>
      </w:r>
      <w:r>
        <w:rPr>
          <w:b/>
        </w:rPr>
        <w:t>”</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t>“</w:t>
      </w:r>
      <w:r>
        <w:rPr>
          <w:rStyle w:val="CharDefText"/>
        </w:rPr>
        <w:t>master</w:t>
      </w:r>
      <w:r>
        <w:rPr>
          <w:b/>
        </w:rPr>
        <w:t>”</w:t>
      </w:r>
      <w:r>
        <w:t xml:space="preserve"> in relation to a vessel, means the person for the time being having the command, charge, custody or control of the vessel;</w:t>
      </w:r>
    </w:p>
    <w:p>
      <w:pPr>
        <w:pStyle w:val="Defstart"/>
      </w:pPr>
      <w:r>
        <w:rPr>
          <w:b/>
        </w:rPr>
        <w:tab/>
        <w:t>“</w:t>
      </w:r>
      <w:r>
        <w:rPr>
          <w:rStyle w:val="CharDefText"/>
        </w:rPr>
        <w:t>owner</w:t>
      </w:r>
      <w:r>
        <w:rPr>
          <w:b/>
        </w:rPr>
        <w:t>”</w:t>
      </w:r>
      <w:r>
        <w:t xml:space="preserve"> in relation to a vessel, includes the authorised agent of the owner;</w:t>
      </w:r>
    </w:p>
    <w:p>
      <w:pPr>
        <w:pStyle w:val="Defstart"/>
      </w:pPr>
      <w:r>
        <w:rPr>
          <w:b/>
        </w:rPr>
        <w:tab/>
        <w:t>“</w:t>
      </w:r>
      <w:r>
        <w:rPr>
          <w:rStyle w:val="CharDefText"/>
        </w:rPr>
        <w:t>passenger</w:t>
      </w:r>
      <w:r>
        <w:rPr>
          <w:b/>
        </w:rPr>
        <w:t>”</w:t>
      </w:r>
      <w:r>
        <w:t xml:space="preserve"> means any person carried in a vessel, other than as the master, a seaman or indentured apprentice;</w:t>
      </w:r>
    </w:p>
    <w:p>
      <w:pPr>
        <w:pStyle w:val="Defstart"/>
      </w:pPr>
      <w:r>
        <w:rPr>
          <w:b/>
        </w:rPr>
        <w:tab/>
        <w:t>“</w:t>
      </w:r>
      <w:r>
        <w:rPr>
          <w:rStyle w:val="CharDefText"/>
        </w:rPr>
        <w:t>pilot</w:t>
      </w:r>
      <w:r>
        <w:rPr>
          <w:b/>
        </w:rPr>
        <w:t>”</w:t>
      </w:r>
      <w:r>
        <w:t xml:space="preserve"> means a person appointed by the Governor under section 4 of the Act to be a pilot at a port;</w:t>
      </w:r>
    </w:p>
    <w:p>
      <w:pPr>
        <w:pStyle w:val="Defstart"/>
      </w:pPr>
      <w:r>
        <w:rPr>
          <w:b/>
        </w:rPr>
        <w:tab/>
        <w:t>“</w:t>
      </w:r>
      <w:r>
        <w:rPr>
          <w:rStyle w:val="CharDefText"/>
        </w:rPr>
        <w:t>subject port</w:t>
      </w:r>
      <w:r>
        <w:rPr>
          <w:b/>
        </w:rPr>
        <w:t>”</w:t>
      </w:r>
      <w:r>
        <w:t>, in relation to an application for a pilotage exemption certificate, means a port for which the certificate is sought;</w:t>
      </w:r>
    </w:p>
    <w:p>
      <w:pPr>
        <w:pStyle w:val="Defstart"/>
      </w:pPr>
      <w:r>
        <w:rPr>
          <w:b/>
        </w:rPr>
        <w:tab/>
        <w:t>“</w:t>
      </w:r>
      <w:r>
        <w:rPr>
          <w:rStyle w:val="CharDefText"/>
        </w:rPr>
        <w:t>surveyor</w:t>
      </w:r>
      <w:r>
        <w:rPr>
          <w:b/>
        </w:rPr>
        <w:t>”</w:t>
      </w:r>
      <w:r>
        <w:t xml:space="preserve"> means a person appointed by the Governor to act as a surveyor of vessels and machinery;</w:t>
      </w:r>
    </w:p>
    <w:p>
      <w:pPr>
        <w:pStyle w:val="Defstart"/>
      </w:pPr>
      <w:r>
        <w:rPr>
          <w:b/>
        </w:rPr>
        <w:tab/>
        <w:t>“</w:t>
      </w:r>
      <w:r>
        <w:rPr>
          <w:rStyle w:val="CharDefText"/>
        </w:rPr>
        <w:t>the Department</w:t>
      </w:r>
      <w:r>
        <w:rPr>
          <w:b/>
        </w:rPr>
        <w:t>”</w:t>
      </w:r>
      <w:r>
        <w:t xml:space="preserve"> means the Department of Marine and Harbours of the State;</w:t>
      </w:r>
    </w:p>
    <w:p>
      <w:pPr>
        <w:pStyle w:val="Defstart"/>
      </w:pPr>
      <w:r>
        <w:rPr>
          <w:b/>
        </w:rPr>
        <w:tab/>
        <w:t>“</w:t>
      </w:r>
      <w:r>
        <w:rPr>
          <w:rStyle w:val="CharDefText"/>
        </w:rPr>
        <w:t>tons</w:t>
      </w:r>
      <w:r>
        <w:rPr>
          <w:b/>
        </w:rPr>
        <w:t>”</w:t>
      </w:r>
      <w:r>
        <w:t xml:space="preserve"> or </w:t>
      </w:r>
      <w:r>
        <w:rPr>
          <w:b/>
        </w:rPr>
        <w:t>“</w:t>
      </w:r>
      <w:r>
        <w:rPr>
          <w:rStyle w:val="CharDefText"/>
        </w:rPr>
        <w:t>tonnage</w:t>
      </w:r>
      <w:r>
        <w:rPr>
          <w:b/>
        </w:rPr>
        <w:t>”</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t>“</w:t>
      </w:r>
      <w:r>
        <w:rPr>
          <w:rStyle w:val="CharDefText"/>
        </w:rPr>
        <w:t>vessel</w:t>
      </w:r>
      <w:r>
        <w:rPr>
          <w:b/>
        </w:rPr>
        <w:t>”</w:t>
      </w:r>
      <w:r>
        <w:t xml:space="preserve"> includes ship, hulk, boat, barge, lighter, flat and any other type of craft howsoever propelled;</w:t>
      </w:r>
    </w:p>
    <w:p>
      <w:pPr>
        <w:pStyle w:val="Defstart"/>
      </w:pPr>
      <w:r>
        <w:rPr>
          <w:b/>
        </w:rPr>
        <w:tab/>
        <w:t>“</w:t>
      </w:r>
      <w:r>
        <w:rPr>
          <w:rStyle w:val="CharDefText"/>
        </w:rPr>
        <w:t>vessel of war</w:t>
      </w:r>
      <w:r>
        <w:rPr>
          <w:b/>
        </w:rPr>
        <w:t>”</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t>“</w:t>
      </w:r>
      <w:r>
        <w:rPr>
          <w:rStyle w:val="CharDefText"/>
        </w:rPr>
        <w:t>wharf</w:t>
      </w:r>
      <w:r>
        <w:rPr>
          <w:b/>
        </w:rPr>
        <w:t>”</w:t>
      </w:r>
      <w:r>
        <w:t xml:space="preserve"> includes any jetty or structure to which a vessel may be made fast or on which passengers, cargo or merchandise may be loaded or discharged.</w:t>
      </w:r>
    </w:p>
    <w:p>
      <w:pPr>
        <w:pStyle w:val="Footnotesection"/>
      </w:pPr>
      <w:r>
        <w:tab/>
        <w:t xml:space="preserve">[Regulation 4 amended in Gazette 10 Aug 1979 p. 2433; 28 Aug 1981 p. 3574; 21 May 1982 p. 1579; 10 Dec 1982 p. 4799; 19 Jul 1991 p. 3644; 11 Aug 1992 p. 3975; 6 Aug 1993 p. 4276.] </w:t>
      </w:r>
    </w:p>
    <w:p>
      <w:pPr>
        <w:pStyle w:val="Heading5"/>
        <w:rPr>
          <w:snapToGrid w:val="0"/>
        </w:rPr>
      </w:pPr>
      <w:bookmarkStart w:id="17" w:name="_Toc11834751"/>
      <w:bookmarkStart w:id="18" w:name="_Toc39303407"/>
      <w:bookmarkStart w:id="19" w:name="_Toc139171616"/>
      <w:bookmarkStart w:id="20" w:name="_Toc139434811"/>
      <w:r>
        <w:rPr>
          <w:rStyle w:val="CharSectno"/>
        </w:rPr>
        <w:t>5</w:t>
      </w:r>
      <w:r>
        <w:rPr>
          <w:snapToGrid w:val="0"/>
        </w:rPr>
        <w:t>.</w:t>
      </w:r>
      <w:r>
        <w:rPr>
          <w:snapToGrid w:val="0"/>
        </w:rPr>
        <w:tab/>
        <w:t>Signals indicating tides</w:t>
      </w:r>
      <w:bookmarkEnd w:id="17"/>
      <w:bookmarkEnd w:id="18"/>
      <w:bookmarkEnd w:id="19"/>
      <w:bookmarkEnd w:id="20"/>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rPr>
          <w:snapToGrid w:val="0"/>
        </w:rPr>
      </w:pPr>
      <w:bookmarkStart w:id="21" w:name="_Toc11834752"/>
      <w:bookmarkStart w:id="22" w:name="_Toc39303408"/>
      <w:bookmarkStart w:id="23" w:name="_Toc139171617"/>
      <w:bookmarkStart w:id="24" w:name="_Toc139434812"/>
      <w:r>
        <w:rPr>
          <w:rStyle w:val="CharSectno"/>
        </w:rPr>
        <w:t>6</w:t>
      </w:r>
      <w:r>
        <w:rPr>
          <w:snapToGrid w:val="0"/>
        </w:rPr>
        <w:t>.</w:t>
      </w:r>
      <w:r>
        <w:rPr>
          <w:snapToGrid w:val="0"/>
        </w:rPr>
        <w:tab/>
        <w:t>Signals to be displayed on vessels</w:t>
      </w:r>
      <w:bookmarkEnd w:id="21"/>
      <w:bookmarkEnd w:id="22"/>
      <w:bookmarkEnd w:id="23"/>
      <w:bookmarkEnd w:id="24"/>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rPr>
          <w:snapToGrid w:val="0"/>
        </w:rPr>
      </w:pPr>
      <w:bookmarkStart w:id="25" w:name="_Toc11834753"/>
      <w:bookmarkStart w:id="26" w:name="_Toc39303409"/>
      <w:bookmarkStart w:id="27" w:name="_Toc139171618"/>
      <w:bookmarkStart w:id="28" w:name="_Toc139434813"/>
      <w:r>
        <w:rPr>
          <w:rStyle w:val="CharSectno"/>
        </w:rPr>
        <w:t>7</w:t>
      </w:r>
      <w:r>
        <w:rPr>
          <w:snapToGrid w:val="0"/>
        </w:rPr>
        <w:t>.</w:t>
      </w:r>
      <w:r>
        <w:rPr>
          <w:snapToGrid w:val="0"/>
        </w:rPr>
        <w:tab/>
        <w:t>Signals on dredgers</w:t>
      </w:r>
      <w:bookmarkEnd w:id="25"/>
      <w:bookmarkEnd w:id="26"/>
      <w:bookmarkEnd w:id="27"/>
      <w:bookmarkEnd w:id="28"/>
    </w:p>
    <w:p>
      <w:pPr>
        <w:pStyle w:val="Subsection"/>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rPr>
          <w:snapToGrid w:val="0"/>
        </w:rPr>
      </w:pPr>
      <w:r>
        <w:rPr>
          <w:snapToGrid w:val="0"/>
        </w:rPr>
        <w:tab/>
      </w:r>
      <w:r>
        <w:rPr>
          <w:snapToGrid w:val="0"/>
        </w:rPr>
        <w:tab/>
        <w:t>commits an offence.</w:t>
      </w:r>
    </w:p>
    <w:p>
      <w:pPr>
        <w:pStyle w:val="Heading5"/>
        <w:rPr>
          <w:snapToGrid w:val="0"/>
        </w:rPr>
      </w:pPr>
      <w:bookmarkStart w:id="29" w:name="_Toc11834754"/>
      <w:bookmarkStart w:id="30" w:name="_Toc39303410"/>
      <w:bookmarkStart w:id="31" w:name="_Toc139171619"/>
      <w:bookmarkStart w:id="32" w:name="_Toc139434814"/>
      <w:r>
        <w:rPr>
          <w:rStyle w:val="CharSectno"/>
        </w:rPr>
        <w:t>8</w:t>
      </w:r>
      <w:r>
        <w:rPr>
          <w:snapToGrid w:val="0"/>
        </w:rPr>
        <w:t>.</w:t>
      </w:r>
      <w:r>
        <w:rPr>
          <w:snapToGrid w:val="0"/>
        </w:rPr>
        <w:tab/>
        <w:t>Improper use of signals</w:t>
      </w:r>
      <w:bookmarkEnd w:id="29"/>
      <w:bookmarkEnd w:id="30"/>
      <w:bookmarkEnd w:id="31"/>
      <w:bookmarkEnd w:id="32"/>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rPr>
          <w:snapToGrid w:val="0"/>
        </w:rPr>
      </w:pPr>
      <w:bookmarkStart w:id="33" w:name="_Toc11834755"/>
      <w:bookmarkStart w:id="34" w:name="_Toc39303411"/>
      <w:bookmarkStart w:id="35" w:name="_Toc139171620"/>
      <w:bookmarkStart w:id="36" w:name="_Toc139434815"/>
      <w:r>
        <w:rPr>
          <w:rStyle w:val="CharSectno"/>
        </w:rPr>
        <w:t>9</w:t>
      </w:r>
      <w:r>
        <w:rPr>
          <w:snapToGrid w:val="0"/>
        </w:rPr>
        <w:t>.</w:t>
      </w:r>
      <w:r>
        <w:rPr>
          <w:snapToGrid w:val="0"/>
        </w:rPr>
        <w:tab/>
        <w:t>Vessels not to enter or depart without pilot</w:t>
      </w:r>
      <w:bookmarkEnd w:id="33"/>
      <w:bookmarkEnd w:id="34"/>
      <w:bookmarkEnd w:id="35"/>
      <w:bookmarkEnd w:id="36"/>
    </w:p>
    <w:p>
      <w:pPr>
        <w:pStyle w:val="Subsection"/>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37" w:name="_Toc11834756"/>
      <w:bookmarkStart w:id="38" w:name="_Toc39303412"/>
      <w:bookmarkStart w:id="39" w:name="_Toc139171621"/>
      <w:bookmarkStart w:id="40" w:name="_Toc139434816"/>
      <w:r>
        <w:rPr>
          <w:rStyle w:val="CharSectno"/>
        </w:rPr>
        <w:t>10</w:t>
      </w:r>
      <w:r>
        <w:rPr>
          <w:snapToGrid w:val="0"/>
        </w:rPr>
        <w:t>.</w:t>
      </w:r>
      <w:r>
        <w:rPr>
          <w:snapToGrid w:val="0"/>
        </w:rPr>
        <w:tab/>
        <w:t>Boarding and disembarking of pilot</w:t>
      </w:r>
      <w:bookmarkEnd w:id="37"/>
      <w:bookmarkEnd w:id="38"/>
      <w:bookmarkEnd w:id="39"/>
      <w:bookmarkEnd w:id="40"/>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41" w:name="_Toc11834757"/>
      <w:bookmarkStart w:id="42" w:name="_Toc39303413"/>
      <w:bookmarkStart w:id="43" w:name="_Toc139171622"/>
      <w:bookmarkStart w:id="44" w:name="_Toc139434817"/>
      <w:r>
        <w:rPr>
          <w:rStyle w:val="CharSectno"/>
        </w:rPr>
        <w:t>11</w:t>
      </w:r>
      <w:r>
        <w:rPr>
          <w:snapToGrid w:val="0"/>
        </w:rPr>
        <w:t>.</w:t>
      </w:r>
      <w:r>
        <w:rPr>
          <w:snapToGrid w:val="0"/>
        </w:rPr>
        <w:tab/>
        <w:t>Master to declare draught</w:t>
      </w:r>
      <w:bookmarkEnd w:id="41"/>
      <w:bookmarkEnd w:id="42"/>
      <w:bookmarkEnd w:id="43"/>
      <w:bookmarkEnd w:id="44"/>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45" w:name="_Toc11834758"/>
      <w:bookmarkStart w:id="46" w:name="_Toc39303414"/>
      <w:bookmarkStart w:id="47" w:name="_Toc139171623"/>
      <w:bookmarkStart w:id="48" w:name="_Toc139434818"/>
      <w:r>
        <w:rPr>
          <w:rStyle w:val="CharSectno"/>
        </w:rPr>
        <w:t>12</w:t>
      </w:r>
      <w:r>
        <w:rPr>
          <w:snapToGrid w:val="0"/>
        </w:rPr>
        <w:t>.</w:t>
      </w:r>
      <w:r>
        <w:rPr>
          <w:snapToGrid w:val="0"/>
        </w:rPr>
        <w:tab/>
        <w:t>Flag on pilot boat</w:t>
      </w:r>
      <w:bookmarkEnd w:id="45"/>
      <w:bookmarkEnd w:id="46"/>
      <w:bookmarkEnd w:id="47"/>
      <w:bookmarkEnd w:id="48"/>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49" w:name="_Toc11834759"/>
      <w:bookmarkStart w:id="50" w:name="_Toc39303415"/>
      <w:bookmarkStart w:id="51" w:name="_Toc139171624"/>
      <w:bookmarkStart w:id="52" w:name="_Toc139434819"/>
      <w:r>
        <w:rPr>
          <w:rStyle w:val="CharSectno"/>
        </w:rPr>
        <w:t>13</w:t>
      </w:r>
      <w:r>
        <w:rPr>
          <w:snapToGrid w:val="0"/>
        </w:rPr>
        <w:t>.</w:t>
      </w:r>
      <w:r>
        <w:rPr>
          <w:snapToGrid w:val="0"/>
        </w:rPr>
        <w:tab/>
        <w:t>Masters of assisting vessels to obey pilot</w:t>
      </w:r>
      <w:bookmarkEnd w:id="49"/>
      <w:bookmarkEnd w:id="50"/>
      <w:bookmarkEnd w:id="51"/>
      <w:bookmarkEnd w:id="52"/>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53" w:name="_Toc11834760"/>
      <w:bookmarkStart w:id="54" w:name="_Toc39303416"/>
      <w:bookmarkStart w:id="55" w:name="_Toc139171625"/>
      <w:bookmarkStart w:id="56" w:name="_Toc139434820"/>
      <w:r>
        <w:rPr>
          <w:rStyle w:val="CharSectno"/>
        </w:rPr>
        <w:t>14</w:t>
      </w:r>
      <w:r>
        <w:rPr>
          <w:snapToGrid w:val="0"/>
        </w:rPr>
        <w:t>.</w:t>
      </w:r>
      <w:r>
        <w:rPr>
          <w:snapToGrid w:val="0"/>
        </w:rPr>
        <w:tab/>
        <w:t>Movement of vessels within a port</w:t>
      </w:r>
      <w:bookmarkEnd w:id="53"/>
      <w:bookmarkEnd w:id="54"/>
      <w:bookmarkEnd w:id="55"/>
      <w:bookmarkEnd w:id="56"/>
    </w:p>
    <w:p>
      <w:pPr>
        <w:pStyle w:val="Subsection"/>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pPr>
      <w:r>
        <w:tab/>
        <w:t>(3)</w:t>
      </w:r>
      <w:r>
        <w:tab/>
        <w:t>Where a second pilot is engaged to assist, an additional charge equal to half the amount payable for the first pilot is payable to a maximum of $4 200.95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w:t>
      </w:r>
    </w:p>
    <w:p>
      <w:pPr>
        <w:pStyle w:val="Heading5"/>
        <w:rPr>
          <w:snapToGrid w:val="0"/>
        </w:rPr>
      </w:pPr>
      <w:bookmarkStart w:id="57" w:name="_Toc11834761"/>
      <w:bookmarkStart w:id="58" w:name="_Toc39303417"/>
      <w:bookmarkStart w:id="59" w:name="_Toc139171626"/>
      <w:bookmarkStart w:id="60" w:name="_Toc139434821"/>
      <w:r>
        <w:rPr>
          <w:rStyle w:val="CharSectno"/>
        </w:rPr>
        <w:t>15</w:t>
      </w:r>
      <w:r>
        <w:rPr>
          <w:snapToGrid w:val="0"/>
        </w:rPr>
        <w:t>.</w:t>
      </w:r>
      <w:r>
        <w:rPr>
          <w:snapToGrid w:val="0"/>
        </w:rPr>
        <w:tab/>
        <w:t>Charge for pilotage</w:t>
      </w:r>
      <w:bookmarkEnd w:id="57"/>
      <w:bookmarkEnd w:id="58"/>
      <w:bookmarkEnd w:id="59"/>
      <w:bookmarkEnd w:id="60"/>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Harbour Master at that port an amount of </w:t>
      </w:r>
      <w:r>
        <w:t>$691.34,</w:t>
      </w:r>
      <w:r>
        <w:rPr>
          <w:snapToGrid w:val="0"/>
        </w:rPr>
        <w:t xml:space="preserve"> in respect of each occasion on which that vessel is required so to be piloted.</w:t>
      </w:r>
    </w:p>
    <w:p>
      <w:pPr>
        <w:pStyle w:val="Footnotesection"/>
      </w:pPr>
      <w:r>
        <w:tab/>
        <w:t>[Regulation 15 amended in Gazette 14 Jun 1974 p. 1911; 20 Jun 1980 p. 1832</w:t>
      </w:r>
      <w:r>
        <w:noBreakHyphen/>
        <w:t xml:space="preserve">3; 26 Jun 1981 p. 2417; 4 Jul 1982 p. 2512; 5 Aug 1983 p. 2837; 12 Oct 1984 p. 3271; 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w:t>
      </w:r>
    </w:p>
    <w:p>
      <w:pPr>
        <w:pStyle w:val="Heading5"/>
        <w:rPr>
          <w:snapToGrid w:val="0"/>
        </w:rPr>
      </w:pPr>
      <w:bookmarkStart w:id="61" w:name="_Toc11834762"/>
      <w:bookmarkStart w:id="62" w:name="_Toc39303418"/>
      <w:bookmarkStart w:id="63" w:name="_Toc139171627"/>
      <w:bookmarkStart w:id="64" w:name="_Toc139434822"/>
      <w:r>
        <w:rPr>
          <w:rStyle w:val="CharSectno"/>
        </w:rPr>
        <w:t>15A</w:t>
      </w:r>
      <w:r>
        <w:rPr>
          <w:snapToGrid w:val="0"/>
        </w:rPr>
        <w:t>.</w:t>
      </w:r>
      <w:r>
        <w:rPr>
          <w:snapToGrid w:val="0"/>
        </w:rPr>
        <w:tab/>
        <w:t>Detention of pilot</w:t>
      </w:r>
      <w:bookmarkEnd w:id="61"/>
      <w:bookmarkEnd w:id="62"/>
      <w:bookmarkEnd w:id="63"/>
      <w:bookmarkEnd w:id="64"/>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 xml:space="preserve">$688.76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$688.76 </w:t>
      </w:r>
      <w:r>
        <w:rPr>
          <w:snapToGrid w:val="0"/>
        </w:rPr>
        <w:t>per hour, at the port of Wyndham; and</w:t>
      </w:r>
    </w:p>
    <w:p>
      <w:pPr>
        <w:pStyle w:val="Indenta"/>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$817.75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pPr>
      <w:r>
        <w:tab/>
        <w:t>[Regulation 15A inserted in Gazette 12 May 1998 p. 2773; amended in Gazette 20 Oct 1998 p. 5792; 20 Jun 2000 p. 3040</w:t>
      </w:r>
      <w:r>
        <w:noBreakHyphen/>
        <w:t>1; 14 Jun 2002 p. 2821; 27 Jun 2003 p. 2521</w:t>
      </w:r>
      <w:r>
        <w:noBreakHyphen/>
        <w:t xml:space="preserve">2; 25 Jun 2004 p. 2266; 24 Jun 2005 p. 2774; 23 Jun 2006 p. 2209.] </w:t>
      </w:r>
    </w:p>
    <w:p>
      <w:pPr>
        <w:pStyle w:val="Heading5"/>
        <w:rPr>
          <w:snapToGrid w:val="0"/>
        </w:rPr>
      </w:pPr>
      <w:bookmarkStart w:id="65" w:name="_Toc11834763"/>
      <w:bookmarkStart w:id="66" w:name="_Toc39303419"/>
      <w:bookmarkStart w:id="67" w:name="_Toc139171628"/>
      <w:bookmarkStart w:id="68" w:name="_Toc139434823"/>
      <w:r>
        <w:rPr>
          <w:rStyle w:val="CharSectno"/>
        </w:rPr>
        <w:t>15B</w:t>
      </w:r>
      <w:r>
        <w:rPr>
          <w:snapToGrid w:val="0"/>
        </w:rPr>
        <w:t>.</w:t>
      </w:r>
      <w:r>
        <w:rPr>
          <w:snapToGrid w:val="0"/>
        </w:rPr>
        <w:tab/>
        <w:t>Provision of launch to run mooring lines</w:t>
      </w:r>
      <w:bookmarkEnd w:id="65"/>
      <w:bookmarkEnd w:id="66"/>
      <w:bookmarkEnd w:id="67"/>
      <w:bookmarkEnd w:id="68"/>
    </w:p>
    <w:p>
      <w:pPr>
        <w:pStyle w:val="Subsection"/>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$327.61 in respect of each hour or portion of an hour for which the launch is so used, except during overtime hours when the charge payable shall be $469.50 in respect of each hour or portion of an hour for which the launch is so used.</w:t>
      </w:r>
    </w:p>
    <w:p>
      <w:pPr>
        <w:pStyle w:val="Footnotesection"/>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w:t>
      </w:r>
    </w:p>
    <w:p>
      <w:pPr>
        <w:pStyle w:val="Heading5"/>
        <w:rPr>
          <w:snapToGrid w:val="0"/>
        </w:rPr>
      </w:pPr>
      <w:bookmarkStart w:id="69" w:name="_Toc11834764"/>
      <w:bookmarkStart w:id="70" w:name="_Toc39303420"/>
      <w:bookmarkStart w:id="71" w:name="_Toc139171629"/>
      <w:bookmarkStart w:id="72" w:name="_Toc139434824"/>
      <w:r>
        <w:rPr>
          <w:rStyle w:val="CharSectno"/>
        </w:rPr>
        <w:t>15C</w:t>
      </w:r>
      <w:r>
        <w:rPr>
          <w:snapToGrid w:val="0"/>
        </w:rPr>
        <w:t>.</w:t>
      </w:r>
      <w:r>
        <w:rPr>
          <w:snapToGrid w:val="0"/>
        </w:rPr>
        <w:tab/>
        <w:t>Pilot remaining on board</w:t>
      </w:r>
      <w:bookmarkEnd w:id="69"/>
      <w:bookmarkEnd w:id="70"/>
      <w:bookmarkEnd w:id="71"/>
      <w:bookmarkEnd w:id="72"/>
    </w:p>
    <w:p>
      <w:pPr>
        <w:pStyle w:val="Subsection"/>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rPr>
          <w:snapToGrid w:val="0"/>
        </w:rPr>
      </w:pPr>
      <w:r>
        <w:rPr>
          <w:snapToGrid w:val="0"/>
        </w:rPr>
        <w:tab/>
        <w:t>(a)</w:t>
      </w:r>
      <w:r>
        <w:rPr>
          <w:snapToGrid w:val="0"/>
        </w:rPr>
        <w:tab/>
      </w:r>
      <w:r>
        <w:t xml:space="preserve">$103.19 per hour with a minimum charge of $691.34 and a maximum charge in any 24 hour period of $1 795.43 </w:t>
      </w:r>
      <w:r>
        <w:rPr>
          <w:snapToGrid w:val="0"/>
        </w:rPr>
        <w:t>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pPr>
      <w:r>
        <w:tab/>
        <w:t xml:space="preserve">[Regulation 15C inserted in Gazette 12 May 1998 p. 2773; amended in Gazette 20 Oct 1998 p. 5792; 20 Jun 2000 p. 3041; 14 Jun 2002 p. 2821; 27 Jun 2003 p. 2522; 25 Jun 2004 p. 2266-7; 24 Jun 2005 p. 2774-5; 23 Jun 2006 p. 2209.] </w:t>
      </w:r>
    </w:p>
    <w:p>
      <w:pPr>
        <w:pStyle w:val="Heading5"/>
        <w:rPr>
          <w:snapToGrid w:val="0"/>
        </w:rPr>
      </w:pPr>
      <w:bookmarkStart w:id="73" w:name="_Toc11834765"/>
      <w:bookmarkStart w:id="74" w:name="_Toc39303421"/>
      <w:bookmarkStart w:id="75" w:name="_Toc139171630"/>
      <w:bookmarkStart w:id="76" w:name="_Toc139434825"/>
      <w:r>
        <w:rPr>
          <w:rStyle w:val="CharSectno"/>
        </w:rPr>
        <w:t>16</w:t>
      </w:r>
      <w:r>
        <w:rPr>
          <w:snapToGrid w:val="0"/>
        </w:rPr>
        <w:t>.</w:t>
      </w:r>
      <w:r>
        <w:rPr>
          <w:snapToGrid w:val="0"/>
        </w:rPr>
        <w:tab/>
        <w:t>Entitlement to pilotage exemption certificate</w:t>
      </w:r>
      <w:bookmarkEnd w:id="73"/>
      <w:bookmarkEnd w:id="74"/>
      <w:bookmarkEnd w:id="75"/>
      <w:bookmarkEnd w:id="76"/>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$759.70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pPr>
      <w:r>
        <w:tab/>
        <w:t>[Regulation 16 inserted in Gazette 19 Jul 1991 p. 3644</w:t>
      </w:r>
      <w:r>
        <w:noBreakHyphen/>
        <w:t>5; amended in Gazette 26 Jul 1991 p. 3926; 30 Jun 1992 p. 2903; 29 Jun 1993 p. 3183; 14 Jun 1994 p. 2484; 30 Jun 1995 p. 2693; 25 Jun 1996 p. 2994; 12 May 1998 p. 2773</w:t>
      </w:r>
      <w:r>
        <w:noBreakHyphen/>
        <w:t xml:space="preserve">4; 20 Jun 2000 p. 3041; 14 Jun 2002 p. 2821; 27 Jun 2003 p. 2522; 25 Jun 2004 p. 2267; 24 Jun 2005 p. 2775; 23 Jun 2006 p. 2209.] </w:t>
      </w:r>
    </w:p>
    <w:p>
      <w:pPr>
        <w:pStyle w:val="Heading5"/>
        <w:rPr>
          <w:snapToGrid w:val="0"/>
        </w:rPr>
      </w:pPr>
      <w:bookmarkStart w:id="77" w:name="_Toc11834766"/>
      <w:bookmarkStart w:id="78" w:name="_Toc39303422"/>
      <w:bookmarkStart w:id="79" w:name="_Toc139171631"/>
      <w:bookmarkStart w:id="80" w:name="_Toc139434826"/>
      <w:r>
        <w:rPr>
          <w:rStyle w:val="CharSectno"/>
        </w:rPr>
        <w:t>16A</w:t>
      </w:r>
      <w:r>
        <w:rPr>
          <w:snapToGrid w:val="0"/>
        </w:rPr>
        <w:t>.</w:t>
      </w:r>
      <w:r>
        <w:rPr>
          <w:snapToGrid w:val="0"/>
        </w:rPr>
        <w:tab/>
        <w:t>Eligibility to attempt examination</w:t>
      </w:r>
      <w:bookmarkEnd w:id="77"/>
      <w:bookmarkEnd w:id="78"/>
      <w:bookmarkEnd w:id="79"/>
      <w:bookmarkEnd w:id="80"/>
    </w:p>
    <w:p>
      <w:pPr>
        <w:pStyle w:val="Subsection"/>
        <w:rPr>
          <w:snapToGrid w:val="0"/>
        </w:rPr>
      </w:pPr>
      <w:r>
        <w:rPr>
          <w:snapToGrid w:val="0"/>
        </w:rPr>
        <w:tab/>
        <w:t>(1)</w:t>
      </w:r>
      <w:r>
        <w:rPr>
          <w:snapToGrid w:val="0"/>
        </w:rPr>
        <w:tab/>
        <w:t>A person is not eligible to be examined under regulation 16B unless — </w:t>
      </w:r>
    </w:p>
    <w:p>
      <w:pPr>
        <w:pStyle w:val="Indenta"/>
        <w:rPr>
          <w:snapToGrid w:val="0"/>
        </w:rPr>
      </w:pPr>
      <w:r>
        <w:rPr>
          <w:snapToGrid w:val="0"/>
        </w:rPr>
        <w:tab/>
        <w:t>(a)</w:t>
      </w:r>
      <w:r>
        <w:rPr>
          <w:snapToGrid w:val="0"/>
        </w:rPr>
        <w:tab/>
        <w:t>he holds — </w:t>
      </w:r>
    </w:p>
    <w:p>
      <w:pPr>
        <w:pStyle w:val="Indenti"/>
        <w:rPr>
          <w:snapToGrid w:val="0"/>
        </w:rPr>
      </w:pPr>
      <w:r>
        <w:rPr>
          <w:snapToGrid w:val="0"/>
        </w:rPr>
        <w:tab/>
        <w:t>(i)</w:t>
      </w:r>
      <w:r>
        <w:rPr>
          <w:snapToGrid w:val="0"/>
        </w:rPr>
        <w:tab/>
        <w:t xml:space="preserve">a Master Class 1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w:t>
      </w:r>
      <w:r>
        <w:rPr>
          <w:snapToGrid w:val="0"/>
        </w:rPr>
        <w:tab/>
        <w:t xml:space="preserve">a Foreign Going Masters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(iii)</w:t>
      </w:r>
      <w:r>
        <w:rPr>
          <w:snapToGrid w:val="0"/>
        </w:rPr>
        <w:tab/>
        <w:t xml:space="preserve">a Certificate of Service as Master issued under the </w:t>
      </w:r>
      <w:r>
        <w:rPr>
          <w:i/>
          <w:snapToGrid w:val="0"/>
        </w:rPr>
        <w:t>Navigation Act 1912</w:t>
      </w:r>
      <w:r>
        <w:rPr>
          <w:snapToGrid w:val="0"/>
        </w:rPr>
        <w:t xml:space="preserve"> of the Commonwealth; or</w:t>
      </w:r>
    </w:p>
    <w:p>
      <w:pPr>
        <w:pStyle w:val="Indenti"/>
        <w:rPr>
          <w:snapToGrid w:val="0"/>
        </w:rPr>
      </w:pPr>
      <w:r>
        <w:rPr>
          <w:snapToGrid w:val="0"/>
        </w:rPr>
        <w:tab/>
        <w:t>(iv)</w:t>
      </w:r>
      <w:r>
        <w:rPr>
          <w:snapToGrid w:val="0"/>
        </w:rPr>
        <w:tab/>
        <w:t>a certificate issued outside Australia that is recognized by the Department or the Commonwealth Department of Transport </w:t>
      </w:r>
      <w:r>
        <w:rPr>
          <w:snapToGrid w:val="0"/>
          <w:vertAlign w:val="superscript"/>
        </w:rPr>
        <w:t>3</w:t>
      </w:r>
      <w:r>
        <w:rPr>
          <w:snapToGrid w:val="0"/>
        </w:rPr>
        <w:t xml:space="preserve"> as being equivalent to one of those certificates;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he has made in the 2 years immediately before the examination — </w:t>
      </w:r>
    </w:p>
    <w:p>
      <w:pPr>
        <w:pStyle w:val="Indenti"/>
        <w:rPr>
          <w:snapToGrid w:val="0"/>
        </w:rPr>
      </w:pPr>
      <w:r>
        <w:rPr>
          <w:snapToGrid w:val="0"/>
        </w:rPr>
        <w:tab/>
        <w:t>(i)</w:t>
      </w:r>
      <w:r>
        <w:rPr>
          <w:snapToGrid w:val="0"/>
        </w:rPr>
        <w:tab/>
        <w:t>3 trips into and 3 trips out of the subject port in command of a vessel; or</w:t>
      </w:r>
    </w:p>
    <w:p>
      <w:pPr>
        <w:pStyle w:val="Indenti"/>
        <w:rPr>
          <w:snapToGrid w:val="0"/>
        </w:rPr>
      </w:pPr>
      <w:r>
        <w:rPr>
          <w:snapToGrid w:val="0"/>
        </w:rPr>
        <w:tab/>
        <w:t>(ii)</w:t>
      </w:r>
      <w:r>
        <w:rPr>
          <w:snapToGrid w:val="0"/>
        </w:rPr>
        <w:tab/>
        <w:t>2 trips into and 2 trips out of the subject port in command of a vessel and 2 trips into and 2 trips out of the subject port as first mate on duty on the bridge throughout the period of pilotage or, where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(1)(b) must have been made during hours of darkness.</w:t>
      </w:r>
    </w:p>
    <w:p>
      <w:pPr>
        <w:pStyle w:val="Subsection"/>
        <w:rPr>
          <w:snapToGrid w:val="0"/>
        </w:rPr>
      </w:pPr>
      <w:r>
        <w:rPr>
          <w:snapToGrid w:val="0"/>
        </w:rPr>
        <w:tab/>
        <w:t>(3)</w:t>
      </w:r>
      <w:r>
        <w:rPr>
          <w:snapToGrid w:val="0"/>
        </w:rPr>
        <w:tab/>
        <w:t>The trips as first mate referred to in subregulation (1)(b)(ii) have to be verified in writing by the master or exempt master in command of the vessel.</w:t>
      </w:r>
    </w:p>
    <w:p>
      <w:pPr>
        <w:pStyle w:val="Footnotesection"/>
      </w:pPr>
      <w:r>
        <w:tab/>
        <w:t xml:space="preserve">[Regulation 16A inserted in Gazette 19 Jul 1991 p. 3645.] </w:t>
      </w:r>
    </w:p>
    <w:p>
      <w:pPr>
        <w:pStyle w:val="Heading5"/>
        <w:rPr>
          <w:snapToGrid w:val="0"/>
        </w:rPr>
      </w:pPr>
      <w:bookmarkStart w:id="81" w:name="_Toc11834767"/>
      <w:bookmarkStart w:id="82" w:name="_Toc39303423"/>
      <w:bookmarkStart w:id="83" w:name="_Toc139171632"/>
      <w:bookmarkStart w:id="84" w:name="_Toc139434827"/>
      <w:r>
        <w:rPr>
          <w:rStyle w:val="CharSectno"/>
        </w:rPr>
        <w:t>16B</w:t>
      </w:r>
      <w:r>
        <w:rPr>
          <w:snapToGrid w:val="0"/>
        </w:rPr>
        <w:t>.</w:t>
      </w:r>
      <w:r>
        <w:rPr>
          <w:snapToGrid w:val="0"/>
        </w:rPr>
        <w:tab/>
        <w:t>Examination</w:t>
      </w:r>
      <w:bookmarkEnd w:id="81"/>
      <w:bookmarkEnd w:id="82"/>
      <w:bookmarkEnd w:id="83"/>
      <w:bookmarkEnd w:id="84"/>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r>
        <w:rPr>
          <w:snapToGrid w:val="0"/>
          <w:vertAlign w:val="superscript"/>
        </w:rPr>
        <w:t>4</w:t>
      </w:r>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85" w:name="_Toc11834768"/>
      <w:bookmarkStart w:id="86" w:name="_Toc39303424"/>
      <w:bookmarkStart w:id="87" w:name="_Toc139171633"/>
      <w:bookmarkStart w:id="88" w:name="_Toc139434828"/>
      <w:r>
        <w:rPr>
          <w:rStyle w:val="CharSectno"/>
        </w:rPr>
        <w:t>16C</w:t>
      </w:r>
      <w:r>
        <w:rPr>
          <w:snapToGrid w:val="0"/>
        </w:rPr>
        <w:t>.</w:t>
      </w:r>
      <w:r>
        <w:rPr>
          <w:snapToGrid w:val="0"/>
        </w:rPr>
        <w:tab/>
        <w:t>Standard of health</w:t>
      </w:r>
      <w:bookmarkEnd w:id="85"/>
      <w:bookmarkEnd w:id="86"/>
      <w:bookmarkEnd w:id="87"/>
      <w:bookmarkEnd w:id="88"/>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89" w:name="_Toc11834769"/>
      <w:bookmarkStart w:id="90" w:name="_Toc39303425"/>
      <w:bookmarkStart w:id="91" w:name="_Toc139171634"/>
      <w:bookmarkStart w:id="92" w:name="_Toc139434829"/>
      <w:r>
        <w:rPr>
          <w:rStyle w:val="CharSectno"/>
        </w:rPr>
        <w:t>16D</w:t>
      </w:r>
      <w:r>
        <w:rPr>
          <w:snapToGrid w:val="0"/>
        </w:rPr>
        <w:t>.</w:t>
      </w:r>
      <w:r>
        <w:rPr>
          <w:snapToGrid w:val="0"/>
        </w:rPr>
        <w:tab/>
        <w:t>Maximum length of vessel</w:t>
      </w:r>
      <w:bookmarkEnd w:id="89"/>
      <w:bookmarkEnd w:id="90"/>
      <w:bookmarkEnd w:id="91"/>
      <w:bookmarkEnd w:id="92"/>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93" w:name="_Toc11834770"/>
      <w:bookmarkStart w:id="94" w:name="_Toc39303426"/>
      <w:bookmarkStart w:id="95" w:name="_Toc139171635"/>
      <w:bookmarkStart w:id="96" w:name="_Toc139434830"/>
      <w:r>
        <w:rPr>
          <w:rStyle w:val="CharSectno"/>
        </w:rPr>
        <w:t>16E</w:t>
      </w:r>
      <w:r>
        <w:rPr>
          <w:snapToGrid w:val="0"/>
        </w:rPr>
        <w:t>.</w:t>
      </w:r>
      <w:r>
        <w:rPr>
          <w:snapToGrid w:val="0"/>
        </w:rPr>
        <w:tab/>
        <w:t>Conditions</w:t>
      </w:r>
      <w:bookmarkEnd w:id="93"/>
      <w:bookmarkEnd w:id="94"/>
      <w:bookmarkEnd w:id="95"/>
      <w:bookmarkEnd w:id="96"/>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16A(1)(b).</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w:t>
      </w:r>
    </w:p>
    <w:p>
      <w:pPr>
        <w:pStyle w:val="Heading5"/>
        <w:rPr>
          <w:snapToGrid w:val="0"/>
        </w:rPr>
      </w:pPr>
      <w:bookmarkStart w:id="97" w:name="_Toc11834771"/>
      <w:bookmarkStart w:id="98" w:name="_Toc39303427"/>
      <w:bookmarkStart w:id="99" w:name="_Toc139171636"/>
      <w:bookmarkStart w:id="100" w:name="_Toc139434831"/>
      <w:r>
        <w:rPr>
          <w:rStyle w:val="CharSectno"/>
        </w:rPr>
        <w:t>16F</w:t>
      </w:r>
      <w:r>
        <w:rPr>
          <w:snapToGrid w:val="0"/>
        </w:rPr>
        <w:t>.</w:t>
      </w:r>
      <w:r>
        <w:rPr>
          <w:snapToGrid w:val="0"/>
        </w:rPr>
        <w:tab/>
        <w:t>Limited to Australian crewed vessels</w:t>
      </w:r>
      <w:bookmarkEnd w:id="97"/>
      <w:bookmarkEnd w:id="98"/>
      <w:bookmarkEnd w:id="99"/>
      <w:bookmarkEnd w:id="100"/>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01" w:name="_Toc11834772"/>
      <w:bookmarkStart w:id="102" w:name="_Toc39303428"/>
      <w:bookmarkStart w:id="103" w:name="_Toc139171637"/>
      <w:bookmarkStart w:id="104" w:name="_Toc139434832"/>
      <w:r>
        <w:rPr>
          <w:rStyle w:val="CharSectno"/>
        </w:rPr>
        <w:t>16G</w:t>
      </w:r>
      <w:r>
        <w:rPr>
          <w:snapToGrid w:val="0"/>
        </w:rPr>
        <w:t>.</w:t>
      </w:r>
      <w:r>
        <w:rPr>
          <w:snapToGrid w:val="0"/>
        </w:rPr>
        <w:tab/>
        <w:t>Use of certificate may be prohibited</w:t>
      </w:r>
      <w:bookmarkEnd w:id="101"/>
      <w:bookmarkEnd w:id="102"/>
      <w:bookmarkEnd w:id="103"/>
      <w:bookmarkEnd w:id="104"/>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05" w:name="_Toc11834773"/>
      <w:bookmarkStart w:id="106" w:name="_Toc39303429"/>
      <w:bookmarkStart w:id="107" w:name="_Toc139171638"/>
      <w:bookmarkStart w:id="108" w:name="_Toc139434833"/>
      <w:r>
        <w:rPr>
          <w:rStyle w:val="CharSectno"/>
        </w:rPr>
        <w:t>16H</w:t>
      </w:r>
      <w:r>
        <w:rPr>
          <w:snapToGrid w:val="0"/>
        </w:rPr>
        <w:t>.</w:t>
      </w:r>
      <w:r>
        <w:rPr>
          <w:snapToGrid w:val="0"/>
        </w:rPr>
        <w:tab/>
        <w:t>Contents of certificate</w:t>
      </w:r>
      <w:bookmarkEnd w:id="105"/>
      <w:bookmarkEnd w:id="106"/>
      <w:bookmarkEnd w:id="107"/>
      <w:bookmarkEnd w:id="108"/>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rPr>
          <w:snapToGrid w:val="0"/>
        </w:rPr>
      </w:pPr>
      <w:bookmarkStart w:id="109" w:name="_Toc11834774"/>
      <w:bookmarkStart w:id="110" w:name="_Toc39303430"/>
      <w:bookmarkStart w:id="111" w:name="_Toc139171639"/>
      <w:bookmarkStart w:id="112" w:name="_Toc139434834"/>
      <w:r>
        <w:rPr>
          <w:rStyle w:val="CharSectno"/>
        </w:rPr>
        <w:t>16I</w:t>
      </w:r>
      <w:r>
        <w:rPr>
          <w:snapToGrid w:val="0"/>
        </w:rPr>
        <w:t>.</w:t>
      </w:r>
      <w:r>
        <w:rPr>
          <w:snapToGrid w:val="0"/>
        </w:rPr>
        <w:tab/>
        <w:t>Register</w:t>
      </w:r>
      <w:bookmarkEnd w:id="109"/>
      <w:bookmarkEnd w:id="110"/>
      <w:bookmarkEnd w:id="111"/>
      <w:bookmarkEnd w:id="112"/>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rPr>
          <w:snapToGrid w:val="0"/>
        </w:rPr>
      </w:pPr>
      <w:bookmarkStart w:id="113" w:name="_Toc11834775"/>
      <w:bookmarkStart w:id="114" w:name="_Toc39303431"/>
      <w:bookmarkStart w:id="115" w:name="_Toc139171640"/>
      <w:bookmarkStart w:id="116" w:name="_Toc139434835"/>
      <w:r>
        <w:rPr>
          <w:rStyle w:val="CharSectno"/>
        </w:rPr>
        <w:t>16J</w:t>
      </w:r>
      <w:r>
        <w:rPr>
          <w:snapToGrid w:val="0"/>
        </w:rPr>
        <w:t>.</w:t>
      </w:r>
      <w:r>
        <w:rPr>
          <w:snapToGrid w:val="0"/>
        </w:rPr>
        <w:tab/>
        <w:t>Pilotage exemption record book</w:t>
      </w:r>
      <w:bookmarkEnd w:id="113"/>
      <w:bookmarkEnd w:id="114"/>
      <w:bookmarkEnd w:id="115"/>
      <w:bookmarkEnd w:id="116"/>
    </w:p>
    <w:p>
      <w:pPr>
        <w:pStyle w:val="Subsection"/>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17" w:name="_Toc11834776"/>
      <w:bookmarkStart w:id="118" w:name="_Toc39303432"/>
      <w:bookmarkStart w:id="119" w:name="_Toc139171641"/>
      <w:bookmarkStart w:id="120" w:name="_Toc139434836"/>
      <w:r>
        <w:rPr>
          <w:rStyle w:val="CharSectno"/>
        </w:rPr>
        <w:t>16K</w:t>
      </w:r>
      <w:r>
        <w:rPr>
          <w:snapToGrid w:val="0"/>
        </w:rPr>
        <w:t>.</w:t>
      </w:r>
      <w:r>
        <w:rPr>
          <w:snapToGrid w:val="0"/>
        </w:rPr>
        <w:tab/>
        <w:t>Invalidation of certificate</w:t>
      </w:r>
      <w:bookmarkEnd w:id="117"/>
      <w:bookmarkEnd w:id="118"/>
      <w:bookmarkEnd w:id="119"/>
      <w:bookmarkEnd w:id="120"/>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21" w:name="_Toc11834777"/>
      <w:bookmarkStart w:id="122" w:name="_Toc39303433"/>
      <w:bookmarkStart w:id="123" w:name="_Toc139171642"/>
      <w:bookmarkStart w:id="124" w:name="_Toc139434837"/>
      <w:r>
        <w:rPr>
          <w:rStyle w:val="CharSectno"/>
        </w:rPr>
        <w:t>16L</w:t>
      </w:r>
      <w:r>
        <w:rPr>
          <w:snapToGrid w:val="0"/>
        </w:rPr>
        <w:t>.</w:t>
      </w:r>
      <w:r>
        <w:rPr>
          <w:snapToGrid w:val="0"/>
        </w:rPr>
        <w:tab/>
        <w:t>Revalidation of certificate</w:t>
      </w:r>
      <w:bookmarkEnd w:id="121"/>
      <w:bookmarkEnd w:id="122"/>
      <w:bookmarkEnd w:id="123"/>
      <w:bookmarkEnd w:id="124"/>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125" w:name="_Toc11834778"/>
      <w:bookmarkStart w:id="126" w:name="_Toc39303434"/>
      <w:bookmarkStart w:id="127" w:name="_Toc139171643"/>
      <w:bookmarkStart w:id="128" w:name="_Toc139434838"/>
      <w:r>
        <w:rPr>
          <w:rStyle w:val="CharSectno"/>
        </w:rPr>
        <w:t>16M</w:t>
      </w:r>
      <w:r>
        <w:rPr>
          <w:snapToGrid w:val="0"/>
        </w:rPr>
        <w:t>.</w:t>
      </w:r>
      <w:r>
        <w:rPr>
          <w:snapToGrid w:val="0"/>
        </w:rPr>
        <w:tab/>
        <w:t>Cancellation or suspension of certificate</w:t>
      </w:r>
      <w:bookmarkEnd w:id="125"/>
      <w:bookmarkEnd w:id="126"/>
      <w:bookmarkEnd w:id="127"/>
      <w:bookmarkEnd w:id="128"/>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rPr>
          <w:snapToGrid w:val="0"/>
        </w:rPr>
      </w:pPr>
      <w:bookmarkStart w:id="129" w:name="_Toc11834779"/>
      <w:bookmarkStart w:id="130" w:name="_Toc39303435"/>
      <w:bookmarkStart w:id="131" w:name="_Toc139171644"/>
      <w:bookmarkStart w:id="132" w:name="_Toc139434839"/>
      <w:r>
        <w:rPr>
          <w:rStyle w:val="CharSectno"/>
        </w:rPr>
        <w:t>16N</w:t>
      </w:r>
      <w:r>
        <w:rPr>
          <w:snapToGrid w:val="0"/>
        </w:rPr>
        <w:t>.</w:t>
      </w:r>
      <w:r>
        <w:rPr>
          <w:snapToGrid w:val="0"/>
        </w:rPr>
        <w:tab/>
        <w:t>Right of appeal</w:t>
      </w:r>
      <w:bookmarkEnd w:id="129"/>
      <w:bookmarkEnd w:id="130"/>
      <w:bookmarkEnd w:id="131"/>
      <w:bookmarkEnd w:id="13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pPr>
      <w:r>
        <w:tab/>
        <w:t xml:space="preserve">[Regulation 16N inserted in Gazette 19 Jul 1991 p. 3647.] </w:t>
      </w:r>
    </w:p>
    <w:p>
      <w:pPr>
        <w:pStyle w:val="Heading5"/>
        <w:rPr>
          <w:snapToGrid w:val="0"/>
        </w:rPr>
      </w:pPr>
      <w:bookmarkStart w:id="133" w:name="_Toc11834780"/>
      <w:bookmarkStart w:id="134" w:name="_Toc39303436"/>
      <w:bookmarkStart w:id="135" w:name="_Toc139171645"/>
      <w:bookmarkStart w:id="136" w:name="_Toc139434840"/>
      <w:r>
        <w:rPr>
          <w:rStyle w:val="CharSectno"/>
        </w:rPr>
        <w:t>17</w:t>
      </w:r>
      <w:r>
        <w:rPr>
          <w:snapToGrid w:val="0"/>
        </w:rPr>
        <w:t>.</w:t>
      </w:r>
      <w:r>
        <w:rPr>
          <w:snapToGrid w:val="0"/>
        </w:rPr>
        <w:tab/>
        <w:t>Flag required if no pilot on board</w:t>
      </w:r>
      <w:bookmarkEnd w:id="133"/>
      <w:bookmarkEnd w:id="134"/>
      <w:bookmarkEnd w:id="135"/>
      <w:bookmarkEnd w:id="136"/>
    </w:p>
    <w:p>
      <w:pPr>
        <w:pStyle w:val="Subsection"/>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rPr>
          <w:snapToGrid w:val="0"/>
        </w:rPr>
      </w:pPr>
      <w:bookmarkStart w:id="137" w:name="_Toc11834781"/>
      <w:bookmarkStart w:id="138" w:name="_Toc39303437"/>
      <w:bookmarkStart w:id="139" w:name="_Toc139171646"/>
      <w:bookmarkStart w:id="140" w:name="_Toc139434841"/>
      <w:r>
        <w:rPr>
          <w:rStyle w:val="CharSectno"/>
        </w:rPr>
        <w:t>18</w:t>
      </w:r>
      <w:r>
        <w:rPr>
          <w:snapToGrid w:val="0"/>
        </w:rPr>
        <w:t>.</w:t>
      </w:r>
      <w:r>
        <w:rPr>
          <w:snapToGrid w:val="0"/>
        </w:rPr>
        <w:tab/>
        <w:t>Conservancy dues</w:t>
      </w:r>
      <w:bookmarkEnd w:id="137"/>
      <w:bookmarkEnd w:id="138"/>
      <w:bookmarkEnd w:id="139"/>
      <w:bookmarkEnd w:id="140"/>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rPr>
          <w:snapToGrid w:val="0"/>
        </w:rPr>
      </w:pPr>
      <w:r>
        <w:rPr>
          <w:snapToGrid w:val="0"/>
        </w:rPr>
        <w:tab/>
        <w:t>(c)</w:t>
      </w:r>
      <w:r>
        <w:rPr>
          <w:snapToGrid w:val="0"/>
        </w:rPr>
        <w:tab/>
        <w:t>a mission vessel;</w:t>
      </w:r>
    </w:p>
    <w:p>
      <w:pPr>
        <w:pStyle w:val="Indenta"/>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rPr>
          <w:snapToGrid w:val="0"/>
        </w:rPr>
      </w:pPr>
      <w:r>
        <w:rPr>
          <w:snapToGrid w:val="0"/>
        </w:rPr>
        <w:tab/>
        <w:t>(e)</w:t>
      </w:r>
      <w:r>
        <w:rPr>
          <w:snapToGrid w:val="0"/>
        </w:rPr>
        <w:tab/>
        <w:t>a vessel owned and used solely for private pleasure purposes;</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issued under the </w:t>
      </w:r>
      <w:r>
        <w:rPr>
          <w:i/>
          <w:snapToGrid w:val="0"/>
        </w:rPr>
        <w:t>Fisheries Act 1905 </w:t>
      </w:r>
      <w:r>
        <w:rPr>
          <w:snapToGrid w:val="0"/>
          <w:vertAlign w:val="superscript"/>
        </w:rPr>
        <w:t>5</w:t>
      </w:r>
      <w:r>
        <w:rPr>
          <w:snapToGrid w:val="0"/>
        </w:rPr>
        <w:t xml:space="preserve"> 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snapToGrid w:val="0"/>
        </w:rPr>
      </w:pPr>
      <w:r>
        <w:rPr>
          <w:snapToGrid w:val="0"/>
        </w:rPr>
        <w:tab/>
        <w:t>(e)</w:t>
      </w:r>
      <w:r>
        <w:rPr>
          <w:snapToGrid w:val="0"/>
        </w:rPr>
        <w:tab/>
        <w:t>in the case of conservancy dues referred to in paragraph (b) of sub</w:t>
      </w:r>
      <w:r>
        <w:rPr>
          <w:snapToGrid w:val="0"/>
        </w:rPr>
        <w:noBreakHyphen/>
        <w:t>item (1) of item 3, 1 July;</w:t>
      </w:r>
    </w:p>
    <w:p>
      <w:pPr>
        <w:pStyle w:val="Indenta"/>
        <w:rPr>
          <w:snapToGrid w:val="0"/>
        </w:rPr>
      </w:pPr>
      <w:r>
        <w:rPr>
          <w:snapToGrid w:val="0"/>
        </w:rPr>
        <w:tab/>
        <w:t>(f)</w:t>
      </w:r>
      <w:r>
        <w:rPr>
          <w:snapToGrid w:val="0"/>
        </w:rPr>
        <w:tab/>
        <w:t>in the case of the conservancy dues referred to in sub</w:t>
      </w:r>
      <w:r>
        <w:rPr>
          <w:snapToGrid w:val="0"/>
        </w:rPr>
        <w:noBreakHyphen/>
        <w:t>item (2) of item 3, on the first day on which the vessel makes use of a harbour.</w:t>
      </w:r>
    </w:p>
    <w:p>
      <w:pPr>
        <w:pStyle w:val="Subsection"/>
        <w:rPr>
          <w:snapToGrid w:val="0"/>
        </w:rPr>
      </w:pPr>
      <w:r>
        <w:rPr>
          <w:snapToGrid w:val="0"/>
        </w:rPr>
        <w:tab/>
        <w:t>(2a)</w:t>
      </w:r>
      <w:r>
        <w:rPr>
          <w:snapToGrid w:val="0"/>
        </w:rPr>
        <w:tab/>
        <w:t xml:space="preserve">For the purposes of this regulation and </w:t>
      </w:r>
      <w:r>
        <w:t>the Third Schedule Division 2,</w:t>
      </w:r>
      <w:r>
        <w:rPr>
          <w:b/>
          <w:snapToGrid w:val="0"/>
        </w:rPr>
        <w:t xml:space="preserve"> “</w:t>
      </w:r>
      <w:r>
        <w:rPr>
          <w:rStyle w:val="CharDefText"/>
        </w:rPr>
        <w:t>commercial vessel</w:t>
      </w:r>
      <w:r>
        <w:rPr>
          <w:b/>
          <w:snapToGrid w:val="0"/>
        </w:rPr>
        <w:t>”</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keepNext/>
        <w:keepLines/>
        <w:rPr>
          <w:snapToGrid w:val="0"/>
        </w:rPr>
      </w:pPr>
      <w:r>
        <w:rPr>
          <w:snapToGrid w:val="0"/>
        </w:rPr>
        <w:tab/>
        <w:t>(4)</w:t>
      </w:r>
      <w:r>
        <w:rPr>
          <w:snapToGrid w:val="0"/>
        </w:rPr>
        <w:tab/>
        <w:t>Where the master of a vessel who — </w:t>
      </w:r>
    </w:p>
    <w:p>
      <w:pPr>
        <w:pStyle w:val="Indenta"/>
        <w:keepNext/>
        <w:keepLines/>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 xml:space="preserve">3; 25 Jun 2004 p. 2267.] </w:t>
      </w:r>
    </w:p>
    <w:p>
      <w:pPr>
        <w:pStyle w:val="Heading5"/>
        <w:rPr>
          <w:snapToGrid w:val="0"/>
        </w:rPr>
      </w:pPr>
      <w:bookmarkStart w:id="141" w:name="_Toc11834782"/>
      <w:bookmarkStart w:id="142" w:name="_Toc39303438"/>
      <w:bookmarkStart w:id="143" w:name="_Toc139171647"/>
      <w:bookmarkStart w:id="144" w:name="_Toc139434842"/>
      <w:r>
        <w:rPr>
          <w:rStyle w:val="CharSectno"/>
        </w:rPr>
        <w:t>18A</w:t>
      </w:r>
      <w:r>
        <w:rPr>
          <w:snapToGrid w:val="0"/>
        </w:rPr>
        <w:t>.</w:t>
      </w:r>
      <w:r>
        <w:rPr>
          <w:snapToGrid w:val="0"/>
        </w:rPr>
        <w:tab/>
        <w:t>Gross registered tonnage</w:t>
      </w:r>
      <w:bookmarkEnd w:id="141"/>
      <w:bookmarkEnd w:id="142"/>
      <w:bookmarkEnd w:id="143"/>
      <w:bookmarkEnd w:id="144"/>
    </w:p>
    <w:p>
      <w:pPr>
        <w:pStyle w:val="Subsection"/>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pPr>
      <w:r>
        <w:t>[</w:t>
      </w:r>
      <w:r>
        <w:rPr>
          <w:b/>
        </w:rPr>
        <w:t>18B.</w:t>
      </w:r>
      <w:r>
        <w:tab/>
        <w:t>Repealed in Gazette 1 Aug 1990 p. 3641.]</w:t>
      </w:r>
    </w:p>
    <w:p>
      <w:pPr>
        <w:pStyle w:val="Heading5"/>
        <w:rPr>
          <w:snapToGrid w:val="0"/>
        </w:rPr>
      </w:pPr>
      <w:bookmarkStart w:id="145" w:name="_Toc11834783"/>
      <w:bookmarkStart w:id="146" w:name="_Toc39303439"/>
      <w:bookmarkStart w:id="147" w:name="_Toc139171648"/>
      <w:bookmarkStart w:id="148" w:name="_Toc139434843"/>
      <w:r>
        <w:rPr>
          <w:rStyle w:val="CharSectno"/>
        </w:rPr>
        <w:t>19</w:t>
      </w:r>
      <w:r>
        <w:rPr>
          <w:snapToGrid w:val="0"/>
        </w:rPr>
        <w:t>.</w:t>
      </w:r>
      <w:r>
        <w:rPr>
          <w:snapToGrid w:val="0"/>
        </w:rPr>
        <w:tab/>
        <w:t>Powers of Harbour Master</w:t>
      </w:r>
      <w:bookmarkEnd w:id="145"/>
      <w:bookmarkEnd w:id="146"/>
      <w:bookmarkEnd w:id="147"/>
      <w:bookmarkEnd w:id="148"/>
    </w:p>
    <w:p>
      <w:pPr>
        <w:pStyle w:val="Subsection"/>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rPr>
          <w:snapToGrid w:val="0"/>
        </w:rPr>
      </w:pPr>
      <w:bookmarkStart w:id="149" w:name="_Toc11834784"/>
      <w:bookmarkStart w:id="150" w:name="_Toc39303440"/>
      <w:bookmarkStart w:id="151" w:name="_Toc139171649"/>
      <w:bookmarkStart w:id="152" w:name="_Toc139434844"/>
      <w:r>
        <w:rPr>
          <w:rStyle w:val="CharSectno"/>
        </w:rPr>
        <w:t>20</w:t>
      </w:r>
      <w:r>
        <w:rPr>
          <w:snapToGrid w:val="0"/>
        </w:rPr>
        <w:t>.</w:t>
      </w:r>
      <w:r>
        <w:rPr>
          <w:snapToGrid w:val="0"/>
        </w:rPr>
        <w:tab/>
        <w:t>Duties of masters of vessels in port</w:t>
      </w:r>
      <w:bookmarkEnd w:id="149"/>
      <w:bookmarkEnd w:id="150"/>
      <w:bookmarkEnd w:id="151"/>
      <w:bookmarkEnd w:id="152"/>
    </w:p>
    <w:p>
      <w:pPr>
        <w:pStyle w:val="Subsection"/>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53" w:name="_Toc11834785"/>
      <w:bookmarkStart w:id="154" w:name="_Toc39303441"/>
      <w:bookmarkStart w:id="155" w:name="_Toc139171650"/>
      <w:bookmarkStart w:id="156" w:name="_Toc139434845"/>
      <w:r>
        <w:rPr>
          <w:rStyle w:val="CharSectno"/>
        </w:rPr>
        <w:t>21</w:t>
      </w:r>
      <w:r>
        <w:rPr>
          <w:snapToGrid w:val="0"/>
        </w:rPr>
        <w:t>.</w:t>
      </w:r>
      <w:r>
        <w:rPr>
          <w:snapToGrid w:val="0"/>
        </w:rPr>
        <w:tab/>
        <w:t>Anchoring within a port</w:t>
      </w:r>
      <w:bookmarkEnd w:id="153"/>
      <w:bookmarkEnd w:id="154"/>
      <w:bookmarkEnd w:id="155"/>
      <w:bookmarkEnd w:id="156"/>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spacing w:before="120"/>
        <w:rPr>
          <w:snapToGrid w:val="0"/>
        </w:rPr>
      </w:pPr>
      <w:r>
        <w:rPr>
          <w:snapToGrid w:val="0"/>
        </w:rPr>
        <w:tab/>
        <w:t>(2)</w:t>
      </w:r>
      <w:r>
        <w:rPr>
          <w:snapToGrid w:val="0"/>
        </w:rPr>
        <w:tab/>
      </w:r>
      <w:r>
        <w:rPr>
          <w:snapToGrid w:val="0"/>
          <w:spacing w:val="-4"/>
        </w:rPr>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spacing w:before="180"/>
        <w:rPr>
          <w:snapToGrid w:val="0"/>
        </w:rPr>
      </w:pPr>
      <w:bookmarkStart w:id="157" w:name="_Toc11834786"/>
      <w:bookmarkStart w:id="158" w:name="_Toc39303442"/>
      <w:bookmarkStart w:id="159" w:name="_Toc139171651"/>
      <w:bookmarkStart w:id="160" w:name="_Toc139434846"/>
      <w:r>
        <w:rPr>
          <w:rStyle w:val="CharSectno"/>
        </w:rPr>
        <w:t>22</w:t>
      </w:r>
      <w:r>
        <w:rPr>
          <w:snapToGrid w:val="0"/>
        </w:rPr>
        <w:t>.</w:t>
      </w:r>
      <w:r>
        <w:rPr>
          <w:snapToGrid w:val="0"/>
        </w:rPr>
        <w:tab/>
        <w:t>Harbour Master may order scuttling</w:t>
      </w:r>
      <w:bookmarkEnd w:id="157"/>
      <w:bookmarkEnd w:id="158"/>
      <w:bookmarkEnd w:id="159"/>
      <w:bookmarkEnd w:id="160"/>
    </w:p>
    <w:p>
      <w:pPr>
        <w:pStyle w:val="Subsection"/>
        <w:spacing w:before="120"/>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161" w:name="_Toc11834787"/>
      <w:bookmarkStart w:id="162" w:name="_Toc39303443"/>
      <w:bookmarkStart w:id="163" w:name="_Toc139171652"/>
      <w:bookmarkStart w:id="164" w:name="_Toc139434847"/>
      <w:r>
        <w:rPr>
          <w:rStyle w:val="CharSectno"/>
        </w:rPr>
        <w:t>23</w:t>
      </w:r>
      <w:r>
        <w:rPr>
          <w:snapToGrid w:val="0"/>
        </w:rPr>
        <w:t>.</w:t>
      </w:r>
      <w:r>
        <w:rPr>
          <w:snapToGrid w:val="0"/>
        </w:rPr>
        <w:tab/>
        <w:t>Provision and use of gangways</w:t>
      </w:r>
      <w:bookmarkEnd w:id="161"/>
      <w:bookmarkEnd w:id="162"/>
      <w:bookmarkEnd w:id="163"/>
      <w:bookmarkEnd w:id="164"/>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165" w:name="_Toc11834788"/>
      <w:bookmarkStart w:id="166" w:name="_Toc39303444"/>
      <w:bookmarkStart w:id="167" w:name="_Toc139171653"/>
      <w:bookmarkStart w:id="168" w:name="_Toc139434848"/>
      <w:r>
        <w:rPr>
          <w:rStyle w:val="CharSectno"/>
        </w:rPr>
        <w:t>24</w:t>
      </w:r>
      <w:r>
        <w:rPr>
          <w:snapToGrid w:val="0"/>
        </w:rPr>
        <w:t>.</w:t>
      </w:r>
      <w:r>
        <w:rPr>
          <w:snapToGrid w:val="0"/>
        </w:rPr>
        <w:tab/>
        <w:t>Keeping watch</w:t>
      </w:r>
      <w:bookmarkEnd w:id="165"/>
      <w:bookmarkEnd w:id="166"/>
      <w:bookmarkEnd w:id="167"/>
      <w:bookmarkEnd w:id="168"/>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169" w:name="_Toc11834789"/>
      <w:bookmarkStart w:id="170" w:name="_Toc39303445"/>
      <w:bookmarkStart w:id="171" w:name="_Toc139171654"/>
      <w:bookmarkStart w:id="172" w:name="_Toc139434849"/>
      <w:r>
        <w:rPr>
          <w:rStyle w:val="CharSectno"/>
        </w:rPr>
        <w:t>25</w:t>
      </w:r>
      <w:r>
        <w:rPr>
          <w:snapToGrid w:val="0"/>
        </w:rPr>
        <w:t>.</w:t>
      </w:r>
      <w:r>
        <w:rPr>
          <w:snapToGrid w:val="0"/>
        </w:rPr>
        <w:tab/>
        <w:t>Flare</w:t>
      </w:r>
      <w:r>
        <w:rPr>
          <w:snapToGrid w:val="0"/>
        </w:rPr>
        <w:noBreakHyphen/>
        <w:t>up lamps and naked flames</w:t>
      </w:r>
      <w:bookmarkEnd w:id="169"/>
      <w:bookmarkEnd w:id="170"/>
      <w:bookmarkEnd w:id="171"/>
      <w:bookmarkEnd w:id="172"/>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173" w:name="_Toc11834790"/>
      <w:bookmarkStart w:id="174" w:name="_Toc39303446"/>
      <w:bookmarkStart w:id="175" w:name="_Toc139171655"/>
      <w:bookmarkStart w:id="176" w:name="_Toc139434850"/>
      <w:r>
        <w:rPr>
          <w:rStyle w:val="CharSectno"/>
        </w:rPr>
        <w:t>26</w:t>
      </w:r>
      <w:r>
        <w:rPr>
          <w:snapToGrid w:val="0"/>
        </w:rPr>
        <w:t>.</w:t>
      </w:r>
      <w:r>
        <w:rPr>
          <w:snapToGrid w:val="0"/>
        </w:rPr>
        <w:tab/>
        <w:t>Fire on a vessel</w:t>
      </w:r>
      <w:bookmarkEnd w:id="173"/>
      <w:bookmarkEnd w:id="174"/>
      <w:bookmarkEnd w:id="175"/>
      <w:bookmarkEnd w:id="176"/>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177" w:name="_Toc11834791"/>
      <w:bookmarkStart w:id="178" w:name="_Toc39303447"/>
      <w:bookmarkStart w:id="179" w:name="_Toc139171656"/>
      <w:bookmarkStart w:id="180" w:name="_Toc139434851"/>
      <w:r>
        <w:rPr>
          <w:rStyle w:val="CharSectno"/>
        </w:rPr>
        <w:t>27</w:t>
      </w:r>
      <w:r>
        <w:rPr>
          <w:snapToGrid w:val="0"/>
        </w:rPr>
        <w:t>.</w:t>
      </w:r>
      <w:r>
        <w:rPr>
          <w:snapToGrid w:val="0"/>
        </w:rPr>
        <w:tab/>
        <w:t>Disposal of waste</w:t>
      </w:r>
      <w:bookmarkEnd w:id="177"/>
      <w:bookmarkEnd w:id="178"/>
      <w:bookmarkEnd w:id="179"/>
      <w:bookmarkEnd w:id="180"/>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181" w:name="_Toc11834792"/>
      <w:bookmarkStart w:id="182" w:name="_Toc39303448"/>
      <w:bookmarkStart w:id="183" w:name="_Toc139171657"/>
      <w:bookmarkStart w:id="184" w:name="_Toc139434852"/>
      <w:r>
        <w:rPr>
          <w:rStyle w:val="CharSectno"/>
        </w:rPr>
        <w:t>28</w:t>
      </w:r>
      <w:r>
        <w:rPr>
          <w:snapToGrid w:val="0"/>
        </w:rPr>
        <w:t>.</w:t>
      </w:r>
      <w:r>
        <w:rPr>
          <w:snapToGrid w:val="0"/>
        </w:rPr>
        <w:tab/>
        <w:t>Offence — throwing debris overboard</w:t>
      </w:r>
      <w:bookmarkEnd w:id="181"/>
      <w:bookmarkEnd w:id="182"/>
      <w:bookmarkEnd w:id="183"/>
      <w:bookmarkEnd w:id="18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85" w:name="_Toc11834793"/>
      <w:bookmarkStart w:id="186" w:name="_Toc39303449"/>
      <w:bookmarkStart w:id="187" w:name="_Toc139171658"/>
      <w:bookmarkStart w:id="188" w:name="_Toc139434853"/>
      <w:r>
        <w:rPr>
          <w:rStyle w:val="CharSectno"/>
        </w:rPr>
        <w:t>29</w:t>
      </w:r>
      <w:r>
        <w:rPr>
          <w:snapToGrid w:val="0"/>
        </w:rPr>
        <w:t>.</w:t>
      </w:r>
      <w:r>
        <w:rPr>
          <w:snapToGrid w:val="0"/>
        </w:rPr>
        <w:tab/>
        <w:t>Offence — smoking in a hold</w:t>
      </w:r>
      <w:bookmarkEnd w:id="185"/>
      <w:bookmarkEnd w:id="186"/>
      <w:bookmarkEnd w:id="187"/>
      <w:bookmarkEnd w:id="188"/>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rPr>
          <w:snapToGrid w:val="0"/>
        </w:rPr>
      </w:pPr>
      <w:bookmarkStart w:id="189" w:name="_Toc11834794"/>
      <w:bookmarkStart w:id="190" w:name="_Toc39303450"/>
      <w:bookmarkStart w:id="191" w:name="_Toc139171659"/>
      <w:bookmarkStart w:id="192" w:name="_Toc139434854"/>
      <w:r>
        <w:rPr>
          <w:rStyle w:val="CharSectno"/>
        </w:rPr>
        <w:t>30</w:t>
      </w:r>
      <w:r>
        <w:rPr>
          <w:snapToGrid w:val="0"/>
        </w:rPr>
        <w:t>.</w:t>
      </w:r>
      <w:r>
        <w:rPr>
          <w:snapToGrid w:val="0"/>
        </w:rPr>
        <w:tab/>
        <w:t>Interpretation</w:t>
      </w:r>
      <w:bookmarkEnd w:id="189"/>
      <w:bookmarkEnd w:id="190"/>
      <w:bookmarkEnd w:id="191"/>
      <w:bookmarkEnd w:id="192"/>
    </w:p>
    <w:p>
      <w:pPr>
        <w:pStyle w:val="Subsection"/>
        <w:rPr>
          <w:snapToGrid w:val="0"/>
        </w:rPr>
      </w:pPr>
      <w:r>
        <w:rPr>
          <w:snapToGrid w:val="0"/>
        </w:rPr>
        <w:tab/>
      </w:r>
      <w:r>
        <w:rPr>
          <w:snapToGrid w:val="0"/>
        </w:rPr>
        <w:tab/>
        <w:t>In regulations 31 to 48, inclusive, unless the contrary intention appears — </w:t>
      </w:r>
    </w:p>
    <w:p>
      <w:pPr>
        <w:pStyle w:val="Defstart"/>
      </w:pPr>
      <w:r>
        <w:rPr>
          <w:b/>
        </w:rPr>
        <w:tab/>
        <w:t>“</w:t>
      </w:r>
      <w:r>
        <w:rPr>
          <w:rStyle w:val="CharDefText"/>
        </w:rPr>
        <w:t>inflammable liquid</w:t>
      </w:r>
      <w:r>
        <w:rPr>
          <w:b/>
        </w:rPr>
        <w:t>”</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t>“</w:t>
      </w:r>
      <w:r>
        <w:rPr>
          <w:rStyle w:val="CharDefText"/>
        </w:rPr>
        <w:t>oil vessel</w:t>
      </w:r>
      <w:r>
        <w:rPr>
          <w:b/>
        </w:rPr>
        <w:t>”</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rPr>
          <w:snapToGrid w:val="0"/>
        </w:rPr>
      </w:pPr>
      <w:bookmarkStart w:id="193" w:name="_Toc11834795"/>
      <w:bookmarkStart w:id="194" w:name="_Toc39303451"/>
      <w:bookmarkStart w:id="195" w:name="_Toc139171660"/>
      <w:bookmarkStart w:id="196" w:name="_Toc139434855"/>
      <w:r>
        <w:rPr>
          <w:rStyle w:val="CharSectno"/>
        </w:rPr>
        <w:t>31</w:t>
      </w:r>
      <w:r>
        <w:rPr>
          <w:snapToGrid w:val="0"/>
        </w:rPr>
        <w:t>.</w:t>
      </w:r>
      <w:r>
        <w:rPr>
          <w:snapToGrid w:val="0"/>
        </w:rPr>
        <w:tab/>
        <w:t>Flag on oil vessel</w:t>
      </w:r>
      <w:bookmarkEnd w:id="193"/>
      <w:bookmarkEnd w:id="194"/>
      <w:bookmarkEnd w:id="195"/>
      <w:bookmarkEnd w:id="196"/>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97" w:name="_Toc11834796"/>
      <w:bookmarkStart w:id="198" w:name="_Toc39303452"/>
      <w:bookmarkStart w:id="199" w:name="_Toc139171661"/>
      <w:bookmarkStart w:id="200" w:name="_Toc139434856"/>
      <w:r>
        <w:rPr>
          <w:rStyle w:val="CharSectno"/>
        </w:rPr>
        <w:t>32</w:t>
      </w:r>
      <w:r>
        <w:rPr>
          <w:snapToGrid w:val="0"/>
        </w:rPr>
        <w:t>.</w:t>
      </w:r>
      <w:r>
        <w:rPr>
          <w:snapToGrid w:val="0"/>
        </w:rPr>
        <w:tab/>
        <w:t>Notice of intention to load or discharge inflammable liquid</w:t>
      </w:r>
      <w:bookmarkEnd w:id="197"/>
      <w:bookmarkEnd w:id="198"/>
      <w:bookmarkEnd w:id="199"/>
      <w:bookmarkEnd w:id="200"/>
    </w:p>
    <w:p>
      <w:pPr>
        <w:pStyle w:val="Subsection"/>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201" w:name="_Toc11834797"/>
      <w:bookmarkStart w:id="202" w:name="_Toc39303453"/>
      <w:bookmarkStart w:id="203" w:name="_Toc139171662"/>
      <w:bookmarkStart w:id="204" w:name="_Toc139434857"/>
      <w:r>
        <w:rPr>
          <w:rStyle w:val="CharSectno"/>
        </w:rPr>
        <w:t>33</w:t>
      </w:r>
      <w:r>
        <w:rPr>
          <w:snapToGrid w:val="0"/>
        </w:rPr>
        <w:t>.</w:t>
      </w:r>
      <w:r>
        <w:rPr>
          <w:snapToGrid w:val="0"/>
        </w:rPr>
        <w:tab/>
        <w:t>Permission to load or discharge inflammable liquid</w:t>
      </w:r>
      <w:bookmarkEnd w:id="201"/>
      <w:bookmarkEnd w:id="202"/>
      <w:bookmarkEnd w:id="203"/>
      <w:bookmarkEnd w:id="20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205" w:name="_Toc11834798"/>
      <w:bookmarkStart w:id="206" w:name="_Toc39303454"/>
      <w:bookmarkStart w:id="207" w:name="_Toc139171663"/>
      <w:bookmarkStart w:id="208" w:name="_Toc139434858"/>
      <w:r>
        <w:rPr>
          <w:rStyle w:val="CharSectno"/>
        </w:rPr>
        <w:t>34</w:t>
      </w:r>
      <w:r>
        <w:rPr>
          <w:snapToGrid w:val="0"/>
        </w:rPr>
        <w:t>.</w:t>
      </w:r>
      <w:r>
        <w:rPr>
          <w:snapToGrid w:val="0"/>
        </w:rPr>
        <w:tab/>
        <w:t>Oil vessel to be moored as directed</w:t>
      </w:r>
      <w:bookmarkEnd w:id="205"/>
      <w:bookmarkEnd w:id="206"/>
      <w:bookmarkEnd w:id="207"/>
      <w:bookmarkEnd w:id="208"/>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209" w:name="_Toc11834799"/>
      <w:bookmarkStart w:id="210" w:name="_Toc39303455"/>
      <w:bookmarkStart w:id="211" w:name="_Toc139171664"/>
      <w:bookmarkStart w:id="212" w:name="_Toc139434859"/>
      <w:r>
        <w:rPr>
          <w:rStyle w:val="CharSectno"/>
        </w:rPr>
        <w:t>35</w:t>
      </w:r>
      <w:r>
        <w:rPr>
          <w:snapToGrid w:val="0"/>
        </w:rPr>
        <w:t>.</w:t>
      </w:r>
      <w:r>
        <w:rPr>
          <w:snapToGrid w:val="0"/>
        </w:rPr>
        <w:tab/>
        <w:t>Loading, discharge and storage of inflammable liquids</w:t>
      </w:r>
      <w:bookmarkEnd w:id="209"/>
      <w:bookmarkEnd w:id="210"/>
      <w:bookmarkEnd w:id="211"/>
      <w:bookmarkEnd w:id="212"/>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213" w:name="_Toc11834800"/>
      <w:bookmarkStart w:id="214" w:name="_Toc39303456"/>
      <w:bookmarkStart w:id="215" w:name="_Toc139171665"/>
      <w:bookmarkStart w:id="216" w:name="_Toc139434860"/>
      <w:r>
        <w:rPr>
          <w:rStyle w:val="CharSectno"/>
        </w:rPr>
        <w:t>36</w:t>
      </w:r>
      <w:r>
        <w:rPr>
          <w:snapToGrid w:val="0"/>
        </w:rPr>
        <w:t>.</w:t>
      </w:r>
      <w:r>
        <w:rPr>
          <w:snapToGrid w:val="0"/>
        </w:rPr>
        <w:tab/>
        <w:t>No admittance to vessel while loading or unloading inflammable liquid</w:t>
      </w:r>
      <w:bookmarkEnd w:id="213"/>
      <w:bookmarkEnd w:id="214"/>
      <w:bookmarkEnd w:id="215"/>
      <w:bookmarkEnd w:id="216"/>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rPr>
          <w:snapToGrid w:val="0"/>
        </w:rPr>
      </w:pPr>
      <w:bookmarkStart w:id="217" w:name="_Toc11834801"/>
      <w:bookmarkStart w:id="218" w:name="_Toc39303457"/>
      <w:bookmarkStart w:id="219" w:name="_Toc139171666"/>
      <w:bookmarkStart w:id="220" w:name="_Toc139434861"/>
      <w:r>
        <w:rPr>
          <w:rStyle w:val="CharSectno"/>
        </w:rPr>
        <w:t>37</w:t>
      </w:r>
      <w:r>
        <w:rPr>
          <w:snapToGrid w:val="0"/>
        </w:rPr>
        <w:t>.</w:t>
      </w:r>
      <w:r>
        <w:rPr>
          <w:snapToGrid w:val="0"/>
        </w:rPr>
        <w:tab/>
        <w:t>Smoking etc. prohibited</w:t>
      </w:r>
      <w:bookmarkEnd w:id="217"/>
      <w:bookmarkEnd w:id="218"/>
      <w:bookmarkEnd w:id="219"/>
      <w:bookmarkEnd w:id="220"/>
    </w:p>
    <w:p>
      <w:pPr>
        <w:pStyle w:val="Subsection"/>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rPr>
          <w:snapToGrid w:val="0"/>
        </w:rPr>
      </w:pPr>
      <w:bookmarkStart w:id="221" w:name="_Toc11834802"/>
      <w:bookmarkStart w:id="222" w:name="_Toc39303458"/>
      <w:bookmarkStart w:id="223" w:name="_Toc139171667"/>
      <w:bookmarkStart w:id="224" w:name="_Toc139434862"/>
      <w:r>
        <w:rPr>
          <w:rStyle w:val="CharSectno"/>
        </w:rPr>
        <w:t>38</w:t>
      </w:r>
      <w:r>
        <w:rPr>
          <w:snapToGrid w:val="0"/>
        </w:rPr>
        <w:t>.</w:t>
      </w:r>
      <w:r>
        <w:rPr>
          <w:snapToGrid w:val="0"/>
        </w:rPr>
        <w:tab/>
        <w:t>Use of fire near oil vessels</w:t>
      </w:r>
      <w:bookmarkEnd w:id="221"/>
      <w:bookmarkEnd w:id="222"/>
      <w:bookmarkEnd w:id="223"/>
      <w:bookmarkEnd w:id="224"/>
    </w:p>
    <w:p>
      <w:pPr>
        <w:pStyle w:val="Subsection"/>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pPr>
      <w:r>
        <w:tab/>
        <w:t>[Regulation 38 amended in Gazette 27 Jun 2003 p. 2523.]</w:t>
      </w:r>
    </w:p>
    <w:p>
      <w:pPr>
        <w:pStyle w:val="Heading5"/>
        <w:rPr>
          <w:snapToGrid w:val="0"/>
        </w:rPr>
      </w:pPr>
      <w:bookmarkStart w:id="225" w:name="_Toc11834803"/>
      <w:bookmarkStart w:id="226" w:name="_Toc39303459"/>
      <w:bookmarkStart w:id="227" w:name="_Toc139171668"/>
      <w:bookmarkStart w:id="228" w:name="_Toc139434863"/>
      <w:r>
        <w:rPr>
          <w:rStyle w:val="CharSectno"/>
        </w:rPr>
        <w:t>39</w:t>
      </w:r>
      <w:r>
        <w:rPr>
          <w:snapToGrid w:val="0"/>
        </w:rPr>
        <w:t>.</w:t>
      </w:r>
      <w:r>
        <w:rPr>
          <w:snapToGrid w:val="0"/>
        </w:rPr>
        <w:tab/>
        <w:t>Communication and supervision while loading and unloading inflammable liquid</w:t>
      </w:r>
      <w:bookmarkEnd w:id="225"/>
      <w:bookmarkEnd w:id="226"/>
      <w:bookmarkEnd w:id="227"/>
      <w:bookmarkEnd w:id="22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229" w:name="_Toc11834804"/>
      <w:bookmarkStart w:id="230" w:name="_Toc39303460"/>
      <w:bookmarkStart w:id="231" w:name="_Toc139171669"/>
      <w:bookmarkStart w:id="232" w:name="_Toc139434864"/>
      <w:r>
        <w:rPr>
          <w:rStyle w:val="CharSectno"/>
        </w:rPr>
        <w:t>40</w:t>
      </w:r>
      <w:r>
        <w:rPr>
          <w:snapToGrid w:val="0"/>
        </w:rPr>
        <w:t>.</w:t>
      </w:r>
      <w:r>
        <w:rPr>
          <w:snapToGrid w:val="0"/>
        </w:rPr>
        <w:tab/>
        <w:t>Tanks to be kept closed</w:t>
      </w:r>
      <w:bookmarkEnd w:id="229"/>
      <w:bookmarkEnd w:id="230"/>
      <w:bookmarkEnd w:id="231"/>
      <w:bookmarkEnd w:id="232"/>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rPr>
          <w:snapToGrid w:val="0"/>
        </w:rPr>
      </w:pPr>
      <w:bookmarkStart w:id="233" w:name="_Toc11834805"/>
      <w:bookmarkStart w:id="234" w:name="_Toc39303461"/>
      <w:bookmarkStart w:id="235" w:name="_Toc139171670"/>
      <w:bookmarkStart w:id="236" w:name="_Toc139434865"/>
      <w:r>
        <w:rPr>
          <w:rStyle w:val="CharSectno"/>
        </w:rPr>
        <w:t>41</w:t>
      </w:r>
      <w:r>
        <w:rPr>
          <w:snapToGrid w:val="0"/>
        </w:rPr>
        <w:t>.</w:t>
      </w:r>
      <w:r>
        <w:rPr>
          <w:snapToGrid w:val="0"/>
        </w:rPr>
        <w:tab/>
        <w:t>Loading or unloading inflammable liquids at night</w:t>
      </w:r>
      <w:bookmarkEnd w:id="233"/>
      <w:bookmarkEnd w:id="234"/>
      <w:bookmarkEnd w:id="235"/>
      <w:bookmarkEnd w:id="236"/>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237" w:name="_Toc11834806"/>
      <w:bookmarkStart w:id="238" w:name="_Toc39303462"/>
      <w:bookmarkStart w:id="239" w:name="_Toc139171671"/>
      <w:bookmarkStart w:id="240" w:name="_Toc139434866"/>
      <w:r>
        <w:rPr>
          <w:rStyle w:val="CharSectno"/>
        </w:rPr>
        <w:t>42</w:t>
      </w:r>
      <w:r>
        <w:rPr>
          <w:snapToGrid w:val="0"/>
        </w:rPr>
        <w:t>.</w:t>
      </w:r>
      <w:r>
        <w:rPr>
          <w:snapToGrid w:val="0"/>
        </w:rPr>
        <w:tab/>
        <w:t>Procedure on completion of discharging inflammable liquid</w:t>
      </w:r>
      <w:bookmarkEnd w:id="237"/>
      <w:bookmarkEnd w:id="238"/>
      <w:bookmarkEnd w:id="239"/>
      <w:bookmarkEnd w:id="240"/>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241" w:name="_Toc11834807"/>
      <w:bookmarkStart w:id="242" w:name="_Toc39303463"/>
      <w:bookmarkStart w:id="243" w:name="_Toc139171672"/>
      <w:bookmarkStart w:id="244" w:name="_Toc139434867"/>
      <w:r>
        <w:rPr>
          <w:rStyle w:val="CharSectno"/>
        </w:rPr>
        <w:t>43</w:t>
      </w:r>
      <w:r>
        <w:rPr>
          <w:snapToGrid w:val="0"/>
        </w:rPr>
        <w:t>.</w:t>
      </w:r>
      <w:r>
        <w:rPr>
          <w:snapToGrid w:val="0"/>
        </w:rPr>
        <w:tab/>
        <w:t>No fires or ballasting while tanks are open</w:t>
      </w:r>
      <w:bookmarkEnd w:id="241"/>
      <w:bookmarkEnd w:id="242"/>
      <w:bookmarkEnd w:id="243"/>
      <w:bookmarkEnd w:id="244"/>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245" w:name="_Toc11834808"/>
      <w:bookmarkStart w:id="246" w:name="_Toc39303464"/>
      <w:bookmarkStart w:id="247" w:name="_Toc139171673"/>
      <w:bookmarkStart w:id="248" w:name="_Toc139434868"/>
      <w:r>
        <w:rPr>
          <w:rStyle w:val="CharSectno"/>
        </w:rPr>
        <w:t>44</w:t>
      </w:r>
      <w:r>
        <w:rPr>
          <w:snapToGrid w:val="0"/>
        </w:rPr>
        <w:t>.</w:t>
      </w:r>
      <w:r>
        <w:rPr>
          <w:snapToGrid w:val="0"/>
        </w:rPr>
        <w:tab/>
        <w:t>Pipes to be oil and vapour tight</w:t>
      </w:r>
      <w:bookmarkEnd w:id="245"/>
      <w:bookmarkEnd w:id="246"/>
      <w:bookmarkEnd w:id="247"/>
      <w:bookmarkEnd w:id="248"/>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49" w:name="_Toc11834809"/>
      <w:bookmarkStart w:id="250" w:name="_Toc39303465"/>
      <w:bookmarkStart w:id="251" w:name="_Toc139171674"/>
      <w:bookmarkStart w:id="252" w:name="_Toc139434869"/>
      <w:r>
        <w:rPr>
          <w:rStyle w:val="CharSectno"/>
        </w:rPr>
        <w:t>45</w:t>
      </w:r>
      <w:r>
        <w:rPr>
          <w:snapToGrid w:val="0"/>
        </w:rPr>
        <w:t>.</w:t>
      </w:r>
      <w:r>
        <w:rPr>
          <w:snapToGrid w:val="0"/>
        </w:rPr>
        <w:tab/>
        <w:t>Oil vessels to be secured by hawser</w:t>
      </w:r>
      <w:bookmarkEnd w:id="249"/>
      <w:bookmarkEnd w:id="250"/>
      <w:bookmarkEnd w:id="251"/>
      <w:bookmarkEnd w:id="252"/>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253" w:name="_Toc11834810"/>
      <w:bookmarkStart w:id="254" w:name="_Toc39303466"/>
      <w:bookmarkStart w:id="255" w:name="_Toc139171675"/>
      <w:bookmarkStart w:id="256" w:name="_Toc139434870"/>
      <w:r>
        <w:rPr>
          <w:rStyle w:val="CharSectno"/>
        </w:rPr>
        <w:t>46</w:t>
      </w:r>
      <w:r>
        <w:rPr>
          <w:snapToGrid w:val="0"/>
        </w:rPr>
        <w:t>.</w:t>
      </w:r>
      <w:r>
        <w:rPr>
          <w:snapToGrid w:val="0"/>
        </w:rPr>
        <w:tab/>
        <w:t>Duty to prevent fire</w:t>
      </w:r>
      <w:bookmarkEnd w:id="253"/>
      <w:bookmarkEnd w:id="254"/>
      <w:bookmarkEnd w:id="255"/>
      <w:bookmarkEnd w:id="256"/>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257" w:name="_Toc11834811"/>
      <w:bookmarkStart w:id="258" w:name="_Toc39303467"/>
      <w:bookmarkStart w:id="259" w:name="_Toc139171676"/>
      <w:bookmarkStart w:id="260" w:name="_Toc139434871"/>
      <w:r>
        <w:rPr>
          <w:rStyle w:val="CharSectno"/>
        </w:rPr>
        <w:t>47</w:t>
      </w:r>
      <w:r>
        <w:rPr>
          <w:snapToGrid w:val="0"/>
        </w:rPr>
        <w:t>.</w:t>
      </w:r>
      <w:r>
        <w:rPr>
          <w:snapToGrid w:val="0"/>
        </w:rPr>
        <w:tab/>
        <w:t>Harbour Master may inspect oil vessel</w:t>
      </w:r>
      <w:bookmarkEnd w:id="257"/>
      <w:bookmarkEnd w:id="258"/>
      <w:bookmarkEnd w:id="259"/>
      <w:bookmarkEnd w:id="260"/>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261" w:name="_Toc11834812"/>
      <w:bookmarkStart w:id="262" w:name="_Toc39303468"/>
      <w:bookmarkStart w:id="263" w:name="_Toc139171677"/>
      <w:bookmarkStart w:id="264" w:name="_Toc139434872"/>
      <w:r>
        <w:rPr>
          <w:rStyle w:val="CharSectno"/>
        </w:rPr>
        <w:t>48</w:t>
      </w:r>
      <w:r>
        <w:rPr>
          <w:snapToGrid w:val="0"/>
        </w:rPr>
        <w:t>.</w:t>
      </w:r>
      <w:r>
        <w:rPr>
          <w:snapToGrid w:val="0"/>
        </w:rPr>
        <w:tab/>
        <w:t>Wharf to be barricaded while loading and unloading inflammable liquid</w:t>
      </w:r>
      <w:bookmarkEnd w:id="261"/>
      <w:bookmarkEnd w:id="262"/>
      <w:bookmarkEnd w:id="263"/>
      <w:bookmarkEnd w:id="264"/>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rPr>
          <w:snapToGrid w:val="0"/>
        </w:rPr>
      </w:pPr>
      <w:bookmarkStart w:id="265" w:name="_Toc11834813"/>
      <w:bookmarkStart w:id="266" w:name="_Toc39303469"/>
      <w:bookmarkStart w:id="267" w:name="_Toc139171678"/>
      <w:bookmarkStart w:id="268" w:name="_Toc139434873"/>
      <w:r>
        <w:rPr>
          <w:rStyle w:val="CharSectno"/>
        </w:rPr>
        <w:t>49</w:t>
      </w:r>
      <w:r>
        <w:rPr>
          <w:snapToGrid w:val="0"/>
        </w:rPr>
        <w:t>.</w:t>
      </w:r>
      <w:r>
        <w:rPr>
          <w:snapToGrid w:val="0"/>
        </w:rPr>
        <w:tab/>
        <w:t>Police officer may inspect vessel</w:t>
      </w:r>
      <w:bookmarkEnd w:id="265"/>
      <w:bookmarkEnd w:id="266"/>
      <w:bookmarkEnd w:id="267"/>
      <w:bookmarkEnd w:id="268"/>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rPr>
          <w:snapToGrid w:val="0"/>
        </w:rPr>
      </w:pPr>
      <w:bookmarkStart w:id="269" w:name="_Toc11834814"/>
      <w:bookmarkStart w:id="270" w:name="_Toc39303470"/>
      <w:bookmarkStart w:id="271" w:name="_Toc139171679"/>
      <w:bookmarkStart w:id="272" w:name="_Toc139434874"/>
      <w:r>
        <w:rPr>
          <w:rStyle w:val="CharSectno"/>
        </w:rPr>
        <w:t>50</w:t>
      </w:r>
      <w:r>
        <w:rPr>
          <w:snapToGrid w:val="0"/>
        </w:rPr>
        <w:t>.</w:t>
      </w:r>
      <w:r>
        <w:rPr>
          <w:snapToGrid w:val="0"/>
        </w:rPr>
        <w:tab/>
        <w:t>Master responsible for compliance with regulations</w:t>
      </w:r>
      <w:bookmarkEnd w:id="269"/>
      <w:bookmarkEnd w:id="270"/>
      <w:bookmarkEnd w:id="271"/>
      <w:bookmarkEnd w:id="272"/>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73" w:name="_Toc11834815"/>
      <w:bookmarkStart w:id="274" w:name="_Toc39303471"/>
      <w:bookmarkStart w:id="275" w:name="_Toc139171680"/>
      <w:bookmarkStart w:id="276" w:name="_Toc139434875"/>
      <w:r>
        <w:rPr>
          <w:rStyle w:val="CharSectno"/>
        </w:rPr>
        <w:t>51</w:t>
      </w:r>
      <w:r>
        <w:rPr>
          <w:snapToGrid w:val="0"/>
        </w:rPr>
        <w:t>.</w:t>
      </w:r>
      <w:r>
        <w:rPr>
          <w:snapToGrid w:val="0"/>
        </w:rPr>
        <w:tab/>
        <w:t>Breach of regulations an offence</w:t>
      </w:r>
      <w:bookmarkEnd w:id="273"/>
      <w:bookmarkEnd w:id="274"/>
      <w:bookmarkEnd w:id="275"/>
      <w:bookmarkEnd w:id="276"/>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pPr>
      <w:r>
        <w:tab/>
        <w:t xml:space="preserve">[Regulation 51 inserted in Gazette 3 Sep 1976 p. 3298.]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7" w:name="_Toc39303472"/>
      <w:bookmarkStart w:id="278" w:name="_Toc139171681"/>
      <w:bookmarkStart w:id="279" w:name="_Toc139171766"/>
      <w:bookmarkStart w:id="280" w:name="_Toc139434876"/>
      <w:r>
        <w:rPr>
          <w:rStyle w:val="CharSchNo"/>
        </w:rPr>
        <w:t>First Schedule</w:t>
      </w:r>
      <w:bookmarkEnd w:id="277"/>
      <w:bookmarkEnd w:id="278"/>
      <w:bookmarkEnd w:id="279"/>
      <w:bookmarkEnd w:id="280"/>
    </w:p>
    <w:p>
      <w:pPr>
        <w:pStyle w:val="yHeading2"/>
        <w:outlineLvl w:val="9"/>
        <w:rPr>
          <w:sz w:val="22"/>
        </w:rPr>
      </w:pPr>
      <w:bookmarkStart w:id="281" w:name="_Toc139171682"/>
      <w:bookmarkStart w:id="282" w:name="_Toc139171767"/>
      <w:bookmarkStart w:id="283" w:name="_Toc139434877"/>
      <w:r>
        <w:rPr>
          <w:sz w:val="22"/>
        </w:rPr>
        <w:t>Table 1 — Tidal Signals at Port Hedland</w:t>
      </w:r>
      <w:bookmarkEnd w:id="281"/>
      <w:bookmarkEnd w:id="282"/>
      <w:bookmarkEnd w:id="283"/>
    </w:p>
    <w:p>
      <w:pPr>
        <w:pStyle w:val="MiscellaneousBody"/>
        <w:spacing w:after="120"/>
        <w:rPr>
          <w:snapToGrid w:val="0"/>
          <w:sz w:val="22"/>
        </w:rPr>
      </w:pPr>
      <w:r>
        <w:rPr>
          <w:snapToGrid w:val="0"/>
          <w:sz w:val="22"/>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Pr>
          <w:p>
            <w:pPr>
              <w:pStyle w:val="yTable"/>
              <w:spacing w:before="40" w:after="40"/>
              <w:rPr>
                <w:b/>
              </w:rPr>
            </w:pPr>
            <w:r>
              <w:rPr>
                <w:b/>
              </w:rPr>
              <w:t>Height of tide</w:t>
            </w:r>
          </w:p>
        </w:tc>
        <w:tc>
          <w:tcPr>
            <w:tcW w:w="5245" w:type="dxa"/>
            <w:tcBorders>
              <w:top w:val="single" w:sz="4" w:space="0" w:color="auto"/>
              <w:bottom w:val="single" w:sz="4" w:space="0" w:color="auto"/>
            </w:tcBorders>
          </w:tcPr>
          <w:p>
            <w:pPr>
              <w:pStyle w:val="yTable"/>
              <w:spacing w:before="40" w:after="40"/>
              <w:ind w:left="142"/>
              <w:jc w:val="center"/>
              <w:rPr>
                <w:b/>
              </w:rPr>
            </w:pPr>
            <w:r>
              <w:rPr>
                <w:b/>
              </w:rPr>
              <w:t>Signal</w:t>
            </w:r>
          </w:p>
        </w:tc>
      </w:tr>
      <w:tr>
        <w:tc>
          <w:tcPr>
            <w:tcW w:w="1843" w:type="dxa"/>
          </w:tcPr>
          <w:p>
            <w:pPr>
              <w:pStyle w:val="yTable"/>
              <w:tabs>
                <w:tab w:val="left" w:pos="1701"/>
              </w:tabs>
              <w:spacing w:before="40"/>
            </w:pPr>
            <w:r>
              <w:t>Less than 2.4 metres</w:t>
            </w:r>
          </w:p>
        </w:tc>
        <w:tc>
          <w:tcPr>
            <w:tcW w:w="5245" w:type="dxa"/>
          </w:tcPr>
          <w:p>
            <w:pPr>
              <w:pStyle w:val="yTable"/>
              <w:spacing w:before="40"/>
              <w:ind w:left="142"/>
            </w:pPr>
            <w:r>
              <w:t>No signal.</w:t>
            </w:r>
          </w:p>
        </w:tc>
      </w:tr>
      <w:tr>
        <w:tc>
          <w:tcPr>
            <w:tcW w:w="1843" w:type="dxa"/>
          </w:tcPr>
          <w:p>
            <w:pPr>
              <w:pStyle w:val="yTable"/>
              <w:tabs>
                <w:tab w:val="left" w:pos="1701"/>
              </w:tabs>
              <w:spacing w:before="0"/>
            </w:pPr>
            <w:r>
              <w:t>2.4 metres................</w:t>
            </w:r>
          </w:p>
        </w:tc>
        <w:tc>
          <w:tcPr>
            <w:tcW w:w="5245" w:type="dxa"/>
          </w:tcPr>
          <w:p>
            <w:pPr>
              <w:pStyle w:val="yTable"/>
              <w:spacing w:before="0"/>
              <w:ind w:left="142"/>
            </w:pPr>
            <w:r>
              <w:t>One ball at the eastern yardarm.</w:t>
            </w:r>
          </w:p>
        </w:tc>
      </w:tr>
      <w:tr>
        <w:tc>
          <w:tcPr>
            <w:tcW w:w="1843" w:type="dxa"/>
          </w:tcPr>
          <w:p>
            <w:pPr>
              <w:pStyle w:val="yTable"/>
              <w:tabs>
                <w:tab w:val="left" w:pos="1701"/>
              </w:tabs>
              <w:spacing w:before="0"/>
            </w:pPr>
            <w:r>
              <w:t>2.7 metres................</w:t>
            </w:r>
          </w:p>
        </w:tc>
        <w:tc>
          <w:tcPr>
            <w:tcW w:w="5245" w:type="dxa"/>
          </w:tcPr>
          <w:p>
            <w:pPr>
              <w:pStyle w:val="yTable"/>
              <w:spacing w:before="0"/>
              <w:ind w:left="142"/>
            </w:pPr>
            <w:r>
              <w:t>Two balls disposed horizontally at the eastern yardarm.</w:t>
            </w:r>
          </w:p>
        </w:tc>
      </w:tr>
      <w:tr>
        <w:tc>
          <w:tcPr>
            <w:tcW w:w="1843" w:type="dxa"/>
          </w:tcPr>
          <w:p>
            <w:pPr>
              <w:pStyle w:val="yTable"/>
              <w:tabs>
                <w:tab w:val="left" w:pos="1701"/>
              </w:tabs>
              <w:spacing w:before="0"/>
            </w:pPr>
            <w:r>
              <w:t>3.0 metres................</w:t>
            </w:r>
          </w:p>
        </w:tc>
        <w:tc>
          <w:tcPr>
            <w:tcW w:w="5245" w:type="dxa"/>
          </w:tcPr>
          <w:p>
            <w:pPr>
              <w:pStyle w:val="yTable"/>
              <w:spacing w:before="0"/>
              <w:ind w:left="142"/>
            </w:pPr>
            <w:r>
              <w:t>Three balls disposed horizontally at the eastern yardarm.</w:t>
            </w:r>
          </w:p>
        </w:tc>
      </w:tr>
      <w:tr>
        <w:tc>
          <w:tcPr>
            <w:tcW w:w="1843" w:type="dxa"/>
          </w:tcPr>
          <w:p>
            <w:pPr>
              <w:pStyle w:val="yTable"/>
              <w:tabs>
                <w:tab w:val="left" w:pos="1701"/>
              </w:tabs>
              <w:spacing w:before="0"/>
            </w:pPr>
            <w:r>
              <w:t>3.3 metres................</w:t>
            </w:r>
          </w:p>
        </w:tc>
        <w:tc>
          <w:tcPr>
            <w:tcW w:w="5245" w:type="dxa"/>
          </w:tcPr>
          <w:p>
            <w:pPr>
              <w:pStyle w:val="yTable"/>
              <w:spacing w:before="0"/>
              <w:ind w:left="142"/>
            </w:pPr>
            <w:r>
              <w:t>Four balls disposed horizontally at the eastern yardarm.</w:t>
            </w:r>
          </w:p>
        </w:tc>
      </w:tr>
      <w:tr>
        <w:tc>
          <w:tcPr>
            <w:tcW w:w="1843" w:type="dxa"/>
          </w:tcPr>
          <w:p>
            <w:pPr>
              <w:pStyle w:val="yTable"/>
              <w:tabs>
                <w:tab w:val="left" w:pos="1701"/>
              </w:tabs>
              <w:spacing w:before="0"/>
            </w:pPr>
            <w:r>
              <w:t>3.6 metres................</w:t>
            </w:r>
          </w:p>
        </w:tc>
        <w:tc>
          <w:tcPr>
            <w:tcW w:w="5245" w:type="dxa"/>
          </w:tcPr>
          <w:p>
            <w:pPr>
              <w:pStyle w:val="yTable"/>
              <w:spacing w:before="0"/>
              <w:ind w:left="142"/>
            </w:pPr>
            <w:r>
              <w:t>One ball at each yardarm.</w:t>
            </w:r>
          </w:p>
        </w:tc>
      </w:tr>
      <w:tr>
        <w:tc>
          <w:tcPr>
            <w:tcW w:w="1843" w:type="dxa"/>
          </w:tcPr>
          <w:p>
            <w:pPr>
              <w:pStyle w:val="yTable"/>
              <w:tabs>
                <w:tab w:val="left" w:pos="1701"/>
              </w:tabs>
              <w:spacing w:before="0"/>
            </w:pPr>
            <w:r>
              <w:t>3.9 metres................</w:t>
            </w:r>
          </w:p>
        </w:tc>
        <w:tc>
          <w:tcPr>
            <w:tcW w:w="5245" w:type="dxa"/>
          </w:tcPr>
          <w:p>
            <w:pPr>
              <w:pStyle w:val="yTable"/>
              <w:spacing w:before="0"/>
              <w:ind w:left="142"/>
            </w:pPr>
            <w:r>
              <w:t>One ball at the eastern yardarm and 2 balls disposed vertically at the western yardarm.</w:t>
            </w:r>
          </w:p>
        </w:tc>
      </w:tr>
      <w:tr>
        <w:tc>
          <w:tcPr>
            <w:tcW w:w="1843" w:type="dxa"/>
          </w:tcPr>
          <w:p>
            <w:pPr>
              <w:pStyle w:val="yTable"/>
              <w:tabs>
                <w:tab w:val="left" w:pos="1701"/>
              </w:tabs>
              <w:spacing w:before="0"/>
            </w:pPr>
            <w:r>
              <w:t>4.2 metres................</w:t>
            </w:r>
          </w:p>
        </w:tc>
        <w:tc>
          <w:tcPr>
            <w:tcW w:w="5245" w:type="dxa"/>
          </w:tcPr>
          <w:p>
            <w:pPr>
              <w:pStyle w:val="yTable"/>
              <w:spacing w:before="0"/>
              <w:ind w:left="142"/>
            </w:pPr>
            <w:r>
              <w:t>One ball at the eastern yardarm and 3 balls, one at the side of the other 2 that are disposed vertically, at the western yardarm.</w:t>
            </w:r>
          </w:p>
        </w:tc>
      </w:tr>
      <w:tr>
        <w:tc>
          <w:tcPr>
            <w:tcW w:w="1843" w:type="dxa"/>
          </w:tcPr>
          <w:p>
            <w:pPr>
              <w:pStyle w:val="yTable"/>
              <w:tabs>
                <w:tab w:val="left" w:pos="1701"/>
              </w:tabs>
              <w:spacing w:before="0"/>
            </w:pPr>
            <w:r>
              <w:t>4.6 metres................</w:t>
            </w:r>
          </w:p>
        </w:tc>
        <w:tc>
          <w:tcPr>
            <w:tcW w:w="5245" w:type="dxa"/>
          </w:tcPr>
          <w:p>
            <w:pPr>
              <w:pStyle w:val="yTable"/>
              <w:spacing w:before="0"/>
              <w:ind w:left="142"/>
            </w:pPr>
            <w:r>
              <w:t>One ball at the eastern yardarm and 4 balls disposed in the form of a rectangle at the western yardarm.</w:t>
            </w:r>
          </w:p>
        </w:tc>
      </w:tr>
      <w:tr>
        <w:tc>
          <w:tcPr>
            <w:tcW w:w="1843" w:type="dxa"/>
          </w:tcPr>
          <w:p>
            <w:pPr>
              <w:pStyle w:val="yTable"/>
              <w:tabs>
                <w:tab w:val="left" w:pos="1701"/>
              </w:tabs>
              <w:spacing w:before="0"/>
            </w:pPr>
            <w:r>
              <w:t>4.9 metres................</w:t>
            </w:r>
          </w:p>
        </w:tc>
        <w:tc>
          <w:tcPr>
            <w:tcW w:w="5245" w:type="dxa"/>
          </w:tcPr>
          <w:p>
            <w:pPr>
              <w:pStyle w:val="yTable"/>
              <w:spacing w:before="0"/>
              <w:ind w:left="142"/>
            </w:pPr>
            <w:r>
              <w:t>Two balls disposed horizontally at the eastern yardarm and 2 balls disposed horizontally at the western yardarm.</w:t>
            </w:r>
          </w:p>
        </w:tc>
      </w:tr>
      <w:tr>
        <w:tc>
          <w:tcPr>
            <w:tcW w:w="1843" w:type="dxa"/>
          </w:tcPr>
          <w:p>
            <w:pPr>
              <w:pStyle w:val="yTable"/>
              <w:tabs>
                <w:tab w:val="left" w:pos="1701"/>
              </w:tabs>
              <w:spacing w:before="0"/>
            </w:pPr>
            <w:r>
              <w:t>5.2 metres................</w:t>
            </w:r>
          </w:p>
        </w:tc>
        <w:tc>
          <w:tcPr>
            <w:tcW w:w="5245" w:type="dxa"/>
          </w:tcPr>
          <w:p>
            <w:pPr>
              <w:pStyle w:val="yTable"/>
              <w:spacing w:before="0"/>
              <w:ind w:left="142"/>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Pr>
          <w:p>
            <w:pPr>
              <w:pStyle w:val="yTable"/>
              <w:tabs>
                <w:tab w:val="left" w:pos="1701"/>
              </w:tabs>
              <w:spacing w:before="0"/>
            </w:pPr>
            <w:r>
              <w:t>5.5 metres................</w:t>
            </w:r>
          </w:p>
        </w:tc>
        <w:tc>
          <w:tcPr>
            <w:tcW w:w="5245" w:type="dxa"/>
            <w:tcBorders>
              <w:bottom w:val="single" w:sz="4" w:space="0" w:color="auto"/>
            </w:tcBorders>
          </w:tcPr>
          <w:p>
            <w:pPr>
              <w:pStyle w:val="yTable"/>
              <w:spacing w:before="0" w:after="80"/>
              <w:ind w:left="142"/>
            </w:pPr>
            <w:r>
              <w:t>Four balls disposed in the form of a rectangle at the eastern yardarm and 2 balls disposed horizontally at the western yardarm.</w:t>
            </w:r>
          </w:p>
        </w:tc>
      </w:tr>
    </w:tbl>
    <w:p>
      <w:pPr>
        <w:pStyle w:val="yTable"/>
        <w:spacing w:before="160"/>
        <w:rPr>
          <w:snapToGrid w:val="0"/>
        </w:rPr>
      </w:pPr>
      <w:r>
        <w:rPr>
          <w:snapToGrid w:val="0"/>
        </w:rPr>
        <w:t>By night, each of the above signals may be displayed by the use of a white light for a ball.</w:t>
      </w:r>
    </w:p>
    <w:p>
      <w:pPr>
        <w:pStyle w:val="yHeading2"/>
        <w:outlineLvl w:val="9"/>
        <w:rPr>
          <w:sz w:val="22"/>
        </w:rPr>
      </w:pPr>
      <w:bookmarkStart w:id="284" w:name="_Toc139171683"/>
      <w:bookmarkStart w:id="285" w:name="_Toc139171768"/>
      <w:bookmarkStart w:id="286" w:name="_Toc139434878"/>
      <w:r>
        <w:rPr>
          <w:sz w:val="22"/>
        </w:rPr>
        <w:t>Table 2 — Tidal Signals at Broome and Derby</w:t>
      </w:r>
      <w:bookmarkEnd w:id="284"/>
      <w:bookmarkEnd w:id="285"/>
      <w:bookmarkEnd w:id="286"/>
    </w:p>
    <w:p>
      <w:pPr>
        <w:pStyle w:val="yTable"/>
        <w:tabs>
          <w:tab w:val="left" w:pos="284"/>
        </w:tabs>
        <w:ind w:left="284" w:hanging="284"/>
        <w:rPr>
          <w:snapToGrid w:val="0"/>
        </w:rPr>
      </w:pPr>
      <w:r>
        <w:rPr>
          <w:snapToGrid w:val="0"/>
        </w:rPr>
        <w:t xml:space="preserve">1. </w:t>
      </w:r>
      <w:r>
        <w:rPr>
          <w:snapToGrid w:val="0"/>
        </w:rPr>
        <w:tab/>
        <w:t xml:space="preserve">Signals to be displayed, upon request, at each Port from the jetty at each   Port — </w:t>
      </w:r>
    </w:p>
    <w:p>
      <w:pPr>
        <w:pStyle w:val="yTable"/>
        <w:ind w:left="1134" w:hanging="567"/>
        <w:rPr>
          <w:snapToGrid w:val="0"/>
        </w:rPr>
      </w:pPr>
      <w:r>
        <w:rPr>
          <w:snapToGrid w:val="0"/>
        </w:rPr>
        <w:t>Tide rising — by day, a black triangular shape; by night a green light.</w:t>
      </w:r>
    </w:p>
    <w:p>
      <w:pPr>
        <w:pStyle w:val="yTable"/>
        <w:ind w:left="1134" w:hanging="567"/>
        <w:rPr>
          <w:snapToGrid w:val="0"/>
        </w:rPr>
      </w:pPr>
      <w:r>
        <w:rPr>
          <w:snapToGrid w:val="0"/>
        </w:rPr>
        <w:t>Tide falling — by day, a black ball; by night a red light.</w:t>
      </w:r>
    </w:p>
    <w:p>
      <w:pPr>
        <w:pStyle w:val="yTable"/>
        <w:keepNext/>
        <w:keepLines/>
        <w:tabs>
          <w:tab w:val="left" w:pos="284"/>
        </w:tabs>
        <w:spacing w:after="160"/>
        <w:ind w:left="284" w:hanging="284"/>
        <w:rPr>
          <w:snapToGrid w:val="0"/>
        </w:rPr>
      </w:pPr>
      <w:r>
        <w:rPr>
          <w:snapToGrid w:val="0"/>
        </w:rPr>
        <w:t xml:space="preserve">2. </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
              <w:keepNext/>
              <w:keepLines/>
              <w:jc w:val="center"/>
              <w:rPr>
                <w:b/>
              </w:rPr>
            </w:pPr>
            <w:r>
              <w:rPr>
                <w:b/>
              </w:rPr>
              <w:t>Depth of</w:t>
            </w:r>
          </w:p>
          <w:p>
            <w:pPr>
              <w:pStyle w:val="yTable"/>
              <w:keepNext/>
              <w:keepLines/>
              <w:spacing w:before="0" w:after="60"/>
              <w:jc w:val="center"/>
              <w:rPr>
                <w:b/>
              </w:rPr>
            </w:pPr>
            <w:r>
              <w:rPr>
                <w:b/>
              </w:rPr>
              <w:t>water</w:t>
            </w:r>
          </w:p>
        </w:tc>
        <w:tc>
          <w:tcPr>
            <w:tcW w:w="3258" w:type="dxa"/>
            <w:tcBorders>
              <w:top w:val="single" w:sz="4" w:space="0" w:color="auto"/>
              <w:bottom w:val="single" w:sz="4" w:space="0" w:color="auto"/>
            </w:tcBorders>
          </w:tcPr>
          <w:p>
            <w:pPr>
              <w:pStyle w:val="yTable"/>
              <w:keepNext/>
              <w:keepLines/>
              <w:jc w:val="center"/>
              <w:rPr>
                <w:b/>
              </w:rPr>
            </w:pPr>
            <w:r>
              <w:rPr>
                <w:b/>
              </w:rPr>
              <w:t>Signal by day</w:t>
            </w:r>
          </w:p>
        </w:tc>
        <w:tc>
          <w:tcPr>
            <w:tcW w:w="2696" w:type="dxa"/>
            <w:tcBorders>
              <w:top w:val="single" w:sz="4" w:space="0" w:color="auto"/>
              <w:bottom w:val="single" w:sz="4" w:space="0" w:color="auto"/>
            </w:tcBorders>
          </w:tcPr>
          <w:p>
            <w:pPr>
              <w:pStyle w:val="yTable"/>
              <w:keepNext/>
              <w:keepLines/>
              <w:jc w:val="center"/>
              <w:rPr>
                <w:b/>
              </w:rPr>
            </w:pPr>
            <w:r>
              <w:rPr>
                <w:b/>
              </w:rPr>
              <w:t>Signal by night</w:t>
            </w:r>
          </w:p>
        </w:tc>
      </w:tr>
      <w:tr>
        <w:tc>
          <w:tcPr>
            <w:tcW w:w="1134" w:type="dxa"/>
          </w:tcPr>
          <w:p>
            <w:pPr>
              <w:pStyle w:val="yTable"/>
              <w:keepNext/>
              <w:keepLines/>
            </w:pPr>
            <w:r>
              <w:t>4.2 metres</w:t>
            </w:r>
          </w:p>
        </w:tc>
        <w:tc>
          <w:tcPr>
            <w:tcW w:w="3258" w:type="dxa"/>
          </w:tcPr>
          <w:p>
            <w:pPr>
              <w:pStyle w:val="yTable"/>
              <w:keepNext/>
              <w:keepLines/>
            </w:pPr>
            <w:r>
              <w:t>A black ball over a black triangular shape over another black ball.</w:t>
            </w:r>
          </w:p>
        </w:tc>
        <w:tc>
          <w:tcPr>
            <w:tcW w:w="2696" w:type="dxa"/>
          </w:tcPr>
          <w:p>
            <w:pPr>
              <w:pStyle w:val="yTable"/>
              <w:keepNext/>
              <w:keepLines/>
              <w:ind w:left="113"/>
            </w:pPr>
            <w:r>
              <w:t>A red light over a green light over another red light.</w:t>
            </w:r>
          </w:p>
        </w:tc>
      </w:tr>
      <w:tr>
        <w:tc>
          <w:tcPr>
            <w:tcW w:w="1134" w:type="dxa"/>
          </w:tcPr>
          <w:p>
            <w:pPr>
              <w:pStyle w:val="yTable"/>
            </w:pPr>
            <w:r>
              <w:t>4.6 metres</w:t>
            </w:r>
          </w:p>
        </w:tc>
        <w:tc>
          <w:tcPr>
            <w:tcW w:w="3258" w:type="dxa"/>
          </w:tcPr>
          <w:p>
            <w:pPr>
              <w:pStyle w:val="yTable"/>
            </w:pPr>
            <w:r>
              <w:t>A black ball over a black triangle shape over a black oblong shape.</w:t>
            </w:r>
          </w:p>
        </w:tc>
        <w:tc>
          <w:tcPr>
            <w:tcW w:w="2696" w:type="dxa"/>
          </w:tcPr>
          <w:p>
            <w:pPr>
              <w:pStyle w:val="yTable"/>
              <w:ind w:left="113"/>
            </w:pPr>
            <w:r>
              <w:t>A red light over a green light over a white light.</w:t>
            </w:r>
          </w:p>
        </w:tc>
      </w:tr>
      <w:tr>
        <w:tc>
          <w:tcPr>
            <w:tcW w:w="1134" w:type="dxa"/>
          </w:tcPr>
          <w:p>
            <w:pPr>
              <w:pStyle w:val="yTable"/>
            </w:pPr>
            <w:r>
              <w:t>4.9 metres</w:t>
            </w:r>
          </w:p>
        </w:tc>
        <w:tc>
          <w:tcPr>
            <w:tcW w:w="3258" w:type="dxa"/>
          </w:tcPr>
          <w:p>
            <w:pPr>
              <w:pStyle w:val="yTable"/>
            </w:pPr>
            <w:r>
              <w:t>A black ball over a black triangular shape over another black triangular shape.</w:t>
            </w:r>
          </w:p>
        </w:tc>
        <w:tc>
          <w:tcPr>
            <w:tcW w:w="2696" w:type="dxa"/>
          </w:tcPr>
          <w:p>
            <w:pPr>
              <w:pStyle w:val="yTable"/>
              <w:ind w:left="113"/>
            </w:pPr>
            <w:r>
              <w:t>A red light over 2 green lights.</w:t>
            </w:r>
          </w:p>
        </w:tc>
      </w:tr>
      <w:tr>
        <w:tc>
          <w:tcPr>
            <w:tcW w:w="1134" w:type="dxa"/>
          </w:tcPr>
          <w:p>
            <w:pPr>
              <w:pStyle w:val="yTable"/>
            </w:pPr>
            <w:r>
              <w:t>5.2 metres</w:t>
            </w:r>
          </w:p>
        </w:tc>
        <w:tc>
          <w:tcPr>
            <w:tcW w:w="3258" w:type="dxa"/>
          </w:tcPr>
          <w:p>
            <w:pPr>
              <w:pStyle w:val="yTable"/>
            </w:pPr>
            <w:r>
              <w:t>A black ball over a black oblong shape over another black ball.</w:t>
            </w:r>
          </w:p>
        </w:tc>
        <w:tc>
          <w:tcPr>
            <w:tcW w:w="2696" w:type="dxa"/>
          </w:tcPr>
          <w:p>
            <w:pPr>
              <w:pStyle w:val="yTable"/>
              <w:ind w:left="113"/>
            </w:pPr>
            <w:r>
              <w:t>A red light over a white light over another red light.</w:t>
            </w:r>
          </w:p>
        </w:tc>
      </w:tr>
      <w:tr>
        <w:tc>
          <w:tcPr>
            <w:tcW w:w="1134" w:type="dxa"/>
          </w:tcPr>
          <w:p>
            <w:pPr>
              <w:pStyle w:val="yTable"/>
            </w:pPr>
            <w:r>
              <w:t>5.5 metres</w:t>
            </w:r>
          </w:p>
        </w:tc>
        <w:tc>
          <w:tcPr>
            <w:tcW w:w="3258" w:type="dxa"/>
          </w:tcPr>
          <w:p>
            <w:pPr>
              <w:pStyle w:val="yTable"/>
            </w:pPr>
            <w:r>
              <w:t>A black ball over a black oblong shape over a black triangular shape.</w:t>
            </w:r>
          </w:p>
        </w:tc>
        <w:tc>
          <w:tcPr>
            <w:tcW w:w="2696" w:type="dxa"/>
          </w:tcPr>
          <w:p>
            <w:pPr>
              <w:pStyle w:val="yTable"/>
              <w:ind w:left="113"/>
            </w:pPr>
            <w:r>
              <w:t>A red light over a white light over a green light.</w:t>
            </w:r>
          </w:p>
        </w:tc>
      </w:tr>
      <w:tr>
        <w:tc>
          <w:tcPr>
            <w:tcW w:w="1134" w:type="dxa"/>
          </w:tcPr>
          <w:p>
            <w:pPr>
              <w:pStyle w:val="yTable"/>
            </w:pPr>
            <w:r>
              <w:t>5.8 metres</w:t>
            </w:r>
          </w:p>
        </w:tc>
        <w:tc>
          <w:tcPr>
            <w:tcW w:w="3258" w:type="dxa"/>
          </w:tcPr>
          <w:p>
            <w:pPr>
              <w:pStyle w:val="yTable"/>
            </w:pPr>
            <w:r>
              <w:t>A black ball over 2 black oblong shapes.</w:t>
            </w:r>
          </w:p>
        </w:tc>
        <w:tc>
          <w:tcPr>
            <w:tcW w:w="2696" w:type="dxa"/>
          </w:tcPr>
          <w:p>
            <w:pPr>
              <w:pStyle w:val="yTable"/>
              <w:ind w:left="113"/>
            </w:pPr>
            <w:r>
              <w:t>A red light over 2 white lights.</w:t>
            </w:r>
          </w:p>
        </w:tc>
      </w:tr>
      <w:tr>
        <w:tc>
          <w:tcPr>
            <w:tcW w:w="1134" w:type="dxa"/>
            <w:tcBorders>
              <w:bottom w:val="single" w:sz="4" w:space="0" w:color="auto"/>
            </w:tcBorders>
          </w:tcPr>
          <w:p>
            <w:pPr>
              <w:pStyle w:val="yTable"/>
              <w:spacing w:after="80"/>
            </w:pPr>
            <w:r>
              <w:t>6.1 metres</w:t>
            </w:r>
          </w:p>
        </w:tc>
        <w:tc>
          <w:tcPr>
            <w:tcW w:w="3258" w:type="dxa"/>
            <w:tcBorders>
              <w:bottom w:val="single" w:sz="4" w:space="0" w:color="auto"/>
            </w:tcBorders>
          </w:tcPr>
          <w:p>
            <w:pPr>
              <w:pStyle w:val="yTable"/>
              <w:spacing w:after="80"/>
            </w:pPr>
            <w:r>
              <w:t>A black triangular shape.</w:t>
            </w:r>
          </w:p>
        </w:tc>
        <w:tc>
          <w:tcPr>
            <w:tcW w:w="2696" w:type="dxa"/>
            <w:tcBorders>
              <w:bottom w:val="single" w:sz="4" w:space="0" w:color="auto"/>
            </w:tcBorders>
          </w:tcPr>
          <w:p>
            <w:pPr>
              <w:pStyle w:val="yTable"/>
              <w:spacing w:after="80"/>
              <w:ind w:left="113"/>
            </w:pPr>
            <w:r>
              <w:t>A green light.</w:t>
            </w:r>
          </w:p>
        </w:tc>
      </w:tr>
    </w:tbl>
    <w:p>
      <w:pPr>
        <w:pStyle w:val="yHeading2"/>
        <w:outlineLvl w:val="9"/>
        <w:rPr>
          <w:sz w:val="22"/>
        </w:rPr>
      </w:pPr>
      <w:bookmarkStart w:id="287" w:name="_Toc139171684"/>
      <w:bookmarkStart w:id="288" w:name="_Toc139171769"/>
      <w:bookmarkStart w:id="289" w:name="_Toc139434879"/>
      <w:r>
        <w:rPr>
          <w:sz w:val="22"/>
        </w:rPr>
        <w:t>Table 3 — Tidal Signals at Point Samson</w:t>
      </w:r>
      <w:bookmarkEnd w:id="287"/>
      <w:bookmarkEnd w:id="288"/>
      <w:bookmarkEnd w:id="289"/>
    </w:p>
    <w:p>
      <w:pPr>
        <w:pStyle w:val="yTable"/>
        <w:rPr>
          <w:snapToGrid w:val="0"/>
        </w:rPr>
      </w:pPr>
      <w:r>
        <w:rPr>
          <w:snapToGrid w:val="0"/>
        </w:rPr>
        <w:t>Signals to be displayed from a post at the jetty at that Port —</w:t>
      </w:r>
    </w:p>
    <w:p>
      <w:pPr>
        <w:pStyle w:val="yTable"/>
        <w:ind w:left="1134" w:hanging="567"/>
        <w:rPr>
          <w:snapToGrid w:val="0"/>
        </w:rPr>
      </w:pPr>
      <w:r>
        <w:rPr>
          <w:snapToGrid w:val="0"/>
        </w:rPr>
        <w:t>Tide rising — by day, a black triangle; by night, a green light.</w:t>
      </w:r>
    </w:p>
    <w:p>
      <w:pPr>
        <w:pStyle w:val="yTable"/>
        <w:ind w:left="1134" w:hanging="567"/>
        <w:rPr>
          <w:snapToGrid w:val="0"/>
        </w:rPr>
      </w:pPr>
      <w:r>
        <w:rPr>
          <w:snapToGrid w:val="0"/>
        </w:rPr>
        <w:t>Tide falling — by day, a black ball; by night, a red light.</w:t>
      </w:r>
    </w:p>
    <w:p>
      <w:pPr>
        <w:pStyle w:val="yTable"/>
        <w:ind w:left="1134" w:hanging="567"/>
        <w:rPr>
          <w:snapToGrid w:val="0"/>
        </w:rPr>
      </w:pPr>
      <w:r>
        <w:rPr>
          <w:snapToGrid w:val="0"/>
        </w:rPr>
        <w:t>Slack water, high or low — by day a black square; by night, a white light.</w:t>
      </w:r>
    </w:p>
    <w:p>
      <w:pPr>
        <w:pStyle w:val="yFootnotesection"/>
      </w:pPr>
      <w:r>
        <w:tab/>
        <w:t xml:space="preserve">[First Schedule amended in Gazette 15 Jun 1973 p. 2235.] </w:t>
      </w:r>
    </w:p>
    <w:p>
      <w:pPr>
        <w:pStyle w:val="yScheduleHeading"/>
      </w:pPr>
      <w:bookmarkStart w:id="290" w:name="_Toc39303473"/>
      <w:bookmarkStart w:id="291" w:name="_Toc139171685"/>
      <w:bookmarkStart w:id="292" w:name="_Toc139171770"/>
      <w:bookmarkStart w:id="293" w:name="_Toc139434880"/>
      <w:r>
        <w:rPr>
          <w:rStyle w:val="CharSchNo"/>
        </w:rPr>
        <w:t>Second Schedule</w:t>
      </w:r>
      <w:bookmarkEnd w:id="290"/>
      <w:bookmarkEnd w:id="291"/>
      <w:bookmarkEnd w:id="292"/>
      <w:bookmarkEnd w:id="293"/>
    </w:p>
    <w:p>
      <w:pPr>
        <w:pStyle w:val="yHeading2"/>
        <w:spacing w:before="160" w:after="40"/>
        <w:outlineLvl w:val="9"/>
        <w:rPr>
          <w:sz w:val="22"/>
        </w:rPr>
      </w:pPr>
      <w:bookmarkStart w:id="294" w:name="_Toc139171686"/>
      <w:bookmarkStart w:id="295" w:name="_Toc139171771"/>
      <w:bookmarkStart w:id="296" w:name="_Toc139434881"/>
      <w:r>
        <w:rPr>
          <w:sz w:val="22"/>
        </w:rPr>
        <w:t>Table 1 — General Port Signals</w:t>
      </w:r>
      <w:bookmarkEnd w:id="294"/>
      <w:bookmarkEnd w:id="295"/>
      <w:bookmarkEnd w:id="296"/>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c>
          <w:tcPr>
            <w:tcW w:w="2552" w:type="dxa"/>
          </w:tcPr>
          <w:p>
            <w:pPr>
              <w:pStyle w:val="yTable"/>
              <w:spacing w:before="80" w:after="80"/>
              <w:ind w:right="112"/>
              <w:jc w:val="center"/>
              <w:rPr>
                <w:b/>
                <w:sz w:val="20"/>
              </w:rPr>
            </w:pPr>
            <w:r>
              <w:rPr>
                <w:b/>
                <w:sz w:val="20"/>
              </w:rPr>
              <w:t>Purpose of Signal</w:t>
            </w:r>
          </w:p>
        </w:tc>
        <w:tc>
          <w:tcPr>
            <w:tcW w:w="4536" w:type="dxa"/>
          </w:tcPr>
          <w:p>
            <w:pPr>
              <w:pStyle w:val="yTable"/>
              <w:spacing w:before="80" w:after="80"/>
              <w:jc w:val="center"/>
              <w:rPr>
                <w:b/>
                <w:sz w:val="20"/>
              </w:rPr>
            </w:pPr>
            <w:r>
              <w:rPr>
                <w:b/>
                <w:sz w:val="20"/>
              </w:rPr>
              <w:t>Signal to be Displayed</w:t>
            </w:r>
          </w:p>
        </w:tc>
      </w:tr>
      <w:tr>
        <w:tc>
          <w:tcPr>
            <w:tcW w:w="2552" w:type="dxa"/>
          </w:tcPr>
          <w:p>
            <w:pPr>
              <w:pStyle w:val="yTable"/>
              <w:tabs>
                <w:tab w:val="right" w:leader="dot" w:pos="2977"/>
              </w:tabs>
              <w:ind w:right="112"/>
              <w:rPr>
                <w:sz w:val="20"/>
              </w:rPr>
            </w:pPr>
            <w:r>
              <w:rPr>
                <w:sz w:val="20"/>
              </w:rPr>
              <w:t>Pilot Required.........................</w:t>
            </w:r>
          </w:p>
        </w:tc>
        <w:tc>
          <w:tcPr>
            <w:tcW w:w="4536" w:type="dxa"/>
          </w:tcPr>
          <w:p>
            <w:pPr>
              <w:pStyle w:val="yTable"/>
              <w:ind w:left="142"/>
              <w:rPr>
                <w:sz w:val="20"/>
              </w:rPr>
            </w:pPr>
            <w:r>
              <w:rPr>
                <w:sz w:val="20"/>
              </w:rPr>
              <w:t>By day </w:t>
            </w:r>
            <w:r>
              <w:rPr>
                <w:snapToGrid w:val="0"/>
                <w:sz w:val="20"/>
              </w:rPr>
              <w:t>—</w:t>
            </w:r>
            <w:r>
              <w:rPr>
                <w:sz w:val="20"/>
              </w:rPr>
              <w:t> </w:t>
            </w:r>
          </w:p>
        </w:tc>
      </w:tr>
      <w:tr>
        <w:tc>
          <w:tcPr>
            <w:tcW w:w="2552" w:type="dxa"/>
          </w:tcPr>
          <w:p>
            <w:pPr>
              <w:pStyle w:val="yTable"/>
              <w:tabs>
                <w:tab w:val="right" w:leader="dot" w:pos="2977"/>
              </w:tabs>
              <w:ind w:right="112"/>
              <w:rPr>
                <w:sz w:val="20"/>
              </w:rPr>
            </w:pPr>
          </w:p>
        </w:tc>
        <w:tc>
          <w:tcPr>
            <w:tcW w:w="4536" w:type="dxa"/>
          </w:tcPr>
          <w:p>
            <w:pPr>
              <w:pStyle w:val="yTable"/>
              <w:tabs>
                <w:tab w:val="left" w:pos="709"/>
                <w:tab w:val="left" w:pos="1134"/>
              </w:tabs>
              <w:ind w:left="1276" w:hanging="1134"/>
              <w:rPr>
                <w:sz w:val="20"/>
              </w:rPr>
            </w:pPr>
            <w:r>
              <w:rPr>
                <w:sz w:val="20"/>
              </w:rPr>
              <w:tab/>
              <w:t>(1)</w:t>
            </w:r>
            <w:r>
              <w:rPr>
                <w:sz w:val="20"/>
              </w:rPr>
              <w:tab/>
              <w:t>International Code Flag “G”; or</w:t>
            </w:r>
          </w:p>
          <w:p>
            <w:pPr>
              <w:pStyle w:val="yTable"/>
              <w:tabs>
                <w:tab w:val="left" w:pos="709"/>
                <w:tab w:val="left" w:pos="1134"/>
              </w:tabs>
              <w:ind w:left="851" w:hanging="709"/>
              <w:rPr>
                <w:sz w:val="20"/>
              </w:rPr>
            </w:pPr>
            <w:r>
              <w:rPr>
                <w:sz w:val="20"/>
              </w:rPr>
              <w:tab/>
              <w:t>(2)</w:t>
            </w:r>
            <w:r>
              <w:rPr>
                <w:sz w:val="20"/>
              </w:rPr>
              <w:tab/>
              <w:t>The Pilot Jack.</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w:t>
            </w:r>
          </w:p>
          <w:p>
            <w:pPr>
              <w:pStyle w:val="yTable"/>
              <w:tabs>
                <w:tab w:val="left" w:pos="709"/>
                <w:tab w:val="left" w:pos="1134"/>
              </w:tabs>
              <w:ind w:left="1134" w:hanging="992"/>
              <w:rPr>
                <w:sz w:val="20"/>
              </w:rPr>
            </w:pPr>
            <w:r>
              <w:rPr>
                <w:sz w:val="20"/>
              </w:rPr>
              <w:tab/>
              <w:t>(1)</w:t>
            </w:r>
            <w:r>
              <w:rPr>
                <w:sz w:val="20"/>
              </w:rPr>
              <w:tab/>
              <w:t>A Pyrotechnic Light, commonly known as a Blue Light, shown every 15 minutes;</w:t>
            </w:r>
          </w:p>
          <w:p>
            <w:pPr>
              <w:pStyle w:val="yTable"/>
              <w:tabs>
                <w:tab w:val="left" w:pos="709"/>
                <w:tab w:val="left" w:pos="1134"/>
              </w:tabs>
              <w:ind w:left="1134" w:hanging="992"/>
              <w:rPr>
                <w:sz w:val="20"/>
              </w:rPr>
            </w:pPr>
            <w:r>
              <w:rPr>
                <w:sz w:val="20"/>
              </w:rPr>
              <w:tab/>
              <w:t>(2)</w:t>
            </w:r>
            <w:r>
              <w:rPr>
                <w:sz w:val="20"/>
              </w:rPr>
              <w:tab/>
              <w:t>A bright white light flashed at short or frequent intervals, just above the bulwarks of the vessel for a minute at a time; or</w:t>
            </w:r>
          </w:p>
          <w:p>
            <w:pPr>
              <w:pStyle w:val="yTable"/>
              <w:tabs>
                <w:tab w:val="left" w:pos="709"/>
                <w:tab w:val="left" w:pos="1134"/>
              </w:tabs>
              <w:ind w:left="1134" w:hanging="992"/>
              <w:rPr>
                <w:sz w:val="20"/>
              </w:rPr>
            </w:pPr>
            <w:r>
              <w:rPr>
                <w:sz w:val="20"/>
              </w:rPr>
              <w:tab/>
              <w:t>(3)</w:t>
            </w:r>
            <w:r>
              <w:rPr>
                <w:sz w:val="20"/>
              </w:rPr>
              <w:tab/>
              <w:t>International Code Signal “G” by flashing.</w:t>
            </w:r>
          </w:p>
        </w:tc>
      </w:tr>
      <w:tr>
        <w:tc>
          <w:tcPr>
            <w:tcW w:w="2552" w:type="dxa"/>
          </w:tcPr>
          <w:p>
            <w:pPr>
              <w:pStyle w:val="yTable"/>
              <w:tabs>
                <w:tab w:val="right" w:leader="dot" w:pos="2977"/>
              </w:tabs>
              <w:ind w:right="112"/>
              <w:rPr>
                <w:sz w:val="20"/>
              </w:rPr>
            </w:pPr>
            <w:r>
              <w:rPr>
                <w:sz w:val="20"/>
              </w:rPr>
              <w:t>Medical Assistance Required.</w:t>
            </w:r>
          </w:p>
        </w:tc>
        <w:tc>
          <w:tcPr>
            <w:tcW w:w="4536" w:type="dxa"/>
          </w:tcPr>
          <w:p>
            <w:pPr>
              <w:pStyle w:val="yTable"/>
              <w:ind w:left="142"/>
              <w:rPr>
                <w:sz w:val="20"/>
              </w:rPr>
            </w:pPr>
            <w:r>
              <w:rPr>
                <w:sz w:val="20"/>
              </w:rPr>
              <w:t>By day </w:t>
            </w:r>
            <w:r>
              <w:rPr>
                <w:snapToGrid w:val="0"/>
                <w:sz w:val="20"/>
              </w:rPr>
              <w:t>—</w:t>
            </w:r>
            <w:r>
              <w:rPr>
                <w:sz w:val="20"/>
              </w:rPr>
              <w:t> International Code Flag “W”.</w:t>
            </w:r>
          </w:p>
          <w:p>
            <w:pPr>
              <w:pStyle w:val="yTable"/>
              <w:ind w:left="142"/>
              <w:rPr>
                <w:sz w:val="20"/>
              </w:rPr>
            </w:pPr>
            <w:r>
              <w:rPr>
                <w:sz w:val="20"/>
              </w:rPr>
              <w:t>By night </w:t>
            </w:r>
            <w:r>
              <w:rPr>
                <w:snapToGrid w:val="0"/>
                <w:sz w:val="20"/>
              </w:rPr>
              <w:t>—</w:t>
            </w:r>
            <w:r>
              <w:rPr>
                <w:sz w:val="20"/>
              </w:rPr>
              <w:t> International Code Signal “W” by flashing.</w:t>
            </w:r>
          </w:p>
        </w:tc>
      </w:tr>
      <w:tr>
        <w:tc>
          <w:tcPr>
            <w:tcW w:w="2552" w:type="dxa"/>
          </w:tcPr>
          <w:p>
            <w:pPr>
              <w:pStyle w:val="yTable"/>
              <w:tabs>
                <w:tab w:val="right" w:leader="dot" w:pos="2977"/>
              </w:tabs>
              <w:ind w:right="112"/>
              <w:rPr>
                <w:sz w:val="20"/>
              </w:rPr>
            </w:pPr>
            <w:r>
              <w:rPr>
                <w:sz w:val="20"/>
              </w:rPr>
              <w:t>Tug Required..........................</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“Z”; or</w:t>
            </w:r>
          </w:p>
          <w:p>
            <w:pPr>
              <w:pStyle w:val="yTable"/>
              <w:tabs>
                <w:tab w:val="left" w:pos="709"/>
                <w:tab w:val="left" w:pos="1134"/>
              </w:tabs>
              <w:ind w:left="1276" w:hanging="1134"/>
              <w:rPr>
                <w:sz w:val="20"/>
              </w:rPr>
            </w:pPr>
            <w:r>
              <w:rPr>
                <w:sz w:val="20"/>
              </w:rPr>
              <w:tab/>
              <w:t>(2)</w:t>
            </w:r>
            <w:r>
              <w:rPr>
                <w:sz w:val="20"/>
              </w:rPr>
              <w:tab/>
              <w:t>International Code Flags “KF”.</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Both day and night </w:t>
            </w:r>
            <w:r>
              <w:rPr>
                <w:snapToGrid w:val="0"/>
                <w:sz w:val="20"/>
              </w:rPr>
              <w:t>—</w:t>
            </w:r>
            <w:r>
              <w:rPr>
                <w:sz w:val="20"/>
              </w:rPr>
              <w:t> Two blasts on whistle, one long and one short.</w:t>
            </w:r>
          </w:p>
        </w:tc>
      </w:tr>
      <w:tr>
        <w:trPr>
          <w:cantSplit/>
        </w:trPr>
        <w:tc>
          <w:tcPr>
            <w:tcW w:w="2552" w:type="dxa"/>
          </w:tcPr>
          <w:p>
            <w:pPr>
              <w:pStyle w:val="yTable"/>
              <w:tabs>
                <w:tab w:val="right" w:leader="dot" w:pos="2977"/>
              </w:tabs>
              <w:ind w:right="112"/>
              <w:rPr>
                <w:sz w:val="20"/>
              </w:rPr>
            </w:pPr>
            <w:r>
              <w:rPr>
                <w:sz w:val="20"/>
              </w:rPr>
              <w:t>Explosives, Dangerous Cargo or Inflammable Liquids on board vessel not Gas Free.</w:t>
            </w:r>
          </w:p>
        </w:tc>
        <w:tc>
          <w:tcPr>
            <w:tcW w:w="4536" w:type="dxa"/>
            <w:vMerge w:val="restart"/>
          </w:tcPr>
          <w:p>
            <w:pPr>
              <w:pStyle w:val="yTable"/>
              <w:ind w:left="142"/>
              <w:rPr>
                <w:sz w:val="20"/>
              </w:rPr>
            </w:pPr>
            <w:r>
              <w:rPr>
                <w:sz w:val="20"/>
              </w:rPr>
              <w:t>By day </w:t>
            </w:r>
            <w:r>
              <w:rPr>
                <w:snapToGrid w:val="0"/>
                <w:sz w:val="20"/>
              </w:rPr>
              <w:t>—</w:t>
            </w:r>
            <w:r>
              <w:rPr>
                <w:sz w:val="20"/>
              </w:rPr>
              <w:t> International Code Flag “B” not less than 0.91 metre square flown in a prominent position.</w:t>
            </w:r>
          </w:p>
          <w:p>
            <w:pPr>
              <w:pStyle w:val="yTable"/>
              <w:ind w:left="142"/>
              <w:rPr>
                <w:sz w:val="20"/>
              </w:rPr>
            </w:pPr>
            <w:r>
              <w:rPr>
                <w:sz w:val="20"/>
              </w:rPr>
              <w:t>By night </w:t>
            </w:r>
            <w:r>
              <w:rPr>
                <w:snapToGrid w:val="0"/>
                <w:sz w:val="20"/>
              </w:rPr>
              <w:t>—</w:t>
            </w:r>
            <w:r>
              <w:rPr>
                <w:sz w:val="20"/>
              </w:rP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
              <w:tabs>
                <w:tab w:val="right" w:leader="dot" w:pos="2977"/>
              </w:tabs>
              <w:ind w:right="112"/>
              <w:rPr>
                <w:sz w:val="20"/>
              </w:rPr>
            </w:pPr>
          </w:p>
        </w:tc>
        <w:tc>
          <w:tcPr>
            <w:tcW w:w="4536" w:type="dxa"/>
            <w:vMerge/>
          </w:tcPr>
          <w:p>
            <w:pPr>
              <w:pStyle w:val="yTable"/>
              <w:ind w:left="142"/>
              <w:rPr>
                <w:sz w:val="20"/>
              </w:rPr>
            </w:pPr>
          </w:p>
        </w:tc>
      </w:tr>
      <w:tr>
        <w:trPr>
          <w:cantSplit/>
          <w:trHeight w:val="945"/>
        </w:trPr>
        <w:tc>
          <w:tcPr>
            <w:tcW w:w="2552" w:type="dxa"/>
            <w:tcBorders>
              <w:bottom w:val="nil"/>
            </w:tcBorders>
          </w:tcPr>
          <w:p>
            <w:pPr>
              <w:pStyle w:val="yTable"/>
              <w:tabs>
                <w:tab w:val="right" w:leader="dot" w:pos="2977"/>
              </w:tabs>
              <w:ind w:right="112"/>
              <w:rPr>
                <w:sz w:val="20"/>
              </w:rPr>
            </w:pPr>
            <w:r>
              <w:rPr>
                <w:sz w:val="20"/>
              </w:rPr>
              <w:t>To Communicate with Shore Station or Port Control.</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“K”; or</w:t>
            </w:r>
          </w:p>
          <w:p>
            <w:pPr>
              <w:pStyle w:val="yTable"/>
              <w:tabs>
                <w:tab w:val="left" w:pos="709"/>
                <w:tab w:val="left" w:pos="1134"/>
              </w:tabs>
              <w:ind w:left="1276" w:hanging="1134"/>
              <w:rPr>
                <w:sz w:val="20"/>
              </w:rPr>
            </w:pPr>
            <w:r>
              <w:rPr>
                <w:sz w:val="20"/>
              </w:rPr>
              <w:tab/>
              <w:t>(2)</w:t>
            </w:r>
            <w:r>
              <w:rPr>
                <w:sz w:val="20"/>
              </w:rPr>
              <w:tab/>
              <w:t>International Code Flags “YP”.</w:t>
            </w:r>
          </w:p>
        </w:tc>
      </w:tr>
      <w:tr>
        <w:tc>
          <w:tcPr>
            <w:tcW w:w="2552" w:type="dxa"/>
          </w:tcPr>
          <w:p>
            <w:pPr>
              <w:pStyle w:val="yTable"/>
              <w:tabs>
                <w:tab w:val="right" w:leader="dot" w:pos="2977"/>
              </w:tabs>
              <w:ind w:right="112"/>
              <w:rPr>
                <w:sz w:val="20"/>
              </w:rPr>
            </w:pPr>
          </w:p>
        </w:tc>
        <w:tc>
          <w:tcPr>
            <w:tcW w:w="4536" w:type="dxa"/>
          </w:tcPr>
          <w:p>
            <w:pPr>
              <w:pStyle w:val="yTable"/>
              <w:spacing w:before="0"/>
              <w:ind w:left="142"/>
              <w:rPr>
                <w:spacing w:val="-4"/>
                <w:sz w:val="20"/>
              </w:rPr>
            </w:pPr>
            <w:r>
              <w:rPr>
                <w:spacing w:val="-4"/>
                <w:sz w:val="20"/>
              </w:rPr>
              <w:t>Both signals to be followed by appropriate complement number from Table 1 of International Code.</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Morse flashing general call, i.e., A.A.A.A., etc.</w:t>
            </w:r>
          </w:p>
        </w:tc>
      </w:tr>
    </w:tbl>
    <w:p>
      <w:pPr>
        <w:pStyle w:val="yHeading2"/>
        <w:spacing w:before="160" w:after="40"/>
        <w:outlineLvl w:val="9"/>
        <w:rPr>
          <w:sz w:val="22"/>
        </w:rPr>
      </w:pPr>
      <w:bookmarkStart w:id="297" w:name="_Toc139171687"/>
      <w:bookmarkStart w:id="298" w:name="_Toc139171772"/>
      <w:bookmarkStart w:id="299" w:name="_Toc139434882"/>
      <w:r>
        <w:rPr>
          <w:sz w:val="22"/>
        </w:rPr>
        <w:t>Table 2 — Signals to be used by masters of dredging vessels</w:t>
      </w:r>
      <w:bookmarkEnd w:id="297"/>
      <w:bookmarkEnd w:id="298"/>
      <w:bookmarkEnd w:id="299"/>
    </w:p>
    <w:tbl>
      <w:tblPr>
        <w:tblW w:w="0" w:type="auto"/>
        <w:tblInd w:w="8" w:type="dxa"/>
        <w:tblLayout w:type="fixed"/>
        <w:tblCellMar>
          <w:left w:w="0" w:type="dxa"/>
          <w:right w:w="0" w:type="dxa"/>
        </w:tblCellMar>
        <w:tblLook w:val="0000" w:firstRow="0" w:lastRow="0" w:firstColumn="0" w:lastColumn="0" w:noHBand="0" w:noVBand="0"/>
      </w:tblPr>
      <w:tblGrid>
        <w:gridCol w:w="2977"/>
        <w:gridCol w:w="4111"/>
      </w:tblGrid>
      <w:tr>
        <w:tc>
          <w:tcPr>
            <w:tcW w:w="2977" w:type="dxa"/>
            <w:tcBorders>
              <w:top w:val="single" w:sz="4" w:space="0" w:color="auto"/>
              <w:bottom w:val="single" w:sz="4" w:space="0" w:color="auto"/>
            </w:tcBorders>
          </w:tcPr>
          <w:p>
            <w:pPr>
              <w:pStyle w:val="yTable"/>
              <w:spacing w:before="80" w:after="80"/>
              <w:jc w:val="center"/>
              <w:rPr>
                <w:b/>
                <w:sz w:val="20"/>
              </w:rPr>
            </w:pPr>
            <w:r>
              <w:rPr>
                <w:b/>
                <w:sz w:val="20"/>
              </w:rPr>
              <w:t>Purpose of Signal</w:t>
            </w:r>
          </w:p>
        </w:tc>
        <w:tc>
          <w:tcPr>
            <w:tcW w:w="4111" w:type="dxa"/>
            <w:tcBorders>
              <w:top w:val="single" w:sz="4" w:space="0" w:color="auto"/>
              <w:bottom w:val="single" w:sz="4" w:space="0" w:color="auto"/>
            </w:tcBorders>
          </w:tcPr>
          <w:p>
            <w:pPr>
              <w:pStyle w:val="yTable"/>
              <w:spacing w:before="80" w:after="80"/>
              <w:jc w:val="center"/>
              <w:rPr>
                <w:b/>
                <w:sz w:val="20"/>
              </w:rPr>
            </w:pPr>
            <w:r>
              <w:rPr>
                <w:b/>
                <w:sz w:val="20"/>
              </w:rPr>
              <w:t>Signal</w:t>
            </w:r>
          </w:p>
        </w:tc>
      </w:tr>
      <w:tr>
        <w:tc>
          <w:tcPr>
            <w:tcW w:w="2977" w:type="dxa"/>
          </w:tcPr>
          <w:p>
            <w:pPr>
              <w:pStyle w:val="yTable"/>
              <w:rPr>
                <w:sz w:val="20"/>
              </w:rPr>
            </w:pPr>
            <w:r>
              <w:rPr>
                <w:sz w:val="20"/>
              </w:rPr>
              <w:t>Dredging master requires any vessel approaching from seaward to keep the dredger on the starboard hand of that vessel and requires any vessel proceeding seaward to keep the dredger on the port hand of that vessel.</w:t>
            </w:r>
          </w:p>
        </w:tc>
        <w:tc>
          <w:tcPr>
            <w:tcW w:w="4111" w:type="dxa"/>
          </w:tcPr>
          <w:p>
            <w:pPr>
              <w:pStyle w:val="yTable"/>
              <w:ind w:left="142"/>
              <w:rPr>
                <w:sz w:val="20"/>
              </w:rPr>
            </w:pPr>
            <w:r>
              <w:rPr>
                <w:sz w:val="20"/>
              </w:rPr>
              <w:t>By day </w:t>
            </w:r>
            <w:r>
              <w:rPr>
                <w:snapToGrid w:val="0"/>
                <w:sz w:val="20"/>
              </w:rPr>
              <w:t>—</w:t>
            </w:r>
            <w:r>
              <w:rPr>
                <w:sz w:val="20"/>
              </w:rPr>
              <w:t> a black triangle on the yardarm on the side of the dredger to be passed.</w:t>
            </w:r>
          </w:p>
          <w:p>
            <w:pPr>
              <w:pStyle w:val="yTable"/>
              <w:spacing w:before="0"/>
              <w:ind w:left="142"/>
              <w:rPr>
                <w:sz w:val="20"/>
              </w:rPr>
            </w:pPr>
            <w:r>
              <w:rPr>
                <w:sz w:val="20"/>
              </w:rPr>
              <w:t>By night </w:t>
            </w:r>
            <w:r>
              <w:rPr>
                <w:snapToGrid w:val="0"/>
                <w:sz w:val="20"/>
              </w:rPr>
              <w:t>—</w:t>
            </w:r>
            <w:r>
              <w:rPr>
                <w:sz w:val="20"/>
              </w:rPr>
              <w:t> a green light over a red light on the yardarm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“A” given at intervals of not more than 2 minutes on the dredger’s bell.</w:t>
            </w:r>
          </w:p>
        </w:tc>
      </w:tr>
      <w:tr>
        <w:tc>
          <w:tcPr>
            <w:tcW w:w="2977" w:type="dxa"/>
          </w:tcPr>
          <w:p>
            <w:pPr>
              <w:pStyle w:val="yTable"/>
              <w:rPr>
                <w:sz w:val="20"/>
              </w:rPr>
            </w:pPr>
            <w:r>
              <w:rPr>
                <w:sz w:val="20"/>
              </w:rPr>
              <w:t>Dredging master requires any vessel approaching from seaward to keep the dredger on the port hand of the vessel and requires any vessel proceeding seaward to keep the dredger on the starboard hand of that vessel.</w:t>
            </w:r>
          </w:p>
        </w:tc>
        <w:tc>
          <w:tcPr>
            <w:tcW w:w="4111" w:type="dxa"/>
          </w:tcPr>
          <w:p>
            <w:pPr>
              <w:pStyle w:val="yTable"/>
              <w:ind w:left="142"/>
              <w:rPr>
                <w:sz w:val="20"/>
              </w:rPr>
            </w:pPr>
            <w:r>
              <w:rPr>
                <w:sz w:val="20"/>
              </w:rPr>
              <w:t>By day </w:t>
            </w:r>
            <w:r>
              <w:rPr>
                <w:snapToGrid w:val="0"/>
                <w:sz w:val="20"/>
              </w:rPr>
              <w:t>—</w:t>
            </w:r>
            <w:r>
              <w:rPr>
                <w:sz w:val="20"/>
              </w:rPr>
              <w:t> a red square on the yardarm on the side of the dredger to be passed.</w:t>
            </w:r>
          </w:p>
          <w:p>
            <w:pPr>
              <w:pStyle w:val="yTable"/>
              <w:spacing w:before="0"/>
              <w:ind w:left="142"/>
              <w:rPr>
                <w:sz w:val="20"/>
              </w:rPr>
            </w:pPr>
            <w:r>
              <w:rPr>
                <w:sz w:val="20"/>
              </w:rPr>
              <w:t>By night </w:t>
            </w:r>
            <w:r>
              <w:rPr>
                <w:snapToGrid w:val="0"/>
                <w:sz w:val="20"/>
              </w:rPr>
              <w:t>—</w:t>
            </w:r>
            <w:r>
              <w:rPr>
                <w:sz w:val="20"/>
              </w:rPr>
              <w:t> a red light over a green light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“N” given at intervals of not more than 2 minutes on the dredger’s bell.</w:t>
            </w:r>
          </w:p>
        </w:tc>
      </w:tr>
      <w:tr>
        <w:trPr>
          <w:cantSplit/>
        </w:trPr>
        <w:tc>
          <w:tcPr>
            <w:tcW w:w="2977" w:type="dxa"/>
            <w:tcBorders>
              <w:bottom w:val="nil"/>
            </w:tcBorders>
          </w:tcPr>
          <w:p>
            <w:pPr>
              <w:pStyle w:val="yTable"/>
              <w:tabs>
                <w:tab w:val="right" w:leader="dot" w:pos="2977"/>
              </w:tabs>
              <w:rPr>
                <w:sz w:val="20"/>
              </w:rPr>
            </w:pPr>
            <w:r>
              <w:rPr>
                <w:sz w:val="20"/>
              </w:rPr>
              <w:t>Dredger is blocking channel............</w:t>
            </w:r>
          </w:p>
        </w:tc>
        <w:tc>
          <w:tcPr>
            <w:tcW w:w="4111" w:type="dxa"/>
          </w:tcPr>
          <w:p>
            <w:pPr>
              <w:pStyle w:val="yTable"/>
              <w:ind w:left="142"/>
              <w:rPr>
                <w:sz w:val="20"/>
              </w:rPr>
            </w:pPr>
            <w:r>
              <w:rPr>
                <w:sz w:val="20"/>
              </w:rPr>
              <w:t>By day </w:t>
            </w:r>
            <w:r>
              <w:rPr>
                <w:snapToGrid w:val="0"/>
                <w:sz w:val="20"/>
              </w:rPr>
              <w:t>—</w:t>
            </w:r>
            <w:r>
              <w:rPr>
                <w:sz w:val="20"/>
              </w:rPr>
              <w:t> a green cone between 2 red balls, shown vertically at the masthead.</w:t>
            </w:r>
          </w:p>
          <w:p>
            <w:pPr>
              <w:pStyle w:val="yTable"/>
              <w:spacing w:before="0"/>
              <w:ind w:left="142"/>
              <w:rPr>
                <w:sz w:val="20"/>
              </w:rPr>
            </w:pPr>
            <w:r>
              <w:rPr>
                <w:sz w:val="20"/>
              </w:rPr>
              <w:t>By night </w:t>
            </w:r>
            <w:r>
              <w:rPr>
                <w:snapToGrid w:val="0"/>
                <w:sz w:val="20"/>
              </w:rPr>
              <w:t>—</w:t>
            </w:r>
            <w:r>
              <w:rPr>
                <w:sz w:val="20"/>
              </w:rPr>
              <w:t> a green light between 2 red lights shown vertically at the masthead.</w:t>
            </w:r>
          </w:p>
          <w:p>
            <w:pPr>
              <w:pStyle w:val="yTable"/>
              <w:spacing w:before="0"/>
              <w:ind w:left="142"/>
              <w:rPr>
                <w:sz w:val="20"/>
              </w:rPr>
            </w:pPr>
            <w:r>
              <w:rPr>
                <w:sz w:val="20"/>
              </w:rPr>
              <w:t>In fog, mist or rain </w:t>
            </w:r>
            <w:r>
              <w:rPr>
                <w:snapToGrid w:val="0"/>
                <w:sz w:val="20"/>
              </w:rPr>
              <w:t>—</w:t>
            </w:r>
            <w:r>
              <w:rPr>
                <w:sz w:val="20"/>
              </w:rPr>
              <w:t> the Morse sound letter signal “S” given at intervals of not more than 2 minutes on the dredger’s bell.</w:t>
            </w:r>
          </w:p>
        </w:tc>
      </w:tr>
      <w:tr>
        <w:tc>
          <w:tcPr>
            <w:tcW w:w="2977" w:type="dxa"/>
          </w:tcPr>
          <w:p>
            <w:pPr>
              <w:pStyle w:val="yTable"/>
              <w:rPr>
                <w:sz w:val="20"/>
              </w:rPr>
            </w:pPr>
            <w:r>
              <w:rPr>
                <w:sz w:val="20"/>
              </w:rPr>
              <w:t>Vessel may pass on either side of the dredger.</w:t>
            </w:r>
          </w:p>
        </w:tc>
        <w:tc>
          <w:tcPr>
            <w:tcW w:w="4111" w:type="dxa"/>
          </w:tcPr>
          <w:p>
            <w:pPr>
              <w:pStyle w:val="yTable"/>
              <w:ind w:left="142"/>
              <w:rPr>
                <w:sz w:val="20"/>
              </w:rPr>
            </w:pPr>
            <w:r>
              <w:rPr>
                <w:sz w:val="20"/>
              </w:rPr>
              <w:t>By day </w:t>
            </w:r>
            <w:r>
              <w:rPr>
                <w:snapToGrid w:val="0"/>
                <w:sz w:val="20"/>
              </w:rPr>
              <w:t>—</w:t>
            </w:r>
            <w:r>
              <w:rPr>
                <w:sz w:val="20"/>
              </w:rPr>
              <w:t> a white flag at the masthead.</w:t>
            </w:r>
          </w:p>
          <w:p>
            <w:pPr>
              <w:pStyle w:val="yTable"/>
              <w:spacing w:before="0"/>
              <w:ind w:left="142"/>
              <w:rPr>
                <w:sz w:val="20"/>
              </w:rPr>
            </w:pPr>
            <w:r>
              <w:rPr>
                <w:sz w:val="20"/>
              </w:rPr>
              <w:t>By night </w:t>
            </w:r>
            <w:r>
              <w:rPr>
                <w:snapToGrid w:val="0"/>
                <w:sz w:val="20"/>
              </w:rPr>
              <w:t>—</w:t>
            </w:r>
            <w:r>
              <w:rPr>
                <w:sz w:val="20"/>
              </w:rPr>
              <w:t> a green light on both yardarms.</w:t>
            </w:r>
          </w:p>
        </w:tc>
      </w:tr>
      <w:tr>
        <w:tc>
          <w:tcPr>
            <w:tcW w:w="2977" w:type="dxa"/>
          </w:tcPr>
          <w:p>
            <w:pPr>
              <w:pStyle w:val="yTable"/>
              <w:rPr>
                <w:sz w:val="20"/>
              </w:rPr>
            </w:pPr>
            <w:r>
              <w:rPr>
                <w:sz w:val="20"/>
              </w:rPr>
              <w:t>Dredger is unable to move, or is out of control.</w:t>
            </w:r>
          </w:p>
        </w:tc>
        <w:tc>
          <w:tcPr>
            <w:tcW w:w="4111" w:type="dxa"/>
          </w:tcPr>
          <w:p>
            <w:pPr>
              <w:pStyle w:val="yTable"/>
              <w:ind w:left="142"/>
              <w:rPr>
                <w:sz w:val="20"/>
              </w:rPr>
            </w:pPr>
            <w:r>
              <w:rPr>
                <w:sz w:val="20"/>
              </w:rPr>
              <w:t>By day </w:t>
            </w:r>
            <w:r>
              <w:rPr>
                <w:snapToGrid w:val="0"/>
                <w:sz w:val="20"/>
              </w:rPr>
              <w:t>—</w:t>
            </w:r>
            <w:r>
              <w:rPr>
                <w:sz w:val="20"/>
              </w:rPr>
              <w:t> a red flag on the masthead.</w:t>
            </w:r>
          </w:p>
          <w:p>
            <w:pPr>
              <w:pStyle w:val="yTable"/>
              <w:spacing w:before="0"/>
              <w:ind w:left="142"/>
              <w:rPr>
                <w:sz w:val="20"/>
              </w:rPr>
            </w:pPr>
            <w:r>
              <w:rPr>
                <w:sz w:val="20"/>
              </w:rPr>
              <w:t>By night </w:t>
            </w:r>
            <w:r>
              <w:rPr>
                <w:snapToGrid w:val="0"/>
                <w:sz w:val="20"/>
              </w:rPr>
              <w:t>—</w:t>
            </w:r>
            <w:r>
              <w:rPr>
                <w:sz w:val="20"/>
              </w:rPr>
              <w:t> a red light on both yardarms.</w:t>
            </w:r>
          </w:p>
        </w:tc>
      </w:tr>
      <w:tr>
        <w:tc>
          <w:tcPr>
            <w:tcW w:w="2977" w:type="dxa"/>
            <w:tcBorders>
              <w:bottom w:val="single" w:sz="4" w:space="0" w:color="auto"/>
            </w:tcBorders>
          </w:tcPr>
          <w:p>
            <w:pPr>
              <w:pStyle w:val="yTable"/>
              <w:rPr>
                <w:sz w:val="20"/>
              </w:rPr>
            </w:pPr>
            <w:r>
              <w:rPr>
                <w:sz w:val="20"/>
              </w:rPr>
              <w:t>Self</w:t>
            </w:r>
            <w:r>
              <w:rPr>
                <w:sz w:val="20"/>
              </w:rPr>
              <w:noBreakHyphen/>
              <w:t>propelled dredger that is under way, and is unable to manoeuvre so as to give way to or avoid other vessels.</w:t>
            </w:r>
          </w:p>
        </w:tc>
        <w:tc>
          <w:tcPr>
            <w:tcW w:w="4111" w:type="dxa"/>
            <w:tcBorders>
              <w:bottom w:val="single" w:sz="4" w:space="0" w:color="auto"/>
            </w:tcBorders>
          </w:tcPr>
          <w:p>
            <w:pPr>
              <w:pStyle w:val="yTable"/>
              <w:ind w:left="142"/>
              <w:rPr>
                <w:sz w:val="20"/>
              </w:rPr>
            </w:pPr>
            <w:r>
              <w:rPr>
                <w:sz w:val="20"/>
              </w:rPr>
              <w:t>By day </w:t>
            </w:r>
            <w:r>
              <w:rPr>
                <w:snapToGrid w:val="0"/>
                <w:sz w:val="20"/>
              </w:rPr>
              <w:t>—</w:t>
            </w:r>
            <w:r>
              <w:rPr>
                <w:sz w:val="20"/>
              </w:rPr>
              <w:t> one red ball over one white diamond shape over one red ball, mounted vertically.</w:t>
            </w:r>
          </w:p>
          <w:p>
            <w:pPr>
              <w:pStyle w:val="yTable"/>
              <w:spacing w:before="0" w:after="80"/>
              <w:ind w:left="142"/>
              <w:rPr>
                <w:sz w:val="20"/>
              </w:rPr>
            </w:pPr>
            <w:r>
              <w:rPr>
                <w:sz w:val="20"/>
              </w:rPr>
              <w:t>By night </w:t>
            </w:r>
            <w:r>
              <w:rPr>
                <w:snapToGrid w:val="0"/>
                <w:sz w:val="20"/>
              </w:rPr>
              <w:t>—</w:t>
            </w:r>
            <w:r>
              <w:rPr>
                <w:sz w:val="20"/>
              </w:rPr>
              <w:t> one red light over one white light over one red light, the lights being mounted vertically and so positioned as to be clearly visible at a distance of at least 2 nautical miles.</w:t>
            </w:r>
          </w:p>
        </w:tc>
      </w:tr>
    </w:tbl>
    <w:p>
      <w:pPr>
        <w:pStyle w:val="yTable"/>
        <w:spacing w:before="160"/>
        <w:rPr>
          <w:snapToGrid w:val="0"/>
        </w:rPr>
      </w:pPr>
      <w:r>
        <w:rPr>
          <w:snapToGrid w:val="0"/>
        </w:rPr>
        <w:t>The Morse sound signals referred to in this table shall be given as follows:</w:t>
      </w:r>
    </w:p>
    <w:p>
      <w:pPr>
        <w:pStyle w:val="yTable"/>
        <w:tabs>
          <w:tab w:val="left" w:pos="567"/>
          <w:tab w:val="left" w:pos="1134"/>
        </w:tabs>
        <w:ind w:left="1134" w:hanging="1134"/>
        <w:rPr>
          <w:snapToGrid w:val="0"/>
        </w:rPr>
      </w:pPr>
      <w:r>
        <w:rPr>
          <w:snapToGrid w:val="0"/>
        </w:rPr>
        <w:tab/>
        <w:t>(a)</w:t>
      </w:r>
      <w:r>
        <w:rPr>
          <w:snapToGrid w:val="0"/>
        </w:rPr>
        <w:tab/>
        <w:t>A short ring — of 1½ seconds’ duration;</w:t>
      </w:r>
    </w:p>
    <w:p>
      <w:pPr>
        <w:pStyle w:val="yTable"/>
        <w:tabs>
          <w:tab w:val="left" w:pos="567"/>
          <w:tab w:val="left" w:pos="1134"/>
        </w:tabs>
        <w:ind w:left="1134" w:hanging="1134"/>
        <w:rPr>
          <w:snapToGrid w:val="0"/>
        </w:rPr>
      </w:pPr>
      <w:r>
        <w:rPr>
          <w:snapToGrid w:val="0"/>
        </w:rPr>
        <w:tab/>
        <w:t>(b)</w:t>
      </w:r>
      <w:r>
        <w:rPr>
          <w:snapToGrid w:val="0"/>
        </w:rPr>
        <w:tab/>
        <w:t>A long ring — of 4 seconds’ duration; and</w:t>
      </w:r>
    </w:p>
    <w:p>
      <w:pPr>
        <w:pStyle w:val="yTable"/>
        <w:tabs>
          <w:tab w:val="left" w:pos="567"/>
          <w:tab w:val="left" w:pos="1134"/>
        </w:tabs>
        <w:ind w:left="1134" w:hanging="1134"/>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rPr>
          <w:rStyle w:val="CharSchText"/>
        </w:rPr>
      </w:pPr>
      <w:bookmarkStart w:id="300" w:name="_Toc139171688"/>
      <w:bookmarkStart w:id="301" w:name="_Toc139171773"/>
      <w:bookmarkStart w:id="302" w:name="_Toc139434883"/>
      <w:bookmarkStart w:id="303" w:name="_Toc39303477"/>
      <w:r>
        <w:rPr>
          <w:rStyle w:val="CharSchNo"/>
        </w:rPr>
        <w:t>Third Schedule</w:t>
      </w:r>
      <w:r>
        <w:t xml:space="preserve">  — </w:t>
      </w:r>
      <w:r>
        <w:rPr>
          <w:rStyle w:val="CharSchText"/>
        </w:rPr>
        <w:t>Fees and charges</w:t>
      </w:r>
      <w:bookmarkEnd w:id="300"/>
      <w:bookmarkEnd w:id="301"/>
      <w:bookmarkEnd w:id="302"/>
    </w:p>
    <w:p>
      <w:pPr>
        <w:pStyle w:val="yFootnoteheading"/>
      </w:pPr>
      <w:r>
        <w:tab/>
        <w:t>[Heading inserted in Gazette 24 Jun 2005 p. 2775.]</w:t>
      </w:r>
    </w:p>
    <w:p>
      <w:pPr>
        <w:pStyle w:val="yHeading3"/>
      </w:pPr>
      <w:bookmarkStart w:id="304" w:name="_Toc139171689"/>
      <w:bookmarkStart w:id="305" w:name="_Toc139171774"/>
      <w:bookmarkStart w:id="306" w:name="_Toc139434884"/>
      <w:r>
        <w:t>Division 1</w:t>
      </w:r>
      <w:r>
        <w:rPr>
          <w:b w:val="0"/>
        </w:rPr>
        <w:t> — </w:t>
      </w:r>
      <w:r>
        <w:t>Pilotage at Wyndham</w:t>
      </w:r>
      <w:bookmarkEnd w:id="304"/>
      <w:bookmarkEnd w:id="305"/>
      <w:bookmarkEnd w:id="306"/>
    </w:p>
    <w:p>
      <w:pPr>
        <w:pStyle w:val="yShoulderClause"/>
      </w:pPr>
      <w:r>
        <w:t>[r. 15]</w:t>
      </w:r>
    </w:p>
    <w:p>
      <w:pPr>
        <w:pStyle w:val="yFootnoteheading"/>
      </w:pPr>
      <w:r>
        <w:tab/>
        <w:t>[Heading inserted in Gazette 24 Jun 2005 p. 2775.]</w:t>
      </w:r>
    </w:p>
    <w:p>
      <w:pPr>
        <w:pStyle w:val="yNumberedItem"/>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2410"/>
        <w:gridCol w:w="2835"/>
      </w:tblGrid>
      <w:tr>
        <w:tc>
          <w:tcPr>
            <w:tcW w:w="2410" w:type="dxa"/>
            <w:tcBorders>
              <w:top w:val="single" w:sz="4" w:space="0" w:color="auto"/>
              <w:bottom w:val="single" w:sz="4" w:space="0" w:color="auto"/>
            </w:tcBorders>
          </w:tcPr>
          <w:p>
            <w:pPr>
              <w:pStyle w:val="yTable"/>
              <w:spacing w:before="0"/>
            </w:pPr>
            <w:r>
              <w:rPr>
                <w:b/>
              </w:rPr>
              <w:t>Gross registered tonnage of vessel</w:t>
            </w:r>
          </w:p>
        </w:tc>
        <w:tc>
          <w:tcPr>
            <w:tcW w:w="2835" w:type="dxa"/>
            <w:tcBorders>
              <w:top w:val="single" w:sz="4" w:space="0" w:color="auto"/>
              <w:bottom w:val="single" w:sz="4" w:space="0" w:color="auto"/>
            </w:tcBorders>
          </w:tcPr>
          <w:p>
            <w:pPr>
              <w:pStyle w:val="yTable"/>
              <w:spacing w:before="0"/>
            </w:pPr>
            <w:r>
              <w:rPr>
                <w:b/>
              </w:rPr>
              <w:t>Charges for both inward and outward pilotage</w:t>
            </w:r>
          </w:p>
        </w:tc>
      </w:tr>
      <w:tr>
        <w:tc>
          <w:tcPr>
            <w:tcW w:w="2410" w:type="dxa"/>
          </w:tcPr>
          <w:p>
            <w:pPr>
              <w:pStyle w:val="yTable"/>
              <w:spacing w:before="0"/>
            </w:pPr>
            <w:r>
              <w:t>Up to 1 499</w:t>
            </w:r>
          </w:p>
        </w:tc>
        <w:tc>
          <w:tcPr>
            <w:tcW w:w="2835" w:type="dxa"/>
          </w:tcPr>
          <w:p>
            <w:pPr>
              <w:pStyle w:val="yTable"/>
              <w:tabs>
                <w:tab w:val="left" w:pos="742"/>
              </w:tabs>
              <w:spacing w:before="0"/>
            </w:pPr>
            <w:r>
              <w:tab/>
              <w:t>$4 616.83</w:t>
            </w:r>
          </w:p>
        </w:tc>
      </w:tr>
      <w:tr>
        <w:tc>
          <w:tcPr>
            <w:tcW w:w="2410" w:type="dxa"/>
          </w:tcPr>
          <w:p>
            <w:pPr>
              <w:pStyle w:val="yTable"/>
              <w:spacing w:before="0"/>
            </w:pPr>
            <w:r>
              <w:t>1 500 — 3 000</w:t>
            </w:r>
          </w:p>
        </w:tc>
        <w:tc>
          <w:tcPr>
            <w:tcW w:w="2835" w:type="dxa"/>
          </w:tcPr>
          <w:p>
            <w:pPr>
              <w:pStyle w:val="yTable"/>
              <w:tabs>
                <w:tab w:val="left" w:pos="742"/>
              </w:tabs>
              <w:spacing w:before="0"/>
            </w:pPr>
            <w:r>
              <w:tab/>
              <w:t xml:space="preserve">$4 724.63 </w:t>
            </w:r>
          </w:p>
        </w:tc>
      </w:tr>
      <w:tr>
        <w:tc>
          <w:tcPr>
            <w:tcW w:w="2410" w:type="dxa"/>
          </w:tcPr>
          <w:p>
            <w:pPr>
              <w:pStyle w:val="yTable"/>
              <w:spacing w:before="0"/>
            </w:pPr>
            <w:r>
              <w:t>3 001 — 5 000</w:t>
            </w:r>
          </w:p>
        </w:tc>
        <w:tc>
          <w:tcPr>
            <w:tcW w:w="2835" w:type="dxa"/>
          </w:tcPr>
          <w:p>
            <w:pPr>
              <w:pStyle w:val="yTable"/>
              <w:tabs>
                <w:tab w:val="left" w:pos="742"/>
              </w:tabs>
              <w:spacing w:before="0"/>
            </w:pPr>
            <w:r>
              <w:tab/>
              <w:t>$5 244.42</w:t>
            </w:r>
          </w:p>
        </w:tc>
      </w:tr>
      <w:tr>
        <w:tc>
          <w:tcPr>
            <w:tcW w:w="2410" w:type="dxa"/>
          </w:tcPr>
          <w:p>
            <w:pPr>
              <w:pStyle w:val="yTable"/>
              <w:spacing w:before="0"/>
            </w:pPr>
            <w:r>
              <w:t>5 001 — 10 000</w:t>
            </w:r>
          </w:p>
        </w:tc>
        <w:tc>
          <w:tcPr>
            <w:tcW w:w="2835" w:type="dxa"/>
          </w:tcPr>
          <w:p>
            <w:pPr>
              <w:pStyle w:val="yTable"/>
              <w:tabs>
                <w:tab w:val="left" w:pos="742"/>
              </w:tabs>
              <w:spacing w:before="0"/>
            </w:pPr>
            <w:r>
              <w:tab/>
              <w:t>$5 799.04</w:t>
            </w:r>
          </w:p>
        </w:tc>
      </w:tr>
      <w:tr>
        <w:tc>
          <w:tcPr>
            <w:tcW w:w="2410" w:type="dxa"/>
          </w:tcPr>
          <w:p>
            <w:pPr>
              <w:pStyle w:val="yTable"/>
              <w:spacing w:before="0"/>
            </w:pPr>
            <w:r>
              <w:t>10 001 — 20 000</w:t>
            </w:r>
          </w:p>
        </w:tc>
        <w:tc>
          <w:tcPr>
            <w:tcW w:w="2835" w:type="dxa"/>
          </w:tcPr>
          <w:p>
            <w:pPr>
              <w:pStyle w:val="yTable"/>
              <w:tabs>
                <w:tab w:val="left" w:pos="742"/>
              </w:tabs>
              <w:spacing w:before="0"/>
            </w:pPr>
            <w:r>
              <w:tab/>
              <w:t>$6 958.58</w:t>
            </w:r>
          </w:p>
        </w:tc>
      </w:tr>
      <w:tr>
        <w:tc>
          <w:tcPr>
            <w:tcW w:w="2410" w:type="dxa"/>
          </w:tcPr>
          <w:p>
            <w:pPr>
              <w:pStyle w:val="yTable"/>
              <w:spacing w:before="0"/>
            </w:pPr>
            <w:r>
              <w:t>20 001 — 30 000</w:t>
            </w:r>
          </w:p>
        </w:tc>
        <w:tc>
          <w:tcPr>
            <w:tcW w:w="2835" w:type="dxa"/>
          </w:tcPr>
          <w:p>
            <w:pPr>
              <w:pStyle w:val="yTable"/>
              <w:tabs>
                <w:tab w:val="left" w:pos="742"/>
              </w:tabs>
              <w:spacing w:before="0"/>
            </w:pPr>
            <w:r>
              <w:tab/>
              <w:t>$7 780.21</w:t>
            </w:r>
          </w:p>
        </w:tc>
      </w:tr>
      <w:tr>
        <w:tc>
          <w:tcPr>
            <w:tcW w:w="2410" w:type="dxa"/>
            <w:tcBorders>
              <w:bottom w:val="single" w:sz="4" w:space="0" w:color="auto"/>
            </w:tcBorders>
          </w:tcPr>
          <w:p>
            <w:pPr>
              <w:pStyle w:val="yTable"/>
              <w:spacing w:before="0"/>
            </w:pPr>
            <w:r>
              <w:t>Exceeding 30 000</w:t>
            </w:r>
          </w:p>
        </w:tc>
        <w:tc>
          <w:tcPr>
            <w:tcW w:w="2835" w:type="dxa"/>
            <w:tcBorders>
              <w:bottom w:val="single" w:sz="4" w:space="0" w:color="auto"/>
            </w:tcBorders>
          </w:tcPr>
          <w:p>
            <w:pPr>
              <w:pStyle w:val="yTable"/>
              <w:tabs>
                <w:tab w:val="left" w:pos="742"/>
              </w:tabs>
              <w:spacing w:before="0"/>
            </w:pPr>
            <w:r>
              <w:tab/>
              <w:t>$8 517.99</w:t>
            </w:r>
          </w:p>
        </w:tc>
      </w:tr>
    </w:tbl>
    <w:p>
      <w:pPr>
        <w:pStyle w:val="yNumberedItem"/>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3827"/>
        <w:gridCol w:w="1418"/>
      </w:tblGrid>
      <w:tr>
        <w:trPr>
          <w:cantSplit/>
        </w:trPr>
        <w:tc>
          <w:tcPr>
            <w:tcW w:w="3827" w:type="dxa"/>
          </w:tcPr>
          <w:p>
            <w:pPr>
              <w:pStyle w:val="yTable"/>
              <w:tabs>
                <w:tab w:val="left" w:pos="539"/>
              </w:tabs>
              <w:spacing w:before="0"/>
              <w:ind w:left="553" w:hanging="553"/>
            </w:pPr>
            <w:r>
              <w:rPr>
                <w:snapToGrid w:val="0"/>
              </w:rPr>
              <w:t>(a)</w:t>
            </w:r>
            <w:r>
              <w:rPr>
                <w:snapToGrid w:val="0"/>
              </w:rPr>
              <w:tab/>
              <w:t>for pilotage of vessel being removed from a place in the port to another place in the port not being a removal to or to near the pilot boarding ground</w:t>
            </w:r>
          </w:p>
        </w:tc>
        <w:tc>
          <w:tcPr>
            <w:tcW w:w="1418" w:type="dxa"/>
          </w:tcPr>
          <w:p>
            <w:pPr>
              <w:pStyle w:val="yTable"/>
              <w:spacing w:before="0"/>
              <w:ind w:right="6"/>
            </w:pPr>
            <w:r>
              <w:br/>
            </w:r>
            <w:r>
              <w:br/>
            </w:r>
            <w:r>
              <w:br/>
            </w:r>
            <w:r>
              <w:br/>
            </w:r>
            <w:r>
              <w:br/>
              <w:t>$573.97</w:t>
            </w:r>
          </w:p>
        </w:tc>
      </w:tr>
      <w:tr>
        <w:trPr>
          <w:cantSplit/>
        </w:trPr>
        <w:tc>
          <w:tcPr>
            <w:tcW w:w="3827" w:type="dxa"/>
          </w:tcPr>
          <w:p>
            <w:pPr>
              <w:pStyle w:val="yTable"/>
              <w:tabs>
                <w:tab w:val="left" w:pos="539"/>
              </w:tabs>
              <w:spacing w:before="0"/>
              <w:ind w:left="553" w:hanging="553"/>
            </w:pPr>
            <w:r>
              <w:t>(b)</w:t>
            </w:r>
            <w:r>
              <w:tab/>
              <w:t>f</w:t>
            </w:r>
            <w:r>
              <w:rPr>
                <w:snapToGrid w:val="0"/>
              </w:rPr>
              <w:t>or pilotage of vessel from a berth within the port to a place within that port at or near the pilot boarding ground or vice versa</w:t>
            </w:r>
          </w:p>
        </w:tc>
        <w:tc>
          <w:tcPr>
            <w:tcW w:w="1418" w:type="dxa"/>
          </w:tcPr>
          <w:p>
            <w:pPr>
              <w:pStyle w:val="yTable"/>
              <w:spacing w:before="0"/>
              <w:ind w:right="6"/>
            </w:pPr>
            <w:r>
              <w:t xml:space="preserve">50% of the applicable inward and outward pilotage charge </w:t>
            </w:r>
          </w:p>
        </w:tc>
      </w:tr>
      <w:tr>
        <w:trPr>
          <w:cantSplit/>
        </w:trPr>
        <w:tc>
          <w:tcPr>
            <w:tcW w:w="3827" w:type="dxa"/>
          </w:tcPr>
          <w:p>
            <w:pPr>
              <w:pStyle w:val="yTable"/>
              <w:tabs>
                <w:tab w:val="left" w:pos="539"/>
              </w:tabs>
              <w:spacing w:before="0"/>
              <w:ind w:left="553" w:hanging="553"/>
            </w:pPr>
            <w:r>
              <w:t>(c)</w:t>
            </w:r>
            <w:r>
              <w:tab/>
            </w:r>
            <w:r>
              <w:rPr>
                <w:snapToGrid w:val="0"/>
              </w:rPr>
              <w:t>where a pilot boat and crew are used in connection with a removal referred to in paragraph (a) a further charge, being launch hire —</w:t>
            </w:r>
          </w:p>
        </w:tc>
        <w:tc>
          <w:tcPr>
            <w:tcW w:w="1418" w:type="dxa"/>
          </w:tcPr>
          <w:p>
            <w:pPr>
              <w:pStyle w:val="yTable"/>
              <w:spacing w:before="0"/>
              <w:ind w:right="6"/>
            </w:pPr>
          </w:p>
        </w:tc>
      </w:tr>
      <w:tr>
        <w:trPr>
          <w:cantSplit/>
        </w:trPr>
        <w:tc>
          <w:tcPr>
            <w:tcW w:w="3827" w:type="dxa"/>
          </w:tcPr>
          <w:p>
            <w:pPr>
              <w:pStyle w:val="yTable"/>
              <w:tabs>
                <w:tab w:val="left" w:pos="1026"/>
              </w:tabs>
              <w:spacing w:before="80"/>
              <w:ind w:left="1026" w:hanging="480"/>
            </w:pPr>
            <w:r>
              <w:t>(i)</w:t>
            </w:r>
            <w:r>
              <w:tab/>
              <w:t>during normal hours</w:t>
            </w:r>
          </w:p>
        </w:tc>
        <w:tc>
          <w:tcPr>
            <w:tcW w:w="1418" w:type="dxa"/>
          </w:tcPr>
          <w:p>
            <w:pPr>
              <w:pStyle w:val="yTable"/>
              <w:spacing w:before="80"/>
              <w:ind w:right="6"/>
            </w:pPr>
            <w:r>
              <w:t>$327.61/hour</w:t>
            </w:r>
          </w:p>
        </w:tc>
      </w:tr>
      <w:tr>
        <w:trPr>
          <w:cantSplit/>
        </w:trPr>
        <w:tc>
          <w:tcPr>
            <w:tcW w:w="3827" w:type="dxa"/>
          </w:tcPr>
          <w:p>
            <w:pPr>
              <w:pStyle w:val="yTable"/>
              <w:tabs>
                <w:tab w:val="left" w:pos="1026"/>
              </w:tabs>
              <w:spacing w:before="80"/>
              <w:ind w:left="1026" w:hanging="480"/>
            </w:pPr>
            <w:r>
              <w:t>(ii)</w:t>
            </w:r>
            <w:r>
              <w:tab/>
              <w:t>during overtime hours</w:t>
            </w:r>
          </w:p>
        </w:tc>
        <w:tc>
          <w:tcPr>
            <w:tcW w:w="1418" w:type="dxa"/>
          </w:tcPr>
          <w:p>
            <w:pPr>
              <w:pStyle w:val="yTable"/>
              <w:spacing w:before="80"/>
              <w:ind w:right="6"/>
            </w:pPr>
            <w:r>
              <w:t>$469.50/hour</w:t>
            </w:r>
          </w:p>
        </w:tc>
      </w:tr>
      <w:tr>
        <w:trPr>
          <w:cantSplit/>
        </w:trPr>
        <w:tc>
          <w:tcPr>
            <w:tcW w:w="3827" w:type="dxa"/>
          </w:tcPr>
          <w:p>
            <w:pPr>
              <w:pStyle w:val="yTable"/>
              <w:tabs>
                <w:tab w:val="left" w:pos="539"/>
              </w:tabs>
              <w:spacing w:before="0"/>
              <w:ind w:left="553" w:hanging="553"/>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418" w:type="dxa"/>
          </w:tcPr>
          <w:p>
            <w:pPr>
              <w:pStyle w:val="yTable"/>
              <w:keepNext/>
              <w:keepLines/>
              <w:spacing w:before="40" w:after="40"/>
              <w:ind w:right="5"/>
            </w:pPr>
            <w:r>
              <w:t>an amount equal to the cost of the pilotage service</w:t>
            </w:r>
          </w:p>
        </w:tc>
      </w:tr>
    </w:tbl>
    <w:p>
      <w:pPr>
        <w:pStyle w:val="yFootnotesection"/>
        <w:rPr>
          <w:rStyle w:val="CharSchNo"/>
        </w:rPr>
      </w:pPr>
      <w:r>
        <w:rPr>
          <w:rStyle w:val="CharSchNo"/>
        </w:rPr>
        <w:tab/>
        <w:t>[Division 1 inserted in Gazette 24 Jun 2005 p. 2775-6; amended in Gazette 23 Jun 2006 p. 2210.]</w:t>
      </w:r>
    </w:p>
    <w:p>
      <w:pPr>
        <w:pStyle w:val="yHeading3"/>
      </w:pPr>
      <w:bookmarkStart w:id="307" w:name="_Toc139171690"/>
      <w:bookmarkStart w:id="308" w:name="_Toc139171775"/>
      <w:bookmarkStart w:id="309" w:name="_Toc139434885"/>
      <w:r>
        <w:t>Division 2</w:t>
      </w:r>
      <w:r>
        <w:rPr>
          <w:b w:val="0"/>
        </w:rPr>
        <w:t> — </w:t>
      </w:r>
      <w:r>
        <w:t>Conservancy dues</w:t>
      </w:r>
      <w:bookmarkEnd w:id="307"/>
      <w:bookmarkEnd w:id="308"/>
      <w:bookmarkEnd w:id="309"/>
    </w:p>
    <w:p>
      <w:pPr>
        <w:pStyle w:val="yShoulderClause"/>
      </w:pPr>
      <w:r>
        <w:t>[r. 18]</w:t>
      </w:r>
    </w:p>
    <w:p>
      <w:pPr>
        <w:pStyle w:val="yFootnoteheading"/>
      </w:pPr>
      <w:r>
        <w:tab/>
        <w:t>[Heading inserted in Gazette 24 Jun 2005 p. 2776.]</w:t>
      </w:r>
    </w:p>
    <w:tbl>
      <w:tblPr>
        <w:tblW w:w="0" w:type="auto"/>
        <w:tblInd w:w="556" w:type="dxa"/>
        <w:tblLayout w:type="fixed"/>
        <w:tblLook w:val="0000" w:firstRow="0" w:lastRow="0" w:firstColumn="0" w:lastColumn="0" w:noHBand="0" w:noVBand="0"/>
      </w:tblPr>
      <w:tblGrid>
        <w:gridCol w:w="686"/>
        <w:gridCol w:w="4395"/>
        <w:gridCol w:w="992"/>
      </w:tblGrid>
      <w:tr>
        <w:trPr>
          <w:cantSplit/>
        </w:trPr>
        <w:tc>
          <w:tcPr>
            <w:tcW w:w="686" w:type="dxa"/>
          </w:tcPr>
          <w:p>
            <w:pPr>
              <w:pStyle w:val="yTable"/>
              <w:spacing w:before="120"/>
            </w:pPr>
            <w:r>
              <w:t>1.</w:t>
            </w:r>
          </w:p>
        </w:tc>
        <w:tc>
          <w:tcPr>
            <w:tcW w:w="4395" w:type="dxa"/>
          </w:tcPr>
          <w:p>
            <w:pPr>
              <w:pStyle w:val="yTable"/>
              <w:spacing w:before="120"/>
            </w:pPr>
            <w:r>
              <w:t xml:space="preserve">Conservancy dues payable in respect of any vessel, other than a fishing vessel or a vessel referred to in regulation 18(1)(a) to (j), on the day of first entry of that vessel — </w:t>
            </w:r>
          </w:p>
        </w:tc>
        <w:tc>
          <w:tcPr>
            <w:tcW w:w="992" w:type="dxa"/>
          </w:tcPr>
          <w:p>
            <w:pPr>
              <w:pStyle w:val="yTable"/>
              <w:spacing w:before="120"/>
              <w:jc w:val="right"/>
            </w:pP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(a)</w:t>
            </w:r>
            <w:r>
              <w:tab/>
              <w:t xml:space="preserve">subject to paragraph (b), where the length of the vessel exclusive of bowsprit — </w:t>
            </w:r>
          </w:p>
        </w:tc>
        <w:tc>
          <w:tcPr>
            <w:tcW w:w="992" w:type="dxa"/>
          </w:tcPr>
          <w:p>
            <w:pPr>
              <w:pStyle w:val="yTable"/>
              <w:spacing w:before="80"/>
              <w:jc w:val="right"/>
            </w:pP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w:t>
            </w:r>
            <w:r>
              <w:tab/>
              <w:t>does not exceed 6 m</w:t>
            </w:r>
          </w:p>
        </w:tc>
        <w:tc>
          <w:tcPr>
            <w:tcW w:w="992" w:type="dxa"/>
          </w:tcPr>
          <w:p>
            <w:pPr>
              <w:pStyle w:val="yTable"/>
              <w:spacing w:before="80"/>
              <w:ind w:right="34"/>
              <w:jc w:val="right"/>
            </w:pPr>
            <w:r>
              <w:t>$103.30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(ii)</w:t>
            </w:r>
            <w:r>
              <w:tab/>
              <w:t>exceeds 6 m but does not exceed 10 m</w:t>
            </w:r>
          </w:p>
        </w:tc>
        <w:tc>
          <w:tcPr>
            <w:tcW w:w="992" w:type="dxa"/>
          </w:tcPr>
          <w:p>
            <w:pPr>
              <w:pStyle w:val="yTable"/>
              <w:spacing w:before="80"/>
              <w:ind w:right="34"/>
              <w:jc w:val="right"/>
            </w:pPr>
            <w:r>
              <w:br/>
              <w:t>$135.10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(iii)</w:t>
            </w:r>
            <w:r>
              <w:tab/>
              <w:t>exceeds 10 m but does not exceed 20 m</w:t>
            </w:r>
          </w:p>
        </w:tc>
        <w:tc>
          <w:tcPr>
            <w:tcW w:w="992" w:type="dxa"/>
          </w:tcPr>
          <w:p>
            <w:pPr>
              <w:pStyle w:val="yTable"/>
              <w:spacing w:before="80"/>
              <w:ind w:right="34"/>
              <w:jc w:val="right"/>
            </w:pPr>
            <w:r>
              <w:br/>
              <w:t>$197.70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(iv)</w:t>
            </w:r>
            <w:r>
              <w:tab/>
              <w:t>exceeds 20 m but does not exceed 30 m</w:t>
            </w:r>
          </w:p>
        </w:tc>
        <w:tc>
          <w:tcPr>
            <w:tcW w:w="992" w:type="dxa"/>
          </w:tcPr>
          <w:p>
            <w:pPr>
              <w:pStyle w:val="yTable"/>
              <w:spacing w:before="80"/>
              <w:ind w:right="34"/>
              <w:jc w:val="right"/>
            </w:pPr>
            <w:r>
              <w:br/>
              <w:t>$303.40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(v)</w:t>
            </w:r>
            <w:r>
              <w:tab/>
              <w:t>exceeds 30 m but does not exceed 50 m</w:t>
            </w:r>
          </w:p>
        </w:tc>
        <w:tc>
          <w:tcPr>
            <w:tcW w:w="992" w:type="dxa"/>
          </w:tcPr>
          <w:p>
            <w:pPr>
              <w:pStyle w:val="yTable"/>
              <w:spacing w:before="80"/>
              <w:ind w:right="34"/>
              <w:jc w:val="right"/>
            </w:pPr>
            <w:r>
              <w:br/>
              <w:t>$463.00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(vi)</w:t>
            </w:r>
            <w:r>
              <w:tab/>
              <w:t>exceeds 50 m but does not exceed 70 m</w:t>
            </w:r>
          </w:p>
        </w:tc>
        <w:tc>
          <w:tcPr>
            <w:tcW w:w="992" w:type="dxa"/>
          </w:tcPr>
          <w:p>
            <w:pPr>
              <w:pStyle w:val="yTable"/>
              <w:spacing w:before="80"/>
              <w:ind w:right="34"/>
              <w:jc w:val="right"/>
            </w:pPr>
            <w:r>
              <w:br/>
              <w:t>$723.40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(b)</w:t>
            </w:r>
            <w:r>
              <w:tab/>
              <w:t>where vessel enters port for coal, fuel oil, supplies or orders, and not loading or unloading cargo or taking on more than 10 passengers</w:t>
            </w:r>
          </w:p>
        </w:tc>
        <w:tc>
          <w:tcPr>
            <w:tcW w:w="992" w:type="dxa"/>
          </w:tcPr>
          <w:p>
            <w:pPr>
              <w:pStyle w:val="yTable"/>
              <w:spacing w:before="80"/>
              <w:ind w:right="34"/>
              <w:jc w:val="right"/>
            </w:pPr>
            <w:r>
              <w:br/>
            </w:r>
            <w:r>
              <w:br/>
            </w:r>
            <w:r>
              <w:br/>
              <w:t>$92.10</w:t>
            </w:r>
          </w:p>
        </w:tc>
      </w:tr>
      <w:tr>
        <w:tblPrEx>
          <w:tblCellMar>
            <w:left w:w="107" w:type="dxa"/>
            <w:right w:w="107" w:type="dxa"/>
          </w:tblCellMar>
        </w:tblPrEx>
        <w:tc>
          <w:tcPr>
            <w:tcW w:w="686" w:type="dxa"/>
          </w:tcPr>
          <w:p>
            <w:pPr>
              <w:pStyle w:val="yTable"/>
            </w:pPr>
            <w:r>
              <w:t>2.</w:t>
            </w:r>
          </w:p>
        </w:tc>
        <w:tc>
          <w:tcPr>
            <w:tcW w:w="4395" w:type="dxa"/>
          </w:tcPr>
          <w:p>
            <w:pPr>
              <w:pStyle w:val="yTable"/>
              <w:spacing w:before="40" w:after="40"/>
            </w:pPr>
            <w:r>
              <w:t>Conservancy dues payable in advance in respect of vessels engaged in Pearl Fishing north of North West Cape — </w:t>
            </w:r>
          </w:p>
        </w:tc>
        <w:tc>
          <w:tcPr>
            <w:tcW w:w="992" w:type="dxa"/>
          </w:tcPr>
          <w:p>
            <w:pPr>
              <w:pStyle w:val="yTable"/>
              <w:tabs>
                <w:tab w:val="left" w:pos="567"/>
                <w:tab w:val="left" w:pos="1134"/>
              </w:tabs>
              <w:spacing w:before="40" w:after="40"/>
              <w:jc w:val="right"/>
            </w:pPr>
          </w:p>
        </w:tc>
      </w:tr>
      <w:tr>
        <w:tblPrEx>
          <w:tblCellMar>
            <w:left w:w="107" w:type="dxa"/>
            <w:right w:w="107" w:type="dxa"/>
          </w:tblCellMar>
        </w:tblPrEx>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rPr>
                <w:snapToGrid w:val="0"/>
              </w:rPr>
            </w:pPr>
            <w:r>
              <w:rPr>
                <w:snapToGrid w:val="0"/>
              </w:rPr>
              <w:tab/>
              <w:t>(a)</w:t>
            </w:r>
            <w:r>
              <w:rPr>
                <w:snapToGrid w:val="0"/>
              </w:rPr>
              <w:tab/>
            </w:r>
            <w:r>
              <w:t>Storeships</w:t>
            </w:r>
            <w:r>
              <w:rPr>
                <w:snapToGrid w:val="0"/>
              </w:rPr>
              <w:t>, for each period of 12 months ending on 31 December, in any year</w:t>
            </w:r>
          </w:p>
        </w:tc>
        <w:tc>
          <w:tcPr>
            <w:tcW w:w="992" w:type="dxa"/>
          </w:tcPr>
          <w:p>
            <w:pPr>
              <w:pStyle w:val="yTable"/>
              <w:spacing w:before="80"/>
              <w:ind w:right="34"/>
              <w:jc w:val="right"/>
            </w:pPr>
            <w:r>
              <w:br/>
              <w:t>$15.00</w:t>
            </w:r>
          </w:p>
        </w:tc>
      </w:tr>
      <w:tr>
        <w:tblPrEx>
          <w:tblCellMar>
            <w:left w:w="107" w:type="dxa"/>
            <w:right w:w="107" w:type="dxa"/>
          </w:tblCellMar>
        </w:tblPrEx>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rPr>
                <w:snapToGrid w:val="0"/>
              </w:rPr>
            </w:pPr>
            <w:r>
              <w:rPr>
                <w:snapToGrid w:val="0"/>
              </w:rPr>
              <w:tab/>
              <w:t>(b)</w:t>
            </w:r>
            <w:r>
              <w:rPr>
                <w:snapToGrid w:val="0"/>
              </w:rPr>
              <w:tab/>
              <w:t xml:space="preserve">Other </w:t>
            </w:r>
            <w:r>
              <w:t>Pearl</w:t>
            </w:r>
            <w:r>
              <w:rPr>
                <w:snapToGrid w:val="0"/>
              </w:rPr>
              <w:t xml:space="preserve"> Fishing Vessels, for each period of 6 months ending on 30 June and 31 December respectively, in any year</w:t>
            </w:r>
          </w:p>
        </w:tc>
        <w:tc>
          <w:tcPr>
            <w:tcW w:w="992" w:type="dxa"/>
          </w:tcPr>
          <w:p>
            <w:pPr>
              <w:pStyle w:val="yTable"/>
              <w:spacing w:before="80"/>
              <w:ind w:right="34"/>
              <w:jc w:val="right"/>
            </w:pPr>
            <w:r>
              <w:br/>
            </w:r>
            <w:r>
              <w:br/>
            </w:r>
            <w:r>
              <w:br/>
              <w:t>$7.00</w:t>
            </w:r>
          </w:p>
        </w:tc>
      </w:tr>
      <w:tr>
        <w:tc>
          <w:tcPr>
            <w:tcW w:w="686" w:type="dxa"/>
          </w:tcPr>
          <w:p>
            <w:pPr>
              <w:pStyle w:val="yTable"/>
            </w:pPr>
            <w:r>
              <w:t>3.</w:t>
            </w:r>
          </w:p>
        </w:tc>
        <w:tc>
          <w:tcPr>
            <w:tcW w:w="5387" w:type="dxa"/>
            <w:gridSpan w:val="2"/>
          </w:tcPr>
          <w:p>
            <w:pPr>
              <w:pStyle w:val="yTable"/>
            </w:pPr>
            <w:r>
              <w:t xml:space="preserve">Conservancy dues payable in respect of the use by a fishing vessel of — </w:t>
            </w:r>
          </w:p>
        </w:tc>
      </w:tr>
      <w:tr>
        <w:tc>
          <w:tcPr>
            <w:tcW w:w="686" w:type="dxa"/>
          </w:tcPr>
          <w:p>
            <w:pPr>
              <w:pStyle w:val="yTable"/>
              <w:tabs>
                <w:tab w:val="left" w:pos="567"/>
                <w:tab w:val="left" w:pos="1134"/>
              </w:tabs>
              <w:spacing w:before="40" w:after="40"/>
            </w:pPr>
          </w:p>
        </w:tc>
        <w:tc>
          <w:tcPr>
            <w:tcW w:w="5387" w:type="dxa"/>
            <w:gridSpan w:val="2"/>
          </w:tcPr>
          <w:p>
            <w:pPr>
              <w:pStyle w:val="yTable"/>
              <w:numPr>
                <w:ilvl w:val="0"/>
                <w:numId w:val="1"/>
              </w:numPr>
              <w:tabs>
                <w:tab w:val="num" w:pos="742"/>
              </w:tabs>
              <w:spacing w:before="40" w:after="40"/>
            </w:pPr>
            <w:r>
              <w:t>the Emu Point Fishing Boat Harbour, Albany;</w:t>
            </w:r>
          </w:p>
          <w:p>
            <w:pPr>
              <w:pStyle w:val="yTable"/>
              <w:numPr>
                <w:ilvl w:val="0"/>
                <w:numId w:val="1"/>
              </w:numPr>
              <w:spacing w:before="40" w:after="40"/>
            </w:pPr>
            <w:r>
              <w:t>the Fishing Boat Harbour, Carnarvon;</w:t>
            </w:r>
          </w:p>
          <w:p>
            <w:pPr>
              <w:pStyle w:val="yTable"/>
              <w:numPr>
                <w:ilvl w:val="0"/>
                <w:numId w:val="1"/>
              </w:numPr>
              <w:tabs>
                <w:tab w:val="num" w:pos="742"/>
              </w:tabs>
              <w:spacing w:before="40" w:after="40"/>
            </w:pPr>
            <w:r>
              <w:t>the Bandy Creek Small Boat Harbour, Esperance;</w:t>
            </w:r>
          </w:p>
          <w:p>
            <w:pPr>
              <w:pStyle w:val="yTable"/>
              <w:numPr>
                <w:ilvl w:val="0"/>
                <w:numId w:val="1"/>
              </w:numPr>
              <w:tabs>
                <w:tab w:val="num" w:pos="742"/>
              </w:tabs>
              <w:spacing w:before="40" w:after="40"/>
            </w:pPr>
            <w:r>
              <w:t>the Fishing Boat Harbour, Fremantle;</w:t>
            </w:r>
          </w:p>
          <w:p>
            <w:pPr>
              <w:pStyle w:val="yTable"/>
              <w:numPr>
                <w:ilvl w:val="0"/>
                <w:numId w:val="1"/>
              </w:numPr>
              <w:tabs>
                <w:tab w:val="num" w:pos="742"/>
              </w:tabs>
              <w:spacing w:before="40" w:after="40"/>
            </w:pPr>
            <w:r>
              <w:t>the Inner Harbour, Geraldton; or</w:t>
            </w:r>
          </w:p>
          <w:p>
            <w:pPr>
              <w:pStyle w:val="yTable"/>
              <w:numPr>
                <w:ilvl w:val="0"/>
                <w:numId w:val="1"/>
              </w:numPr>
              <w:tabs>
                <w:tab w:val="num" w:pos="742"/>
              </w:tabs>
              <w:spacing w:before="40" w:after="40"/>
            </w:pPr>
            <w:r>
              <w:t>the Fishing Boat Harbour, Port Denison,</w:t>
            </w:r>
          </w:p>
        </w:tc>
      </w:tr>
      <w:tr>
        <w:tc>
          <w:tcPr>
            <w:tcW w:w="686" w:type="dxa"/>
          </w:tcPr>
          <w:p>
            <w:pPr>
              <w:pStyle w:val="yTable"/>
            </w:pPr>
          </w:p>
        </w:tc>
        <w:tc>
          <w:tcPr>
            <w:tcW w:w="5387" w:type="dxa"/>
            <w:gridSpan w:val="2"/>
          </w:tcPr>
          <w:p>
            <w:pPr>
              <w:pStyle w:val="yTable"/>
            </w:pPr>
            <w:r>
              <w:t>for a period of 12 months ending on 30 June, where the length of the vessel exclusive of the bowsprit —</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(a)</w:t>
            </w:r>
            <w:r>
              <w:tab/>
              <w:t>does not exceed 6 m</w:t>
            </w:r>
          </w:p>
        </w:tc>
        <w:tc>
          <w:tcPr>
            <w:tcW w:w="992" w:type="dxa"/>
          </w:tcPr>
          <w:p>
            <w:pPr>
              <w:pStyle w:val="yTable"/>
              <w:spacing w:before="80"/>
              <w:ind w:right="34"/>
              <w:jc w:val="right"/>
            </w:pPr>
            <w:r>
              <w:t>$103.30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(b)</w:t>
            </w:r>
            <w:r>
              <w:tab/>
              <w:t>exceeds 6 m but does not exceed 10 m</w:t>
            </w:r>
          </w:p>
        </w:tc>
        <w:tc>
          <w:tcPr>
            <w:tcW w:w="992" w:type="dxa"/>
          </w:tcPr>
          <w:p>
            <w:pPr>
              <w:pStyle w:val="yTable"/>
              <w:spacing w:before="80"/>
              <w:ind w:right="34"/>
              <w:jc w:val="right"/>
            </w:pPr>
            <w:r>
              <w:t>$135.10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(c)</w:t>
            </w:r>
            <w:r>
              <w:tab/>
              <w:t>exceeds 10 m but does not exceed 20 m</w:t>
            </w:r>
          </w:p>
        </w:tc>
        <w:tc>
          <w:tcPr>
            <w:tcW w:w="992" w:type="dxa"/>
          </w:tcPr>
          <w:p>
            <w:pPr>
              <w:pStyle w:val="yTable"/>
              <w:spacing w:before="80"/>
              <w:ind w:right="34"/>
              <w:jc w:val="right"/>
            </w:pPr>
            <w:r>
              <w:t>$197.80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(d)</w:t>
            </w:r>
            <w:r>
              <w:tab/>
              <w:t>exceeds 20 m but does not exceed 30 m</w:t>
            </w:r>
          </w:p>
        </w:tc>
        <w:tc>
          <w:tcPr>
            <w:tcW w:w="992" w:type="dxa"/>
          </w:tcPr>
          <w:p>
            <w:pPr>
              <w:pStyle w:val="yTable"/>
              <w:spacing w:before="80"/>
              <w:ind w:right="34"/>
              <w:jc w:val="right"/>
            </w:pPr>
            <w:r>
              <w:t>$303.40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(e)</w:t>
            </w:r>
            <w:r>
              <w:tab/>
              <w:t>exceeds 30 m but does not exceed 50 m</w:t>
            </w:r>
          </w:p>
        </w:tc>
        <w:tc>
          <w:tcPr>
            <w:tcW w:w="992" w:type="dxa"/>
          </w:tcPr>
          <w:p>
            <w:pPr>
              <w:pStyle w:val="yTable"/>
              <w:spacing w:before="80"/>
              <w:ind w:right="34"/>
              <w:jc w:val="right"/>
            </w:pPr>
            <w:r>
              <w:t>$463.00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(f)</w:t>
            </w:r>
            <w:r>
              <w:tab/>
              <w:t>exceeds 50 m</w:t>
            </w:r>
          </w:p>
        </w:tc>
        <w:tc>
          <w:tcPr>
            <w:tcW w:w="992" w:type="dxa"/>
          </w:tcPr>
          <w:p>
            <w:pPr>
              <w:pStyle w:val="yTable"/>
              <w:spacing w:before="80"/>
              <w:ind w:right="34"/>
              <w:jc w:val="right"/>
            </w:pPr>
            <w:r>
              <w:t>$723.40</w:t>
            </w:r>
          </w:p>
        </w:tc>
      </w:tr>
    </w:tbl>
    <w:p>
      <w:pPr>
        <w:pStyle w:val="yFootnotesection"/>
        <w:rPr>
          <w:rStyle w:val="CharSchNo"/>
        </w:rPr>
      </w:pPr>
      <w:r>
        <w:rPr>
          <w:rStyle w:val="CharSchNo"/>
        </w:rPr>
        <w:tab/>
        <w:t>[Division 2 inserted in Gazette 24 Jun 2005 p. 2776-7; 23 Jun 2006 p. 2210</w:t>
      </w:r>
      <w:r>
        <w:rPr>
          <w:rStyle w:val="CharSchNo"/>
        </w:rPr>
        <w:noBreakHyphen/>
        <w:t>11.]</w:t>
      </w:r>
    </w:p>
    <w:p>
      <w:pPr>
        <w:pStyle w:val="yScheduleHeading"/>
      </w:pPr>
      <w:bookmarkStart w:id="310" w:name="_Toc139171691"/>
      <w:bookmarkStart w:id="311" w:name="_Toc139171776"/>
      <w:bookmarkStart w:id="312" w:name="_Toc139434886"/>
      <w:r>
        <w:rPr>
          <w:rStyle w:val="CharSchNo"/>
        </w:rPr>
        <w:t>Fourth Schedule</w:t>
      </w:r>
      <w:bookmarkEnd w:id="303"/>
      <w:bookmarkEnd w:id="310"/>
      <w:bookmarkEnd w:id="311"/>
      <w:bookmarkEnd w:id="312"/>
      <w:r>
        <w:rPr>
          <w:rStyle w:val="CharSchText"/>
        </w:rPr>
        <w:t xml:space="preserve"> </w:t>
      </w:r>
    </w:p>
    <w:p>
      <w:pPr>
        <w:pStyle w:val="yNumberedItem"/>
      </w:pPr>
      <w:r>
        <w:tab/>
        <w:t>A country within the Commonwealth of Nations</w:t>
      </w:r>
    </w:p>
    <w:p>
      <w:pPr>
        <w:pStyle w:val="yNumberedItem"/>
      </w:pPr>
      <w:r>
        <w:tab/>
        <w:t>Belgium</w:t>
      </w:r>
    </w:p>
    <w:p>
      <w:pPr>
        <w:pStyle w:val="yNumberedItem"/>
      </w:pPr>
      <w:r>
        <w:tab/>
        <w:t>Burma</w:t>
      </w:r>
    </w:p>
    <w:p>
      <w:pPr>
        <w:pStyle w:val="yNumberedItem"/>
      </w:pPr>
      <w:r>
        <w:tab/>
        <w:t>Denmark</w:t>
      </w:r>
    </w:p>
    <w:p>
      <w:pPr>
        <w:pStyle w:val="yNumberedItem"/>
      </w:pPr>
      <w:r>
        <w:tab/>
        <w:t>Finland</w:t>
      </w:r>
    </w:p>
    <w:p>
      <w:pPr>
        <w:pStyle w:val="yNumberedItem"/>
      </w:pPr>
      <w:r>
        <w:tab/>
        <w:t>Federal Republic of Germany</w:t>
      </w:r>
    </w:p>
    <w:p>
      <w:pPr>
        <w:pStyle w:val="yNumberedItem"/>
      </w:pPr>
      <w:r>
        <w:tab/>
        <w:t>Greece</w:t>
      </w:r>
    </w:p>
    <w:p>
      <w:pPr>
        <w:pStyle w:val="yNumberedItem"/>
      </w:pPr>
      <w:r>
        <w:tab/>
        <w:t>Iceland</w:t>
      </w:r>
    </w:p>
    <w:p>
      <w:pPr>
        <w:pStyle w:val="yNumberedItem"/>
      </w:pPr>
      <w:r>
        <w:tab/>
        <w:t>Israel</w:t>
      </w:r>
    </w:p>
    <w:p>
      <w:pPr>
        <w:pStyle w:val="yNumberedItem"/>
      </w:pPr>
      <w:r>
        <w:tab/>
        <w:t>Netherlands</w:t>
      </w:r>
    </w:p>
    <w:p>
      <w:pPr>
        <w:pStyle w:val="yNumberedItem"/>
      </w:pPr>
      <w:r>
        <w:tab/>
        <w:t>Norway</w:t>
      </w:r>
    </w:p>
    <w:p>
      <w:pPr>
        <w:pStyle w:val="yNumberedItem"/>
      </w:pPr>
      <w:r>
        <w:tab/>
        <w:t>Portugal</w:t>
      </w:r>
    </w:p>
    <w:p>
      <w:pPr>
        <w:pStyle w:val="yNumberedItem"/>
      </w:pPr>
      <w:r>
        <w:tab/>
        <w:t>Poland</w:t>
      </w:r>
    </w:p>
    <w:p>
      <w:pPr>
        <w:pStyle w:val="yNumberedItem"/>
      </w:pPr>
      <w:r>
        <w:tab/>
        <w:t>Spain</w:t>
      </w:r>
    </w:p>
    <w:p>
      <w:pPr>
        <w:pStyle w:val="yNumberedItem"/>
      </w:pPr>
      <w:r>
        <w:tab/>
        <w:t>Sweden</w:t>
      </w:r>
    </w:p>
    <w:p>
      <w:pPr>
        <w:pStyle w:val="yNumberedItem"/>
      </w:pPr>
      <w:r>
        <w:tab/>
        <w:t>United States of America</w:t>
      </w:r>
    </w:p>
    <w:p>
      <w:pPr>
        <w:pStyle w:val="yNumberedItem"/>
      </w:pPr>
      <w:r>
        <w:tab/>
        <w:t>Union of Soviet Socialist Republics</w:t>
      </w:r>
    </w:p>
    <w:p>
      <w:pPr>
        <w:pStyle w:val="yNumberedItem"/>
      </w:pPr>
      <w:r>
        <w:tab/>
        <w:t>Yugoslavia.</w:t>
      </w:r>
    </w:p>
    <w:p>
      <w:pPr>
        <w:pStyle w:val="yFootnotesection"/>
      </w:pPr>
      <w:r>
        <w:tab/>
        <w:t>[Fourth Schedule inserted in Gazette 28 Aug 1981 p. 3575.]</w:t>
      </w:r>
    </w:p>
    <w:p>
      <w:pPr>
        <w:pStyle w:val="yScheduleHeading"/>
      </w:pPr>
      <w:bookmarkStart w:id="313" w:name="_Toc39303478"/>
      <w:bookmarkStart w:id="314" w:name="_Toc139171692"/>
      <w:bookmarkStart w:id="315" w:name="_Toc139171777"/>
      <w:bookmarkStart w:id="316" w:name="_Toc139434887"/>
      <w:r>
        <w:rPr>
          <w:rStyle w:val="CharSchNo"/>
        </w:rPr>
        <w:t>Fifth Schedule</w:t>
      </w:r>
      <w:bookmarkEnd w:id="313"/>
      <w:bookmarkEnd w:id="314"/>
      <w:bookmarkEnd w:id="315"/>
      <w:bookmarkEnd w:id="316"/>
      <w:r>
        <w:rPr>
          <w:rStyle w:val="CharSchText"/>
        </w:rPr>
        <w:t xml:space="preserve"> </w:t>
      </w:r>
    </w:p>
    <w:p>
      <w:pPr>
        <w:pStyle w:val="yShoulderClause"/>
      </w:pPr>
      <w:r>
        <w:t>[r. 18(5)]</w:t>
      </w:r>
    </w:p>
    <w:p>
      <w:pPr>
        <w:pStyle w:val="yTable"/>
        <w:tabs>
          <w:tab w:val="center" w:pos="3969"/>
        </w:tabs>
        <w:rPr>
          <w:b/>
        </w:rPr>
      </w:pPr>
      <w:r>
        <w:rPr>
          <w:b/>
        </w:rPr>
        <w:t>Country</w:t>
      </w:r>
      <w:r>
        <w:rPr>
          <w:b/>
        </w:rPr>
        <w:tab/>
        <w:t>Record</w:t>
      </w:r>
    </w:p>
    <w:p>
      <w:pPr>
        <w:pStyle w:val="yTable"/>
        <w:tabs>
          <w:tab w:val="left" w:pos="1701"/>
          <w:tab w:val="left" w:pos="2268"/>
        </w:tabs>
      </w:pPr>
      <w:r>
        <w:t>Britain</w:t>
      </w:r>
      <w:r>
        <w:tab/>
        <w:t>Certificate of British Registry.</w:t>
      </w:r>
    </w:p>
    <w:p>
      <w:pPr>
        <w:pStyle w:val="yTable"/>
        <w:tabs>
          <w:tab w:val="left" w:pos="1701"/>
          <w:tab w:val="left" w:pos="2268"/>
        </w:tabs>
        <w:spacing w:before="0"/>
      </w:pPr>
      <w:r>
        <w:tab/>
        <w:t>British Tonnage Certificate.</w:t>
      </w:r>
    </w:p>
    <w:p>
      <w:pPr>
        <w:pStyle w:val="yTable"/>
        <w:tabs>
          <w:tab w:val="left" w:pos="1701"/>
          <w:tab w:val="left" w:pos="2268"/>
        </w:tabs>
        <w:spacing w:before="0"/>
      </w:pPr>
      <w:r>
        <w:t>Panama</w:t>
      </w:r>
      <w:r>
        <w:tab/>
        <w:t>Ship’s Register.</w:t>
      </w:r>
    </w:p>
    <w:p>
      <w:pPr>
        <w:pStyle w:val="yTable"/>
        <w:tabs>
          <w:tab w:val="left" w:pos="1701"/>
          <w:tab w:val="left" w:pos="2268"/>
        </w:tabs>
        <w:spacing w:before="0"/>
      </w:pPr>
      <w:r>
        <w:tab/>
        <w:t>Certificado de Arqueo.</w:t>
      </w:r>
    </w:p>
    <w:p>
      <w:pPr>
        <w:pStyle w:val="yTable"/>
        <w:tabs>
          <w:tab w:val="left" w:pos="1701"/>
          <w:tab w:val="left" w:pos="2268"/>
        </w:tabs>
        <w:spacing w:before="0"/>
      </w:pPr>
      <w:r>
        <w:t>Liberia</w:t>
      </w:r>
      <w:r>
        <w:tab/>
        <w:t>Ship’s Register.</w:t>
      </w:r>
    </w:p>
    <w:p>
      <w:pPr>
        <w:pStyle w:val="yTable"/>
        <w:tabs>
          <w:tab w:val="left" w:pos="1701"/>
          <w:tab w:val="left" w:pos="2268"/>
        </w:tabs>
        <w:spacing w:before="0"/>
      </w:pPr>
      <w:r>
        <w:tab/>
        <w:t>Certificate of Measurement.</w:t>
      </w:r>
    </w:p>
    <w:p>
      <w:pPr>
        <w:pStyle w:val="yTable"/>
        <w:tabs>
          <w:tab w:val="left" w:pos="1701"/>
          <w:tab w:val="left" w:pos="2268"/>
        </w:tabs>
        <w:spacing w:before="0"/>
      </w:pPr>
      <w:r>
        <w:t>Belgium</w:t>
      </w:r>
      <w:r>
        <w:tab/>
        <w:t>Ship’s Register.</w:t>
      </w:r>
    </w:p>
    <w:p>
      <w:pPr>
        <w:pStyle w:val="yTable"/>
        <w:tabs>
          <w:tab w:val="left" w:pos="1701"/>
          <w:tab w:val="left" w:pos="2268"/>
        </w:tabs>
        <w:spacing w:before="0"/>
      </w:pPr>
      <w:r>
        <w:tab/>
        <w:t>Certificat de Jaugeage. (Tonnage Certificate)</w:t>
      </w:r>
    </w:p>
    <w:p>
      <w:pPr>
        <w:pStyle w:val="yTable"/>
        <w:tabs>
          <w:tab w:val="left" w:pos="1701"/>
          <w:tab w:val="left" w:pos="2268"/>
        </w:tabs>
        <w:spacing w:before="0"/>
      </w:pPr>
      <w:r>
        <w:t>Sweden</w:t>
      </w:r>
      <w:r>
        <w:tab/>
        <w:t>Ship’s Register.</w:t>
      </w:r>
    </w:p>
    <w:p>
      <w:pPr>
        <w:pStyle w:val="yTable"/>
        <w:tabs>
          <w:tab w:val="left" w:pos="1701"/>
          <w:tab w:val="left" w:pos="2268"/>
        </w:tabs>
        <w:spacing w:before="0"/>
        <w:ind w:left="2268" w:hanging="2268"/>
      </w:pPr>
      <w:r>
        <w:tab/>
        <w:t>Internationelt Matbriv.  (International Tonnage Certificate)</w:t>
      </w:r>
    </w:p>
    <w:p>
      <w:pPr>
        <w:pStyle w:val="yTable"/>
        <w:tabs>
          <w:tab w:val="left" w:pos="1701"/>
          <w:tab w:val="left" w:pos="2268"/>
        </w:tabs>
        <w:spacing w:before="0"/>
      </w:pPr>
      <w:r>
        <w:t>Netherlands</w:t>
      </w:r>
      <w:r>
        <w:tab/>
        <w:t>Ship’s Register.</w:t>
      </w:r>
    </w:p>
    <w:p>
      <w:pPr>
        <w:pStyle w:val="yTable"/>
        <w:tabs>
          <w:tab w:val="left" w:pos="1701"/>
          <w:tab w:val="left" w:pos="2268"/>
        </w:tabs>
        <w:spacing w:before="0"/>
        <w:ind w:left="2268" w:hanging="2268"/>
      </w:pPr>
      <w:r>
        <w:tab/>
        <w:t>Internationale Meetbreef. (International Tonnage Certificate)</w:t>
      </w:r>
    </w:p>
    <w:p>
      <w:pPr>
        <w:pStyle w:val="yTable"/>
        <w:tabs>
          <w:tab w:val="left" w:pos="1701"/>
          <w:tab w:val="left" w:pos="2268"/>
        </w:tabs>
        <w:spacing w:before="0"/>
      </w:pPr>
      <w:r>
        <w:t>Italy</w:t>
      </w:r>
      <w:r>
        <w:tab/>
        <w:t>Ship’s Register.</w:t>
      </w:r>
    </w:p>
    <w:p>
      <w:pPr>
        <w:pStyle w:val="yTable"/>
        <w:tabs>
          <w:tab w:val="left" w:pos="1701"/>
          <w:tab w:val="left" w:pos="2268"/>
        </w:tabs>
        <w:spacing w:before="0"/>
      </w:pPr>
      <w:r>
        <w:tab/>
        <w:t>Certificato di Stazza.</w:t>
      </w:r>
    </w:p>
    <w:p>
      <w:pPr>
        <w:pStyle w:val="yTable"/>
        <w:tabs>
          <w:tab w:val="left" w:pos="1701"/>
          <w:tab w:val="left" w:pos="2268"/>
        </w:tabs>
        <w:spacing w:before="0"/>
      </w:pPr>
      <w:r>
        <w:t>India</w:t>
      </w:r>
      <w:r>
        <w:tab/>
        <w:t>Certificate of Indian Registry.</w:t>
      </w:r>
    </w:p>
    <w:p>
      <w:pPr>
        <w:pStyle w:val="yTable"/>
        <w:tabs>
          <w:tab w:val="left" w:pos="1701"/>
          <w:tab w:val="left" w:pos="2268"/>
        </w:tabs>
        <w:spacing w:before="0"/>
      </w:pPr>
      <w:r>
        <w:t>Singapore</w:t>
      </w:r>
      <w:r>
        <w:tab/>
        <w:t>Certificate of Singapore Registry.</w:t>
      </w:r>
    </w:p>
    <w:p>
      <w:pPr>
        <w:pStyle w:val="yTable"/>
        <w:tabs>
          <w:tab w:val="left" w:pos="1701"/>
          <w:tab w:val="left" w:pos="2268"/>
        </w:tabs>
        <w:spacing w:before="0"/>
      </w:pPr>
      <w:r>
        <w:t>Germany</w:t>
      </w:r>
      <w:r>
        <w:tab/>
        <w:t>Amtlich Belaubigter.</w:t>
      </w:r>
    </w:p>
    <w:p>
      <w:pPr>
        <w:pStyle w:val="yTable"/>
        <w:tabs>
          <w:tab w:val="left" w:pos="1701"/>
          <w:tab w:val="left" w:pos="2268"/>
        </w:tabs>
        <w:spacing w:before="0"/>
      </w:pPr>
      <w:r>
        <w:tab/>
        <w:t>Internationaler Schiffsmessbreef.</w:t>
      </w:r>
    </w:p>
    <w:p>
      <w:pPr>
        <w:pStyle w:val="yTable"/>
        <w:tabs>
          <w:tab w:val="left" w:pos="1701"/>
          <w:tab w:val="left" w:pos="2268"/>
        </w:tabs>
        <w:spacing w:before="0"/>
      </w:pPr>
      <w:r>
        <w:t>Indonesia</w:t>
      </w:r>
      <w:r>
        <w:tab/>
        <w:t>Ship’s Register </w:t>
      </w:r>
      <w:r>
        <w:rPr>
          <w:snapToGrid w:val="0"/>
        </w:rPr>
        <w:t>—</w:t>
      </w:r>
      <w:r>
        <w:t> Certificate of Nationality.</w:t>
      </w:r>
    </w:p>
    <w:p>
      <w:pPr>
        <w:pStyle w:val="yTable"/>
        <w:tabs>
          <w:tab w:val="left" w:pos="1701"/>
          <w:tab w:val="left" w:pos="2268"/>
        </w:tabs>
        <w:spacing w:before="0"/>
      </w:pPr>
      <w:r>
        <w:t>Korea</w:t>
      </w:r>
      <w:r>
        <w:tab/>
        <w:t>Certificate of Vessel’s Nationality.</w:t>
      </w:r>
    </w:p>
    <w:p>
      <w:pPr>
        <w:pStyle w:val="yTable"/>
        <w:tabs>
          <w:tab w:val="left" w:pos="1701"/>
          <w:tab w:val="left" w:pos="2268"/>
        </w:tabs>
        <w:spacing w:before="0"/>
      </w:pPr>
      <w:r>
        <w:t>Japan</w:t>
      </w:r>
      <w:r>
        <w:tab/>
        <w:t>Certificate of Vessel’s Nationality.</w:t>
      </w:r>
    </w:p>
    <w:p>
      <w:pPr>
        <w:pStyle w:val="yTable"/>
        <w:tabs>
          <w:tab w:val="left" w:pos="1701"/>
          <w:tab w:val="left" w:pos="2268"/>
        </w:tabs>
        <w:spacing w:before="0"/>
      </w:pPr>
      <w:r>
        <w:t>Yugoslavia</w:t>
      </w:r>
      <w:r>
        <w:tab/>
        <w:t>Upisni List.</w:t>
      </w:r>
    </w:p>
    <w:p>
      <w:pPr>
        <w:pStyle w:val="yTable"/>
        <w:tabs>
          <w:tab w:val="left" w:pos="1701"/>
          <w:tab w:val="left" w:pos="2268"/>
        </w:tabs>
        <w:spacing w:before="0"/>
      </w:pPr>
      <w:r>
        <w:t>Argentina</w:t>
      </w:r>
      <w:r>
        <w:tab/>
        <w:t>Certificado de Matricula.</w:t>
      </w:r>
    </w:p>
    <w:p>
      <w:pPr>
        <w:pStyle w:val="yTable"/>
        <w:tabs>
          <w:tab w:val="left" w:pos="1701"/>
          <w:tab w:val="left" w:pos="2268"/>
        </w:tabs>
        <w:spacing w:before="0"/>
      </w:pPr>
      <w:r>
        <w:t>Greece</w:t>
      </w:r>
      <w:r>
        <w:tab/>
        <w:t>Certificate of Nationality.</w:t>
      </w:r>
    </w:p>
    <w:p>
      <w:pPr>
        <w:pStyle w:val="yTable"/>
        <w:tabs>
          <w:tab w:val="left" w:pos="1701"/>
          <w:tab w:val="left" w:pos="2268"/>
        </w:tabs>
        <w:spacing w:before="0"/>
      </w:pPr>
      <w:r>
        <w:tab/>
        <w:t>Certificate of Measurement.</w:t>
      </w:r>
    </w:p>
    <w:p>
      <w:pPr>
        <w:pStyle w:val="yTable"/>
        <w:tabs>
          <w:tab w:val="left" w:pos="1701"/>
          <w:tab w:val="left" w:pos="2268"/>
        </w:tabs>
        <w:spacing w:before="0"/>
      </w:pPr>
      <w:r>
        <w:t>China</w:t>
      </w:r>
      <w:r>
        <w:tab/>
        <w:t>Certificate of Vessel’s Nationality.</w:t>
      </w:r>
    </w:p>
    <w:p>
      <w:pPr>
        <w:pStyle w:val="yTable"/>
        <w:tabs>
          <w:tab w:val="left" w:pos="1701"/>
          <w:tab w:val="left" w:pos="2268"/>
        </w:tabs>
        <w:spacing w:before="0"/>
      </w:pPr>
      <w:r>
        <w:tab/>
        <w:t>Tonnage Certificate.</w:t>
      </w:r>
    </w:p>
    <w:p>
      <w:pPr>
        <w:pStyle w:val="yTable"/>
        <w:tabs>
          <w:tab w:val="left" w:pos="1701"/>
          <w:tab w:val="left" w:pos="2268"/>
        </w:tabs>
        <w:spacing w:before="0"/>
      </w:pPr>
      <w:r>
        <w:t>Russia</w:t>
      </w:r>
      <w:r>
        <w:tab/>
        <w:t>Ship’s Register.</w:t>
      </w:r>
    </w:p>
    <w:p>
      <w:pPr>
        <w:pStyle w:val="yFootnotesection"/>
      </w:pPr>
      <w:r>
        <w:tab/>
        <w:t>[Fifth Schedule inserted in Gazette 28 Aug 1981 p. 3575.]</w:t>
      </w:r>
    </w:p>
    <w:p>
      <w:pPr>
        <w:pStyle w:val="yScheduleHeading"/>
      </w:pPr>
      <w:bookmarkStart w:id="317" w:name="_Toc39303479"/>
      <w:bookmarkStart w:id="318" w:name="_Toc47337513"/>
      <w:bookmarkStart w:id="319" w:name="_Toc47339097"/>
      <w:bookmarkStart w:id="320" w:name="_Toc47339324"/>
      <w:bookmarkStart w:id="321" w:name="_Toc139171693"/>
      <w:bookmarkStart w:id="322" w:name="_Toc139171778"/>
      <w:bookmarkStart w:id="323" w:name="_Toc139434888"/>
      <w:r>
        <w:rPr>
          <w:rStyle w:val="CharSchNo"/>
        </w:rPr>
        <w:t>Sixth Schedule</w:t>
      </w:r>
      <w:bookmarkEnd w:id="317"/>
      <w:bookmarkEnd w:id="318"/>
      <w:bookmarkEnd w:id="319"/>
      <w:bookmarkEnd w:id="320"/>
      <w:bookmarkEnd w:id="321"/>
      <w:bookmarkEnd w:id="322"/>
      <w:bookmarkEnd w:id="323"/>
    </w:p>
    <w:p>
      <w:pPr>
        <w:pStyle w:val="yHeading2"/>
        <w:outlineLvl w:val="9"/>
      </w:pPr>
      <w:bookmarkStart w:id="324" w:name="_Toc139171694"/>
      <w:bookmarkStart w:id="325" w:name="_Toc139171779"/>
      <w:bookmarkStart w:id="326" w:name="_Toc139434889"/>
      <w:r>
        <w:rPr>
          <w:rStyle w:val="CharSchText"/>
        </w:rPr>
        <w:t>Forms</w:t>
      </w:r>
      <w:bookmarkEnd w:id="324"/>
      <w:bookmarkEnd w:id="325"/>
      <w:bookmarkEnd w:id="326"/>
    </w:p>
    <w:p>
      <w:pPr>
        <w:pStyle w:val="MiscellaneousHeading"/>
      </w:pPr>
      <w:r>
        <w:rPr>
          <w:b/>
          <w:sz w:val="22"/>
        </w:rPr>
        <w:t>FORM</w:t>
      </w:r>
      <w:r>
        <w:rPr>
          <w:b/>
        </w:rPr>
        <w:t xml:space="preserve"> 1</w:t>
      </w:r>
    </w:p>
    <w:p>
      <w:pPr>
        <w:pStyle w:val="yShoulderClause"/>
      </w:pPr>
      <w:r>
        <w:t>[r. 16H(1)]</w:t>
      </w:r>
    </w:p>
    <w:p>
      <w:pPr>
        <w:pStyle w:val="MiscellaneousHeading"/>
        <w:rPr>
          <w:sz w:val="22"/>
        </w:rPr>
      </w:pPr>
      <w:r>
        <w:rPr>
          <w:sz w:val="22"/>
        </w:rPr>
        <w:t>PILOTAGE EXEMPTION CERTIFICATE</w:t>
      </w:r>
    </w:p>
    <w:p>
      <w:pPr>
        <w:pStyle w:val="yTable"/>
        <w:tabs>
          <w:tab w:val="right" w:leader="dot" w:pos="7088"/>
        </w:tabs>
      </w:pPr>
      <w:r>
        <w:t>THIS IS TO CERTIFY THAT...............................................................................</w:t>
      </w:r>
    </w:p>
    <w:p>
      <w:pPr>
        <w:pStyle w:val="yTable"/>
        <w:tabs>
          <w:tab w:val="left" w:leader="dot" w:pos="1134"/>
        </w:tabs>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Table"/>
      </w:pPr>
      <w:r>
        <w:t>This certificate is subject to the conditions specified in it.</w:t>
      </w:r>
    </w:p>
    <w:p>
      <w:pPr>
        <w:pStyle w:val="yTable"/>
        <w:tabs>
          <w:tab w:val="left" w:leader="dot" w:pos="3544"/>
          <w:tab w:val="left" w:leader="dot" w:pos="4253"/>
          <w:tab w:val="left" w:leader="dot" w:pos="4536"/>
        </w:tabs>
      </w:pPr>
      <w:r>
        <w:t>Dated........................................................20........</w:t>
      </w:r>
    </w:p>
    <w:p>
      <w:pPr>
        <w:pStyle w:val="yTable"/>
        <w:tabs>
          <w:tab w:val="left" w:leader="dot" w:pos="2552"/>
          <w:tab w:val="left" w:pos="4536"/>
          <w:tab w:val="right" w:leader="dot" w:pos="7088"/>
        </w:tabs>
        <w:spacing w:before="160"/>
      </w:pPr>
      <w:r>
        <w:t>...............................................</w:t>
      </w:r>
      <w:r>
        <w:tab/>
        <w:t>..............................................</w:t>
      </w:r>
    </w:p>
    <w:p>
      <w:pPr>
        <w:pStyle w:val="yTable"/>
        <w:tabs>
          <w:tab w:val="right" w:pos="7088"/>
        </w:tabs>
        <w:spacing w:before="0" w:after="8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
              <w:rPr>
                <w:sz w:val="20"/>
              </w:rPr>
            </w:pPr>
          </w:p>
        </w:tc>
        <w:tc>
          <w:tcPr>
            <w:tcW w:w="1701" w:type="dxa"/>
            <w:tcBorders>
              <w:left w:val="nil"/>
              <w:bottom w:val="nil"/>
              <w:right w:val="nil"/>
            </w:tcBorders>
          </w:tcPr>
          <w:p>
            <w:pPr>
              <w:pStyle w:val="yTable"/>
              <w:rPr>
                <w:sz w:val="20"/>
              </w:rPr>
            </w:pPr>
          </w:p>
        </w:tc>
        <w:tc>
          <w:tcPr>
            <w:tcW w:w="283" w:type="dxa"/>
            <w:tcBorders>
              <w:left w:val="nil"/>
              <w:bottom w:val="nil"/>
              <w:right w:val="nil"/>
            </w:tcBorders>
          </w:tcPr>
          <w:p>
            <w:pPr>
              <w:pStyle w:val="yTable"/>
              <w:rPr>
                <w:sz w:val="20"/>
              </w:rPr>
            </w:pPr>
          </w:p>
        </w:tc>
        <w:tc>
          <w:tcPr>
            <w:tcW w:w="4678" w:type="dxa"/>
            <w:vMerge w:val="restart"/>
            <w:tcBorders>
              <w:left w:val="nil"/>
              <w:bottom w:val="nil"/>
            </w:tcBorders>
          </w:tcPr>
          <w:p>
            <w:pPr>
              <w:pStyle w:val="yTable"/>
              <w:rPr>
                <w:sz w:val="20"/>
              </w:rPr>
            </w:pPr>
          </w:p>
          <w:p>
            <w:pPr>
              <w:pStyle w:val="yTable"/>
              <w:rPr>
                <w:sz w:val="20"/>
              </w:rPr>
            </w:pPr>
          </w:p>
          <w:p>
            <w:pPr>
              <w:pStyle w:val="yTable"/>
              <w:spacing w:before="0"/>
              <w:rPr>
                <w:sz w:val="20"/>
              </w:rPr>
            </w:pPr>
          </w:p>
          <w:p>
            <w:pPr>
              <w:pStyle w:val="yTable"/>
              <w:spacing w:before="0"/>
              <w:rPr>
                <w:sz w:val="20"/>
              </w:rPr>
            </w:pPr>
          </w:p>
          <w:p>
            <w:pPr>
              <w:pStyle w:val="yTable"/>
              <w:spacing w:before="0"/>
              <w:rPr>
                <w:sz w:val="20"/>
              </w:rPr>
            </w:pPr>
            <w:r>
              <w:rPr>
                <w:sz w:val="20"/>
              </w:rPr>
              <w:t>PERSONAL PARTICULARS</w:t>
            </w:r>
          </w:p>
        </w:tc>
      </w:tr>
      <w:tr>
        <w:trPr>
          <w:cantSplit/>
          <w:trHeight w:val="630"/>
        </w:trPr>
        <w:tc>
          <w:tcPr>
            <w:tcW w:w="426" w:type="dxa"/>
            <w:tcBorders>
              <w:top w:val="nil"/>
              <w:bottom w:val="nil"/>
            </w:tcBorders>
          </w:tcPr>
          <w:p>
            <w:pPr>
              <w:pStyle w:val="yTable"/>
              <w:rPr>
                <w:sz w:val="20"/>
              </w:rPr>
            </w:pPr>
          </w:p>
        </w:tc>
        <w:tc>
          <w:tcPr>
            <w:tcW w:w="1701" w:type="dxa"/>
            <w:tcBorders>
              <w:top w:val="single" w:sz="4" w:space="0" w:color="auto"/>
              <w:bottom w:val="single" w:sz="4" w:space="0" w:color="auto"/>
            </w:tcBorders>
          </w:tcPr>
          <w:p>
            <w:pPr>
              <w:pStyle w:val="yTable"/>
              <w:rPr>
                <w:sz w:val="20"/>
              </w:rPr>
            </w:pPr>
          </w:p>
          <w:p>
            <w:pPr>
              <w:pStyle w:val="yTable"/>
              <w:rPr>
                <w:sz w:val="20"/>
              </w:rPr>
            </w:pPr>
          </w:p>
          <w:p>
            <w:pPr>
              <w:pStyle w:val="yTable"/>
              <w:jc w:val="center"/>
              <w:rPr>
                <w:sz w:val="20"/>
              </w:rPr>
            </w:pPr>
            <w:r>
              <w:rPr>
                <w:sz w:val="20"/>
              </w:rPr>
              <w:t>PASSPORT SIZE</w:t>
            </w:r>
            <w:r>
              <w:rPr>
                <w:sz w:val="20"/>
              </w:rPr>
              <w:br/>
              <w:t>PHOTOGRAPH</w:t>
            </w:r>
          </w:p>
          <w:p>
            <w:pPr>
              <w:pStyle w:val="yTable"/>
              <w:rPr>
                <w:sz w:val="20"/>
              </w:rPr>
            </w:pPr>
          </w:p>
          <w:p>
            <w:pPr>
              <w:pStyle w:val="yTable"/>
              <w:rPr>
                <w:sz w:val="20"/>
              </w:rPr>
            </w:pPr>
          </w:p>
        </w:tc>
        <w:tc>
          <w:tcPr>
            <w:tcW w:w="283" w:type="dxa"/>
            <w:tcBorders>
              <w:top w:val="nil"/>
              <w:bottom w:val="nil"/>
              <w:right w:val="nil"/>
            </w:tcBorders>
          </w:tcPr>
          <w:p>
            <w:pPr>
              <w:pStyle w:val="yTable"/>
              <w:rPr>
                <w:sz w:val="20"/>
              </w:rPr>
            </w:pPr>
          </w:p>
        </w:tc>
        <w:tc>
          <w:tcPr>
            <w:tcW w:w="4678" w:type="dxa"/>
            <w:vMerge/>
            <w:tcBorders>
              <w:left w:val="nil"/>
              <w:bottom w:val="nil"/>
            </w:tcBorders>
          </w:tcPr>
          <w:p>
            <w:pPr>
              <w:pStyle w:val="yTable"/>
              <w:rPr>
                <w:sz w:val="20"/>
              </w:rPr>
            </w:pPr>
          </w:p>
        </w:tc>
      </w:tr>
      <w:tr>
        <w:trPr>
          <w:cantSplit/>
          <w:trHeight w:val="243"/>
        </w:trPr>
        <w:tc>
          <w:tcPr>
            <w:tcW w:w="426" w:type="dxa"/>
            <w:tcBorders>
              <w:top w:val="nil"/>
              <w:bottom w:val="nil"/>
              <w:right w:val="nil"/>
            </w:tcBorders>
          </w:tcPr>
          <w:p>
            <w:pPr>
              <w:pStyle w:val="yTable"/>
              <w:spacing w:before="0"/>
              <w:rPr>
                <w:sz w:val="20"/>
              </w:rPr>
            </w:pPr>
          </w:p>
        </w:tc>
        <w:tc>
          <w:tcPr>
            <w:tcW w:w="1701" w:type="dxa"/>
            <w:tcBorders>
              <w:top w:val="nil"/>
              <w:left w:val="nil"/>
              <w:bottom w:val="nil"/>
              <w:right w:val="nil"/>
            </w:tcBorders>
          </w:tcPr>
          <w:p>
            <w:pPr>
              <w:pStyle w:val="yTable"/>
              <w:spacing w:before="0"/>
              <w:rPr>
                <w:sz w:val="20"/>
              </w:rPr>
            </w:pPr>
          </w:p>
        </w:tc>
        <w:tc>
          <w:tcPr>
            <w:tcW w:w="283" w:type="dxa"/>
            <w:tcBorders>
              <w:top w:val="nil"/>
              <w:left w:val="nil"/>
              <w:bottom w:val="nil"/>
              <w:right w:val="nil"/>
            </w:tcBorders>
          </w:tcPr>
          <w:p>
            <w:pPr>
              <w:pStyle w:val="yTable"/>
              <w:spacing w:before="0"/>
              <w:rPr>
                <w:sz w:val="20"/>
              </w:rPr>
            </w:pPr>
          </w:p>
        </w:tc>
        <w:tc>
          <w:tcPr>
            <w:tcW w:w="4678" w:type="dxa"/>
            <w:vMerge/>
            <w:tcBorders>
              <w:left w:val="nil"/>
              <w:bottom w:val="nil"/>
            </w:tcBorders>
          </w:tcPr>
          <w:p>
            <w:pPr>
              <w:pStyle w:val="yTable"/>
              <w:rPr>
                <w:sz w:val="20"/>
              </w:rPr>
            </w:pPr>
          </w:p>
        </w:tc>
      </w:tr>
      <w:tr>
        <w:tc>
          <w:tcPr>
            <w:tcW w:w="2410" w:type="dxa"/>
            <w:gridSpan w:val="3"/>
            <w:tcBorders>
              <w:top w:val="nil"/>
              <w:right w:val="nil"/>
            </w:tcBorders>
          </w:tcPr>
          <w:p>
            <w:pPr>
              <w:pStyle w:val="yTable"/>
              <w:spacing w:before="0"/>
              <w:ind w:left="318"/>
              <w:rPr>
                <w:sz w:val="20"/>
              </w:rPr>
            </w:pPr>
            <w:r>
              <w:rPr>
                <w:sz w:val="20"/>
              </w:rPr>
              <w:t>NAME IN FULL</w:t>
            </w:r>
          </w:p>
          <w:p>
            <w:pPr>
              <w:pStyle w:val="yTable"/>
              <w:spacing w:before="0"/>
              <w:ind w:left="318"/>
              <w:rPr>
                <w:sz w:val="20"/>
              </w:rPr>
            </w:pPr>
            <w:r>
              <w:rPr>
                <w:sz w:val="20"/>
              </w:rPr>
              <w:t>ADDRESS</w:t>
            </w:r>
          </w:p>
          <w:p>
            <w:pPr>
              <w:pStyle w:val="yTable"/>
              <w:spacing w:before="0"/>
              <w:ind w:left="318"/>
              <w:rPr>
                <w:sz w:val="20"/>
              </w:rPr>
            </w:pPr>
          </w:p>
          <w:p>
            <w:pPr>
              <w:pStyle w:val="yTable"/>
              <w:spacing w:before="0"/>
              <w:ind w:left="318"/>
              <w:rPr>
                <w:sz w:val="20"/>
              </w:rPr>
            </w:pPr>
          </w:p>
          <w:p>
            <w:pPr>
              <w:pStyle w:val="yTable"/>
              <w:spacing w:before="0"/>
              <w:ind w:left="318"/>
              <w:rPr>
                <w:sz w:val="20"/>
              </w:rPr>
            </w:pPr>
            <w:r>
              <w:rPr>
                <w:sz w:val="20"/>
              </w:rPr>
              <w:t>DATE OF BIRTH</w:t>
            </w:r>
          </w:p>
          <w:p>
            <w:pPr>
              <w:pStyle w:val="yTable"/>
              <w:spacing w:before="0"/>
              <w:ind w:left="318"/>
              <w:jc w:val="center"/>
              <w:rPr>
                <w:sz w:val="20"/>
              </w:rPr>
            </w:pPr>
            <w:r>
              <w:rPr>
                <w:sz w:val="20"/>
              </w:rPr>
              <w:t>PLACE</w:t>
            </w:r>
          </w:p>
        </w:tc>
        <w:tc>
          <w:tcPr>
            <w:tcW w:w="4678" w:type="dxa"/>
            <w:tcBorders>
              <w:top w:val="nil"/>
              <w:left w:val="nil"/>
            </w:tcBorders>
          </w:tcPr>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 COUNTRY..........................</w:t>
            </w:r>
          </w:p>
        </w:tc>
      </w:tr>
      <w:tr>
        <w:trPr>
          <w:cantSplit/>
        </w:trPr>
        <w:tc>
          <w:tcPr>
            <w:tcW w:w="7088" w:type="dxa"/>
            <w:gridSpan w:val="4"/>
          </w:tcPr>
          <w:p>
            <w:pPr>
              <w:pStyle w:val="yTable"/>
              <w:ind w:left="318"/>
              <w:rPr>
                <w:sz w:val="20"/>
              </w:rPr>
            </w:pPr>
            <w:r>
              <w:rPr>
                <w:sz w:val="20"/>
              </w:rPr>
              <w:t>If found this certificate should be returned to:</w:t>
            </w:r>
          </w:p>
          <w:p>
            <w:pPr>
              <w:pStyle w:val="yTable"/>
              <w:ind w:left="2019"/>
              <w:rPr>
                <w:sz w:val="20"/>
              </w:rPr>
            </w:pPr>
            <w:r>
              <w:rPr>
                <w:sz w:val="20"/>
              </w:rPr>
              <w:t>Department of Marine and Harbours</w:t>
            </w:r>
            <w:r>
              <w:rPr>
                <w:sz w:val="20"/>
              </w:rPr>
              <w:br/>
              <w:t>Marine House</w:t>
            </w:r>
            <w:r>
              <w:rPr>
                <w:sz w:val="20"/>
              </w:rPr>
              <w:br/>
              <w:t>1 Essex Street</w:t>
            </w:r>
            <w:r>
              <w:rPr>
                <w:sz w:val="20"/>
              </w:rPr>
              <w:br/>
              <w:t>FREMANTLE  WA  6160</w:t>
            </w:r>
          </w:p>
        </w:tc>
      </w:tr>
    </w:tbl>
    <w:p>
      <w:pPr>
        <w:pStyle w:val="yTable"/>
        <w:keepNext/>
        <w:spacing w:before="160" w:after="160"/>
        <w:jc w:val="center"/>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
              <w:jc w:val="center"/>
              <w:rPr>
                <w:sz w:val="20"/>
              </w:rPr>
            </w:pPr>
            <w:r>
              <w:rPr>
                <w:sz w:val="20"/>
              </w:rPr>
              <w:t>PORT</w:t>
            </w:r>
          </w:p>
        </w:tc>
        <w:tc>
          <w:tcPr>
            <w:tcW w:w="1984" w:type="dxa"/>
            <w:tcBorders>
              <w:bottom w:val="nil"/>
            </w:tcBorders>
          </w:tcPr>
          <w:p>
            <w:pPr>
              <w:pStyle w:val="yTable"/>
              <w:jc w:val="center"/>
              <w:rPr>
                <w:sz w:val="20"/>
              </w:rPr>
            </w:pPr>
            <w:r>
              <w:rPr>
                <w:sz w:val="20"/>
              </w:rPr>
              <w:t>CONDITIONS</w:t>
            </w:r>
          </w:p>
        </w:tc>
        <w:tc>
          <w:tcPr>
            <w:tcW w:w="2694" w:type="dxa"/>
            <w:tcBorders>
              <w:bottom w:val="nil"/>
            </w:tcBorders>
          </w:tcPr>
          <w:p>
            <w:pPr>
              <w:pStyle w:val="yTable"/>
              <w:jc w:val="center"/>
              <w:rPr>
                <w:sz w:val="20"/>
              </w:rPr>
            </w:pPr>
            <w:r>
              <w:rPr>
                <w:sz w:val="20"/>
              </w:rPr>
              <w:t>NAME AND SIGNATURE</w:t>
            </w:r>
          </w:p>
          <w:p>
            <w:pPr>
              <w:pStyle w:val="yTable"/>
              <w:spacing w:before="0" w:after="60"/>
              <w:jc w:val="center"/>
              <w:rPr>
                <w:sz w:val="20"/>
              </w:rPr>
            </w:pPr>
            <w:r>
              <w:rPr>
                <w:sz w:val="20"/>
              </w:rPr>
              <w:t>OF OFFICER</w:t>
            </w:r>
          </w:p>
        </w:tc>
        <w:tc>
          <w:tcPr>
            <w:tcW w:w="992" w:type="dxa"/>
            <w:tcBorders>
              <w:bottom w:val="nil"/>
            </w:tcBorders>
          </w:tcPr>
          <w:p>
            <w:pPr>
              <w:pStyle w:val="yTable"/>
              <w:jc w:val="center"/>
              <w:rPr>
                <w:sz w:val="20"/>
              </w:rPr>
            </w:pPr>
            <w:r>
              <w:rPr>
                <w:sz w:val="20"/>
              </w:rPr>
              <w:t>DATE</w:t>
            </w:r>
          </w:p>
        </w:tc>
      </w:tr>
      <w:tr>
        <w:tc>
          <w:tcPr>
            <w:tcW w:w="1418" w:type="dxa"/>
            <w:tcBorders>
              <w:bottom w:val="nil"/>
            </w:tcBorders>
          </w:tcPr>
          <w:p>
            <w:pPr>
              <w:pStyle w:val="yTable"/>
              <w:tabs>
                <w:tab w:val="right" w:leader="dot" w:pos="1134"/>
              </w:tabs>
              <w:rPr>
                <w:sz w:val="20"/>
              </w:rPr>
            </w:pPr>
            <w:r>
              <w:rPr>
                <w:sz w:val="20"/>
              </w:rPr>
              <w:t>............................</w:t>
            </w:r>
          </w:p>
        </w:tc>
        <w:tc>
          <w:tcPr>
            <w:tcW w:w="1984" w:type="dxa"/>
            <w:tcBorders>
              <w:bottom w:val="nil"/>
            </w:tcBorders>
          </w:tcPr>
          <w:p>
            <w:pPr>
              <w:pStyle w:val="yTable"/>
              <w:tabs>
                <w:tab w:val="right" w:leader="dot" w:pos="1701"/>
              </w:tabs>
              <w:rPr>
                <w:sz w:val="20"/>
              </w:rPr>
            </w:pPr>
            <w:r>
              <w:rPr>
                <w:sz w:val="20"/>
              </w:rPr>
              <w:t>.......................................</w:t>
            </w:r>
          </w:p>
        </w:tc>
        <w:tc>
          <w:tcPr>
            <w:tcW w:w="2694" w:type="dxa"/>
            <w:tcBorders>
              <w:bottom w:val="nil"/>
            </w:tcBorders>
          </w:tcPr>
          <w:p>
            <w:pPr>
              <w:pStyle w:val="yTable"/>
              <w:tabs>
                <w:tab w:val="right" w:leader="dot" w:pos="2552"/>
              </w:tabs>
              <w:rPr>
                <w:sz w:val="20"/>
              </w:rPr>
            </w:pPr>
            <w:r>
              <w:rPr>
                <w:sz w:val="20"/>
              </w:rPr>
              <w:t>.....................................................</w:t>
            </w:r>
          </w:p>
        </w:tc>
        <w:tc>
          <w:tcPr>
            <w:tcW w:w="992" w:type="dxa"/>
            <w:tcBorders>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tcBorders>
          </w:tcPr>
          <w:p>
            <w:pPr>
              <w:pStyle w:val="yTable"/>
              <w:tabs>
                <w:tab w:val="right" w:leader="dot" w:pos="1134"/>
              </w:tabs>
              <w:rPr>
                <w:sz w:val="20"/>
              </w:rPr>
            </w:pPr>
            <w:r>
              <w:rPr>
                <w:sz w:val="20"/>
              </w:rPr>
              <w:t>............................</w:t>
            </w:r>
          </w:p>
        </w:tc>
        <w:tc>
          <w:tcPr>
            <w:tcW w:w="1984" w:type="dxa"/>
            <w:tcBorders>
              <w:top w:val="nil"/>
            </w:tcBorders>
          </w:tcPr>
          <w:p>
            <w:pPr>
              <w:pStyle w:val="yTable"/>
              <w:tabs>
                <w:tab w:val="right" w:leader="dot" w:pos="1701"/>
              </w:tabs>
              <w:rPr>
                <w:sz w:val="20"/>
              </w:rPr>
            </w:pPr>
            <w:r>
              <w:rPr>
                <w:sz w:val="20"/>
              </w:rPr>
              <w:t>.......................................</w:t>
            </w:r>
          </w:p>
        </w:tc>
        <w:tc>
          <w:tcPr>
            <w:tcW w:w="2694" w:type="dxa"/>
            <w:tcBorders>
              <w:top w:val="nil"/>
            </w:tcBorders>
          </w:tcPr>
          <w:p>
            <w:pPr>
              <w:pStyle w:val="yTable"/>
              <w:tabs>
                <w:tab w:val="right" w:leader="dot" w:pos="2552"/>
              </w:tabs>
              <w:rPr>
                <w:sz w:val="20"/>
              </w:rPr>
            </w:pPr>
            <w:r>
              <w:rPr>
                <w:sz w:val="20"/>
              </w:rPr>
              <w:t>.....................................................</w:t>
            </w:r>
          </w:p>
        </w:tc>
        <w:tc>
          <w:tcPr>
            <w:tcW w:w="992" w:type="dxa"/>
            <w:tcBorders>
              <w:top w:val="nil"/>
            </w:tcBorders>
          </w:tcPr>
          <w:p>
            <w:pPr>
              <w:pStyle w:val="yTable"/>
              <w:tabs>
                <w:tab w:val="right" w:leader="dot" w:pos="851"/>
              </w:tabs>
              <w:rPr>
                <w:sz w:val="20"/>
              </w:rPr>
            </w:pPr>
            <w:r>
              <w:rPr>
                <w:sz w:val="20"/>
              </w:rPr>
              <w:t>...................</w:t>
            </w:r>
          </w:p>
        </w:tc>
      </w:tr>
    </w:tbl>
    <w:p>
      <w:pPr>
        <w:pStyle w:val="MiscellaneousHeading"/>
        <w:pageBreakBefore/>
        <w:rPr>
          <w:b/>
          <w:sz w:val="22"/>
        </w:rPr>
      </w:pPr>
      <w:r>
        <w:rPr>
          <w:b/>
          <w:sz w:val="22"/>
        </w:rPr>
        <w:t>FORM 2</w:t>
      </w:r>
    </w:p>
    <w:p>
      <w:pPr>
        <w:pStyle w:val="yShoulderClause"/>
      </w:pPr>
      <w:r>
        <w:t>[r. 16J(1)]</w:t>
      </w:r>
    </w:p>
    <w:p>
      <w:pPr>
        <w:pStyle w:val="MiscellaneousHeading"/>
        <w:spacing w:after="80"/>
        <w:rPr>
          <w:sz w:val="22"/>
        </w:rPr>
      </w:pPr>
      <w:r>
        <w:rPr>
          <w:sz w:val="22"/>
        </w:rP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
              <w:tabs>
                <w:tab w:val="center" w:pos="1843"/>
              </w:tabs>
              <w:spacing w:after="60"/>
              <w:jc w:val="center"/>
              <w:rPr>
                <w:sz w:val="18"/>
              </w:rPr>
            </w:pPr>
            <w:r>
              <w:rPr>
                <w:sz w:val="18"/>
              </w:rPr>
              <w:t>Port Visits</w:t>
            </w:r>
          </w:p>
        </w:tc>
        <w:tc>
          <w:tcPr>
            <w:tcW w:w="1701" w:type="dxa"/>
            <w:gridSpan w:val="2"/>
          </w:tcPr>
          <w:p>
            <w:pPr>
              <w:pStyle w:val="yTable"/>
              <w:spacing w:after="60"/>
              <w:jc w:val="center"/>
              <w:rPr>
                <w:sz w:val="18"/>
              </w:rPr>
            </w:pPr>
            <w:r>
              <w:rPr>
                <w:sz w:val="18"/>
              </w:rPr>
              <w:t>Medical Certificates</w:t>
            </w:r>
          </w:p>
        </w:tc>
      </w:tr>
      <w:tr>
        <w:tc>
          <w:tcPr>
            <w:tcW w:w="993" w:type="dxa"/>
          </w:tcPr>
          <w:p>
            <w:pPr>
              <w:pStyle w:val="yTable"/>
              <w:spacing w:before="160"/>
              <w:jc w:val="center"/>
              <w:rPr>
                <w:sz w:val="18"/>
              </w:rPr>
            </w:pPr>
            <w:r>
              <w:rPr>
                <w:sz w:val="18"/>
              </w:rPr>
              <w:t>Port</w:t>
            </w:r>
          </w:p>
        </w:tc>
        <w:tc>
          <w:tcPr>
            <w:tcW w:w="992" w:type="dxa"/>
          </w:tcPr>
          <w:p>
            <w:pPr>
              <w:pStyle w:val="yTable"/>
              <w:jc w:val="center"/>
              <w:rPr>
                <w:sz w:val="18"/>
              </w:rPr>
            </w:pPr>
            <w:r>
              <w:rPr>
                <w:sz w:val="18"/>
              </w:rPr>
              <w:t>Date &amp; Time In</w:t>
            </w:r>
          </w:p>
        </w:tc>
        <w:tc>
          <w:tcPr>
            <w:tcW w:w="992" w:type="dxa"/>
          </w:tcPr>
          <w:p>
            <w:pPr>
              <w:pStyle w:val="yTable"/>
              <w:jc w:val="center"/>
              <w:rPr>
                <w:sz w:val="18"/>
              </w:rPr>
            </w:pPr>
            <w:r>
              <w:rPr>
                <w:sz w:val="18"/>
              </w:rPr>
              <w:t>Date &amp; Time Out</w:t>
            </w:r>
          </w:p>
        </w:tc>
        <w:tc>
          <w:tcPr>
            <w:tcW w:w="1134" w:type="dxa"/>
          </w:tcPr>
          <w:p>
            <w:pPr>
              <w:pStyle w:val="yTable"/>
              <w:spacing w:after="60"/>
              <w:jc w:val="center"/>
              <w:rPr>
                <w:sz w:val="18"/>
              </w:rPr>
            </w:pPr>
            <w:r>
              <w:rPr>
                <w:sz w:val="18"/>
              </w:rPr>
              <w:t>Name of Vessel</w:t>
            </w:r>
          </w:p>
        </w:tc>
        <w:tc>
          <w:tcPr>
            <w:tcW w:w="1276" w:type="dxa"/>
          </w:tcPr>
          <w:p>
            <w:pPr>
              <w:pStyle w:val="yTable"/>
              <w:jc w:val="center"/>
              <w:rPr>
                <w:sz w:val="18"/>
              </w:rPr>
            </w:pPr>
            <w:r>
              <w:rPr>
                <w:sz w:val="18"/>
              </w:rPr>
              <w:t>Pilot/Harbour Master Initials</w:t>
            </w:r>
          </w:p>
        </w:tc>
        <w:tc>
          <w:tcPr>
            <w:tcW w:w="850" w:type="dxa"/>
          </w:tcPr>
          <w:p>
            <w:pPr>
              <w:pStyle w:val="yTable"/>
              <w:spacing w:before="160"/>
              <w:jc w:val="center"/>
              <w:rPr>
                <w:sz w:val="18"/>
              </w:rPr>
            </w:pPr>
            <w:r>
              <w:rPr>
                <w:sz w:val="18"/>
              </w:rPr>
              <w:t>Received</w:t>
            </w:r>
          </w:p>
        </w:tc>
        <w:tc>
          <w:tcPr>
            <w:tcW w:w="851" w:type="dxa"/>
          </w:tcPr>
          <w:p>
            <w:pPr>
              <w:pStyle w:val="yTable"/>
              <w:spacing w:before="160"/>
              <w:jc w:val="center"/>
              <w:rPr>
                <w:sz w:val="18"/>
              </w:rPr>
            </w:pPr>
            <w:r>
              <w:rPr>
                <w:sz w:val="18"/>
              </w:rPr>
              <w:t>Next Due</w:t>
            </w:r>
          </w:p>
        </w:tc>
      </w:tr>
      <w:tr>
        <w:tc>
          <w:tcPr>
            <w:tcW w:w="993" w:type="dxa"/>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1134" w:type="dxa"/>
          </w:tcPr>
          <w:p>
            <w:pPr>
              <w:pStyle w:val="yTable"/>
              <w:jc w:val="center"/>
              <w:rPr>
                <w:sz w:val="18"/>
              </w:rPr>
            </w:pPr>
          </w:p>
        </w:tc>
        <w:tc>
          <w:tcPr>
            <w:tcW w:w="1276" w:type="dxa"/>
          </w:tcPr>
          <w:p>
            <w:pPr>
              <w:pStyle w:val="yTable"/>
              <w:jc w:val="center"/>
              <w:rPr>
                <w:sz w:val="18"/>
              </w:rPr>
            </w:pPr>
          </w:p>
        </w:tc>
        <w:tc>
          <w:tcPr>
            <w:tcW w:w="850" w:type="dxa"/>
          </w:tcPr>
          <w:p>
            <w:pPr>
              <w:pStyle w:val="yTable"/>
              <w:jc w:val="center"/>
              <w:rPr>
                <w:sz w:val="18"/>
              </w:rPr>
            </w:pPr>
          </w:p>
        </w:tc>
        <w:tc>
          <w:tcPr>
            <w:tcW w:w="851" w:type="dxa"/>
          </w:tcPr>
          <w:p>
            <w:pPr>
              <w:pStyle w:val="yTable"/>
              <w:jc w:val="center"/>
              <w:rPr>
                <w:sz w:val="18"/>
              </w:rPr>
            </w:pPr>
          </w:p>
        </w:tc>
      </w:tr>
    </w:tbl>
    <w:p>
      <w:pPr>
        <w:pStyle w:val="yFootnotesection"/>
      </w:pPr>
      <w:r>
        <w:tab/>
        <w:t>[Sixth Schedule inserted in Gazette 19 Jul 1991 p. 3648</w:t>
      </w:r>
      <w:r>
        <w:noBreakHyphen/>
        <w:t>9.]</w:t>
      </w:r>
    </w:p>
    <w:p>
      <w:pPr>
        <w:tabs>
          <w:tab w:val="left" w:pos="721"/>
        </w:tabs>
        <w:ind w:left="749" w:hanging="828"/>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27" w:name="UpToHere"/>
      <w:bookmarkStart w:id="328" w:name="_Toc76541717"/>
      <w:bookmarkStart w:id="329" w:name="_Toc107747154"/>
      <w:bookmarkStart w:id="330" w:name="_Toc139171695"/>
      <w:bookmarkStart w:id="331" w:name="_Toc139171780"/>
      <w:bookmarkStart w:id="332" w:name="_Toc139434890"/>
      <w:bookmarkEnd w:id="327"/>
      <w:r>
        <w:t>Notes</w:t>
      </w:r>
      <w:bookmarkEnd w:id="328"/>
      <w:bookmarkEnd w:id="329"/>
      <w:bookmarkEnd w:id="330"/>
      <w:bookmarkEnd w:id="331"/>
      <w:bookmarkEnd w:id="332"/>
    </w:p>
    <w:p>
      <w:pPr>
        <w:pStyle w:val="nSubsection"/>
        <w:rPr>
          <w:snapToGrid w:val="0"/>
        </w:rPr>
      </w:pPr>
      <w:r>
        <w:rPr>
          <w:snapToGrid w:val="0"/>
          <w:vertAlign w:val="superscript"/>
        </w:rPr>
        <w:t>1</w:t>
      </w:r>
      <w:r>
        <w:rPr>
          <w:snapToGrid w:val="0"/>
        </w:rPr>
        <w:tab/>
        <w:t xml:space="preserve">This is a compilation of the </w:t>
      </w:r>
      <w:r>
        <w:rPr>
          <w:i/>
          <w:noProof/>
          <w:snapToGrid w:val="0"/>
        </w:rPr>
        <w:t>Ports and Harbours Regulations </w:t>
      </w:r>
      <w:r>
        <w:rPr>
          <w:i/>
        </w:rPr>
        <w:t>1966</w:t>
      </w:r>
      <w:r>
        <w:rPr>
          <w:snapToGrid w:val="0"/>
        </w:rPr>
        <w:t xml:space="preserve"> and includes the amendments made by the other written laws referred to in the following table.  The table also contains information about any reprint.</w:t>
      </w:r>
    </w:p>
    <w:p>
      <w:pPr>
        <w:pStyle w:val="nHeading3"/>
      </w:pPr>
      <w:bookmarkStart w:id="333" w:name="_Toc39303480"/>
      <w:bookmarkStart w:id="334" w:name="_Toc139171696"/>
      <w:bookmarkStart w:id="335" w:name="_Toc139434891"/>
      <w:r>
        <w:t>Compilation table</w:t>
      </w:r>
      <w:bookmarkEnd w:id="333"/>
      <w:bookmarkEnd w:id="334"/>
      <w:bookmarkEnd w:id="335"/>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
                <w:sz w:val="19"/>
                <w:vertAlign w:val="superscript"/>
              </w:rPr>
              <w:t>6</w:t>
            </w:r>
          </w:p>
        </w:tc>
        <w:tc>
          <w:tcPr>
            <w:tcW w:w="1276" w:type="dxa"/>
            <w:gridSpan w:val="2"/>
          </w:tcPr>
          <w:p>
            <w:pPr>
              <w:pStyle w:val="nTable"/>
              <w:spacing w:after="40"/>
              <w:rPr>
                <w:sz w:val="19"/>
              </w:rPr>
            </w:pPr>
            <w:r>
              <w:rPr>
                <w:sz w:val="19"/>
              </w:rPr>
              <w:t>3 Feb 1966 p. 277</w:t>
            </w:r>
            <w:r>
              <w:rPr>
                <w:sz w:val="19"/>
              </w:rPr>
              <w:noBreakHyphen/>
              <w:t>92</w:t>
            </w:r>
          </w:p>
        </w:tc>
        <w:tc>
          <w:tcPr>
            <w:tcW w:w="2693" w:type="dxa"/>
            <w:gridSpan w:val="2"/>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3 Oct 1967 p. 2592</w:t>
            </w:r>
          </w:p>
        </w:tc>
        <w:tc>
          <w:tcPr>
            <w:tcW w:w="2693" w:type="dxa"/>
            <w:gridSpan w:val="2"/>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Jun 1971 p. 2146</w:t>
            </w:r>
          </w:p>
        </w:tc>
        <w:tc>
          <w:tcPr>
            <w:tcW w:w="2693" w:type="dxa"/>
            <w:gridSpan w:val="2"/>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24 Sep 1971 p. 3580</w:t>
            </w:r>
            <w:r>
              <w:rPr>
                <w:sz w:val="19"/>
              </w:rPr>
              <w:noBreakHyphen/>
              <w:t>1</w:t>
            </w:r>
          </w:p>
        </w:tc>
        <w:tc>
          <w:tcPr>
            <w:tcW w:w="2693" w:type="dxa"/>
            <w:gridSpan w:val="2"/>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27 Oct 1971 p. 4155</w:t>
            </w:r>
          </w:p>
        </w:tc>
        <w:tc>
          <w:tcPr>
            <w:tcW w:w="2693" w:type="dxa"/>
            <w:gridSpan w:val="2"/>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26 Nov 1971 p. 4915</w:t>
            </w:r>
          </w:p>
        </w:tc>
        <w:tc>
          <w:tcPr>
            <w:tcW w:w="2693" w:type="dxa"/>
            <w:gridSpan w:val="2"/>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22 Feb 1972 p. 407</w:t>
            </w:r>
            <w:r>
              <w:rPr>
                <w:sz w:val="19"/>
              </w:rPr>
              <w:noBreakHyphen/>
              <w:t>8</w:t>
            </w:r>
          </w:p>
        </w:tc>
        <w:tc>
          <w:tcPr>
            <w:tcW w:w="2693" w:type="dxa"/>
            <w:gridSpan w:val="2"/>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gridSpan w:val="2"/>
          </w:tcPr>
          <w:p>
            <w:pPr>
              <w:pStyle w:val="nTable"/>
              <w:spacing w:after="40"/>
              <w:rPr>
                <w:sz w:val="19"/>
              </w:rPr>
            </w:pPr>
            <w:r>
              <w:rPr>
                <w:sz w:val="19"/>
              </w:rPr>
              <w:t>15 Jun 1973 p. 2234</w:t>
            </w:r>
            <w:r>
              <w:rPr>
                <w:sz w:val="19"/>
              </w:rPr>
              <w:noBreakHyphen/>
              <w:t>5</w:t>
            </w:r>
          </w:p>
        </w:tc>
        <w:tc>
          <w:tcPr>
            <w:tcW w:w="2693" w:type="dxa"/>
            <w:gridSpan w:val="2"/>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Jun 1974 p. 1911</w:t>
            </w:r>
          </w:p>
        </w:tc>
        <w:tc>
          <w:tcPr>
            <w:tcW w:w="2693" w:type="dxa"/>
            <w:gridSpan w:val="2"/>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Feb 1975 p. 571</w:t>
            </w:r>
          </w:p>
        </w:tc>
        <w:tc>
          <w:tcPr>
            <w:tcW w:w="2693" w:type="dxa"/>
            <w:gridSpan w:val="2"/>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28 Feb 1975 p. 752</w:t>
            </w:r>
            <w:r>
              <w:rPr>
                <w:sz w:val="19"/>
              </w:rPr>
              <w:noBreakHyphen/>
              <w:t>3</w:t>
            </w:r>
          </w:p>
        </w:tc>
        <w:tc>
          <w:tcPr>
            <w:tcW w:w="2693" w:type="dxa"/>
            <w:gridSpan w:val="2"/>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3 Sep 1976 p. 3298</w:t>
            </w:r>
          </w:p>
        </w:tc>
        <w:tc>
          <w:tcPr>
            <w:tcW w:w="2693" w:type="dxa"/>
            <w:gridSpan w:val="2"/>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Oct 1977 p. 3704</w:t>
            </w:r>
            <w:r>
              <w:rPr>
                <w:sz w:val="19"/>
              </w:rPr>
              <w:noBreakHyphen/>
              <w:t>5</w:t>
            </w:r>
          </w:p>
        </w:tc>
        <w:tc>
          <w:tcPr>
            <w:tcW w:w="2693" w:type="dxa"/>
            <w:gridSpan w:val="2"/>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 Dec 1977 p. 4442</w:t>
            </w:r>
          </w:p>
        </w:tc>
        <w:tc>
          <w:tcPr>
            <w:tcW w:w="2693" w:type="dxa"/>
            <w:gridSpan w:val="2"/>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10 Nov 1978 p. 4252</w:t>
            </w:r>
          </w:p>
        </w:tc>
        <w:tc>
          <w:tcPr>
            <w:tcW w:w="2693" w:type="dxa"/>
            <w:gridSpan w:val="2"/>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10 Aug 1979 p. 2433</w:t>
            </w:r>
          </w:p>
        </w:tc>
        <w:tc>
          <w:tcPr>
            <w:tcW w:w="2693" w:type="dxa"/>
            <w:gridSpan w:val="2"/>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20 Jun 1980 p. 1832</w:t>
            </w:r>
            <w:r>
              <w:rPr>
                <w:sz w:val="19"/>
              </w:rPr>
              <w:noBreakHyphen/>
              <w:t>4</w:t>
            </w:r>
          </w:p>
        </w:tc>
        <w:tc>
          <w:tcPr>
            <w:tcW w:w="2693" w:type="dxa"/>
            <w:gridSpan w:val="2"/>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gridSpan w:val="2"/>
          </w:tcPr>
          <w:p>
            <w:pPr>
              <w:pStyle w:val="nTable"/>
              <w:spacing w:after="40"/>
              <w:rPr>
                <w:sz w:val="19"/>
              </w:rPr>
            </w:pPr>
            <w:r>
              <w:rPr>
                <w:sz w:val="19"/>
              </w:rPr>
              <w:t>31 Dec 1980 p. 4437</w:t>
            </w:r>
          </w:p>
        </w:tc>
        <w:tc>
          <w:tcPr>
            <w:tcW w:w="2693" w:type="dxa"/>
            <w:gridSpan w:val="2"/>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gridSpan w:val="2"/>
          </w:tcPr>
          <w:p>
            <w:pPr>
              <w:pStyle w:val="nTable"/>
              <w:spacing w:after="40"/>
              <w:rPr>
                <w:sz w:val="19"/>
              </w:rPr>
            </w:pPr>
            <w:r>
              <w:rPr>
                <w:sz w:val="19"/>
              </w:rPr>
              <w:t>27 Mar 1981 p. 1077</w:t>
            </w:r>
          </w:p>
        </w:tc>
        <w:tc>
          <w:tcPr>
            <w:tcW w:w="2693" w:type="dxa"/>
            <w:gridSpan w:val="2"/>
          </w:tcPr>
          <w:p>
            <w:pPr>
              <w:pStyle w:val="nTable"/>
              <w:spacing w:after="40"/>
              <w:rPr>
                <w:sz w:val="19"/>
              </w:rPr>
            </w:pPr>
            <w:r>
              <w:rPr>
                <w:sz w:val="19"/>
              </w:rPr>
              <w:t>27 Mar 1981</w:t>
            </w:r>
          </w:p>
        </w:tc>
      </w:tr>
      <w:tr>
        <w:trPr>
          <w:cantSplit/>
        </w:trPr>
        <w:tc>
          <w:tcPr>
            <w:tcW w:w="3118" w:type="dxa"/>
          </w:tcPr>
          <w:p>
            <w:pPr>
              <w:pStyle w:val="nTable"/>
              <w:keepNext/>
              <w:keepLines/>
              <w:spacing w:after="40"/>
              <w:rPr>
                <w:i/>
                <w:sz w:val="19"/>
              </w:rPr>
            </w:pPr>
            <w:r>
              <w:rPr>
                <w:i/>
                <w:sz w:val="19"/>
              </w:rPr>
              <w:t>Ports and Harbours Amendment Regulations (No. 2) 1981</w:t>
            </w:r>
          </w:p>
        </w:tc>
        <w:tc>
          <w:tcPr>
            <w:tcW w:w="1276" w:type="dxa"/>
            <w:gridSpan w:val="2"/>
          </w:tcPr>
          <w:p>
            <w:pPr>
              <w:pStyle w:val="nTable"/>
              <w:keepNext/>
              <w:keepLines/>
              <w:spacing w:after="40"/>
              <w:rPr>
                <w:sz w:val="19"/>
              </w:rPr>
            </w:pPr>
            <w:r>
              <w:rPr>
                <w:sz w:val="19"/>
              </w:rPr>
              <w:t>26 Jun 1981 p. 2417</w:t>
            </w:r>
            <w:r>
              <w:rPr>
                <w:sz w:val="19"/>
              </w:rPr>
              <w:noBreakHyphen/>
              <w:t>19</w:t>
            </w:r>
          </w:p>
        </w:tc>
        <w:tc>
          <w:tcPr>
            <w:tcW w:w="2693" w:type="dxa"/>
            <w:gridSpan w:val="2"/>
          </w:tcPr>
          <w:p>
            <w:pPr>
              <w:pStyle w:val="nTable"/>
              <w:keepNext/>
              <w:keepLines/>
              <w:spacing w:after="40"/>
              <w:rPr>
                <w:sz w:val="19"/>
              </w:rPr>
            </w:pPr>
            <w:r>
              <w:rPr>
                <w:sz w:val="19"/>
              </w:rPr>
              <w:t>1 Jul 1981 (see r. 2)</w:t>
            </w:r>
          </w:p>
        </w:tc>
      </w:tr>
      <w:tr>
        <w:trPr>
          <w:cantSplit/>
        </w:trPr>
        <w:tc>
          <w:tcPr>
            <w:tcW w:w="3118" w:type="dxa"/>
          </w:tcPr>
          <w:p>
            <w:pPr>
              <w:pStyle w:val="nTable"/>
              <w:keepNext/>
              <w:keepLines/>
              <w:spacing w:after="40"/>
              <w:rPr>
                <w:i/>
                <w:sz w:val="19"/>
              </w:rPr>
            </w:pPr>
            <w:r>
              <w:rPr>
                <w:i/>
                <w:sz w:val="19"/>
              </w:rPr>
              <w:t>Ports and Harbours Amendment Regulations (No. 3) 1981</w:t>
            </w:r>
          </w:p>
        </w:tc>
        <w:tc>
          <w:tcPr>
            <w:tcW w:w="1276" w:type="dxa"/>
            <w:gridSpan w:val="2"/>
          </w:tcPr>
          <w:p>
            <w:pPr>
              <w:pStyle w:val="nTable"/>
              <w:keepNext/>
              <w:keepLines/>
              <w:spacing w:after="40"/>
              <w:rPr>
                <w:sz w:val="19"/>
              </w:rPr>
            </w:pPr>
            <w:r>
              <w:rPr>
                <w:sz w:val="19"/>
              </w:rPr>
              <w:t>26 Jun 1981 p. 2417</w:t>
            </w:r>
          </w:p>
        </w:tc>
        <w:tc>
          <w:tcPr>
            <w:tcW w:w="2693" w:type="dxa"/>
            <w:gridSpan w:val="2"/>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gridSpan w:val="2"/>
          </w:tcPr>
          <w:p>
            <w:pPr>
              <w:pStyle w:val="nTable"/>
              <w:spacing w:after="40"/>
              <w:rPr>
                <w:sz w:val="19"/>
              </w:rPr>
            </w:pPr>
            <w:r>
              <w:rPr>
                <w:sz w:val="19"/>
              </w:rPr>
              <w:t>28 Aug 1981 p. 3574</w:t>
            </w:r>
            <w:r>
              <w:rPr>
                <w:sz w:val="19"/>
              </w:rPr>
              <w:noBreakHyphen/>
              <w:t>5</w:t>
            </w:r>
          </w:p>
        </w:tc>
        <w:tc>
          <w:tcPr>
            <w:tcW w:w="2693" w:type="dxa"/>
            <w:gridSpan w:val="2"/>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gridSpan w:val="2"/>
          </w:tcPr>
          <w:p>
            <w:pPr>
              <w:pStyle w:val="nTable"/>
              <w:spacing w:after="40"/>
              <w:rPr>
                <w:sz w:val="19"/>
              </w:rPr>
            </w:pPr>
            <w:r>
              <w:rPr>
                <w:sz w:val="19"/>
              </w:rPr>
              <w:t>4 Sep 1981 p. 3859</w:t>
            </w:r>
          </w:p>
        </w:tc>
        <w:tc>
          <w:tcPr>
            <w:tcW w:w="2693" w:type="dxa"/>
            <w:gridSpan w:val="2"/>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gridSpan w:val="2"/>
          </w:tcPr>
          <w:p>
            <w:pPr>
              <w:pStyle w:val="nTable"/>
              <w:spacing w:after="40"/>
              <w:rPr>
                <w:sz w:val="19"/>
              </w:rPr>
            </w:pPr>
            <w:r>
              <w:rPr>
                <w:sz w:val="19"/>
              </w:rPr>
              <w:t>21 May 1982 p. 1579</w:t>
            </w:r>
          </w:p>
        </w:tc>
        <w:tc>
          <w:tcPr>
            <w:tcW w:w="2693" w:type="dxa"/>
            <w:gridSpan w:val="2"/>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gridSpan w:val="2"/>
          </w:tcPr>
          <w:p>
            <w:pPr>
              <w:pStyle w:val="nTable"/>
              <w:spacing w:after="40"/>
              <w:rPr>
                <w:sz w:val="19"/>
              </w:rPr>
            </w:pPr>
            <w:r>
              <w:rPr>
                <w:sz w:val="19"/>
              </w:rPr>
              <w:t>2 Jul 1982 p. 2361</w:t>
            </w:r>
          </w:p>
        </w:tc>
        <w:tc>
          <w:tcPr>
            <w:tcW w:w="2693" w:type="dxa"/>
            <w:gridSpan w:val="2"/>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gridSpan w:val="2"/>
          </w:tcPr>
          <w:p>
            <w:pPr>
              <w:pStyle w:val="nTable"/>
              <w:spacing w:after="40"/>
              <w:rPr>
                <w:sz w:val="19"/>
              </w:rPr>
            </w:pPr>
            <w:r>
              <w:rPr>
                <w:sz w:val="19"/>
              </w:rPr>
              <w:t>9 Jul 1982 p. 2512</w:t>
            </w:r>
            <w:r>
              <w:rPr>
                <w:sz w:val="19"/>
              </w:rPr>
              <w:noBreakHyphen/>
              <w:t>13</w:t>
            </w:r>
          </w:p>
        </w:tc>
        <w:tc>
          <w:tcPr>
            <w:tcW w:w="2693" w:type="dxa"/>
            <w:gridSpan w:val="2"/>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gridSpan w:val="2"/>
          </w:tcPr>
          <w:p>
            <w:pPr>
              <w:pStyle w:val="nTable"/>
              <w:spacing w:after="40"/>
              <w:rPr>
                <w:sz w:val="19"/>
              </w:rPr>
            </w:pPr>
            <w:r>
              <w:rPr>
                <w:sz w:val="19"/>
              </w:rPr>
              <w:t>13 Aug 1982 p. 3141</w:t>
            </w:r>
          </w:p>
        </w:tc>
        <w:tc>
          <w:tcPr>
            <w:tcW w:w="2693" w:type="dxa"/>
            <w:gridSpan w:val="2"/>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gridSpan w:val="2"/>
          </w:tcPr>
          <w:p>
            <w:pPr>
              <w:pStyle w:val="nTable"/>
              <w:spacing w:after="40"/>
              <w:rPr>
                <w:sz w:val="19"/>
              </w:rPr>
            </w:pPr>
            <w:r>
              <w:rPr>
                <w:sz w:val="19"/>
              </w:rPr>
              <w:t>10 Dec 1982 p. 4799</w:t>
            </w:r>
          </w:p>
        </w:tc>
        <w:tc>
          <w:tcPr>
            <w:tcW w:w="2693" w:type="dxa"/>
            <w:gridSpan w:val="2"/>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gridSpan w:val="2"/>
          </w:tcPr>
          <w:p>
            <w:pPr>
              <w:pStyle w:val="nTable"/>
              <w:spacing w:after="40"/>
              <w:rPr>
                <w:sz w:val="19"/>
              </w:rPr>
            </w:pPr>
            <w:r>
              <w:rPr>
                <w:sz w:val="19"/>
              </w:rPr>
              <w:t>5 Aug 1983 p. 2837</w:t>
            </w:r>
            <w:r>
              <w:rPr>
                <w:sz w:val="19"/>
              </w:rPr>
              <w:noBreakHyphen/>
              <w:t>9</w:t>
            </w:r>
          </w:p>
        </w:tc>
        <w:tc>
          <w:tcPr>
            <w:tcW w:w="2693" w:type="dxa"/>
            <w:gridSpan w:val="2"/>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gridSpan w:val="2"/>
          </w:tcPr>
          <w:p>
            <w:pPr>
              <w:pStyle w:val="nTable"/>
              <w:spacing w:after="40"/>
              <w:rPr>
                <w:sz w:val="19"/>
              </w:rPr>
            </w:pPr>
            <w:r>
              <w:rPr>
                <w:sz w:val="19"/>
              </w:rPr>
              <w:t>17 Feb 1984 p. 434</w:t>
            </w:r>
            <w:r>
              <w:rPr>
                <w:sz w:val="19"/>
              </w:rPr>
              <w:noBreakHyphen/>
              <w:t>5</w:t>
            </w:r>
          </w:p>
        </w:tc>
        <w:tc>
          <w:tcPr>
            <w:tcW w:w="2693" w:type="dxa"/>
            <w:gridSpan w:val="2"/>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gridSpan w:val="2"/>
          </w:tcPr>
          <w:p>
            <w:pPr>
              <w:pStyle w:val="nTable"/>
              <w:spacing w:after="40"/>
              <w:rPr>
                <w:sz w:val="19"/>
              </w:rPr>
            </w:pPr>
            <w:r>
              <w:rPr>
                <w:sz w:val="19"/>
              </w:rPr>
              <w:t>29 Jun 1984 p. 1760</w:t>
            </w:r>
          </w:p>
        </w:tc>
        <w:tc>
          <w:tcPr>
            <w:tcW w:w="2693" w:type="dxa"/>
            <w:gridSpan w:val="2"/>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gridSpan w:val="2"/>
          </w:tcPr>
          <w:p>
            <w:pPr>
              <w:pStyle w:val="nTable"/>
              <w:spacing w:after="40"/>
              <w:rPr>
                <w:sz w:val="19"/>
              </w:rPr>
            </w:pPr>
            <w:r>
              <w:rPr>
                <w:sz w:val="19"/>
              </w:rPr>
              <w:t>12 Oct 1984 p. 3270</w:t>
            </w:r>
            <w:r>
              <w:rPr>
                <w:sz w:val="19"/>
              </w:rPr>
              <w:noBreakHyphen/>
              <w:t>3</w:t>
            </w:r>
            <w:r>
              <w:rPr>
                <w:sz w:val="19"/>
              </w:rPr>
              <w:br/>
              <w:t>(erratum 26 Oct 1984 p. 3459)</w:t>
            </w:r>
          </w:p>
        </w:tc>
        <w:tc>
          <w:tcPr>
            <w:tcW w:w="2693" w:type="dxa"/>
            <w:gridSpan w:val="2"/>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gridSpan w:val="2"/>
          </w:tcPr>
          <w:p>
            <w:pPr>
              <w:pStyle w:val="nTable"/>
              <w:spacing w:after="40"/>
              <w:rPr>
                <w:sz w:val="19"/>
              </w:rPr>
            </w:pPr>
            <w:r>
              <w:rPr>
                <w:sz w:val="19"/>
              </w:rPr>
              <w:t>28 Jun 1985 p. 2318</w:t>
            </w:r>
            <w:r>
              <w:rPr>
                <w:sz w:val="19"/>
              </w:rPr>
              <w:noBreakHyphen/>
              <w:t>19</w:t>
            </w:r>
          </w:p>
        </w:tc>
        <w:tc>
          <w:tcPr>
            <w:tcW w:w="2693" w:type="dxa"/>
            <w:gridSpan w:val="2"/>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gridSpan w:val="2"/>
          </w:tcPr>
          <w:p>
            <w:pPr>
              <w:pStyle w:val="nTable"/>
              <w:spacing w:after="40"/>
              <w:rPr>
                <w:sz w:val="19"/>
              </w:rPr>
            </w:pPr>
            <w:r>
              <w:rPr>
                <w:sz w:val="19"/>
              </w:rPr>
              <w:t>30 Aug 1985 p. 3079</w:t>
            </w:r>
            <w:r>
              <w:rPr>
                <w:sz w:val="19"/>
              </w:rPr>
              <w:noBreakHyphen/>
              <w:t>80</w:t>
            </w:r>
          </w:p>
        </w:tc>
        <w:tc>
          <w:tcPr>
            <w:tcW w:w="2693" w:type="dxa"/>
            <w:gridSpan w:val="2"/>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gridSpan w:val="2"/>
          </w:tcPr>
          <w:p>
            <w:pPr>
              <w:pStyle w:val="nTable"/>
              <w:spacing w:after="40"/>
              <w:rPr>
                <w:sz w:val="19"/>
              </w:rPr>
            </w:pPr>
            <w:r>
              <w:rPr>
                <w:sz w:val="19"/>
              </w:rPr>
              <w:t>10 Jan 1986 p. 88</w:t>
            </w:r>
          </w:p>
        </w:tc>
        <w:tc>
          <w:tcPr>
            <w:tcW w:w="2693" w:type="dxa"/>
            <w:gridSpan w:val="2"/>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gridSpan w:val="2"/>
          </w:tcPr>
          <w:p>
            <w:pPr>
              <w:pStyle w:val="nTable"/>
              <w:spacing w:after="40"/>
              <w:rPr>
                <w:sz w:val="19"/>
              </w:rPr>
            </w:pPr>
            <w:r>
              <w:rPr>
                <w:sz w:val="19"/>
              </w:rPr>
              <w:t>8 Aug 1986 p. 2831</w:t>
            </w:r>
            <w:r>
              <w:rPr>
                <w:sz w:val="19"/>
              </w:rPr>
              <w:noBreakHyphen/>
              <w:t>3</w:t>
            </w:r>
          </w:p>
        </w:tc>
        <w:tc>
          <w:tcPr>
            <w:tcW w:w="2693" w:type="dxa"/>
            <w:gridSpan w:val="2"/>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gridSpan w:val="2"/>
          </w:tcPr>
          <w:p>
            <w:pPr>
              <w:pStyle w:val="nTable"/>
              <w:spacing w:after="40"/>
              <w:rPr>
                <w:sz w:val="19"/>
              </w:rPr>
            </w:pPr>
            <w:r>
              <w:rPr>
                <w:sz w:val="19"/>
              </w:rPr>
              <w:t>16 Oct 1987 p. 3896</w:t>
            </w:r>
            <w:r>
              <w:rPr>
                <w:sz w:val="19"/>
              </w:rPr>
              <w:noBreakHyphen/>
              <w:t>8</w:t>
            </w:r>
          </w:p>
        </w:tc>
        <w:tc>
          <w:tcPr>
            <w:tcW w:w="2693" w:type="dxa"/>
            <w:gridSpan w:val="2"/>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gridSpan w:val="2"/>
          </w:tcPr>
          <w:p>
            <w:pPr>
              <w:pStyle w:val="nTable"/>
              <w:spacing w:after="40"/>
              <w:rPr>
                <w:sz w:val="19"/>
              </w:rPr>
            </w:pPr>
            <w:r>
              <w:rPr>
                <w:sz w:val="19"/>
              </w:rPr>
              <w:t>23 Oct 1987 p. 3942</w:t>
            </w:r>
            <w:r>
              <w:rPr>
                <w:sz w:val="19"/>
              </w:rPr>
              <w:noBreakHyphen/>
              <w:t>3</w:t>
            </w:r>
            <w:r>
              <w:rPr>
                <w:sz w:val="19"/>
              </w:rPr>
              <w:br/>
              <w:t>(erratum 13 Nov 1987 p. 4146)</w:t>
            </w:r>
          </w:p>
        </w:tc>
        <w:tc>
          <w:tcPr>
            <w:tcW w:w="2693" w:type="dxa"/>
            <w:gridSpan w:val="2"/>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gridSpan w:val="2"/>
          </w:tcPr>
          <w:p>
            <w:pPr>
              <w:pStyle w:val="nTable"/>
              <w:spacing w:after="40"/>
              <w:rPr>
                <w:sz w:val="19"/>
              </w:rPr>
            </w:pPr>
            <w:r>
              <w:rPr>
                <w:sz w:val="19"/>
              </w:rPr>
              <w:t>12 Aug 1988 p. 2711</w:t>
            </w:r>
            <w:r>
              <w:rPr>
                <w:sz w:val="19"/>
              </w:rPr>
              <w:noBreakHyphen/>
              <w:t>12</w:t>
            </w:r>
          </w:p>
        </w:tc>
        <w:tc>
          <w:tcPr>
            <w:tcW w:w="2693" w:type="dxa"/>
            <w:gridSpan w:val="2"/>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gridSpan w:val="2"/>
          </w:tcPr>
          <w:p>
            <w:pPr>
              <w:pStyle w:val="nTable"/>
              <w:spacing w:after="40"/>
              <w:rPr>
                <w:sz w:val="19"/>
              </w:rPr>
            </w:pPr>
            <w:r>
              <w:rPr>
                <w:sz w:val="19"/>
              </w:rPr>
              <w:t>30 Jun 1989 p. 1920</w:t>
            </w:r>
            <w:r>
              <w:rPr>
                <w:sz w:val="19"/>
              </w:rPr>
              <w:noBreakHyphen/>
              <w:t>4</w:t>
            </w:r>
          </w:p>
        </w:tc>
        <w:tc>
          <w:tcPr>
            <w:tcW w:w="2693" w:type="dxa"/>
            <w:gridSpan w:val="2"/>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gridSpan w:val="2"/>
          </w:tcPr>
          <w:p>
            <w:pPr>
              <w:pStyle w:val="nTable"/>
              <w:spacing w:after="40"/>
              <w:rPr>
                <w:sz w:val="19"/>
              </w:rPr>
            </w:pPr>
            <w:r>
              <w:rPr>
                <w:sz w:val="19"/>
              </w:rPr>
              <w:t>27 Oct 1989 p. 3890</w:t>
            </w:r>
          </w:p>
        </w:tc>
        <w:tc>
          <w:tcPr>
            <w:tcW w:w="2693" w:type="dxa"/>
            <w:gridSpan w:val="2"/>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gridSpan w:val="2"/>
          </w:tcPr>
          <w:p>
            <w:pPr>
              <w:pStyle w:val="nTable"/>
              <w:spacing w:after="40"/>
              <w:rPr>
                <w:sz w:val="19"/>
              </w:rPr>
            </w:pPr>
            <w:r>
              <w:rPr>
                <w:sz w:val="19"/>
              </w:rPr>
              <w:t>1 Aug 1990 p. 3641</w:t>
            </w:r>
            <w:r>
              <w:rPr>
                <w:sz w:val="19"/>
              </w:rPr>
              <w:noBreakHyphen/>
              <w:t>3</w:t>
            </w:r>
          </w:p>
        </w:tc>
        <w:tc>
          <w:tcPr>
            <w:tcW w:w="2693" w:type="dxa"/>
            <w:gridSpan w:val="2"/>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gridSpan w:val="2"/>
          </w:tcPr>
          <w:p>
            <w:pPr>
              <w:pStyle w:val="nTable"/>
              <w:spacing w:after="40"/>
              <w:rPr>
                <w:sz w:val="19"/>
              </w:rPr>
            </w:pPr>
            <w:r>
              <w:rPr>
                <w:sz w:val="19"/>
              </w:rPr>
              <w:t>19 Jul 1991 p. 3644</w:t>
            </w:r>
            <w:r>
              <w:rPr>
                <w:sz w:val="19"/>
              </w:rPr>
              <w:noBreakHyphen/>
              <w:t>9</w:t>
            </w:r>
          </w:p>
        </w:tc>
        <w:tc>
          <w:tcPr>
            <w:tcW w:w="2693" w:type="dxa"/>
            <w:gridSpan w:val="2"/>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gridSpan w:val="2"/>
          </w:tcPr>
          <w:p>
            <w:pPr>
              <w:pStyle w:val="nTable"/>
              <w:spacing w:after="40"/>
              <w:rPr>
                <w:sz w:val="19"/>
              </w:rPr>
            </w:pPr>
            <w:r>
              <w:rPr>
                <w:sz w:val="19"/>
              </w:rPr>
              <w:t>26 Jul 1991 p. 3925</w:t>
            </w:r>
            <w:r>
              <w:rPr>
                <w:sz w:val="19"/>
              </w:rPr>
              <w:noBreakHyphen/>
              <w:t>8</w:t>
            </w:r>
          </w:p>
        </w:tc>
        <w:tc>
          <w:tcPr>
            <w:tcW w:w="2693" w:type="dxa"/>
            <w:gridSpan w:val="2"/>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gridSpan w:val="2"/>
          </w:tcPr>
          <w:p>
            <w:pPr>
              <w:pStyle w:val="nTable"/>
              <w:spacing w:after="40"/>
              <w:rPr>
                <w:sz w:val="19"/>
              </w:rPr>
            </w:pPr>
            <w:r>
              <w:rPr>
                <w:sz w:val="19"/>
              </w:rPr>
              <w:t>9 Jun 1992 p. 2380</w:t>
            </w:r>
          </w:p>
        </w:tc>
        <w:tc>
          <w:tcPr>
            <w:tcW w:w="2693" w:type="dxa"/>
            <w:gridSpan w:val="2"/>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gridSpan w:val="2"/>
          </w:tcPr>
          <w:p>
            <w:pPr>
              <w:pStyle w:val="nTable"/>
              <w:spacing w:after="40"/>
              <w:rPr>
                <w:sz w:val="19"/>
              </w:rPr>
            </w:pPr>
            <w:r>
              <w:rPr>
                <w:sz w:val="19"/>
              </w:rPr>
              <w:t>30 Jun 1992 p. 2901</w:t>
            </w:r>
            <w:r>
              <w:rPr>
                <w:sz w:val="19"/>
              </w:rPr>
              <w:noBreakHyphen/>
              <w:t>4</w:t>
            </w:r>
          </w:p>
        </w:tc>
        <w:tc>
          <w:tcPr>
            <w:tcW w:w="2693" w:type="dxa"/>
            <w:gridSpan w:val="2"/>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gridSpan w:val="2"/>
          </w:tcPr>
          <w:p>
            <w:pPr>
              <w:pStyle w:val="nTable"/>
              <w:spacing w:after="40"/>
              <w:rPr>
                <w:sz w:val="19"/>
              </w:rPr>
            </w:pPr>
            <w:r>
              <w:rPr>
                <w:sz w:val="19"/>
              </w:rPr>
              <w:t>11 Aug 1992 p. 3974</w:t>
            </w:r>
            <w:r>
              <w:rPr>
                <w:sz w:val="19"/>
              </w:rPr>
              <w:noBreakHyphen/>
              <w:t>5</w:t>
            </w:r>
          </w:p>
        </w:tc>
        <w:tc>
          <w:tcPr>
            <w:tcW w:w="2693" w:type="dxa"/>
            <w:gridSpan w:val="2"/>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gridSpan w:val="2"/>
          </w:tcPr>
          <w:p>
            <w:pPr>
              <w:pStyle w:val="nTable"/>
              <w:spacing w:after="40"/>
              <w:rPr>
                <w:sz w:val="19"/>
              </w:rPr>
            </w:pPr>
            <w:r>
              <w:rPr>
                <w:sz w:val="19"/>
              </w:rPr>
              <w:t>29 Jun 1993 p. 3181</w:t>
            </w:r>
            <w:r>
              <w:rPr>
                <w:sz w:val="19"/>
              </w:rPr>
              <w:noBreakHyphen/>
              <w:t>4</w:t>
            </w:r>
          </w:p>
        </w:tc>
        <w:tc>
          <w:tcPr>
            <w:tcW w:w="2693" w:type="dxa"/>
            <w:gridSpan w:val="2"/>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gridSpan w:val="2"/>
          </w:tcPr>
          <w:p>
            <w:pPr>
              <w:pStyle w:val="nTable"/>
              <w:spacing w:after="40"/>
              <w:rPr>
                <w:sz w:val="19"/>
              </w:rPr>
            </w:pPr>
            <w:r>
              <w:rPr>
                <w:sz w:val="19"/>
              </w:rPr>
              <w:t>6 Aug 1993 p. 4276</w:t>
            </w:r>
          </w:p>
        </w:tc>
        <w:tc>
          <w:tcPr>
            <w:tcW w:w="2693" w:type="dxa"/>
            <w:gridSpan w:val="2"/>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gridSpan w:val="2"/>
          </w:tcPr>
          <w:p>
            <w:pPr>
              <w:pStyle w:val="nTable"/>
              <w:spacing w:after="40"/>
              <w:rPr>
                <w:sz w:val="19"/>
              </w:rPr>
            </w:pPr>
            <w:r>
              <w:rPr>
                <w:sz w:val="19"/>
              </w:rPr>
              <w:t>31 Dec 1993 p. 6915</w:t>
            </w:r>
          </w:p>
        </w:tc>
        <w:tc>
          <w:tcPr>
            <w:tcW w:w="2693" w:type="dxa"/>
            <w:gridSpan w:val="2"/>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gridSpan w:val="2"/>
          </w:tcPr>
          <w:p>
            <w:pPr>
              <w:pStyle w:val="nTable"/>
              <w:spacing w:after="40"/>
              <w:rPr>
                <w:sz w:val="19"/>
              </w:rPr>
            </w:pPr>
            <w:r>
              <w:rPr>
                <w:sz w:val="19"/>
              </w:rPr>
              <w:t>14 Jun 1994 p. 2483</w:t>
            </w:r>
            <w:r>
              <w:rPr>
                <w:sz w:val="19"/>
              </w:rPr>
              <w:noBreakHyphen/>
              <w:t>5</w:t>
            </w:r>
          </w:p>
        </w:tc>
        <w:tc>
          <w:tcPr>
            <w:tcW w:w="2693" w:type="dxa"/>
            <w:gridSpan w:val="2"/>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gridSpan w:val="2"/>
          </w:tcPr>
          <w:p>
            <w:pPr>
              <w:pStyle w:val="nTable"/>
              <w:spacing w:after="40"/>
              <w:rPr>
                <w:sz w:val="19"/>
              </w:rPr>
            </w:pPr>
            <w:r>
              <w:rPr>
                <w:sz w:val="19"/>
              </w:rPr>
              <w:t>31 Mar 1995 p. 1175</w:t>
            </w:r>
          </w:p>
        </w:tc>
        <w:tc>
          <w:tcPr>
            <w:tcW w:w="2693" w:type="dxa"/>
            <w:gridSpan w:val="2"/>
          </w:tcPr>
          <w:p>
            <w:pPr>
              <w:pStyle w:val="nTable"/>
              <w:spacing w:after="40"/>
              <w:rPr>
                <w:sz w:val="19"/>
              </w:rPr>
            </w:pPr>
            <w:r>
              <w:rPr>
                <w:sz w:val="19"/>
              </w:rPr>
              <w:t xml:space="preserve">1 Apr 1995 (see r. 2 and </w:t>
            </w:r>
            <w:r>
              <w:rPr>
                <w:i/>
                <w:sz w:val="19"/>
              </w:rPr>
              <w:t>Gazette</w:t>
            </w:r>
            <w:r>
              <w:rPr>
                <w:sz w:val="19"/>
              </w:rPr>
              <w:t xml:space="preserve"> 31 Mar 1995 p. 1173-4)</w:t>
            </w:r>
          </w:p>
        </w:tc>
      </w:tr>
      <w:tr>
        <w:trPr>
          <w:cantSplit/>
        </w:trPr>
        <w:tc>
          <w:tcPr>
            <w:tcW w:w="3118" w:type="dxa"/>
          </w:tcPr>
          <w:p>
            <w:pPr>
              <w:pStyle w:val="nTable"/>
              <w:spacing w:after="40"/>
              <w:rPr>
                <w:sz w:val="19"/>
              </w:rPr>
            </w:pPr>
            <w:r>
              <w:rPr>
                <w:i/>
                <w:sz w:val="19"/>
              </w:rPr>
              <w:t>Ports and Harbours Amendment Regulations (No. 2) 1995</w:t>
            </w:r>
          </w:p>
        </w:tc>
        <w:tc>
          <w:tcPr>
            <w:tcW w:w="1276" w:type="dxa"/>
            <w:gridSpan w:val="2"/>
          </w:tcPr>
          <w:p>
            <w:pPr>
              <w:pStyle w:val="nTable"/>
              <w:spacing w:after="40"/>
              <w:rPr>
                <w:sz w:val="19"/>
              </w:rPr>
            </w:pPr>
            <w:r>
              <w:rPr>
                <w:sz w:val="19"/>
              </w:rPr>
              <w:t>30 Jun 1995 p. 2692</w:t>
            </w:r>
            <w:r>
              <w:rPr>
                <w:sz w:val="19"/>
              </w:rPr>
              <w:noBreakHyphen/>
              <w:t>4</w:t>
            </w:r>
          </w:p>
        </w:tc>
        <w:tc>
          <w:tcPr>
            <w:tcW w:w="2693" w:type="dxa"/>
            <w:gridSpan w:val="2"/>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gridSpan w:val="2"/>
          </w:tcPr>
          <w:p>
            <w:pPr>
              <w:pStyle w:val="nTable"/>
              <w:spacing w:after="40"/>
              <w:rPr>
                <w:sz w:val="19"/>
              </w:rPr>
            </w:pPr>
            <w:r>
              <w:rPr>
                <w:sz w:val="19"/>
              </w:rPr>
              <w:t>25 Jun 1996 p. 2993</w:t>
            </w:r>
            <w:r>
              <w:rPr>
                <w:sz w:val="19"/>
              </w:rPr>
              <w:noBreakHyphen/>
              <w:t>5</w:t>
            </w:r>
          </w:p>
        </w:tc>
        <w:tc>
          <w:tcPr>
            <w:tcW w:w="2693" w:type="dxa"/>
            <w:gridSpan w:val="2"/>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gridSpan w:val="2"/>
          </w:tcPr>
          <w:p>
            <w:pPr>
              <w:pStyle w:val="nTable"/>
              <w:spacing w:after="40"/>
              <w:rPr>
                <w:sz w:val="19"/>
              </w:rPr>
            </w:pPr>
            <w:r>
              <w:rPr>
                <w:sz w:val="19"/>
              </w:rPr>
              <w:t>27 Jun 1997 p. 3148</w:t>
            </w:r>
            <w:r>
              <w:rPr>
                <w:sz w:val="19"/>
              </w:rPr>
              <w:noBreakHyphen/>
              <w:t>50</w:t>
            </w:r>
          </w:p>
        </w:tc>
        <w:tc>
          <w:tcPr>
            <w:tcW w:w="2693" w:type="dxa"/>
            <w:gridSpan w:val="2"/>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gridSpan w:val="2"/>
          </w:tcPr>
          <w:p>
            <w:pPr>
              <w:pStyle w:val="nTable"/>
              <w:spacing w:after="40"/>
              <w:rPr>
                <w:sz w:val="19"/>
              </w:rPr>
            </w:pPr>
            <w:r>
              <w:rPr>
                <w:sz w:val="19"/>
              </w:rPr>
              <w:t>12 May 1998 p. 2772</w:t>
            </w:r>
            <w:r>
              <w:rPr>
                <w:sz w:val="19"/>
              </w:rPr>
              <w:noBreakHyphen/>
              <w:t>4</w:t>
            </w:r>
          </w:p>
        </w:tc>
        <w:tc>
          <w:tcPr>
            <w:tcW w:w="2693" w:type="dxa"/>
            <w:gridSpan w:val="2"/>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gridSpan w:val="2"/>
          </w:tcPr>
          <w:p>
            <w:pPr>
              <w:pStyle w:val="nTable"/>
              <w:spacing w:after="40"/>
              <w:rPr>
                <w:sz w:val="19"/>
              </w:rPr>
            </w:pPr>
            <w:r>
              <w:rPr>
                <w:sz w:val="19"/>
              </w:rPr>
              <w:t>20 Oct 1998 p. 5792</w:t>
            </w:r>
            <w:r>
              <w:rPr>
                <w:sz w:val="19"/>
              </w:rPr>
              <w:noBreakHyphen/>
              <w:t>3</w:t>
            </w:r>
          </w:p>
        </w:tc>
        <w:tc>
          <w:tcPr>
            <w:tcW w:w="2693" w:type="dxa"/>
            <w:gridSpan w:val="2"/>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gridSpan w:val="2"/>
          </w:tcPr>
          <w:p>
            <w:pPr>
              <w:pStyle w:val="nTable"/>
              <w:spacing w:after="40"/>
              <w:rPr>
                <w:sz w:val="19"/>
              </w:rPr>
            </w:pPr>
            <w:r>
              <w:rPr>
                <w:sz w:val="19"/>
              </w:rPr>
              <w:t>22 Jun 1999 p. 2689</w:t>
            </w:r>
            <w:r>
              <w:rPr>
                <w:sz w:val="19"/>
              </w:rPr>
              <w:noBreakHyphen/>
              <w:t>90</w:t>
            </w:r>
          </w:p>
        </w:tc>
        <w:tc>
          <w:tcPr>
            <w:tcW w:w="2693" w:type="dxa"/>
            <w:gridSpan w:val="2"/>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gridSpan w:val="2"/>
          </w:tcPr>
          <w:p>
            <w:pPr>
              <w:pStyle w:val="nTable"/>
              <w:spacing w:after="40"/>
              <w:rPr>
                <w:sz w:val="19"/>
              </w:rPr>
            </w:pPr>
            <w:r>
              <w:rPr>
                <w:sz w:val="19"/>
              </w:rPr>
              <w:t>6 Aug 1999 p. 3732</w:t>
            </w:r>
            <w:r>
              <w:rPr>
                <w:sz w:val="19"/>
              </w:rPr>
              <w:noBreakHyphen/>
              <w:t>3</w:t>
            </w:r>
          </w:p>
        </w:tc>
        <w:tc>
          <w:tcPr>
            <w:tcW w:w="2693" w:type="dxa"/>
            <w:gridSpan w:val="2"/>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gridSpan w:val="2"/>
          </w:tcPr>
          <w:p>
            <w:pPr>
              <w:pStyle w:val="nTable"/>
              <w:spacing w:after="40"/>
              <w:rPr>
                <w:sz w:val="19"/>
              </w:rPr>
            </w:pPr>
            <w:r>
              <w:rPr>
                <w:sz w:val="19"/>
              </w:rPr>
              <w:t>20 Jun 2000 p. 3040</w:t>
            </w:r>
            <w:r>
              <w:rPr>
                <w:sz w:val="19"/>
              </w:rPr>
              <w:noBreakHyphen/>
              <w:t>3</w:t>
            </w:r>
          </w:p>
        </w:tc>
        <w:tc>
          <w:tcPr>
            <w:tcW w:w="2693" w:type="dxa"/>
            <w:gridSpan w:val="2"/>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gridSpan w:val="2"/>
          </w:tcPr>
          <w:p>
            <w:pPr>
              <w:pStyle w:val="nTable"/>
              <w:spacing w:after="40"/>
              <w:rPr>
                <w:sz w:val="19"/>
              </w:rPr>
            </w:pPr>
            <w:r>
              <w:rPr>
                <w:sz w:val="19"/>
              </w:rPr>
              <w:t>27 Jul 2001</w:t>
            </w:r>
            <w:r>
              <w:rPr>
                <w:sz w:val="19"/>
              </w:rPr>
              <w:br/>
              <w:t>p. 3802</w:t>
            </w:r>
            <w:r>
              <w:rPr>
                <w:sz w:val="19"/>
              </w:rPr>
              <w:noBreakHyphen/>
              <w:t>3</w:t>
            </w:r>
          </w:p>
        </w:tc>
        <w:tc>
          <w:tcPr>
            <w:tcW w:w="2693" w:type="dxa"/>
            <w:gridSpan w:val="2"/>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gridSpan w:val="2"/>
          </w:tcPr>
          <w:p>
            <w:pPr>
              <w:pStyle w:val="nTable"/>
              <w:spacing w:after="40"/>
              <w:rPr>
                <w:sz w:val="19"/>
              </w:rPr>
            </w:pPr>
            <w:r>
              <w:rPr>
                <w:sz w:val="19"/>
              </w:rPr>
              <w:t>14 Jun 2002 p. 2820</w:t>
            </w:r>
            <w:r>
              <w:rPr>
                <w:sz w:val="19"/>
              </w:rPr>
              <w:noBreakHyphen/>
              <w:t>3</w:t>
            </w:r>
          </w:p>
        </w:tc>
        <w:tc>
          <w:tcPr>
            <w:tcW w:w="2693" w:type="dxa"/>
            <w:gridSpan w:val="2"/>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gridSpan w:val="2"/>
          </w:tcPr>
          <w:p>
            <w:pPr>
              <w:pStyle w:val="nTable"/>
              <w:spacing w:after="40"/>
              <w:rPr>
                <w:sz w:val="19"/>
              </w:rPr>
            </w:pPr>
            <w:r>
              <w:rPr>
                <w:sz w:val="19"/>
              </w:rPr>
              <w:t>27 Jun 2003 p. 2521</w:t>
            </w:r>
            <w:r>
              <w:rPr>
                <w:sz w:val="19"/>
              </w:rPr>
              <w:noBreakHyphen/>
              <w:t>5</w:t>
            </w:r>
          </w:p>
        </w:tc>
        <w:tc>
          <w:tcPr>
            <w:tcW w:w="2693" w:type="dxa"/>
            <w:gridSpan w:val="2"/>
          </w:tcPr>
          <w:p>
            <w:pPr>
              <w:pStyle w:val="nTable"/>
              <w:spacing w:after="40"/>
              <w:rPr>
                <w:sz w:val="19"/>
              </w:rPr>
            </w:pPr>
            <w:r>
              <w:rPr>
                <w:sz w:val="19"/>
              </w:rPr>
              <w:t>1 Jul 2003 (see r. 2)</w:t>
            </w:r>
          </w:p>
        </w:tc>
      </w:tr>
      <w:tr>
        <w:trPr>
          <w:cantSplit/>
        </w:trPr>
        <w:tc>
          <w:tcPr>
            <w:tcW w:w="7087" w:type="dxa"/>
            <w:gridSpan w:val="5"/>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47" w:type="dxa"/>
            <w:gridSpan w:val="2"/>
          </w:tcPr>
          <w:p>
            <w:pPr>
              <w:pStyle w:val="nTable"/>
              <w:spacing w:after="40"/>
              <w:rPr>
                <w:i/>
                <w:sz w:val="19"/>
              </w:rPr>
            </w:pPr>
            <w:r>
              <w:rPr>
                <w:i/>
                <w:sz w:val="19"/>
              </w:rPr>
              <w:t>Ports and Harbours Amendment Regulations 2004</w:t>
            </w:r>
          </w:p>
        </w:tc>
        <w:tc>
          <w:tcPr>
            <w:tcW w:w="1276" w:type="dxa"/>
            <w:gridSpan w:val="2"/>
          </w:tcPr>
          <w:p>
            <w:pPr>
              <w:pStyle w:val="nTable"/>
              <w:spacing w:after="40"/>
              <w:rPr>
                <w:sz w:val="19"/>
              </w:rPr>
            </w:pPr>
            <w:r>
              <w:rPr>
                <w:sz w:val="19"/>
              </w:rPr>
              <w:t>25 Jun 2004 p. 2265-9</w:t>
            </w:r>
          </w:p>
        </w:tc>
        <w:tc>
          <w:tcPr>
            <w:tcW w:w="2664" w:type="dxa"/>
          </w:tcPr>
          <w:p>
            <w:pPr>
              <w:pStyle w:val="nTable"/>
              <w:spacing w:after="40"/>
              <w:rPr>
                <w:sz w:val="19"/>
              </w:rPr>
            </w:pPr>
            <w:r>
              <w:rPr>
                <w:sz w:val="19"/>
              </w:rPr>
              <w:t>1 Jul 2004 (see r. 2)</w:t>
            </w:r>
          </w:p>
        </w:tc>
      </w:tr>
      <w:tr>
        <w:trPr>
          <w:cantSplit/>
        </w:trPr>
        <w:tc>
          <w:tcPr>
            <w:tcW w:w="3147" w:type="dxa"/>
            <w:gridSpan w:val="2"/>
          </w:tcPr>
          <w:p>
            <w:pPr>
              <w:pStyle w:val="nTable"/>
              <w:spacing w:after="40"/>
              <w:rPr>
                <w:i/>
                <w:sz w:val="19"/>
              </w:rPr>
            </w:pPr>
            <w:r>
              <w:rPr>
                <w:i/>
                <w:sz w:val="19"/>
              </w:rPr>
              <w:t>Ports and Harbours Amendment Regulations 2005</w:t>
            </w:r>
          </w:p>
        </w:tc>
        <w:tc>
          <w:tcPr>
            <w:tcW w:w="1276" w:type="dxa"/>
            <w:gridSpan w:val="2"/>
          </w:tcPr>
          <w:p>
            <w:pPr>
              <w:pStyle w:val="nTable"/>
              <w:spacing w:after="40"/>
              <w:rPr>
                <w:sz w:val="19"/>
              </w:rPr>
            </w:pPr>
            <w:r>
              <w:rPr>
                <w:sz w:val="19"/>
              </w:rPr>
              <w:t>24 Jun 2005 p. 2773-7</w:t>
            </w:r>
          </w:p>
        </w:tc>
        <w:tc>
          <w:tcPr>
            <w:tcW w:w="2664" w:type="dxa"/>
          </w:tcPr>
          <w:p>
            <w:pPr>
              <w:pStyle w:val="nTable"/>
              <w:spacing w:after="40"/>
              <w:rPr>
                <w:sz w:val="19"/>
              </w:rPr>
            </w:pPr>
            <w:r>
              <w:rPr>
                <w:sz w:val="19"/>
              </w:rPr>
              <w:t>1 Jul 2005 (see r. 2)</w:t>
            </w:r>
          </w:p>
        </w:tc>
      </w:tr>
      <w:tr>
        <w:trPr>
          <w:cantSplit/>
        </w:trPr>
        <w:tc>
          <w:tcPr>
            <w:tcW w:w="3147" w:type="dxa"/>
            <w:gridSpan w:val="2"/>
            <w:tcBorders>
              <w:bottom w:val="single" w:sz="4" w:space="0" w:color="auto"/>
            </w:tcBorders>
          </w:tcPr>
          <w:p>
            <w:pPr>
              <w:pStyle w:val="nTable"/>
              <w:spacing w:after="40"/>
              <w:rPr>
                <w:i/>
                <w:sz w:val="19"/>
              </w:rPr>
            </w:pPr>
            <w:r>
              <w:rPr>
                <w:i/>
                <w:sz w:val="19"/>
              </w:rPr>
              <w:t>Ports and Harbours Amendment Regulations 2006</w:t>
            </w:r>
          </w:p>
        </w:tc>
        <w:tc>
          <w:tcPr>
            <w:tcW w:w="1276" w:type="dxa"/>
            <w:gridSpan w:val="2"/>
            <w:tcBorders>
              <w:bottom w:val="single" w:sz="4" w:space="0" w:color="auto"/>
            </w:tcBorders>
          </w:tcPr>
          <w:p>
            <w:pPr>
              <w:pStyle w:val="nTable"/>
              <w:spacing w:after="40"/>
              <w:rPr>
                <w:sz w:val="19"/>
              </w:rPr>
            </w:pPr>
            <w:r>
              <w:rPr>
                <w:sz w:val="19"/>
              </w:rPr>
              <w:t>23 Jun 2006 p. 2208</w:t>
            </w:r>
            <w:r>
              <w:rPr>
                <w:sz w:val="19"/>
              </w:rPr>
              <w:noBreakHyphen/>
              <w:t>11</w:t>
            </w:r>
          </w:p>
        </w:tc>
        <w:tc>
          <w:tcPr>
            <w:tcW w:w="2664" w:type="dxa"/>
            <w:tcBorders>
              <w:bottom w:val="single" w:sz="4" w:space="0" w:color="auto"/>
            </w:tcBorders>
          </w:tcPr>
          <w:p>
            <w:pPr>
              <w:pStyle w:val="nTable"/>
              <w:spacing w:after="40"/>
              <w:rPr>
                <w:sz w:val="19"/>
              </w:rPr>
            </w:pPr>
            <w:r>
              <w:rPr>
                <w:sz w:val="19"/>
              </w:rPr>
              <w:t>1 Jul 2006 (see r. 2)</w:t>
            </w:r>
          </w:p>
        </w:tc>
      </w:tr>
    </w:tbl>
    <w:p>
      <w:pPr>
        <w:pStyle w:val="nSubsection"/>
        <w:rPr>
          <w:i/>
        </w:rPr>
      </w:pPr>
      <w:r>
        <w:rPr>
          <w:vertAlign w:val="superscript"/>
        </w:rPr>
        <w:t>2</w:t>
      </w:r>
      <w:r>
        <w:tab/>
        <w:t xml:space="preserve">Repealed by the </w:t>
      </w:r>
      <w:r>
        <w:rPr>
          <w:i/>
        </w:rPr>
        <w:t>Port Authorities (Consequential Provisions) Act 1999.</w:t>
      </w:r>
    </w:p>
    <w:p>
      <w:pPr>
        <w:pStyle w:val="nSubsection"/>
      </w:pPr>
      <w:r>
        <w:rPr>
          <w:vertAlign w:val="superscript"/>
        </w:rPr>
        <w:t>3</w:t>
      </w:r>
      <w:r>
        <w:rPr>
          <w:vertAlign w:val="superscript"/>
        </w:rPr>
        <w:tab/>
      </w:r>
      <w:r>
        <w:t>Now known as the Australian Maritime Safety Authority.</w:t>
      </w:r>
    </w:p>
    <w:p>
      <w:pPr>
        <w:pStyle w:val="nSubsection"/>
        <w:rPr>
          <w:i/>
        </w:rPr>
      </w:pPr>
      <w:r>
        <w:rPr>
          <w:vertAlign w:val="superscript"/>
        </w:rPr>
        <w:t>4</w:t>
      </w:r>
      <w:r>
        <w:tab/>
        <w:t xml:space="preserve">Repealed by the </w:t>
      </w:r>
      <w:r>
        <w:rPr>
          <w:i/>
        </w:rPr>
        <w:t>Pollution of Waters by Oil and Noxious Substances Act 1987.</w:t>
      </w:r>
    </w:p>
    <w:p>
      <w:pPr>
        <w:pStyle w:val="nSubsection"/>
      </w:pPr>
      <w:r>
        <w:rPr>
          <w:vertAlign w:val="superscript"/>
        </w:rPr>
        <w:t>5</w:t>
      </w:r>
      <w:r>
        <w:rPr>
          <w:i/>
        </w:rPr>
        <w:tab/>
      </w:r>
      <w:r>
        <w:t>Repealed by the</w:t>
      </w:r>
      <w:r>
        <w:rPr>
          <w:i/>
        </w:rPr>
        <w:t xml:space="preserve"> Fish Resources Management Act 1994</w:t>
      </w:r>
      <w:r>
        <w:t>.</w:t>
      </w:r>
    </w:p>
    <w:p>
      <w:pPr>
        <w:pStyle w:val="nSubsection"/>
      </w:pPr>
      <w:r>
        <w:rPr>
          <w:vertAlign w:val="superscript"/>
        </w:rPr>
        <w:t>6</w:t>
      </w:r>
      <w:r>
        <w:tab/>
        <w:t xml:space="preserve">Now known as the </w:t>
      </w:r>
      <w:r>
        <w:rPr>
          <w:i/>
        </w:rPr>
        <w:t>Ports and Harbours Regulations 1966</w:t>
      </w:r>
      <w:r>
        <w:t>; citation changed (see note under r. 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0E35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4242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1AED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B43A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7E7E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0802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CA81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9925C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DA4808"/>
    <w:lvl w:ilvl="0">
      <w:start w:val="1"/>
      <w:numFmt w:val="decimal"/>
      <w:pStyle w:val="ListNumber"/>
      <w:lvlText w:val="%1."/>
      <w:lvlJc w:val="left"/>
      <w:pPr>
        <w:tabs>
          <w:tab w:val="num" w:pos="360"/>
        </w:tabs>
        <w:ind w:left="360" w:hanging="360"/>
      </w:pPr>
    </w:lvl>
  </w:abstractNum>
  <w:abstractNum w:abstractNumId="9">
    <w:nsid w:val="FFFFFF89"/>
    <w:multiLevelType w:val="singleLevel"/>
    <w:tmpl w:val="3B3AB2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1C10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3C2808C0"/>
    <w:multiLevelType w:val="singleLevel"/>
    <w:tmpl w:val="744A999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443"/>
    <w:docVar w:name="WAFER_20151209084443" w:val="RemoveTrackChanges"/>
    <w:docVar w:name="WAFER_20151209084443_GUID" w:val="fcf5f5f5-d737-4590-8c36-1820874839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15250</Words>
  <Characters>73812</Characters>
  <Application>Microsoft Office Word</Application>
  <DocSecurity>0</DocSecurity>
  <Lines>2381</Lines>
  <Paragraphs>1370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1966 - 01-c0-03</dc:title>
  <dc:subject/>
  <dc:creator/>
  <cp:keywords/>
  <dc:description/>
  <cp:lastModifiedBy>svcMRProcess</cp:lastModifiedBy>
  <cp:revision>4</cp:revision>
  <cp:lastPrinted>2003-08-13T01:28:00Z</cp:lastPrinted>
  <dcterms:created xsi:type="dcterms:W3CDTF">2018-09-15T17:12:00Z</dcterms:created>
  <dcterms:modified xsi:type="dcterms:W3CDTF">2018-09-15T17:12:00Z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4709</vt:i4>
  </property>
  <property fmtid="{D5CDD505-2E9C-101B-9397-08002B2CF9AE}" pid="6" name="AsAtDate">
    <vt:lpwstr>01 Jul 2006</vt:lpwstr>
  </property>
  <property fmtid="{D5CDD505-2E9C-101B-9397-08002B2CF9AE}" pid="7" name="Suffix">
    <vt:lpwstr>01-c0-03</vt:lpwstr>
  </property>
</Properties>
</file>