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Curtin University Act 1966</w:t>
      </w:r>
      <w:r>
        <w:rPr>
          <w:sz w:val="48"/>
        </w:rPr>
        <w:fldChar w:fldCharType="end"/>
      </w:r>
    </w:p>
    <w:p>
      <w:pPr>
        <w:pStyle w:val="ReprintNo"/>
      </w:pPr>
      <w:r>
        <w:t>Reprint 6:  The Act as at 8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20C88" w:rsidRDefault="00820C88">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20C88" w:rsidRDefault="00820C88">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20C88" w:rsidRDefault="00820C88">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20C88" w:rsidRDefault="00820C8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5"/>
        </w:numPr>
        <w:tabs>
          <w:tab w:val="num" w:pos="1209"/>
        </w:tabs>
        <w:ind w:left="1200"/>
        <w:rPr>
          <w:sz w:val="20"/>
        </w:rPr>
      </w:pPr>
      <w:r>
        <w:rPr>
          <w:sz w:val="20"/>
        </w:rPr>
        <w:t>removed (because it was repealed or deleted from the law); or</w:t>
      </w:r>
    </w:p>
    <w:p>
      <w:pPr>
        <w:numPr>
          <w:ilvl w:val="0"/>
          <w:numId w:val="5"/>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Curtin University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_Toc514754036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_Toc514754037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_Toc514754038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Curtin University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Curtin University</w:t>
      </w:r>
      <w:r>
        <w:tab/>
      </w:r>
      <w:r>
        <w:fldChar w:fldCharType="begin"/>
      </w:r>
      <w:r>
        <w:instrText xml:space="preserve"> PAGEREF _Toc514754041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University</w:t>
      </w:r>
      <w:r>
        <w:tab/>
      </w:r>
      <w:r>
        <w:fldChar w:fldCharType="begin"/>
      </w:r>
      <w:r>
        <w:instrText xml:space="preserve"> PAGEREF _Toc514754042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University</w:t>
      </w:r>
      <w:r>
        <w:tab/>
      </w:r>
      <w:r>
        <w:fldChar w:fldCharType="begin"/>
      </w:r>
      <w:r>
        <w:instrText xml:space="preserve"> PAGEREF _Toc514754043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Council</w:t>
      </w:r>
      <w:r>
        <w:tab/>
      </w:r>
      <w:r>
        <w:fldChar w:fldCharType="begin"/>
      </w:r>
      <w:r>
        <w:instrText xml:space="preserve"> PAGEREF _Toc514754045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Council</w:t>
      </w:r>
      <w:r>
        <w:tab/>
      </w:r>
      <w:r>
        <w:fldChar w:fldCharType="begin"/>
      </w:r>
      <w:r>
        <w:instrText xml:space="preserve"> PAGEREF _Toc514754046 \h </w:instrText>
      </w:r>
      <w:r>
        <w:fldChar w:fldCharType="separate"/>
      </w:r>
      <w:r>
        <w:t>7</w:t>
      </w:r>
      <w:r>
        <w:fldChar w:fldCharType="end"/>
      </w:r>
    </w:p>
    <w:p>
      <w:pPr>
        <w:pStyle w:val="TOC8"/>
        <w:rPr>
          <w:rFonts w:asciiTheme="minorHAnsi" w:eastAsiaTheme="minorEastAsia" w:hAnsiTheme="minorHAnsi" w:cstheme="minorBidi"/>
          <w:szCs w:val="22"/>
        </w:rPr>
      </w:pPr>
      <w:r>
        <w:t>9AA.</w:t>
      </w:r>
      <w:r>
        <w:tab/>
        <w:t>Nominations Committee</w:t>
      </w:r>
      <w:r>
        <w:tab/>
      </w:r>
      <w:r>
        <w:fldChar w:fldCharType="begin"/>
      </w:r>
      <w:r>
        <w:instrText xml:space="preserve"> PAGEREF _Toc514754047 \h </w:instrText>
      </w:r>
      <w:r>
        <w:fldChar w:fldCharType="separate"/>
      </w:r>
      <w:r>
        <w:t>9</w:t>
      </w:r>
      <w:r>
        <w:fldChar w:fldCharType="end"/>
      </w:r>
    </w:p>
    <w:p>
      <w:pPr>
        <w:pStyle w:val="TOC8"/>
        <w:rPr>
          <w:rFonts w:asciiTheme="minorHAnsi" w:eastAsiaTheme="minorEastAsia" w:hAnsiTheme="minorHAnsi" w:cstheme="minorBidi"/>
          <w:szCs w:val="22"/>
        </w:rPr>
      </w:pPr>
      <w:r>
        <w:t>9A.</w:t>
      </w:r>
      <w:r>
        <w:tab/>
        <w:t>Term of office of members</w:t>
      </w:r>
      <w:r>
        <w:tab/>
      </w:r>
      <w:r>
        <w:fldChar w:fldCharType="begin"/>
      </w:r>
      <w:r>
        <w:instrText xml:space="preserve"> PAGEREF _Toc514754048 \h </w:instrText>
      </w:r>
      <w:r>
        <w:fldChar w:fldCharType="separate"/>
      </w:r>
      <w:r>
        <w:t>10</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_Toc514754049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_Toc514754050 \h </w:instrText>
      </w:r>
      <w:r>
        <w:fldChar w:fldCharType="separate"/>
      </w:r>
      <w:r>
        <w:t>11</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_Toc514754051 \h </w:instrText>
      </w:r>
      <w:r>
        <w:fldChar w:fldCharType="separate"/>
      </w:r>
      <w:r>
        <w:t>12</w:t>
      </w:r>
      <w:r>
        <w:fldChar w:fldCharType="end"/>
      </w:r>
    </w:p>
    <w:p>
      <w:pPr>
        <w:pStyle w:val="TOC8"/>
        <w:rPr>
          <w:rFonts w:asciiTheme="minorHAnsi" w:eastAsiaTheme="minorEastAsia" w:hAnsiTheme="minorHAnsi" w:cstheme="minorBidi"/>
          <w:szCs w:val="22"/>
        </w:rPr>
      </w:pPr>
      <w:r>
        <w:t>10A.</w:t>
      </w:r>
      <w:r>
        <w:tab/>
        <w:t>Casual vacancies</w:t>
      </w:r>
      <w:r>
        <w:tab/>
      </w:r>
      <w:r>
        <w:fldChar w:fldCharType="begin"/>
      </w:r>
      <w:r>
        <w:instrText xml:space="preserve"> PAGEREF _Toc514754052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_Toc514754053 \h </w:instrText>
      </w:r>
      <w:r>
        <w:fldChar w:fldCharType="separate"/>
      </w:r>
      <w:r>
        <w:t>14</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_Toc514754054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_Toc514754055 \h </w:instrText>
      </w:r>
      <w:r>
        <w:fldChar w:fldCharType="separate"/>
      </w:r>
      <w:r>
        <w:t>15</w:t>
      </w:r>
      <w:r>
        <w:fldChar w:fldCharType="end"/>
      </w:r>
    </w:p>
    <w:p>
      <w:pPr>
        <w:pStyle w:val="TOC8"/>
        <w:rPr>
          <w:rFonts w:asciiTheme="minorHAnsi" w:eastAsiaTheme="minorEastAsia" w:hAnsiTheme="minorHAnsi" w:cstheme="minorBidi"/>
          <w:szCs w:val="22"/>
        </w:rPr>
      </w:pPr>
      <w:r>
        <w:t>14A.</w:t>
      </w:r>
      <w:r>
        <w:tab/>
        <w:t>Remuneration and allowances for Council members</w:t>
      </w:r>
      <w:r>
        <w:tab/>
      </w:r>
      <w:r>
        <w:fldChar w:fldCharType="begin"/>
      </w:r>
      <w:r>
        <w:instrText xml:space="preserve"> PAGEREF _Toc514754056 \h </w:instrText>
      </w:r>
      <w:r>
        <w:fldChar w:fldCharType="separate"/>
      </w:r>
      <w:r>
        <w:t>15</w:t>
      </w:r>
      <w:r>
        <w:fldChar w:fldCharType="end"/>
      </w:r>
    </w:p>
    <w:p>
      <w:pPr>
        <w:pStyle w:val="TOC8"/>
        <w:rPr>
          <w:rFonts w:asciiTheme="minorHAnsi" w:eastAsiaTheme="minorEastAsia" w:hAnsiTheme="minorHAnsi" w:cstheme="minorBidi"/>
          <w:szCs w:val="22"/>
        </w:rPr>
      </w:pPr>
      <w:r>
        <w:t>14.</w:t>
      </w:r>
      <w:r>
        <w:tab/>
        <w:t>Vice</w:t>
      </w:r>
      <w:r>
        <w:noBreakHyphen/>
        <w:t>Chancellor</w:t>
      </w:r>
      <w:r>
        <w:tab/>
      </w:r>
      <w:r>
        <w:fldChar w:fldCharType="begin"/>
      </w:r>
      <w:r>
        <w:instrText xml:space="preserve"> PAGEREF _Toc514754057 \h </w:instrText>
      </w:r>
      <w:r>
        <w:fldChar w:fldCharType="separate"/>
      </w:r>
      <w:r>
        <w:t>16</w:t>
      </w:r>
      <w:r>
        <w:fldChar w:fldCharType="end"/>
      </w:r>
    </w:p>
    <w:p>
      <w:pPr>
        <w:pStyle w:val="TOC8"/>
        <w:rPr>
          <w:rFonts w:asciiTheme="minorHAnsi" w:eastAsiaTheme="minorEastAsia" w:hAnsiTheme="minorHAnsi" w:cstheme="minorBidi"/>
          <w:szCs w:val="22"/>
        </w:rPr>
      </w:pPr>
      <w:r>
        <w:t>15.</w:t>
      </w:r>
      <w:r>
        <w:tab/>
        <w:t>Delegation by Council</w:t>
      </w:r>
      <w:r>
        <w:tab/>
      </w:r>
      <w:r>
        <w:fldChar w:fldCharType="begin"/>
      </w:r>
      <w:r>
        <w:instrText xml:space="preserve"> PAGEREF _Toc514754058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_Toc514754059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_Toc514754060 \h </w:instrText>
      </w:r>
      <w:r>
        <w:fldChar w:fldCharType="separate"/>
      </w:r>
      <w:r>
        <w:t>18</w:t>
      </w:r>
      <w:r>
        <w:fldChar w:fldCharType="end"/>
      </w:r>
    </w:p>
    <w:p>
      <w:pPr>
        <w:pStyle w:val="TOC8"/>
        <w:rPr>
          <w:rFonts w:asciiTheme="minorHAnsi" w:eastAsiaTheme="minorEastAsia" w:hAnsiTheme="minorHAnsi" w:cstheme="minorBidi"/>
          <w:szCs w:val="22"/>
        </w:rPr>
      </w:pPr>
      <w:r>
        <w:t>17A.</w:t>
      </w:r>
      <w:r>
        <w:tab/>
        <w:t>Power of University to provide residential accommodation for staff and students</w:t>
      </w:r>
      <w:r>
        <w:tab/>
      </w:r>
      <w:r>
        <w:fldChar w:fldCharType="begin"/>
      </w:r>
      <w:r>
        <w:instrText xml:space="preserve"> PAGEREF _Toc514754061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_Toc514754062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_Toc514754063 \h </w:instrText>
      </w:r>
      <w:r>
        <w:fldChar w:fldCharType="separate"/>
      </w:r>
      <w:r>
        <w:t>19</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_Toc514754064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_Toc514754065 \h </w:instrText>
      </w:r>
      <w:r>
        <w:fldChar w:fldCharType="separate"/>
      </w:r>
      <w:r>
        <w:t>24</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_Toc514754066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Terms used</w:t>
      </w:r>
      <w:r>
        <w:tab/>
      </w:r>
      <w:r>
        <w:fldChar w:fldCharType="begin"/>
      </w:r>
      <w:r>
        <w:instrText xml:space="preserve"> PAGEREF _Toc514754068 \h </w:instrText>
      </w:r>
      <w:r>
        <w:fldChar w:fldCharType="separate"/>
      </w:r>
      <w:r>
        <w:t>25</w:t>
      </w:r>
      <w:r>
        <w:fldChar w:fldCharType="end"/>
      </w:r>
    </w:p>
    <w:p>
      <w:pPr>
        <w:pStyle w:val="TOC8"/>
        <w:rPr>
          <w:rFonts w:asciiTheme="minorHAnsi" w:eastAsiaTheme="minorEastAsia" w:hAnsiTheme="minorHAnsi" w:cstheme="minorBidi"/>
          <w:szCs w:val="22"/>
        </w:rPr>
      </w:pPr>
      <w:r>
        <w:t xml:space="preserve">21I. </w:t>
      </w:r>
      <w:r>
        <w:tab/>
        <w:t>Kalgoorlie Campus</w:t>
      </w:r>
      <w:r>
        <w:tab/>
      </w:r>
      <w:r>
        <w:fldChar w:fldCharType="begin"/>
      </w:r>
      <w:r>
        <w:instrText xml:space="preserve"> PAGEREF _Toc514754069 \h </w:instrText>
      </w:r>
      <w:r>
        <w:fldChar w:fldCharType="separate"/>
      </w:r>
      <w:r>
        <w:t>25</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_Toc514754070 \h </w:instrText>
      </w:r>
      <w:r>
        <w:fldChar w:fldCharType="separate"/>
      </w:r>
      <w:r>
        <w:t>26</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_Toc514754071 \h </w:instrText>
      </w:r>
      <w:r>
        <w:fldChar w:fldCharType="separate"/>
      </w:r>
      <w:r>
        <w:t>26</w:t>
      </w:r>
      <w:r>
        <w:fldChar w:fldCharType="end"/>
      </w:r>
    </w:p>
    <w:p>
      <w:pPr>
        <w:pStyle w:val="TOC8"/>
        <w:rPr>
          <w:rFonts w:asciiTheme="minorHAnsi" w:eastAsiaTheme="minorEastAsia" w:hAnsiTheme="minorHAnsi" w:cstheme="minorBidi"/>
          <w:szCs w:val="22"/>
        </w:rPr>
      </w:pPr>
      <w:r>
        <w:t>21L.</w:t>
      </w:r>
      <w:r>
        <w:tab/>
        <w:t>Functions of Kalgoorlie Campus Council</w:t>
      </w:r>
      <w:r>
        <w:tab/>
      </w:r>
      <w:r>
        <w:fldChar w:fldCharType="begin"/>
      </w:r>
      <w:r>
        <w:instrText xml:space="preserve"> PAGEREF _Toc514754072 \h </w:instrText>
      </w:r>
      <w:r>
        <w:fldChar w:fldCharType="separate"/>
      </w:r>
      <w:r>
        <w:t>26</w:t>
      </w:r>
      <w:r>
        <w:fldChar w:fldCharType="end"/>
      </w:r>
    </w:p>
    <w:p>
      <w:pPr>
        <w:pStyle w:val="TOC8"/>
        <w:rPr>
          <w:rFonts w:asciiTheme="minorHAnsi" w:eastAsiaTheme="minorEastAsia" w:hAnsiTheme="minorHAnsi" w:cstheme="minorBidi"/>
          <w:szCs w:val="22"/>
        </w:rPr>
      </w:pPr>
      <w:r>
        <w:t xml:space="preserve">21M. </w:t>
      </w:r>
      <w:r>
        <w:tab/>
        <w:t>Membership of Kalgoorlie Campus Council</w:t>
      </w:r>
      <w:r>
        <w:tab/>
      </w:r>
      <w:r>
        <w:fldChar w:fldCharType="begin"/>
      </w:r>
      <w:r>
        <w:instrText xml:space="preserve"> PAGEREF _Toc514754073 \h </w:instrText>
      </w:r>
      <w:r>
        <w:fldChar w:fldCharType="separate"/>
      </w:r>
      <w:r>
        <w:t>27</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_Toc514754074 \h </w:instrText>
      </w:r>
      <w:r>
        <w:fldChar w:fldCharType="separate"/>
      </w:r>
      <w:r>
        <w:t>29</w:t>
      </w:r>
      <w:r>
        <w:fldChar w:fldCharType="end"/>
      </w:r>
    </w:p>
    <w:p>
      <w:pPr>
        <w:pStyle w:val="TOC8"/>
        <w:rPr>
          <w:rFonts w:asciiTheme="minorHAnsi" w:eastAsiaTheme="minorEastAsia" w:hAnsiTheme="minorHAnsi" w:cstheme="minorBidi"/>
          <w:szCs w:val="22"/>
        </w:rPr>
      </w:pPr>
      <w:r>
        <w:t>21PA.</w:t>
      </w:r>
      <w:r>
        <w:tab/>
        <w:t>Remuneration and allowances for Kalgoorlie Campus Council members</w:t>
      </w:r>
      <w:r>
        <w:tab/>
      </w:r>
      <w:r>
        <w:fldChar w:fldCharType="begin"/>
      </w:r>
      <w:r>
        <w:instrText xml:space="preserve"> PAGEREF _Toc514754075 \h </w:instrText>
      </w:r>
      <w:r>
        <w:fldChar w:fldCharType="separate"/>
      </w:r>
      <w:r>
        <w:t>29</w:t>
      </w:r>
      <w:r>
        <w:fldChar w:fldCharType="end"/>
      </w:r>
    </w:p>
    <w:p>
      <w:pPr>
        <w:pStyle w:val="TOC8"/>
        <w:rPr>
          <w:rFonts w:asciiTheme="minorHAnsi" w:eastAsiaTheme="minorEastAsia" w:hAnsiTheme="minorHAnsi" w:cstheme="minorBidi"/>
          <w:szCs w:val="22"/>
        </w:rPr>
      </w:pPr>
      <w:r>
        <w:t>21P.</w:t>
      </w:r>
      <w:r>
        <w:tab/>
        <w:t>Delegation by Kalgoorlie Campus Council</w:t>
      </w:r>
      <w:r>
        <w:tab/>
      </w:r>
      <w:r>
        <w:fldChar w:fldCharType="begin"/>
      </w:r>
      <w:r>
        <w:instrText xml:space="preserve"> PAGEREF _Toc514754076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2C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_Toc514754079 \h </w:instrText>
      </w:r>
      <w:r>
        <w:fldChar w:fldCharType="separate"/>
      </w:r>
      <w:r>
        <w:t>30</w:t>
      </w:r>
      <w:r>
        <w:fldChar w:fldCharType="end"/>
      </w:r>
    </w:p>
    <w:p>
      <w:pPr>
        <w:pStyle w:val="TOC8"/>
        <w:rPr>
          <w:rFonts w:asciiTheme="minorHAnsi" w:eastAsiaTheme="minorEastAsia" w:hAnsiTheme="minorHAnsi" w:cstheme="minorBidi"/>
          <w:szCs w:val="22"/>
        </w:rPr>
      </w:pPr>
      <w:r>
        <w:t>22B.</w:t>
      </w:r>
      <w:r>
        <w:tab/>
        <w:t>Object of this Division</w:t>
      </w:r>
      <w:r>
        <w:tab/>
      </w:r>
      <w:r>
        <w:fldChar w:fldCharType="begin"/>
      </w:r>
      <w:r>
        <w:instrText xml:space="preserve"> PAGEREF _Toc514754080 \h </w:instrText>
      </w:r>
      <w:r>
        <w:fldChar w:fldCharType="separate"/>
      </w:r>
      <w:r>
        <w:t>31</w:t>
      </w:r>
      <w:r>
        <w:fldChar w:fldCharType="end"/>
      </w:r>
    </w:p>
    <w:p>
      <w:pPr>
        <w:pStyle w:val="TOC8"/>
        <w:rPr>
          <w:rFonts w:asciiTheme="minorHAnsi" w:eastAsiaTheme="minorEastAsia" w:hAnsiTheme="minorHAnsi" w:cstheme="minorBidi"/>
          <w:szCs w:val="22"/>
        </w:rPr>
      </w:pPr>
      <w:r>
        <w:t>22C.</w:t>
      </w:r>
      <w:r>
        <w:tab/>
        <w:t>Effect of Division on University functions, powers and obligations</w:t>
      </w:r>
      <w:r>
        <w:tab/>
      </w:r>
      <w:r>
        <w:fldChar w:fldCharType="begin"/>
      </w:r>
      <w:r>
        <w:instrText xml:space="preserve"> PAGEREF _Toc514754081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22D.</w:t>
      </w:r>
      <w:r>
        <w:tab/>
        <w:t>University may lease University land for commercial purposes with Ministerial approval</w:t>
      </w:r>
      <w:r>
        <w:tab/>
      </w:r>
      <w:r>
        <w:fldChar w:fldCharType="begin"/>
      </w:r>
      <w:r>
        <w:instrText xml:space="preserve"> PAGEREF _Toc514754083 \h </w:instrText>
      </w:r>
      <w:r>
        <w:fldChar w:fldCharType="separate"/>
      </w:r>
      <w:r>
        <w:t>32</w:t>
      </w:r>
      <w:r>
        <w:fldChar w:fldCharType="end"/>
      </w:r>
    </w:p>
    <w:p>
      <w:pPr>
        <w:pStyle w:val="TOC8"/>
        <w:rPr>
          <w:rFonts w:asciiTheme="minorHAnsi" w:eastAsiaTheme="minorEastAsia" w:hAnsiTheme="minorHAnsi" w:cstheme="minorBidi"/>
          <w:szCs w:val="22"/>
        </w:rPr>
      </w:pPr>
      <w:r>
        <w:t>22E.</w:t>
      </w:r>
      <w:r>
        <w:tab/>
        <w:t>Effect of approval to lease University land</w:t>
      </w:r>
      <w:r>
        <w:tab/>
      </w:r>
      <w:r>
        <w:fldChar w:fldCharType="begin"/>
      </w:r>
      <w:r>
        <w:instrText xml:space="preserve"> PAGEREF _Toc514754084 \h </w:instrText>
      </w:r>
      <w:r>
        <w:fldChar w:fldCharType="separate"/>
      </w:r>
      <w:r>
        <w:t>33</w:t>
      </w:r>
      <w:r>
        <w:fldChar w:fldCharType="end"/>
      </w:r>
    </w:p>
    <w:p>
      <w:pPr>
        <w:pStyle w:val="TOC8"/>
        <w:rPr>
          <w:rFonts w:asciiTheme="minorHAnsi" w:eastAsiaTheme="minorEastAsia" w:hAnsiTheme="minorHAnsi" w:cstheme="minorBidi"/>
          <w:szCs w:val="22"/>
        </w:rPr>
      </w:pPr>
      <w:r>
        <w:t>22F.</w:t>
      </w:r>
      <w:r>
        <w:tab/>
        <w:t>Approval in principle of university development proposal</w:t>
      </w:r>
      <w:r>
        <w:tab/>
      </w:r>
      <w:r>
        <w:fldChar w:fldCharType="begin"/>
      </w:r>
      <w:r>
        <w:instrText xml:space="preserve"> PAGEREF _Toc514754085 \h </w:instrText>
      </w:r>
      <w:r>
        <w:fldChar w:fldCharType="separate"/>
      </w:r>
      <w:r>
        <w:t>34</w:t>
      </w:r>
      <w:r>
        <w:fldChar w:fldCharType="end"/>
      </w:r>
    </w:p>
    <w:p>
      <w:pPr>
        <w:pStyle w:val="TOC8"/>
        <w:rPr>
          <w:rFonts w:asciiTheme="minorHAnsi" w:eastAsiaTheme="minorEastAsia" w:hAnsiTheme="minorHAnsi" w:cstheme="minorBidi"/>
          <w:szCs w:val="22"/>
        </w:rPr>
      </w:pPr>
      <w:r>
        <w:t>22G.</w:t>
      </w:r>
      <w:r>
        <w:tab/>
        <w:t>Application for advance determination of approval</w:t>
      </w:r>
      <w:r>
        <w:tab/>
      </w:r>
      <w:r>
        <w:fldChar w:fldCharType="begin"/>
      </w:r>
      <w:r>
        <w:instrText xml:space="preserve"> PAGEREF _Toc514754086 \h </w:instrText>
      </w:r>
      <w:r>
        <w:fldChar w:fldCharType="separate"/>
      </w:r>
      <w:r>
        <w:t>35</w:t>
      </w:r>
      <w:r>
        <w:fldChar w:fldCharType="end"/>
      </w:r>
    </w:p>
    <w:p>
      <w:pPr>
        <w:pStyle w:val="TOC8"/>
        <w:rPr>
          <w:rFonts w:asciiTheme="minorHAnsi" w:eastAsiaTheme="minorEastAsia" w:hAnsiTheme="minorHAnsi" w:cstheme="minorBidi"/>
          <w:szCs w:val="22"/>
        </w:rPr>
      </w:pPr>
      <w:r>
        <w:t>22H.</w:t>
      </w:r>
      <w:r>
        <w:tab/>
        <w:t>Advance determination of approval</w:t>
      </w:r>
      <w:r>
        <w:tab/>
      </w:r>
      <w:r>
        <w:fldChar w:fldCharType="begin"/>
      </w:r>
      <w:r>
        <w:instrText xml:space="preserve"> PAGEREF _Toc514754087 \h </w:instrText>
      </w:r>
      <w:r>
        <w:fldChar w:fldCharType="separate"/>
      </w:r>
      <w:r>
        <w:t>36</w:t>
      </w:r>
      <w:r>
        <w:fldChar w:fldCharType="end"/>
      </w:r>
    </w:p>
    <w:p>
      <w:pPr>
        <w:pStyle w:val="TOC8"/>
        <w:rPr>
          <w:rFonts w:asciiTheme="minorHAnsi" w:eastAsiaTheme="minorEastAsia" w:hAnsiTheme="minorHAnsi" w:cstheme="minorBidi"/>
          <w:szCs w:val="22"/>
        </w:rPr>
      </w:pPr>
      <w:r>
        <w:t>22I.</w:t>
      </w:r>
      <w:r>
        <w:tab/>
        <w:t>Approvals</w:t>
      </w:r>
      <w:r>
        <w:tab/>
      </w:r>
      <w:r>
        <w:fldChar w:fldCharType="begin"/>
      </w:r>
      <w:r>
        <w:instrText xml:space="preserve"> PAGEREF _Toc514754088 \h </w:instrText>
      </w:r>
      <w:r>
        <w:fldChar w:fldCharType="separate"/>
      </w:r>
      <w:r>
        <w:t>37</w:t>
      </w:r>
      <w:r>
        <w:fldChar w:fldCharType="end"/>
      </w:r>
    </w:p>
    <w:p>
      <w:pPr>
        <w:pStyle w:val="TOC8"/>
        <w:rPr>
          <w:rFonts w:asciiTheme="minorHAnsi" w:eastAsiaTheme="minorEastAsia" w:hAnsiTheme="minorHAnsi" w:cstheme="minorBidi"/>
          <w:szCs w:val="22"/>
        </w:rPr>
      </w:pPr>
      <w:r>
        <w:t>22J.</w:t>
      </w:r>
      <w:r>
        <w:tab/>
        <w:t>Notification of decision on application for approval</w:t>
      </w:r>
      <w:r>
        <w:tab/>
      </w:r>
      <w:r>
        <w:fldChar w:fldCharType="begin"/>
      </w:r>
      <w:r>
        <w:instrText xml:space="preserve"> PAGEREF _Toc514754089 \h </w:instrText>
      </w:r>
      <w:r>
        <w:fldChar w:fldCharType="separate"/>
      </w:r>
      <w:r>
        <w:t>38</w:t>
      </w:r>
      <w:r>
        <w:fldChar w:fldCharType="end"/>
      </w:r>
    </w:p>
    <w:p>
      <w:pPr>
        <w:pStyle w:val="TOC8"/>
        <w:rPr>
          <w:rFonts w:asciiTheme="minorHAnsi" w:eastAsiaTheme="minorEastAsia" w:hAnsiTheme="minorHAnsi" w:cstheme="minorBidi"/>
          <w:szCs w:val="22"/>
        </w:rPr>
      </w:pPr>
      <w:r>
        <w:t>22K.</w:t>
      </w:r>
      <w:r>
        <w:tab/>
        <w:t>Alteration of approval</w:t>
      </w:r>
      <w:r>
        <w:tab/>
      </w:r>
      <w:r>
        <w:fldChar w:fldCharType="begin"/>
      </w:r>
      <w:r>
        <w:instrText xml:space="preserve"> PAGEREF _Toc514754090 \h </w:instrText>
      </w:r>
      <w:r>
        <w:fldChar w:fldCharType="separate"/>
      </w:r>
      <w:r>
        <w:t>38</w:t>
      </w:r>
      <w:r>
        <w:fldChar w:fldCharType="end"/>
      </w:r>
    </w:p>
    <w:p>
      <w:pPr>
        <w:pStyle w:val="TOC8"/>
        <w:rPr>
          <w:rFonts w:asciiTheme="minorHAnsi" w:eastAsiaTheme="minorEastAsia" w:hAnsiTheme="minorHAnsi" w:cstheme="minorBidi"/>
          <w:szCs w:val="22"/>
        </w:rPr>
      </w:pPr>
      <w:r>
        <w:t>22L.</w:t>
      </w:r>
      <w:r>
        <w:tab/>
        <w:t>Payment agreements</w:t>
      </w:r>
      <w:r>
        <w:tab/>
      </w:r>
      <w:r>
        <w:fldChar w:fldCharType="begin"/>
      </w:r>
      <w:r>
        <w:instrText xml:space="preserve"> PAGEREF _Toc514754091 \h </w:instrText>
      </w:r>
      <w:r>
        <w:fldChar w:fldCharType="separate"/>
      </w:r>
      <w:r>
        <w:t>39</w:t>
      </w:r>
      <w:r>
        <w:fldChar w:fldCharType="end"/>
      </w:r>
    </w:p>
    <w:p>
      <w:pPr>
        <w:pStyle w:val="TOC8"/>
        <w:rPr>
          <w:rFonts w:asciiTheme="minorHAnsi" w:eastAsiaTheme="minorEastAsia" w:hAnsiTheme="minorHAnsi" w:cstheme="minorBidi"/>
          <w:szCs w:val="22"/>
        </w:rPr>
      </w:pPr>
      <w:r>
        <w:t>22M.</w:t>
      </w:r>
      <w:r>
        <w:tab/>
        <w:t>Minister may delegate functions under this Division</w:t>
      </w:r>
      <w:r>
        <w:tab/>
      </w:r>
      <w:r>
        <w:fldChar w:fldCharType="begin"/>
      </w:r>
      <w:r>
        <w:instrText xml:space="preserve"> PAGEREF _Toc514754092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_Toc514754094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_Toc514754095 \h </w:instrText>
      </w:r>
      <w:r>
        <w:fldChar w:fldCharType="separate"/>
      </w:r>
      <w:r>
        <w:t>42</w:t>
      </w:r>
      <w:r>
        <w:fldChar w:fldCharType="end"/>
      </w:r>
    </w:p>
    <w:p>
      <w:pPr>
        <w:pStyle w:val="TOC8"/>
        <w:rPr>
          <w:rFonts w:asciiTheme="minorHAnsi" w:eastAsiaTheme="minorEastAsia" w:hAnsiTheme="minorHAnsi" w:cstheme="minorBidi"/>
          <w:szCs w:val="22"/>
        </w:rPr>
      </w:pPr>
      <w:r>
        <w:t>24.</w:t>
      </w:r>
      <w:r>
        <w:tab/>
        <w:t>Borrowing and other ways of raising money</w:t>
      </w:r>
      <w:r>
        <w:tab/>
      </w:r>
      <w:r>
        <w:fldChar w:fldCharType="begin"/>
      </w:r>
      <w:r>
        <w:instrText xml:space="preserve"> PAGEREF _Toc514754096 \h </w:instrText>
      </w:r>
      <w:r>
        <w:fldChar w:fldCharType="separate"/>
      </w:r>
      <w:r>
        <w:t>43</w:t>
      </w:r>
      <w:r>
        <w:fldChar w:fldCharType="end"/>
      </w:r>
    </w:p>
    <w:p>
      <w:pPr>
        <w:pStyle w:val="TOC8"/>
        <w:rPr>
          <w:rFonts w:asciiTheme="minorHAnsi" w:eastAsiaTheme="minorEastAsia" w:hAnsiTheme="minorHAnsi" w:cstheme="minorBidi"/>
          <w:szCs w:val="22"/>
        </w:rPr>
      </w:pPr>
      <w:r>
        <w:t>25A.</w:t>
      </w:r>
      <w:r>
        <w:tab/>
        <w:t>Notice of borrowing</w:t>
      </w:r>
      <w:r>
        <w:tab/>
      </w:r>
      <w:r>
        <w:fldChar w:fldCharType="begin"/>
      </w:r>
      <w:r>
        <w:instrText xml:space="preserve"> PAGEREF _Toc514754097 \h </w:instrText>
      </w:r>
      <w:r>
        <w:fldChar w:fldCharType="separate"/>
      </w:r>
      <w:r>
        <w:t>43</w:t>
      </w:r>
      <w:r>
        <w:fldChar w:fldCharType="end"/>
      </w:r>
    </w:p>
    <w:p>
      <w:pPr>
        <w:pStyle w:val="TOC8"/>
        <w:rPr>
          <w:rFonts w:asciiTheme="minorHAnsi" w:eastAsiaTheme="minorEastAsia" w:hAnsiTheme="minorHAnsi" w:cstheme="minorBidi"/>
          <w:szCs w:val="22"/>
        </w:rPr>
      </w:pPr>
      <w:r>
        <w:t>25B.</w:t>
      </w:r>
      <w:r>
        <w:tab/>
        <w:t>Guarantees</w:t>
      </w:r>
      <w:r>
        <w:tab/>
      </w:r>
      <w:r>
        <w:fldChar w:fldCharType="begin"/>
      </w:r>
      <w:r>
        <w:instrText xml:space="preserve"> PAGEREF _Toc514754098 \h </w:instrText>
      </w:r>
      <w:r>
        <w:fldChar w:fldCharType="separate"/>
      </w:r>
      <w:r>
        <w:t>44</w:t>
      </w:r>
      <w:r>
        <w:fldChar w:fldCharType="end"/>
      </w:r>
    </w:p>
    <w:p>
      <w:pPr>
        <w:pStyle w:val="TOC8"/>
        <w:rPr>
          <w:rFonts w:asciiTheme="minorHAnsi" w:eastAsiaTheme="minorEastAsia" w:hAnsiTheme="minorHAnsi" w:cstheme="minorBidi"/>
          <w:szCs w:val="22"/>
        </w:rPr>
      </w:pPr>
      <w:r>
        <w:t>25C.</w:t>
      </w:r>
      <w:r>
        <w:tab/>
        <w:t>Charges for guarantee</w:t>
      </w:r>
      <w:r>
        <w:tab/>
      </w:r>
      <w:r>
        <w:fldChar w:fldCharType="begin"/>
      </w:r>
      <w:r>
        <w:instrText xml:space="preserve"> PAGEREF _Toc514754099 \h </w:instrText>
      </w:r>
      <w:r>
        <w:fldChar w:fldCharType="separate"/>
      </w:r>
      <w:r>
        <w:t>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_Toc514754100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_Toc514754102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_Toc514754103 \h </w:instrText>
      </w:r>
      <w:r>
        <w:fldChar w:fldCharType="separate"/>
      </w:r>
      <w:r>
        <w:t>46</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_Toc514754104 \h </w:instrText>
      </w:r>
      <w:r>
        <w:fldChar w:fldCharType="separate"/>
      </w:r>
      <w:r>
        <w:t>46</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_Toc514754105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Council</w:t>
      </w:r>
      <w:r>
        <w:tab/>
      </w:r>
      <w:r>
        <w:fldChar w:fldCharType="begin"/>
      </w:r>
      <w:r>
        <w:instrText xml:space="preserve"> PAGEREF _Toc514754106 \h </w:instrText>
      </w:r>
      <w:r>
        <w:fldChar w:fldCharType="separate"/>
      </w:r>
      <w:r>
        <w:t>48</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t>20 or 31 and past vestings validated etc</w:t>
      </w:r>
      <w:r>
        <w:rPr>
          <w:snapToGrid w:val="0"/>
        </w:rPr>
        <w:t>.</w:t>
      </w:r>
      <w:r>
        <w:tab/>
      </w:r>
      <w:r>
        <w:fldChar w:fldCharType="begin"/>
      </w:r>
      <w:r>
        <w:instrText xml:space="preserve"> PAGEREF _Toc514754107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_Toc514754108 \h </w:instrText>
      </w:r>
      <w:r>
        <w:fldChar w:fldCharType="separate"/>
      </w:r>
      <w:r>
        <w:t>49</w:t>
      </w:r>
      <w:r>
        <w:fldChar w:fldCharType="end"/>
      </w:r>
    </w:p>
    <w:p>
      <w:pPr>
        <w:pStyle w:val="TOC8"/>
        <w:rPr>
          <w:rFonts w:asciiTheme="minorHAnsi" w:eastAsiaTheme="minorEastAsia" w:hAnsiTheme="minorHAnsi" w:cstheme="minorBidi"/>
          <w:szCs w:val="22"/>
        </w:rPr>
      </w:pPr>
      <w:r>
        <w:t>33.</w:t>
      </w:r>
      <w:r>
        <w:tab/>
        <w:t>Exemption from rate or tax</w:t>
      </w:r>
      <w:r>
        <w:tab/>
      </w:r>
      <w:r>
        <w:fldChar w:fldCharType="begin"/>
      </w:r>
      <w:r>
        <w:instrText xml:space="preserve"> PAGEREF _Toc514754109 \h </w:instrText>
      </w:r>
      <w:r>
        <w:fldChar w:fldCharType="separate"/>
      </w:r>
      <w:r>
        <w:t>49</w:t>
      </w:r>
      <w:r>
        <w:fldChar w:fldCharType="end"/>
      </w:r>
    </w:p>
    <w:p>
      <w:pPr>
        <w:pStyle w:val="TOC8"/>
        <w:rPr>
          <w:rFonts w:asciiTheme="minorHAnsi" w:eastAsiaTheme="minorEastAsia" w:hAnsiTheme="minorHAnsi" w:cstheme="minorBidi"/>
          <w:szCs w:val="22"/>
        </w:rPr>
      </w:pPr>
      <w:r>
        <w:t>34A.</w:t>
      </w:r>
      <w:r>
        <w:tab/>
        <w:t>Regulations</w:t>
      </w:r>
      <w:r>
        <w:tab/>
      </w:r>
      <w:r>
        <w:fldChar w:fldCharType="begin"/>
      </w:r>
      <w:r>
        <w:instrText xml:space="preserve"> PAGEREF _Toc514754110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_Toc514754112 \h </w:instrText>
      </w:r>
      <w:r>
        <w:fldChar w:fldCharType="separate"/>
      </w:r>
      <w:r>
        <w:t>50</w:t>
      </w:r>
      <w:r>
        <w:fldChar w:fldCharType="end"/>
      </w:r>
    </w:p>
    <w:p>
      <w:pPr>
        <w:pStyle w:val="TOC8"/>
        <w:rPr>
          <w:rFonts w:asciiTheme="minorHAnsi" w:eastAsiaTheme="minorEastAsia" w:hAnsiTheme="minorHAnsi" w:cstheme="minorBidi"/>
          <w:szCs w:val="22"/>
        </w:rPr>
      </w:pPr>
      <w:r>
        <w:t>35.</w:t>
      </w:r>
      <w:r>
        <w:tab/>
        <w:t>Approval, publication, disallowance and proof of Statutes</w:t>
      </w:r>
      <w:r>
        <w:tab/>
      </w:r>
      <w:r>
        <w:fldChar w:fldCharType="begin"/>
      </w:r>
      <w:r>
        <w:instrText xml:space="preserve"> PAGEREF _Toc514754113 \h </w:instrText>
      </w:r>
      <w:r>
        <w:fldChar w:fldCharType="separate"/>
      </w:r>
      <w:r>
        <w:t>56</w:t>
      </w:r>
      <w:r>
        <w:fldChar w:fldCharType="end"/>
      </w:r>
    </w:p>
    <w:p>
      <w:pPr>
        <w:pStyle w:val="TOC8"/>
        <w:rPr>
          <w:rFonts w:asciiTheme="minorHAnsi" w:eastAsiaTheme="minorEastAsia" w:hAnsiTheme="minorHAnsi" w:cstheme="minorBidi"/>
          <w:szCs w:val="22"/>
        </w:rPr>
      </w:pPr>
      <w:r>
        <w:t>36A.</w:t>
      </w:r>
      <w:r>
        <w:tab/>
        <w:t>Statutes to be made readily available to public</w:t>
      </w:r>
      <w:r>
        <w:tab/>
      </w:r>
      <w:r>
        <w:fldChar w:fldCharType="begin"/>
      </w:r>
      <w:r>
        <w:instrText xml:space="preserve"> PAGEREF _Toc514754114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_Toc514754116 \h </w:instrText>
      </w:r>
      <w:r>
        <w:fldChar w:fldCharType="separate"/>
      </w:r>
      <w:r>
        <w:t>58</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_Toc514754117 \h </w:instrText>
      </w:r>
      <w:r>
        <w:fldChar w:fldCharType="separate"/>
      </w:r>
      <w:r>
        <w:t>59</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_Toc514754118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for </w:t>
      </w:r>
      <w:r>
        <w:rPr>
          <w:i/>
        </w:rPr>
        <w:t>Universities Legislation Amendment Act 2016</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_Toc514754120 \h </w:instrText>
      </w:r>
      <w:r>
        <w:fldChar w:fldCharType="separate"/>
      </w:r>
      <w:r>
        <w:t>61</w:t>
      </w:r>
      <w:r>
        <w:fldChar w:fldCharType="end"/>
      </w:r>
    </w:p>
    <w:p>
      <w:pPr>
        <w:pStyle w:val="TOC8"/>
        <w:rPr>
          <w:rFonts w:asciiTheme="minorHAnsi" w:eastAsiaTheme="minorEastAsia" w:hAnsiTheme="minorHAnsi" w:cstheme="minorBidi"/>
          <w:szCs w:val="22"/>
        </w:rPr>
      </w:pPr>
      <w:r>
        <w:t>48.</w:t>
      </w:r>
      <w:r>
        <w:tab/>
        <w:t>Transitional provisions (change of name)</w:t>
      </w:r>
      <w:r>
        <w:tab/>
      </w:r>
      <w:r>
        <w:fldChar w:fldCharType="begin"/>
      </w:r>
      <w:r>
        <w:instrText xml:space="preserve"> PAGEREF _Toc514754121 \h </w:instrText>
      </w:r>
      <w:r>
        <w:fldChar w:fldCharType="separate"/>
      </w:r>
      <w:r>
        <w:t>61</w:t>
      </w:r>
      <w:r>
        <w:fldChar w:fldCharType="end"/>
      </w:r>
    </w:p>
    <w:p>
      <w:pPr>
        <w:pStyle w:val="TOC8"/>
        <w:rPr>
          <w:rFonts w:asciiTheme="minorHAnsi" w:eastAsiaTheme="minorEastAsia" w:hAnsiTheme="minorHAnsi" w:cstheme="minorBidi"/>
          <w:szCs w:val="22"/>
        </w:rPr>
      </w:pPr>
      <w:r>
        <w:t>49.</w:t>
      </w:r>
      <w:r>
        <w:tab/>
        <w:t>Transitional provisions (Council)</w:t>
      </w:r>
      <w:r>
        <w:tab/>
      </w:r>
      <w:r>
        <w:fldChar w:fldCharType="begin"/>
      </w:r>
      <w:r>
        <w:instrText xml:space="preserve"> PAGEREF _Toc514754122 \h </w:instrText>
      </w:r>
      <w:r>
        <w:fldChar w:fldCharType="separate"/>
      </w:r>
      <w:r>
        <w:t>62</w:t>
      </w:r>
      <w:r>
        <w:fldChar w:fldCharType="end"/>
      </w:r>
    </w:p>
    <w:p>
      <w:pPr>
        <w:pStyle w:val="TOC8"/>
        <w:rPr>
          <w:rFonts w:asciiTheme="minorHAnsi" w:eastAsiaTheme="minorEastAsia" w:hAnsiTheme="minorHAnsi" w:cstheme="minorBidi"/>
          <w:szCs w:val="22"/>
        </w:rPr>
      </w:pPr>
      <w:r>
        <w:t>50.</w:t>
      </w:r>
      <w:r>
        <w:tab/>
        <w:t>Transitional provisions (Kalgoorlie Campus Council)</w:t>
      </w:r>
      <w:r>
        <w:tab/>
      </w:r>
      <w:r>
        <w:fldChar w:fldCharType="begin"/>
      </w:r>
      <w:r>
        <w:instrText xml:space="preserve"> PAGEREF _Toc514754123 \h </w:instrText>
      </w:r>
      <w:r>
        <w:fldChar w:fldCharType="separate"/>
      </w:r>
      <w:r>
        <w:t>63</w:t>
      </w:r>
      <w:r>
        <w:fldChar w:fldCharType="end"/>
      </w:r>
    </w:p>
    <w:p>
      <w:pPr>
        <w:pStyle w:val="TOC8"/>
        <w:rPr>
          <w:rFonts w:asciiTheme="minorHAnsi" w:eastAsiaTheme="minorEastAsia" w:hAnsiTheme="minorHAnsi" w:cstheme="minorBidi"/>
          <w:szCs w:val="22"/>
        </w:rPr>
      </w:pPr>
      <w:r>
        <w:t>51.</w:t>
      </w:r>
      <w:r>
        <w:tab/>
        <w:t>Transitional provisions (Vice</w:t>
      </w:r>
      <w:r>
        <w:noBreakHyphen/>
        <w:t>Chancellor)</w:t>
      </w:r>
      <w:r>
        <w:tab/>
      </w:r>
      <w:r>
        <w:fldChar w:fldCharType="begin"/>
      </w:r>
      <w:r>
        <w:instrText xml:space="preserve"> PAGEREF _Toc514754124 \h </w:instrText>
      </w:r>
      <w:r>
        <w:fldChar w:fldCharType="separate"/>
      </w:r>
      <w:r>
        <w:t>64</w:t>
      </w:r>
      <w:r>
        <w:fldChar w:fldCharType="end"/>
      </w:r>
    </w:p>
    <w:p>
      <w:pPr>
        <w:pStyle w:val="TOC8"/>
        <w:rPr>
          <w:rFonts w:asciiTheme="minorHAnsi" w:eastAsiaTheme="minorEastAsia" w:hAnsiTheme="minorHAnsi" w:cstheme="minorBidi"/>
          <w:szCs w:val="22"/>
        </w:rPr>
      </w:pPr>
      <w:r>
        <w:t>52.</w:t>
      </w:r>
      <w:r>
        <w:tab/>
        <w:t>Transitional provisions (guarantees)</w:t>
      </w:r>
      <w:r>
        <w:tab/>
      </w:r>
      <w:r>
        <w:fldChar w:fldCharType="begin"/>
      </w:r>
      <w:r>
        <w:instrText xml:space="preserve"> PAGEREF _Toc514754125 \h </w:instrText>
      </w:r>
      <w:r>
        <w:fldChar w:fldCharType="separate"/>
      </w:r>
      <w:r>
        <w:t>65</w:t>
      </w:r>
      <w:r>
        <w:fldChar w:fldCharType="end"/>
      </w:r>
    </w:p>
    <w:p>
      <w:pPr>
        <w:pStyle w:val="TOC8"/>
        <w:rPr>
          <w:rFonts w:asciiTheme="minorHAnsi" w:eastAsiaTheme="minorEastAsia" w:hAnsiTheme="minorHAnsi" w:cstheme="minorBidi"/>
          <w:szCs w:val="22"/>
        </w:rPr>
      </w:pPr>
      <w:r>
        <w:t>53.</w:t>
      </w:r>
      <w:r>
        <w:tab/>
        <w:t>Transitional provisions (Statutes)</w:t>
      </w:r>
      <w:r>
        <w:tab/>
      </w:r>
      <w:r>
        <w:fldChar w:fldCharType="begin"/>
      </w:r>
      <w:r>
        <w:instrText xml:space="preserve"> PAGEREF _Toc514754126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University land</w:t>
      </w:r>
    </w:p>
    <w:p>
      <w:pPr>
        <w:pStyle w:val="TOC2"/>
        <w:tabs>
          <w:tab w:val="right" w:leader="dot" w:pos="7077"/>
        </w:tabs>
        <w:rPr>
          <w:rFonts w:asciiTheme="minorHAnsi" w:eastAsiaTheme="minorEastAsia" w:hAnsiTheme="minorHAnsi" w:cstheme="minorBidi"/>
          <w:b w:val="0"/>
          <w:sz w:val="22"/>
          <w:szCs w:val="22"/>
        </w:rPr>
      </w:pPr>
      <w:r>
        <w:t>Schedule 1A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_Toc514754130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_Toc514754132 \h </w:instrText>
      </w:r>
      <w:r>
        <w:fldChar w:fldCharType="separate"/>
      </w:r>
      <w:r>
        <w:t>68</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_Toc514754133 \h </w:instrText>
      </w:r>
      <w:r>
        <w:fldChar w:fldCharType="separate"/>
      </w:r>
      <w:r>
        <w:t>68</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_Toc514754134 \h </w:instrText>
      </w:r>
      <w:r>
        <w:fldChar w:fldCharType="separate"/>
      </w:r>
      <w:r>
        <w:t>68</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_Toc514754135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r>
      <w:r>
        <w:t>Terms</w:t>
      </w:r>
      <w:r>
        <w:rPr>
          <w:snapToGrid w:val="0"/>
        </w:rPr>
        <w:t xml:space="preserve"> used</w:t>
      </w:r>
      <w:r>
        <w:tab/>
      </w:r>
      <w:r>
        <w:fldChar w:fldCharType="begin"/>
      </w:r>
      <w:r>
        <w:instrText xml:space="preserve"> PAGEREF _Toc514754137 \h </w:instrText>
      </w:r>
      <w:r>
        <w:fldChar w:fldCharType="separate"/>
      </w:r>
      <w:r>
        <w:t>70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_Toc514754138 \h </w:instrText>
      </w:r>
      <w:r>
        <w:fldChar w:fldCharType="separate"/>
      </w:r>
      <w:r>
        <w:t>70</w:t>
      </w:r>
      <w:r>
        <w:fldChar w:fldCharType="end"/>
      </w:r>
    </w:p>
    <w:p>
      <w:pPr>
        <w:pStyle w:val="TOC8"/>
        <w:rPr>
          <w:rFonts w:asciiTheme="minorHAnsi" w:eastAsiaTheme="minorEastAsia" w:hAnsiTheme="minorHAnsi" w:cstheme="minorBidi"/>
          <w:szCs w:val="22"/>
        </w:rPr>
      </w:pPr>
      <w:r>
        <w:t>3.</w:t>
      </w:r>
      <w:r>
        <w:tab/>
        <w:t>Casual vacancies</w:t>
      </w:r>
      <w:r>
        <w:tab/>
      </w:r>
      <w:r>
        <w:fldChar w:fldCharType="begin"/>
      </w:r>
      <w:r>
        <w:instrText xml:space="preserve"> PAGEREF _Toc514754139 \h </w:instrText>
      </w:r>
      <w:r>
        <w:fldChar w:fldCharType="separate"/>
      </w:r>
      <w:r>
        <w:t>70</w:t>
      </w:r>
      <w:r>
        <w:fldChar w:fldCharType="end"/>
      </w:r>
    </w:p>
    <w:p>
      <w:pPr>
        <w:pStyle w:val="TOC8"/>
        <w:rPr>
          <w:rFonts w:asciiTheme="minorHAnsi" w:eastAsiaTheme="minorEastAsia" w:hAnsiTheme="minorHAnsi" w:cstheme="minorBidi"/>
          <w:szCs w:val="22"/>
        </w:rPr>
      </w:pPr>
      <w:r>
        <w:t>4.</w:t>
      </w:r>
      <w:r>
        <w:tab/>
        <w:t>Vacation of office</w:t>
      </w:r>
      <w:r>
        <w:tab/>
      </w:r>
      <w:r>
        <w:fldChar w:fldCharType="begin"/>
      </w:r>
      <w:r>
        <w:instrText xml:space="preserve"> PAGEREF _Toc514754140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Meetings</w:t>
      </w:r>
      <w:r>
        <w:tab/>
      </w:r>
      <w:r>
        <w:fldChar w:fldCharType="begin"/>
      </w:r>
      <w:r>
        <w:instrText xml:space="preserve"> PAGEREF _Toc514754141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_Toc514754143 \h </w:instrText>
      </w:r>
      <w:r>
        <w:fldChar w:fldCharType="separate"/>
      </w:r>
      <w:r>
        <w:t>73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_Toc514754144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June 2018</w:t>
            </w:r>
          </w:p>
        </w:tc>
      </w:tr>
    </w:tbl>
    <w:p>
      <w:pPr>
        <w:pStyle w:val="WA"/>
        <w:spacing w:before="12"/>
      </w:pPr>
      <w:r>
        <w:t>Western Australia</w:t>
      </w:r>
    </w:p>
    <w:p>
      <w:pPr>
        <w:pStyle w:val="NameofActReg"/>
        <w:spacing w:before="840" w:after="960"/>
      </w:pPr>
      <w:r>
        <w:t xml:space="preserve">Curtin University Act 1966 </w:t>
      </w:r>
    </w:p>
    <w:p>
      <w:pPr>
        <w:pStyle w:val="LongTitle"/>
        <w:spacing w:before="120"/>
        <w:rPr>
          <w:snapToGrid w:val="0"/>
        </w:rPr>
      </w:pPr>
      <w:r>
        <w:rPr>
          <w:snapToGrid w:val="0"/>
        </w:rPr>
        <w:t xml:space="preserve">An Act to establish and incorporate </w:t>
      </w:r>
      <w:r>
        <w:t>Curtin University</w:t>
      </w:r>
      <w:r>
        <w:rPr>
          <w:snapToGrid w:val="0"/>
        </w:rPr>
        <w:t xml:space="preserve"> and for incidental and other purposes.</w:t>
      </w:r>
    </w:p>
    <w:p>
      <w:pPr>
        <w:pStyle w:val="Footnotelongtitle"/>
        <w:ind w:left="890" w:hanging="890"/>
      </w:pPr>
      <w:r>
        <w:tab/>
        <w:t xml:space="preserve">[Long title amended by No. 37 of 1981 s. 3; No. 96 of 1986 s. 11; No. 32 of 2016 s. 4.] </w:t>
      </w:r>
    </w:p>
    <w:p>
      <w:pPr>
        <w:pStyle w:val="Heading2"/>
      </w:pPr>
      <w:bookmarkStart w:id="3" w:name="_Toc505768143"/>
      <w:bookmarkStart w:id="4" w:name="_Toc505771168"/>
      <w:bookmarkStart w:id="5" w:name="_Toc507659723"/>
      <w:bookmarkStart w:id="6" w:name="_Toc510087427"/>
      <w:bookmarkStart w:id="7" w:name="_Toc5147540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by No. 32 of 2016 s. 5.]</w:t>
      </w:r>
    </w:p>
    <w:p>
      <w:pPr>
        <w:pStyle w:val="Heading5"/>
        <w:rPr>
          <w:snapToGrid w:val="0"/>
        </w:rPr>
      </w:pPr>
      <w:bookmarkStart w:id="8" w:name="_Toc514754036"/>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No. 32 of 2016 s. 6.] </w:t>
      </w:r>
    </w:p>
    <w:p>
      <w:pPr>
        <w:pStyle w:val="Heading5"/>
        <w:rPr>
          <w:snapToGrid w:val="0"/>
        </w:rPr>
      </w:pPr>
      <w:bookmarkStart w:id="9" w:name="_Toc514754037"/>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10" w:name="_Toc514754038"/>
      <w:r>
        <w:rPr>
          <w:rStyle w:val="CharSectno"/>
        </w:rPr>
        <w:t>4</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keepNex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Curtin University established under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 xml:space="preserve">If a question arises as to whether a person is a member of the academic staff or of the salaried or general staff (other than academic staff) of the </w:t>
      </w:r>
      <w:r>
        <w:t xml:space="preserve">University, </w:t>
      </w:r>
      <w:r>
        <w:rPr>
          <w:snapToGrid w:val="0"/>
        </w:rPr>
        <w:t>or as to what persons or classes of persons constitute the academic staff or the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No. 32 of 2016 s. 7.] </w:t>
      </w:r>
    </w:p>
    <w:p>
      <w:pPr>
        <w:pStyle w:val="Heading2"/>
      </w:pPr>
      <w:bookmarkStart w:id="11" w:name="_Toc505768147"/>
      <w:bookmarkStart w:id="12" w:name="_Toc505771172"/>
      <w:bookmarkStart w:id="13" w:name="_Toc507659727"/>
      <w:bookmarkStart w:id="14" w:name="_Toc510087431"/>
      <w:bookmarkStart w:id="15" w:name="_Toc514754039"/>
      <w:r>
        <w:rPr>
          <w:rStyle w:val="CharPartNo"/>
        </w:rPr>
        <w:t>Part 2</w:t>
      </w:r>
      <w:r>
        <w:t> — </w:t>
      </w:r>
      <w:r>
        <w:rPr>
          <w:rStyle w:val="CharPartText"/>
        </w:rPr>
        <w:t>Curtin University</w:t>
      </w:r>
      <w:bookmarkEnd w:id="11"/>
      <w:bookmarkEnd w:id="12"/>
      <w:bookmarkEnd w:id="13"/>
      <w:bookmarkEnd w:id="14"/>
      <w:bookmarkEnd w:id="15"/>
    </w:p>
    <w:p>
      <w:pPr>
        <w:pStyle w:val="Footnoteheading"/>
      </w:pPr>
      <w:r>
        <w:tab/>
        <w:t>[Heading inserted by No. 32 of 2016 s. 8.]</w:t>
      </w:r>
    </w:p>
    <w:p>
      <w:pPr>
        <w:pStyle w:val="Heading3"/>
        <w:keepNext w:val="0"/>
        <w:rPr>
          <w:snapToGrid w:val="0"/>
        </w:rPr>
      </w:pPr>
      <w:bookmarkStart w:id="16" w:name="_Toc505768148"/>
      <w:bookmarkStart w:id="17" w:name="_Toc505771173"/>
      <w:bookmarkStart w:id="18" w:name="_Toc507659728"/>
      <w:bookmarkStart w:id="19" w:name="_Toc510087432"/>
      <w:bookmarkStart w:id="20" w:name="_Toc514754040"/>
      <w:r>
        <w:rPr>
          <w:rStyle w:val="CharDivNo"/>
        </w:rPr>
        <w:t>Division 1</w:t>
      </w:r>
      <w:r>
        <w:rPr>
          <w:snapToGrid w:val="0"/>
        </w:rPr>
        <w:t> — </w:t>
      </w:r>
      <w:r>
        <w:rPr>
          <w:rStyle w:val="CharDivText"/>
        </w:rPr>
        <w:t>The University</w:t>
      </w:r>
      <w:bookmarkEnd w:id="16"/>
      <w:bookmarkEnd w:id="17"/>
      <w:bookmarkEnd w:id="18"/>
      <w:bookmarkEnd w:id="19"/>
      <w:bookmarkEnd w:id="20"/>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21" w:name="_Toc514754041"/>
      <w:r>
        <w:rPr>
          <w:rStyle w:val="CharSectno"/>
        </w:rPr>
        <w:t>5</w:t>
      </w:r>
      <w:r>
        <w:rPr>
          <w:snapToGrid w:val="0"/>
        </w:rPr>
        <w:t>.</w:t>
      </w:r>
      <w:r>
        <w:rPr>
          <w:snapToGrid w:val="0"/>
        </w:rPr>
        <w:tab/>
        <w:t>Establishment of Curtin University</w:t>
      </w:r>
      <w:bookmarkEnd w:id="21"/>
    </w:p>
    <w:p>
      <w:pPr>
        <w:pStyle w:val="Subsection"/>
      </w:pPr>
      <w:r>
        <w:tab/>
        <w:t>(1)</w:t>
      </w:r>
      <w:r>
        <w:tab/>
        <w:t>There continues to be a body corporate, to be called “Curtin University”.</w:t>
      </w:r>
    </w:p>
    <w:p>
      <w:pPr>
        <w:pStyle w:val="Subsection"/>
      </w:pPr>
      <w:r>
        <w:tab/>
        <w:t>(2A)</w:t>
      </w:r>
      <w:r>
        <w:tab/>
        <w:t xml:space="preserve">Curtin University is the same body corporate — </w:t>
      </w:r>
    </w:p>
    <w:p>
      <w:pPr>
        <w:pStyle w:val="Indenta"/>
      </w:pPr>
      <w:r>
        <w:tab/>
        <w:t>(a)</w:t>
      </w:r>
      <w:r>
        <w:tab/>
        <w:t>that was established under this Act and originally called the “Western Australian Institute of Technology”; and</w:t>
      </w:r>
    </w:p>
    <w:p>
      <w:pPr>
        <w:pStyle w:val="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 xml:space="preserve">may grant leases of land vested in the University under section 20 or 31 for a term not exceeding 99 years subject, where the term exceeds 21 years, to the approval of the </w:t>
      </w:r>
      <w:r>
        <w:t>Minister; and</w:t>
      </w:r>
    </w:p>
    <w:p>
      <w:pPr>
        <w:pStyle w:val="Indenta"/>
      </w:pPr>
      <w:r>
        <w:tab/>
        <w:t>(eb)</w:t>
      </w:r>
      <w:r>
        <w:tab/>
        <w:t>may enter into business arrangements;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No. 32 of 2016 s. 9.] </w:t>
      </w:r>
    </w:p>
    <w:p>
      <w:pPr>
        <w:pStyle w:val="Heading5"/>
        <w:spacing w:before="180"/>
        <w:rPr>
          <w:snapToGrid w:val="0"/>
        </w:rPr>
      </w:pPr>
      <w:bookmarkStart w:id="22" w:name="_Toc514754042"/>
      <w:r>
        <w:rPr>
          <w:rStyle w:val="CharSectno"/>
        </w:rPr>
        <w:t>6</w:t>
      </w:r>
      <w:r>
        <w:rPr>
          <w:snapToGrid w:val="0"/>
        </w:rPr>
        <w:t>.</w:t>
      </w:r>
      <w:r>
        <w:rPr>
          <w:snapToGrid w:val="0"/>
        </w:rPr>
        <w:tab/>
        <w:t>Common seal of University</w:t>
      </w:r>
      <w:bookmarkEnd w:id="22"/>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23" w:name="_Toc514754043"/>
      <w:r>
        <w:rPr>
          <w:rStyle w:val="CharSectno"/>
        </w:rPr>
        <w:t>7</w:t>
      </w:r>
      <w:r>
        <w:rPr>
          <w:snapToGrid w:val="0"/>
        </w:rPr>
        <w:t>.</w:t>
      </w:r>
      <w:r>
        <w:rPr>
          <w:snapToGrid w:val="0"/>
        </w:rPr>
        <w:tab/>
        <w:t>Functions of University</w:t>
      </w:r>
      <w:bookmarkEnd w:id="23"/>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pPr>
      <w:r>
        <w:tab/>
        <w:t>(a)</w:t>
      </w:r>
      <w:r>
        <w:tab/>
        <w:t xml:space="preserve">to provide courses of study appropriate to a university, and other tertiary courses; </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pPr>
      <w:r>
        <w:tab/>
        <w:t>(d)</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(eb)</w:t>
      </w:r>
      <w:r>
        <w:tab/>
        <w:t xml:space="preserve">to generate revenue for the purpose of funding the carrying out of its functions; </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w:t>
      </w:r>
    </w:p>
    <w:p>
      <w:pPr>
        <w:pStyle w:val="Indenta"/>
      </w:pPr>
      <w:r>
        <w:tab/>
        <w:t>(ga)</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No. 32 of 2016 s. 10.] </w:t>
      </w:r>
    </w:p>
    <w:p>
      <w:pPr>
        <w:pStyle w:val="Heading3"/>
      </w:pPr>
      <w:bookmarkStart w:id="24" w:name="_Toc505768152"/>
      <w:bookmarkStart w:id="25" w:name="_Toc505771177"/>
      <w:bookmarkStart w:id="26" w:name="_Toc507659732"/>
      <w:bookmarkStart w:id="27" w:name="_Toc510087436"/>
      <w:bookmarkStart w:id="28" w:name="_Toc514754044"/>
      <w:r>
        <w:rPr>
          <w:rStyle w:val="CharDivNo"/>
        </w:rPr>
        <w:t>Division 2</w:t>
      </w:r>
      <w:r>
        <w:t> — </w:t>
      </w:r>
      <w:r>
        <w:rPr>
          <w:rStyle w:val="CharDivText"/>
        </w:rPr>
        <w:t>The Council</w:t>
      </w:r>
      <w:bookmarkEnd w:id="24"/>
      <w:bookmarkEnd w:id="25"/>
      <w:bookmarkEnd w:id="26"/>
      <w:bookmarkEnd w:id="27"/>
      <w:bookmarkEnd w:id="28"/>
      <w:r>
        <w:rPr>
          <w:rStyle w:val="CharDivText"/>
        </w:rPr>
        <w:t xml:space="preserve"> </w:t>
      </w:r>
    </w:p>
    <w:p>
      <w:pPr>
        <w:pStyle w:val="Heading5"/>
        <w:rPr>
          <w:snapToGrid w:val="0"/>
        </w:rPr>
      </w:pPr>
      <w:bookmarkStart w:id="29" w:name="_Toc514754045"/>
      <w:r>
        <w:rPr>
          <w:rStyle w:val="CharSectno"/>
        </w:rPr>
        <w:t>8</w:t>
      </w:r>
      <w:r>
        <w:rPr>
          <w:snapToGrid w:val="0"/>
        </w:rPr>
        <w:t>.</w:t>
      </w:r>
      <w:r>
        <w:rPr>
          <w:snapToGrid w:val="0"/>
        </w:rPr>
        <w:tab/>
        <w:t>Council</w:t>
      </w:r>
      <w:bookmarkEnd w:id="29"/>
      <w:r>
        <w:rPr>
          <w:snapToGrid w:val="0"/>
        </w:rPr>
        <w:t xml:space="preserve"> </w:t>
      </w:r>
    </w:p>
    <w:p>
      <w:pPr>
        <w:pStyle w:val="Subsection"/>
        <w:rPr>
          <w:snapToGrid w:val="0"/>
        </w:rPr>
      </w:pPr>
      <w:r>
        <w:rPr>
          <w:snapToGrid w:val="0"/>
        </w:rPr>
        <w:tab/>
      </w:r>
      <w:r>
        <w:rPr>
          <w:snapToGrid w:val="0"/>
        </w:rPr>
        <w:tab/>
        <w:t xml:space="preserve">The governing authority of the University </w:t>
      </w:r>
      <w:r>
        <w:t xml:space="preserve">(including the Kalgoorlie Campus) </w:t>
      </w:r>
      <w:r>
        <w:rPr>
          <w:snapToGrid w:val="0"/>
        </w:rPr>
        <w:t>is the Council.</w:t>
      </w:r>
    </w:p>
    <w:p>
      <w:pPr>
        <w:pStyle w:val="Footnotesection"/>
      </w:pPr>
      <w:r>
        <w:tab/>
        <w:t xml:space="preserve">[Section 8 amended by No. 96 of 1986 s. 11; No. 32 of 2016 s. 11.] </w:t>
      </w:r>
    </w:p>
    <w:p>
      <w:pPr>
        <w:pStyle w:val="Heading5"/>
        <w:rPr>
          <w:snapToGrid w:val="0"/>
        </w:rPr>
      </w:pPr>
      <w:bookmarkStart w:id="30" w:name="_Toc514754046"/>
      <w:r>
        <w:rPr>
          <w:rStyle w:val="CharSectno"/>
        </w:rPr>
        <w:t>9</w:t>
      </w:r>
      <w:r>
        <w:rPr>
          <w:snapToGrid w:val="0"/>
        </w:rPr>
        <w:t>.</w:t>
      </w:r>
      <w:r>
        <w:rPr>
          <w:snapToGrid w:val="0"/>
        </w:rPr>
        <w:tab/>
        <w:t>Constitution of Council</w:t>
      </w:r>
      <w:bookmarkEnd w:id="30"/>
      <w:r>
        <w:rPr>
          <w:snapToGrid w:val="0"/>
        </w:rPr>
        <w:t xml:space="preserve"> </w:t>
      </w:r>
    </w:p>
    <w:p>
      <w:pPr>
        <w:pStyle w:val="Subsection"/>
      </w:pPr>
      <w:r>
        <w:tab/>
        <w:t>(1)</w:t>
      </w:r>
      <w:r>
        <w:tab/>
        <w:t>The Council consists of the following members — </w:t>
      </w:r>
    </w:p>
    <w:p>
      <w:pPr>
        <w:pStyle w:val="Indenta"/>
      </w:pPr>
      <w:r>
        <w:tab/>
        <w:t>(a)</w:t>
      </w:r>
      <w:r>
        <w:tab/>
        <w:t>3 persons appointed by the Governor on the recommendation of the Minister;</w:t>
      </w:r>
    </w:p>
    <w:p>
      <w:pPr>
        <w:pStyle w:val="Indenta"/>
      </w:pPr>
      <w:r>
        <w:tab/>
        <w:t>(b)</w:t>
      </w:r>
      <w:r>
        <w:tab/>
        <w:t>the person for the time being holding the office of Vice</w:t>
      </w:r>
      <w:r>
        <w:noBreakHyphen/>
        <w:t>Chancellor;</w:t>
      </w:r>
    </w:p>
    <w:p>
      <w:pPr>
        <w:pStyle w:val="Indenta"/>
      </w:pPr>
      <w:r>
        <w:tab/>
        <w:t>(c)</w:t>
      </w:r>
      <w:r>
        <w:tab/>
        <w:t>one person who is a member of the academic staff of the University and who is elected by the academic staff of the University in the manner prescribed by Statute;</w:t>
      </w:r>
    </w:p>
    <w:p>
      <w:pPr>
        <w:pStyle w:val="Indenta"/>
      </w:pPr>
      <w:r>
        <w:tab/>
        <w:t>(d)</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one of whom is a postgraduate student and who is elected by the postgraduate students in the manner prescribed by Statute;</w:t>
      </w:r>
    </w:p>
    <w:p>
      <w:pPr>
        <w:pStyle w:val="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Indenta"/>
      </w:pPr>
      <w:r>
        <w:tab/>
        <w:t>(f)</w:t>
      </w:r>
      <w:r>
        <w:tab/>
        <w:t>2 persons who are graduates of the University and who are elected by the graduates of the University in the manner prescribed by Statute;</w:t>
      </w:r>
    </w:p>
    <w:p>
      <w:pPr>
        <w:pStyle w:val="Indenta"/>
        <w:rPr>
          <w:sz w:val="20"/>
        </w:rPr>
      </w:pPr>
      <w:r>
        <w:tab/>
        <w:t>(g)</w:t>
      </w:r>
      <w:r>
        <w:tab/>
        <w:t>the person who, not being a member of the Council at the time of their appointment as Chancellor, is appointed Chancellor under section 11;</w:t>
      </w:r>
    </w:p>
    <w:p>
      <w:pPr>
        <w:pStyle w:val="Indenta"/>
        <w:rPr>
          <w:sz w:val="20"/>
        </w:rPr>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Indenta"/>
      </w:pPr>
      <w:r>
        <w:tab/>
        <w:t>(i)</w:t>
      </w:r>
      <w:r>
        <w:tab/>
        <w:t>the person for the time being the chairperson of the Academic Board of the University established by Statute.</w:t>
      </w:r>
    </w:p>
    <w:p>
      <w:pPr>
        <w:pStyle w:val="Subsection"/>
      </w:pPr>
      <w:r>
        <w:tab/>
        <w:t>(2A)</w:t>
      </w:r>
      <w:r>
        <w:tab/>
        <w:t>The fact that a person holds an elective office (for example, an elective office of the Student Guild) does not disqualify that person from being appointed or holding office under subsection (1).</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No. 32 of 2016 s. 12.] </w:t>
      </w:r>
    </w:p>
    <w:p>
      <w:pPr>
        <w:pStyle w:val="Heading5"/>
      </w:pPr>
      <w:bookmarkStart w:id="31" w:name="_Toc514754047"/>
      <w:r>
        <w:rPr>
          <w:rStyle w:val="CharSectno"/>
        </w:rPr>
        <w:t>9AA</w:t>
      </w:r>
      <w:r>
        <w:t>.</w:t>
      </w:r>
      <w:r>
        <w:tab/>
        <w:t>Nominations Committee</w:t>
      </w:r>
      <w:bookmarkEnd w:id="31"/>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9(1)(c);</w:t>
      </w:r>
    </w:p>
    <w:p>
      <w:pPr>
        <w:pStyle w:val="Indenta"/>
      </w:pPr>
      <w:r>
        <w:tab/>
        <w:t>(c)</w:t>
      </w:r>
      <w:r>
        <w:tab/>
        <w:t>the members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chairperson of the Academic Board of the University.</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the Kalgoorlie Campus Council who is appointed by the Minister or the Council;</w:t>
      </w:r>
    </w:p>
    <w:p>
      <w:pPr>
        <w:pStyle w:val="Indenta"/>
      </w:pPr>
      <w:r>
        <w:tab/>
        <w:t>(b)</w:t>
      </w:r>
      <w:r>
        <w:tab/>
        <w:t xml:space="preserve">to recommend to the Minister suitable candidates for appointment to a vacancy or casual vacancy in the office of — </w:t>
      </w:r>
    </w:p>
    <w:p>
      <w:pPr>
        <w:pStyle w:val="Indenti"/>
      </w:pPr>
      <w:r>
        <w:tab/>
        <w:t>(i)</w:t>
      </w:r>
      <w:r>
        <w:tab/>
        <w:t>any member of the Council who is appointed under section 9(1)(a); or</w:t>
      </w:r>
    </w:p>
    <w:p>
      <w:pPr>
        <w:pStyle w:val="Indenti"/>
      </w:pPr>
      <w:r>
        <w:tab/>
        <w:t>(ii)</w:t>
      </w:r>
      <w:r>
        <w:tab/>
        <w:t>any member of the Kalgoorlie Campus Council who is appointed under section 21M(1)(a), (b) or (c);</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Subsection"/>
      </w:pPr>
      <w:r>
        <w:tab/>
        <w:t>(6)</w:t>
      </w:r>
      <w:r>
        <w:tab/>
        <w:t>The Nominations Committee may regulate its own procedure, but it must comply with any direction given by the Council.</w:t>
      </w:r>
    </w:p>
    <w:p>
      <w:pPr>
        <w:pStyle w:val="Footnotesection"/>
      </w:pPr>
      <w:r>
        <w:tab/>
        <w:t xml:space="preserve">[Section 9AA inserted by No. 32 of 2016 s. 13.] </w:t>
      </w:r>
    </w:p>
    <w:p>
      <w:pPr>
        <w:pStyle w:val="Heading5"/>
      </w:pPr>
      <w:bookmarkStart w:id="32" w:name="_Toc514754048"/>
      <w:r>
        <w:rPr>
          <w:rStyle w:val="CharSectno"/>
        </w:rPr>
        <w:t>9A</w:t>
      </w:r>
      <w:r>
        <w:t>.</w:t>
      </w:r>
      <w:r>
        <w:tab/>
        <w:t>Term of office of members</w:t>
      </w:r>
      <w:bookmarkEnd w:id="32"/>
      <w:r>
        <w:t xml:space="preserve"> </w:t>
      </w:r>
    </w:p>
    <w:p>
      <w:pPr>
        <w:pStyle w:val="Subsection"/>
      </w:pPr>
      <w:r>
        <w:tab/>
        <w:t>(1)</w:t>
      </w:r>
      <w:r>
        <w:tab/>
        <w:t>Subject to section 10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9(1)(c), (e) or (f) holds office for a period of 3 years, commencing on the day their election takes effect, unless a shorter term of office is specified under subsection (5);</w:t>
      </w:r>
    </w:p>
    <w:p>
      <w:pPr>
        <w:pStyle w:val="Indenta"/>
      </w:pPr>
      <w:r>
        <w:tab/>
        <w:t>(c)</w:t>
      </w:r>
      <w:r>
        <w:tab/>
        <w:t>a member elected under section 9(1)(d) holds office for a period of one year commencing on the day their election takes effect, unless a shorter term of office is specified under subsection (5).</w:t>
      </w:r>
    </w:p>
    <w:p>
      <w:pPr>
        <w:pStyle w:val="Subsection"/>
      </w:pPr>
      <w:r>
        <w:tab/>
        <w:t>(2)</w:t>
      </w:r>
      <w:r>
        <w:tab/>
        <w:t>An appointed (which includes co</w:t>
      </w:r>
      <w:r>
        <w:noBreakHyphen/>
        <w:t xml:space="preserve">opted) or elected member, on the expiry of their term of office — </w:t>
      </w:r>
    </w:p>
    <w:p>
      <w:pPr>
        <w:pStyle w:val="Indenta"/>
      </w:pPr>
      <w:r>
        <w:tab/>
        <w:t>(a)</w:t>
      </w:r>
      <w:r>
        <w:tab/>
        <w:t xml:space="preserve">may be again appointed or elected, if they continue to be qualified under section 9;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9(1)(d) may be re</w:t>
      </w:r>
      <w:r>
        <w:noBreakHyphen/>
        <w:t>elected once, but only once, on the expiry of their term of office, if they continue to be qualified under section 9.</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9A inserted by No. 32 of 2016 s. 14.] </w:t>
      </w:r>
    </w:p>
    <w:p>
      <w:pPr>
        <w:pStyle w:val="Heading5"/>
      </w:pPr>
      <w:bookmarkStart w:id="33" w:name="_Toc514754049"/>
      <w:r>
        <w:rPr>
          <w:rStyle w:val="CharSectno"/>
        </w:rPr>
        <w:t>9B</w:t>
      </w:r>
      <w:r>
        <w:t>.</w:t>
      </w:r>
      <w:r>
        <w:tab/>
        <w:t>Members’ duties</w:t>
      </w:r>
      <w:bookmarkEnd w:id="33"/>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34" w:name="_Toc514754050"/>
      <w:r>
        <w:rPr>
          <w:rStyle w:val="CharSectno"/>
        </w:rPr>
        <w:t>10</w:t>
      </w:r>
      <w:r>
        <w:rPr>
          <w:snapToGrid w:val="0"/>
        </w:rPr>
        <w:t>.</w:t>
      </w:r>
      <w:r>
        <w:rPr>
          <w:snapToGrid w:val="0"/>
        </w:rPr>
        <w:tab/>
        <w:t>Vacation of office</w:t>
      </w:r>
      <w:bookmarkEnd w:id="34"/>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pPr>
      <w:r>
        <w:tab/>
        <w:t>(b)</w:t>
      </w:r>
      <w:r>
        <w:tab/>
        <w:t>resigns their office by written notice given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pPr>
      <w:r>
        <w:tab/>
        <w:t>(g)</w:t>
      </w:r>
      <w:r>
        <w:tab/>
        <w:t>ceases to hold the qualification required under section 9 for being a member, and in particular — </w:t>
      </w:r>
    </w:p>
    <w:p>
      <w:pPr>
        <w:pStyle w:val="Indenti"/>
      </w:pPr>
      <w:r>
        <w:tab/>
        <w:t>(i)</w:t>
      </w:r>
      <w:r>
        <w:tab/>
        <w:t>in the case of a person elected under section 9(1)(c), they cease to be a member of the academic staff; or</w:t>
      </w:r>
    </w:p>
    <w:p>
      <w:pPr>
        <w:pStyle w:val="Indenti"/>
      </w:pPr>
      <w:r>
        <w:tab/>
        <w:t>(ii)</w:t>
      </w:r>
      <w:r>
        <w:tab/>
        <w:t>in the case of a person elected under section 9(1)(d), they cease to be an enrolled student; or</w:t>
      </w:r>
    </w:p>
    <w:p>
      <w:pPr>
        <w:pStyle w:val="Indenti"/>
      </w:pPr>
      <w:r>
        <w:tab/>
        <w:t>(iii)</w:t>
      </w:r>
      <w:r>
        <w:tab/>
        <w:t>in the case of a person elected under section 9(1)(e), they cease to be a member of the non-academic salaried staff,</w:t>
      </w:r>
    </w:p>
    <w:p>
      <w:pPr>
        <w:pStyle w:val="Subsection"/>
        <w:rPr>
          <w:snapToGrid w:val="0"/>
        </w:rPr>
      </w:pPr>
      <w:r>
        <w:rPr>
          <w:snapToGrid w:val="0"/>
        </w:rPr>
        <w:tab/>
      </w:r>
      <w:r>
        <w:rPr>
          <w:snapToGrid w:val="0"/>
        </w:rPr>
        <w:tab/>
      </w:r>
      <w:r>
        <w:t>their office becomes vacant and must</w:t>
      </w:r>
      <w:r>
        <w:rPr>
          <w:snapToGrid w:val="0"/>
        </w:rPr>
        <w:t xml:space="preserve"> be filled as a casual vacancy in accordance with section 10A.</w:t>
      </w:r>
    </w:p>
    <w:p>
      <w:pPr>
        <w:pStyle w:val="Footnotesection"/>
      </w:pPr>
      <w:r>
        <w:tab/>
        <w:t xml:space="preserve">[Section 10 amended by No. 49 of 1971 s. 4; No. 37 of 1981 s. 9; No. 96 of 1986 s. 11; No. 24 of 1990 s. 123; No. 8 of 2005 s. 8; No. 18 of 2009 s. 28(2); No. 32 of 2016 s. 15.] </w:t>
      </w:r>
    </w:p>
    <w:p>
      <w:pPr>
        <w:pStyle w:val="Heading5"/>
      </w:pPr>
      <w:bookmarkStart w:id="35" w:name="_Toc514754051"/>
      <w:r>
        <w:rPr>
          <w:rStyle w:val="CharSectno"/>
        </w:rPr>
        <w:t>10AA</w:t>
      </w:r>
      <w:r>
        <w:t>.</w:t>
      </w:r>
      <w:r>
        <w:tab/>
        <w:t>Removal of members for breach of certain duties and suspension pending removal</w:t>
      </w:r>
      <w:bookmarkEnd w:id="35"/>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 amended by No. 32 of 2016 s. 16.]</w:t>
      </w:r>
    </w:p>
    <w:p>
      <w:pPr>
        <w:pStyle w:val="Heading5"/>
      </w:pPr>
      <w:bookmarkStart w:id="36" w:name="_Toc514754052"/>
      <w:r>
        <w:rPr>
          <w:rStyle w:val="CharSectno"/>
        </w:rPr>
        <w:t>10A</w:t>
      </w:r>
      <w:r>
        <w:t>.</w:t>
      </w:r>
      <w:r>
        <w:tab/>
        <w:t>Casual vacancies</w:t>
      </w:r>
      <w:bookmarkEnd w:id="36"/>
    </w:p>
    <w:p>
      <w:pPr>
        <w:pStyle w:val="Subsection"/>
      </w:pPr>
      <w:r>
        <w:tab/>
      </w:r>
      <w:r>
        <w:tab/>
        <w:t>If a casual vacancy occurs in the office of a member, the vacancy is to be filled in the same manner as if that member’s term of office had expired.</w:t>
      </w:r>
    </w:p>
    <w:p>
      <w:pPr>
        <w:pStyle w:val="Footnotesection"/>
      </w:pPr>
      <w:r>
        <w:tab/>
        <w:t>[Section 10A inserted by No. 32 of 2016 s. 17.]</w:t>
      </w:r>
    </w:p>
    <w:p>
      <w:pPr>
        <w:pStyle w:val="Heading5"/>
        <w:spacing w:before="180"/>
        <w:rPr>
          <w:snapToGrid w:val="0"/>
        </w:rPr>
      </w:pPr>
      <w:bookmarkStart w:id="37" w:name="_Toc514754053"/>
      <w:r>
        <w:rPr>
          <w:rStyle w:val="CharSectno"/>
        </w:rPr>
        <w:t>11</w:t>
      </w:r>
      <w:r>
        <w:rPr>
          <w:snapToGrid w:val="0"/>
        </w:rPr>
        <w:t>.</w:t>
      </w:r>
      <w:r>
        <w:rPr>
          <w:snapToGrid w:val="0"/>
        </w:rPr>
        <w:tab/>
        <w:t>Meetings of Council</w:t>
      </w:r>
      <w:bookmarkEnd w:id="37"/>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No. 32 of 2016 s. 18.] </w:t>
      </w:r>
    </w:p>
    <w:p>
      <w:pPr>
        <w:pStyle w:val="Heading5"/>
      </w:pPr>
      <w:bookmarkStart w:id="38" w:name="_Toc514754054"/>
      <w:r>
        <w:rPr>
          <w:rStyle w:val="CharSectno"/>
        </w:rPr>
        <w:t>12</w:t>
      </w:r>
      <w:r>
        <w:t>.</w:t>
      </w:r>
      <w:r>
        <w:tab/>
        <w:t>Disclosure of interests</w:t>
      </w:r>
      <w:bookmarkEnd w:id="38"/>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39" w:name="_Toc514754055"/>
      <w:r>
        <w:rPr>
          <w:rStyle w:val="CharSectno"/>
        </w:rPr>
        <w:t>13</w:t>
      </w:r>
      <w:r>
        <w:rPr>
          <w:snapToGrid w:val="0"/>
        </w:rPr>
        <w:t>.</w:t>
      </w:r>
      <w:r>
        <w:rPr>
          <w:snapToGrid w:val="0"/>
        </w:rPr>
        <w:tab/>
        <w:t>Quorum</w:t>
      </w:r>
      <w:bookmarkEnd w:id="39"/>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pPr>
      <w:bookmarkStart w:id="40" w:name="_Toc514754056"/>
      <w:r>
        <w:rPr>
          <w:rStyle w:val="CharSectno"/>
        </w:rPr>
        <w:t>14A</w:t>
      </w:r>
      <w:r>
        <w:t>.</w:t>
      </w:r>
      <w:r>
        <w:tab/>
        <w:t>Remuneration and allowances for Council members</w:t>
      </w:r>
      <w:bookmarkEnd w:id="40"/>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rPr>
          <w:sz w:val="20"/>
        </w:rPr>
      </w:pPr>
      <w:r>
        <w:tab/>
        <w:t>(b)</w:t>
      </w:r>
      <w:r>
        <w:tab/>
        <w:t>are to be paid out of the funds of the University.</w:t>
      </w:r>
    </w:p>
    <w:p>
      <w:pPr>
        <w:pStyle w:val="Footnotesection"/>
      </w:pPr>
      <w:r>
        <w:tab/>
        <w:t>[Section 14A inserted by No. 32 of 2016 s. 19.]</w:t>
      </w:r>
    </w:p>
    <w:p>
      <w:pPr>
        <w:pStyle w:val="Heading5"/>
      </w:pPr>
      <w:bookmarkStart w:id="41" w:name="_Toc514754057"/>
      <w:r>
        <w:rPr>
          <w:rStyle w:val="CharSectno"/>
        </w:rPr>
        <w:t>14</w:t>
      </w:r>
      <w:r>
        <w:t>.</w:t>
      </w:r>
      <w:r>
        <w:tab/>
        <w:t>Vice</w:t>
      </w:r>
      <w:r>
        <w:noBreakHyphen/>
        <w:t>Chancellor</w:t>
      </w:r>
      <w:bookmarkEnd w:id="41"/>
    </w:p>
    <w:p>
      <w:pPr>
        <w:pStyle w:val="Subsection"/>
      </w:pPr>
      <w:r>
        <w:tab/>
        <w:t>(1)</w:t>
      </w:r>
      <w:r>
        <w:tab/>
        <w:t>The Council must appoint a Vice</w:t>
      </w:r>
      <w:r>
        <w:noBreakHyphen/>
        <w:t>Chancellor.</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for the period and on the conditions the Council determines.</w:t>
      </w:r>
    </w:p>
    <w:p>
      <w:pPr>
        <w:pStyle w:val="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keepNext/>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14 inserted by No. 32 of 2016 s. 20.]</w:t>
      </w:r>
    </w:p>
    <w:p>
      <w:pPr>
        <w:pStyle w:val="Heading5"/>
      </w:pPr>
      <w:bookmarkStart w:id="42" w:name="_Toc514754058"/>
      <w:r>
        <w:rPr>
          <w:rStyle w:val="CharSectno"/>
        </w:rPr>
        <w:t>15</w:t>
      </w:r>
      <w:r>
        <w:t>.</w:t>
      </w:r>
      <w:r>
        <w:tab/>
        <w:t>Delegation by Council</w:t>
      </w:r>
      <w:bookmarkEnd w:id="42"/>
      <w:r>
        <w:t xml:space="preserve"> </w:t>
      </w:r>
    </w:p>
    <w:p>
      <w:pPr>
        <w:pStyle w:val="Subsection"/>
        <w:keepNext/>
      </w:pPr>
      <w:r>
        <w:tab/>
        <w:t>(1)</w:t>
      </w:r>
      <w:r>
        <w:tab/>
        <w:t>The Council may — </w:t>
      </w:r>
    </w:p>
    <w:p>
      <w:pPr>
        <w:pStyle w:val="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Indenti"/>
      </w:pPr>
      <w:r>
        <w:tab/>
        <w:t>(i)</w:t>
      </w:r>
      <w:r>
        <w:tab/>
        <w:t>any member; or</w:t>
      </w:r>
    </w:p>
    <w:p>
      <w:pPr>
        <w:pStyle w:val="Indenti"/>
      </w:pPr>
      <w:r>
        <w:tab/>
        <w:t>(ii)</w:t>
      </w:r>
      <w:r>
        <w:tab/>
        <w:t>a committee, council or other body of the University; or</w:t>
      </w:r>
    </w:p>
    <w:p>
      <w:pPr>
        <w:pStyle w:val="Indenti"/>
      </w:pPr>
      <w:r>
        <w:tab/>
        <w:t>(iii)</w:t>
      </w:r>
      <w:r>
        <w:tab/>
        <w:t>any officer of the University;</w:t>
      </w:r>
    </w:p>
    <w:p>
      <w:pPr>
        <w:pStyle w:val="Indenta"/>
      </w:pPr>
      <w:r>
        <w:tab/>
      </w:r>
      <w:r>
        <w:tab/>
        <w:t>and</w:t>
      </w:r>
    </w:p>
    <w:p>
      <w:pPr>
        <w:pStyle w:val="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Subsection"/>
      </w:pPr>
      <w:r>
        <w:tab/>
        <w:t>(2)</w:t>
      </w:r>
      <w:r>
        <w:tab/>
        <w:t>The Council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15 inserted by No. 32 of 2016 s. 20.]</w:t>
      </w:r>
    </w:p>
    <w:p>
      <w:pPr>
        <w:pStyle w:val="Heading5"/>
        <w:rPr>
          <w:snapToGrid w:val="0"/>
        </w:rPr>
      </w:pPr>
      <w:bookmarkStart w:id="43" w:name="_Toc514754059"/>
      <w:r>
        <w:rPr>
          <w:rStyle w:val="CharSectno"/>
        </w:rPr>
        <w:t>16</w:t>
      </w:r>
      <w:r>
        <w:rPr>
          <w:snapToGrid w:val="0"/>
        </w:rPr>
        <w:t>.</w:t>
      </w:r>
      <w:r>
        <w:rPr>
          <w:snapToGrid w:val="0"/>
        </w:rPr>
        <w:tab/>
        <w:t>Power of management of Council</w:t>
      </w:r>
      <w:bookmarkEnd w:id="43"/>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44" w:name="_Toc514754060"/>
      <w:r>
        <w:rPr>
          <w:rStyle w:val="CharSectno"/>
        </w:rPr>
        <w:t>17</w:t>
      </w:r>
      <w:r>
        <w:rPr>
          <w:snapToGrid w:val="0"/>
        </w:rPr>
        <w:t>.</w:t>
      </w:r>
      <w:r>
        <w:rPr>
          <w:snapToGrid w:val="0"/>
        </w:rPr>
        <w:tab/>
        <w:t>Power of Council to appoint and dismiss staff</w:t>
      </w:r>
      <w:bookmarkEnd w:id="44"/>
      <w:r>
        <w:rPr>
          <w:snapToGrid w:val="0"/>
        </w:rPr>
        <w:t xml:space="preserve"> </w:t>
      </w:r>
    </w:p>
    <w:p>
      <w:pPr>
        <w:pStyle w:val="Subsection"/>
        <w:rPr>
          <w:snapToGrid w:val="0"/>
        </w:rPr>
      </w:pPr>
      <w:r>
        <w:rPr>
          <w:snapToGrid w:val="0"/>
        </w:rPr>
        <w:tab/>
      </w:r>
      <w:r>
        <w:rPr>
          <w:snapToGrid w:val="0"/>
        </w:rPr>
        <w:tab/>
        <w:t xml:space="preserve">Subject to this </w:t>
      </w:r>
      <w:r>
        <w:t xml:space="preserve">Act, any relevant written law and any relevant industrial award or industrial agreement, </w:t>
      </w:r>
      <w:r>
        <w:rPr>
          <w:snapToGrid w:val="0"/>
        </w:rPr>
        <w:t>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No. 32 of 2016 s. 21.] </w:t>
      </w:r>
    </w:p>
    <w:p>
      <w:pPr>
        <w:pStyle w:val="Heading5"/>
      </w:pPr>
      <w:bookmarkStart w:id="45" w:name="_Toc514754061"/>
      <w:r>
        <w:rPr>
          <w:rStyle w:val="CharSectno"/>
        </w:rPr>
        <w:t>17A</w:t>
      </w:r>
      <w:r>
        <w:t>.</w:t>
      </w:r>
      <w:r>
        <w:tab/>
        <w:t>Power of University to provide residential accommodation for staff and students</w:t>
      </w:r>
      <w:bookmarkEnd w:id="45"/>
    </w:p>
    <w:p>
      <w:pPr>
        <w:pStyle w:val="Subsection"/>
      </w:pPr>
      <w:r>
        <w:tab/>
        <w:t>(1)</w:t>
      </w:r>
      <w:r>
        <w:tab/>
        <w:t>The University may provide residential accommodation for staff of the University, or enrolled students, or both.</w:t>
      </w:r>
    </w:p>
    <w:p>
      <w:pPr>
        <w:pStyle w:val="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Footnotesection"/>
      </w:pPr>
      <w:r>
        <w:tab/>
        <w:t>[Section 17A inserted by No. 32 of 2016 s. 22.]</w:t>
      </w:r>
    </w:p>
    <w:p>
      <w:pPr>
        <w:pStyle w:val="Heading5"/>
        <w:rPr>
          <w:snapToGrid w:val="0"/>
        </w:rPr>
      </w:pPr>
      <w:bookmarkStart w:id="46" w:name="_Toc514754062"/>
      <w:r>
        <w:rPr>
          <w:rStyle w:val="CharSectno"/>
        </w:rPr>
        <w:t>18</w:t>
      </w:r>
      <w:r>
        <w:rPr>
          <w:snapToGrid w:val="0"/>
        </w:rPr>
        <w:t>.</w:t>
      </w:r>
      <w:r>
        <w:rPr>
          <w:snapToGrid w:val="0"/>
        </w:rPr>
        <w:tab/>
        <w:t>Power to award degrees, diplomas etc.</w:t>
      </w:r>
      <w:bookmarkEnd w:id="46"/>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47" w:name="_Toc514754063"/>
      <w:r>
        <w:rPr>
          <w:rStyle w:val="CharSectno"/>
        </w:rPr>
        <w:t>20</w:t>
      </w:r>
      <w:r>
        <w:rPr>
          <w:snapToGrid w:val="0"/>
        </w:rPr>
        <w:t>.</w:t>
      </w:r>
      <w:r>
        <w:rPr>
          <w:snapToGrid w:val="0"/>
        </w:rPr>
        <w:tab/>
        <w:t>Vesting and control of certain land</w:t>
      </w:r>
      <w:bookmarkEnd w:id="47"/>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w:t>
      </w:r>
      <w:r>
        <w:t xml:space="preserve"> the State.</w:t>
      </w:r>
    </w:p>
    <w:p>
      <w:pPr>
        <w:pStyle w:val="Ednotesubsection"/>
      </w:pPr>
      <w:r>
        <w:tab/>
        <w:t>[(3)</w:t>
      </w:r>
      <w:r>
        <w:tab/>
        <w:t>deleted]</w:t>
      </w:r>
    </w:p>
    <w:p>
      <w:pPr>
        <w:pStyle w:val="Subsection"/>
      </w:pPr>
      <w:r>
        <w:tab/>
        <w:t>(4)</w:t>
      </w:r>
      <w:r>
        <w:tab/>
        <w:t>Section 22D affects subsection (2).</w:t>
      </w:r>
    </w:p>
    <w:p>
      <w:pPr>
        <w:pStyle w:val="Footnotesection"/>
        <w:spacing w:before="80"/>
        <w:ind w:left="890" w:hanging="890"/>
      </w:pPr>
      <w:r>
        <w:tab/>
        <w:t xml:space="preserve">[Section 20 amended by No. 37 of 1968 s. 2; No. 31 of 1974 s. 6; No. 96 of 1986 s. 8 and 11; No. 35 of 1996 s. 7; No. 32 of 2016 s. 23.] </w:t>
      </w:r>
    </w:p>
    <w:p>
      <w:pPr>
        <w:pStyle w:val="Heading5"/>
        <w:spacing w:before="180"/>
        <w:rPr>
          <w:snapToGrid w:val="0"/>
        </w:rPr>
      </w:pPr>
      <w:bookmarkStart w:id="48" w:name="_Toc514754064"/>
      <w:r>
        <w:rPr>
          <w:rStyle w:val="CharSectno"/>
        </w:rPr>
        <w:t>20A</w:t>
      </w:r>
      <w:r>
        <w:rPr>
          <w:snapToGrid w:val="0"/>
        </w:rPr>
        <w:t xml:space="preserve">. </w:t>
      </w:r>
      <w:r>
        <w:rPr>
          <w:snapToGrid w:val="0"/>
        </w:rPr>
        <w:tab/>
        <w:t>By</w:t>
      </w:r>
      <w:r>
        <w:rPr>
          <w:snapToGrid w:val="0"/>
        </w:rPr>
        <w:noBreakHyphen/>
        <w:t>laws</w:t>
      </w:r>
      <w:bookmarkEnd w:id="48"/>
      <w:r>
        <w:rPr>
          <w:snapToGrid w:val="0"/>
        </w:rPr>
        <w:t xml:space="preserve"> </w:t>
      </w:r>
    </w:p>
    <w:p>
      <w:pPr>
        <w:pStyle w:val="Subsection"/>
      </w:pPr>
      <w:r>
        <w:tab/>
        <w:t>(1)</w:t>
      </w:r>
      <w:r>
        <w:tab/>
        <w:t>In this section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(2A) for the purposes of the provision of this section in which the term is used;</w:t>
      </w:r>
    </w:p>
    <w:p>
      <w:pPr>
        <w:pStyle w:val="Defstart"/>
        <w:keepNex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rPr>
          <w:b/>
        </w:rPr>
        <w:tab/>
      </w:r>
      <w:r>
        <w:rPr>
          <w:rStyle w:val="CharDefText"/>
        </w:rPr>
        <w:t>University lands</w:t>
      </w:r>
      <w:r>
        <w:t xml:space="preserve"> means — </w:t>
      </w:r>
    </w:p>
    <w:p>
      <w:pPr>
        <w:pStyle w:val="Defpara"/>
      </w:pPr>
      <w:r>
        <w:tab/>
        <w:t>(a)</w:t>
      </w:r>
      <w:r>
        <w:tab/>
        <w:t>land described in Schedule 1; and</w:t>
      </w:r>
    </w:p>
    <w:p>
      <w:pPr>
        <w:pStyle w:val="Defpara"/>
      </w:pPr>
      <w:r>
        <w:tab/>
        <w:t>(b)</w:t>
      </w:r>
      <w:r>
        <w:tab/>
        <w:t>any other land vested in, held by, leased to or under the care, control and management of the University for the purposes of this Act; and</w:t>
      </w:r>
    </w:p>
    <w:p>
      <w:pPr>
        <w:pStyle w:val="Defpara"/>
      </w:pPr>
      <w:r>
        <w:tab/>
        <w:t>(c)</w:t>
      </w:r>
      <w:r>
        <w:tab/>
        <w:t>all buildings, structures and erections of whatsoever kind or nature and whether permanent or temporary standing or being on land referred to in paragraph (a) or (b).</w:t>
      </w:r>
    </w:p>
    <w:p>
      <w:pPr>
        <w:pStyle w:val="Subsection"/>
      </w:pPr>
      <w:r>
        <w:tab/>
        <w:t>(2A)</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(2)(k) or (4); and</w:t>
      </w:r>
    </w:p>
    <w:p>
      <w:pPr>
        <w:pStyle w:val="Indenta"/>
      </w:pPr>
      <w:r>
        <w:tab/>
        <w:t>(b)</w:t>
      </w:r>
      <w:r>
        <w:tab/>
        <w:t>authorise a contractor to be an authorised person for the purposes of either or both of subsection (2)(k) or (4); and</w:t>
      </w:r>
    </w:p>
    <w:p>
      <w:pPr>
        <w:pStyle w:val="Indenta"/>
      </w:pPr>
      <w:r>
        <w:tab/>
        <w:t>(c)</w:t>
      </w:r>
      <w:r>
        <w:tab/>
        <w:t>revoke a designation or authorisation made under this subsection.</w:t>
      </w:r>
    </w:p>
    <w:p>
      <w:pPr>
        <w:pStyle w:val="Subsection"/>
      </w:pPr>
      <w:r>
        <w:tab/>
        <w:t>(2B)</w:t>
      </w:r>
      <w:r>
        <w:tab/>
        <w:t xml:space="preserve">A designation or authorisation of a person under subsection (2A)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 and</w:t>
      </w:r>
    </w:p>
    <w:p>
      <w:pPr>
        <w:pStyle w:val="Indenta"/>
        <w:rPr>
          <w:snapToGrid w:val="0"/>
        </w:rPr>
      </w:pPr>
      <w:r>
        <w:rPr>
          <w:snapToGrid w:val="0"/>
        </w:rPr>
        <w:tab/>
        <w:t>(n)</w:t>
      </w:r>
      <w:r>
        <w:rPr>
          <w:snapToGrid w:val="0"/>
        </w:rPr>
        <w:tab/>
        <w:t xml:space="preserve">require any person using such lands to give his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 xml:space="preserve">law may impose a penalty not exceeding </w:t>
      </w:r>
      <w:r>
        <w:t xml:space="preserve">$1 000 </w:t>
      </w:r>
      <w:r>
        <w:rPr>
          <w:snapToGrid w:val="0"/>
        </w:rPr>
        <w:t>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Western Australian Institute of Technology Act Amendment Act 1974</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No. 32 of 2016 s. 24.] </w:t>
      </w:r>
    </w:p>
    <w:p>
      <w:pPr>
        <w:pStyle w:val="Heading5"/>
        <w:pageBreakBefore/>
        <w:spacing w:before="0"/>
        <w:rPr>
          <w:snapToGrid w:val="0"/>
        </w:rPr>
      </w:pPr>
      <w:bookmarkStart w:id="49" w:name="_Toc514754065"/>
      <w:r>
        <w:rPr>
          <w:rStyle w:val="CharSectno"/>
        </w:rPr>
        <w:t>21</w:t>
      </w:r>
      <w:r>
        <w:rPr>
          <w:snapToGrid w:val="0"/>
        </w:rPr>
        <w:t>.</w:t>
      </w:r>
      <w:r>
        <w:rPr>
          <w:snapToGrid w:val="0"/>
        </w:rPr>
        <w:tab/>
        <w:t>Powers of Council</w:t>
      </w:r>
      <w:bookmarkEnd w:id="49"/>
      <w:r>
        <w:rPr>
          <w:snapToGrid w:val="0"/>
        </w:rPr>
        <w:t xml:space="preserve"> </w:t>
      </w:r>
    </w:p>
    <w:p>
      <w:pPr>
        <w:pStyle w:val="Subsection"/>
        <w:spacing w:before="100"/>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 xml:space="preserve">may from time to time appoint persons to the </w:t>
      </w:r>
      <w:r>
        <w:t>staff</w:t>
      </w:r>
      <w:r>
        <w:rPr>
          <w:snapToGrid w:val="0"/>
        </w:rPr>
        <w:t xml:space="preserve">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No. 32 of 2016 s. 25.] </w:t>
      </w:r>
    </w:p>
    <w:p>
      <w:pPr>
        <w:pStyle w:val="Heading5"/>
      </w:pPr>
      <w:bookmarkStart w:id="50" w:name="_Toc514754066"/>
      <w:r>
        <w:rPr>
          <w:rStyle w:val="CharSectno"/>
        </w:rPr>
        <w:t>21AA</w:t>
      </w:r>
      <w:r>
        <w:t>.</w:t>
      </w:r>
      <w:r>
        <w:tab/>
        <w:t>Relief of members from liability</w:t>
      </w:r>
      <w:bookmarkEnd w:id="50"/>
    </w:p>
    <w:p>
      <w:pPr>
        <w:pStyle w:val="Subsection"/>
        <w:spacing w:before="100"/>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Ednotedivision"/>
      </w:pPr>
      <w:r>
        <w:t>[Division 2A (s. 21A-21G) deleted by No. 32 of 2016 s. 26.]</w:t>
      </w:r>
    </w:p>
    <w:p>
      <w:pPr>
        <w:pStyle w:val="Heading3"/>
        <w:rPr>
          <w:snapToGrid w:val="0"/>
        </w:rPr>
      </w:pPr>
      <w:bookmarkStart w:id="51" w:name="_Toc505768175"/>
      <w:bookmarkStart w:id="52" w:name="_Toc505771200"/>
      <w:bookmarkStart w:id="53" w:name="_Toc507659755"/>
      <w:bookmarkStart w:id="54" w:name="_Toc510087459"/>
      <w:bookmarkStart w:id="55" w:name="_Toc514754067"/>
      <w:r>
        <w:rPr>
          <w:rStyle w:val="CharDivNo"/>
        </w:rPr>
        <w:t>Division 2B</w:t>
      </w:r>
      <w:r>
        <w:rPr>
          <w:snapToGrid w:val="0"/>
        </w:rPr>
        <w:t> — </w:t>
      </w:r>
      <w:r>
        <w:rPr>
          <w:rStyle w:val="CharDivText"/>
        </w:rPr>
        <w:t>Kalgoorlie Campus</w:t>
      </w:r>
      <w:bookmarkEnd w:id="51"/>
      <w:bookmarkEnd w:id="52"/>
      <w:bookmarkEnd w:id="53"/>
      <w:bookmarkEnd w:id="54"/>
      <w:bookmarkEnd w:id="55"/>
    </w:p>
    <w:p>
      <w:pPr>
        <w:pStyle w:val="Footnoteheading"/>
        <w:keepNext/>
        <w:rPr>
          <w:snapToGrid w:val="0"/>
        </w:rPr>
      </w:pPr>
      <w:r>
        <w:rPr>
          <w:snapToGrid w:val="0"/>
        </w:rPr>
        <w:tab/>
        <w:t>[Heading inserted by No. 35 of 1996 s. 10.]</w:t>
      </w:r>
    </w:p>
    <w:p>
      <w:pPr>
        <w:pStyle w:val="Heading5"/>
        <w:rPr>
          <w:snapToGrid w:val="0"/>
        </w:rPr>
      </w:pPr>
      <w:bookmarkStart w:id="56" w:name="_Toc514754068"/>
      <w:r>
        <w:rPr>
          <w:rStyle w:val="CharSectno"/>
        </w:rPr>
        <w:t>21H</w:t>
      </w:r>
      <w:r>
        <w:rPr>
          <w:snapToGrid w:val="0"/>
        </w:rPr>
        <w:t xml:space="preserve">. </w:t>
      </w:r>
      <w:r>
        <w:rPr>
          <w:snapToGrid w:val="0"/>
        </w:rPr>
        <w:tab/>
        <w:t>Terms used</w:t>
      </w:r>
      <w:bookmarkEnd w:id="5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Footnotesection"/>
      </w:pPr>
      <w:r>
        <w:tab/>
        <w:t xml:space="preserve">[Section 21H inserted by No. 35 of 1996 s. 10; amended by No. 32 of 2016 s. 27.] </w:t>
      </w:r>
    </w:p>
    <w:p>
      <w:pPr>
        <w:pStyle w:val="Heading5"/>
      </w:pPr>
      <w:bookmarkStart w:id="57" w:name="_Toc514754069"/>
      <w:r>
        <w:rPr>
          <w:rStyle w:val="CharSectno"/>
        </w:rPr>
        <w:t>21I</w:t>
      </w:r>
      <w:r>
        <w:t xml:space="preserve">. </w:t>
      </w:r>
      <w:r>
        <w:tab/>
        <w:t>Kalgoorlie Campus</w:t>
      </w:r>
      <w:bookmarkEnd w:id="57"/>
      <w:r>
        <w:t xml:space="preserve"> </w:t>
      </w:r>
    </w:p>
    <w:p>
      <w:pPr>
        <w:pStyle w:val="Subsection"/>
      </w:pPr>
      <w:r>
        <w:tab/>
        <w:t>(1)</w:t>
      </w:r>
      <w:r>
        <w:tab/>
        <w:t>The Council is to maintain the educational facility at Kalgoorlie established as part of the University and known as the Curtin University — Kalgoorlie Campus.</w:t>
      </w:r>
    </w:p>
    <w:p>
      <w:pPr>
        <w:pStyle w:val="Subsection"/>
      </w:pPr>
      <w:r>
        <w:tab/>
        <w:t>(2)</w:t>
      </w:r>
      <w:r>
        <w:tab/>
        <w:t xml:space="preserve">The Kalgoorlie Campus — </w:t>
      </w:r>
    </w:p>
    <w:p>
      <w:pPr>
        <w:pStyle w:val="Indenta"/>
      </w:pPr>
      <w:r>
        <w:tab/>
        <w:t>(a)</w:t>
      </w:r>
      <w:r>
        <w:tab/>
        <w:t>must include a School of Mines known as the Western Australian School of Mines; and</w:t>
      </w:r>
    </w:p>
    <w:p>
      <w:pPr>
        <w:pStyle w:val="Indenta"/>
        <w:rPr>
          <w:sz w:val="20"/>
        </w:rPr>
      </w:pPr>
      <w:r>
        <w:tab/>
        <w:t>(b)</w:t>
      </w:r>
      <w:r>
        <w:tab/>
        <w:t>may include any other facilities that are for the purposes of the University or a purpose that is incidental to the purposes of the University.</w:t>
      </w:r>
    </w:p>
    <w:p>
      <w:pPr>
        <w:pStyle w:val="Subsection"/>
      </w:pPr>
      <w:r>
        <w:tab/>
        <w:t>(3)</w:t>
      </w:r>
      <w:r>
        <w:tab/>
        <w:t>It is not necessary for all of the facilities or operations of the Western Australian School of Mines to be located on the Kalgoorlie Campus.</w:t>
      </w:r>
    </w:p>
    <w:p>
      <w:pPr>
        <w:pStyle w:val="Footnotesection"/>
      </w:pPr>
      <w:r>
        <w:tab/>
        <w:t xml:space="preserve">[Section 21I inserted by No. 32 of 2016 s. 28.] </w:t>
      </w:r>
    </w:p>
    <w:p>
      <w:pPr>
        <w:pStyle w:val="Heading5"/>
        <w:rPr>
          <w:snapToGrid w:val="0"/>
        </w:rPr>
      </w:pPr>
      <w:bookmarkStart w:id="58" w:name="_Toc514754070"/>
      <w:r>
        <w:rPr>
          <w:rStyle w:val="CharSectno"/>
        </w:rPr>
        <w:t>21J</w:t>
      </w:r>
      <w:r>
        <w:rPr>
          <w:snapToGrid w:val="0"/>
        </w:rPr>
        <w:t xml:space="preserve">. </w:t>
      </w:r>
      <w:r>
        <w:rPr>
          <w:snapToGrid w:val="0"/>
        </w:rPr>
        <w:tab/>
        <w:t>Functions of Kalgoorlie Campus</w:t>
      </w:r>
      <w:bookmarkEnd w:id="58"/>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amended by No. 32 of 2016 s. 29.] </w:t>
      </w:r>
    </w:p>
    <w:p>
      <w:pPr>
        <w:pStyle w:val="Heading5"/>
        <w:rPr>
          <w:snapToGrid w:val="0"/>
        </w:rPr>
      </w:pPr>
      <w:bookmarkStart w:id="59" w:name="_Toc514754071"/>
      <w:r>
        <w:rPr>
          <w:rStyle w:val="CharSectno"/>
        </w:rPr>
        <w:t>21K</w:t>
      </w:r>
      <w:r>
        <w:rPr>
          <w:snapToGrid w:val="0"/>
        </w:rPr>
        <w:t xml:space="preserve">. </w:t>
      </w:r>
      <w:r>
        <w:rPr>
          <w:snapToGrid w:val="0"/>
        </w:rPr>
        <w:tab/>
        <w:t>Kalgoorlie Campus Council</w:t>
      </w:r>
      <w:bookmarkEnd w:id="59"/>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pPr>
      <w:bookmarkStart w:id="60" w:name="_Toc514754072"/>
      <w:r>
        <w:rPr>
          <w:rStyle w:val="CharSectno"/>
        </w:rPr>
        <w:t>21L</w:t>
      </w:r>
      <w:r>
        <w:t>.</w:t>
      </w:r>
      <w:r>
        <w:tab/>
        <w:t>Functions of Kalgoorlie Campus Council</w:t>
      </w:r>
      <w:bookmarkEnd w:id="60"/>
      <w:r>
        <w:t xml:space="preserve"> </w:t>
      </w:r>
    </w:p>
    <w:p>
      <w:pPr>
        <w:pStyle w:val="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Subsection"/>
        <w:keepNext/>
      </w:pPr>
      <w:r>
        <w:tab/>
        <w:t>(2)</w:t>
      </w:r>
      <w:r>
        <w:tab/>
        <w:t xml:space="preserve">The Kalgoorlie Campus Council has the following governance functions — </w:t>
      </w:r>
    </w:p>
    <w:p>
      <w:pPr>
        <w:pStyle w:val="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Indenta"/>
      </w:pPr>
      <w:r>
        <w:tab/>
        <w:t>(c)</w:t>
      </w:r>
      <w:r>
        <w:tab/>
        <w:t>to promote the activities carried out on the Kalgoorlie Campus in the communities in which the Campus operates and with relevant government and non</w:t>
      </w:r>
      <w:r>
        <w:noBreakHyphen/>
        <w:t>government agencies;</w:t>
      </w:r>
    </w:p>
    <w:p>
      <w:pPr>
        <w:pStyle w:val="Indenta"/>
      </w:pPr>
      <w:r>
        <w:tab/>
        <w:t>(d)</w:t>
      </w:r>
      <w:r>
        <w:tab/>
        <w:t>to monitor the staffing, infrastructure development and financial management of the Kalgoorlie Campus.</w:t>
      </w:r>
    </w:p>
    <w:p>
      <w:pPr>
        <w:pStyle w:val="Subsection"/>
      </w:pPr>
      <w:r>
        <w:tab/>
        <w:t>(3)</w:t>
      </w:r>
      <w:r>
        <w:tab/>
        <w:t xml:space="preserve">The Kalgoorlie Campus Council also has the following functions — </w:t>
      </w:r>
    </w:p>
    <w:p>
      <w:pPr>
        <w:pStyle w:val="Indenta"/>
      </w:pPr>
      <w:r>
        <w:tab/>
        <w:t>(a)</w:t>
      </w:r>
      <w:r>
        <w:tab/>
        <w:t>to comply with any direction given to it by the Council, including any direction to prepare and provide to the Council a report;</w:t>
      </w:r>
    </w:p>
    <w:p>
      <w:pPr>
        <w:pStyle w:val="Indenta"/>
      </w:pPr>
      <w:r>
        <w:tab/>
        <w:t>(b)</w:t>
      </w:r>
      <w:r>
        <w:tab/>
        <w:t>not later than 2 months after each 31 December, to prepare and provide to the Council a report of the operations of the Kalgoorlie Campus during the period of 12 months immediately before that day.</w:t>
      </w:r>
    </w:p>
    <w:p>
      <w:pPr>
        <w:pStyle w:val="Footnotesection"/>
        <w:keepLines w:val="0"/>
      </w:pPr>
      <w:r>
        <w:tab/>
        <w:t xml:space="preserve">[Section 21L inserted by No. 32 of 2016 s. 30.] </w:t>
      </w:r>
    </w:p>
    <w:p>
      <w:pPr>
        <w:pStyle w:val="Heading5"/>
      </w:pPr>
      <w:bookmarkStart w:id="61" w:name="_Toc514754073"/>
      <w:r>
        <w:rPr>
          <w:rStyle w:val="CharSectno"/>
        </w:rPr>
        <w:t>21M</w:t>
      </w:r>
      <w:r>
        <w:t xml:space="preserve">. </w:t>
      </w:r>
      <w:r>
        <w:tab/>
        <w:t>Membership of Kalgoorlie Campus Council</w:t>
      </w:r>
      <w:bookmarkEnd w:id="61"/>
      <w:r>
        <w:t xml:space="preserve"> </w:t>
      </w:r>
    </w:p>
    <w:p>
      <w:pPr>
        <w:pStyle w:val="Subsection"/>
      </w:pPr>
      <w:r>
        <w:tab/>
        <w:t>(1)</w:t>
      </w:r>
      <w:r>
        <w:tab/>
        <w:t>The Kalgoorlie Campus Council consists of the following members — </w:t>
      </w:r>
    </w:p>
    <w:p>
      <w:pPr>
        <w:pStyle w:val="Indenta"/>
      </w:pPr>
      <w:r>
        <w:tab/>
        <w:t>(a)</w:t>
      </w:r>
      <w:r>
        <w:tab/>
        <w:t xml:space="preserve">a member of the Council who is appointed by the Minister to be chairperson of the Kalgoorlie Campus Council; </w:t>
      </w:r>
    </w:p>
    <w:p>
      <w:pPr>
        <w:pStyle w:val="Indenta"/>
      </w:pPr>
      <w:r>
        <w:tab/>
        <w:t>(b)</w:t>
      </w:r>
      <w:r>
        <w:tab/>
        <w:t xml:space="preserve">5 persons who are appointed by the Minister and who are representative of education, the professions, or industrial, commercial or community interests; </w:t>
      </w:r>
    </w:p>
    <w:p>
      <w:pPr>
        <w:pStyle w:val="Indenta"/>
        <w:rPr>
          <w:sz w:val="20"/>
        </w:rPr>
      </w:pPr>
      <w:r>
        <w:tab/>
        <w:t>(c)</w:t>
      </w:r>
      <w:r>
        <w:tab/>
        <w:t>one person who is appointed by the Minister and who is representative of vocational education and training interests;</w:t>
      </w:r>
    </w:p>
    <w:p>
      <w:pPr>
        <w:pStyle w:val="Indenta"/>
      </w:pPr>
      <w:r>
        <w:tab/>
        <w:t>(d)</w:t>
      </w:r>
      <w:r>
        <w:tab/>
        <w:t xml:space="preserve">the person appointed to be responsible for the management of higher education at the Kalgoorlie Campus; </w:t>
      </w:r>
    </w:p>
    <w:p>
      <w:pPr>
        <w:pStyle w:val="Indenta"/>
      </w:pPr>
      <w:r>
        <w:tab/>
        <w:t>(e)</w:t>
      </w:r>
      <w:r>
        <w:tab/>
        <w:t>the member of the staff of the Kalgoorlie Campus who is responsible for academic and administrative leadership at the Kalgoorlie Campus;</w:t>
      </w:r>
    </w:p>
    <w:p>
      <w:pPr>
        <w:pStyle w:val="Indenta"/>
      </w:pPr>
      <w:r>
        <w:tab/>
        <w:t>(f)</w:t>
      </w:r>
      <w:r>
        <w:tab/>
        <w:t xml:space="preserve">a member of the higher education academic staff of the Kalgoorlie Campus and who is appointed by the Council of the University; </w:t>
      </w:r>
    </w:p>
    <w:p>
      <w:pPr>
        <w:pStyle w:val="Indenta"/>
      </w:pPr>
      <w:r>
        <w:tab/>
        <w:t>(g)</w:t>
      </w:r>
      <w:r>
        <w:tab/>
        <w:t xml:space="preserve">a member of the general staff (other than the academic staff) of the Kalgoorlie Campus and who is appointed by the Council of the University; </w:t>
      </w:r>
    </w:p>
    <w:p>
      <w:pPr>
        <w:pStyle w:val="Indenta"/>
      </w:pPr>
      <w:r>
        <w:tab/>
        <w:t>(h)</w:t>
      </w:r>
      <w:r>
        <w:tab/>
        <w:t xml:space="preserve">an enrolled student of the Kalgoorlie Campus and who is appointed by the Council of the University; </w:t>
      </w:r>
    </w:p>
    <w:p>
      <w:pPr>
        <w:pStyle w:val="Indenta"/>
      </w:pPr>
      <w:r>
        <w:tab/>
        <w:t>(i)</w:t>
      </w:r>
      <w:r>
        <w:tab/>
        <w:t>the Vice</w:t>
      </w:r>
      <w:r>
        <w:noBreakHyphen/>
        <w:t>Chancellor or a person nominated in writing by the Vice</w:t>
      </w:r>
      <w:r>
        <w:noBreakHyphen/>
        <w:t xml:space="preserve">Chancellor; </w:t>
      </w:r>
    </w:p>
    <w:p>
      <w:pPr>
        <w:pStyle w:val="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Subsection"/>
        <w:keepNext/>
      </w:pPr>
      <w:r>
        <w:tab/>
        <w:t>(2)</w:t>
      </w:r>
      <w:r>
        <w:tab/>
        <w:t>The Minister must endeavour to ensure that at least one of the persons appointed under subsection (1)(b) is a resident of the Esperance region.</w:t>
      </w:r>
    </w:p>
    <w:p>
      <w:pPr>
        <w:pStyle w:val="Footnotesection"/>
        <w:keepLines w:val="0"/>
      </w:pPr>
      <w:r>
        <w:tab/>
        <w:t xml:space="preserve">[Section 21M inserted by No. 32 of 2016 s. 30.] </w:t>
      </w:r>
    </w:p>
    <w:p>
      <w:pPr>
        <w:pStyle w:val="Heading5"/>
        <w:rPr>
          <w:snapToGrid w:val="0"/>
        </w:rPr>
      </w:pPr>
      <w:bookmarkStart w:id="62" w:name="_Toc514754074"/>
      <w:r>
        <w:rPr>
          <w:rStyle w:val="CharSectno"/>
        </w:rPr>
        <w:t>21N</w:t>
      </w:r>
      <w:r>
        <w:rPr>
          <w:snapToGrid w:val="0"/>
        </w:rPr>
        <w:t xml:space="preserve">. </w:t>
      </w:r>
      <w:r>
        <w:rPr>
          <w:snapToGrid w:val="0"/>
        </w:rPr>
        <w:tab/>
        <w:t>Constitution and proceedings</w:t>
      </w:r>
      <w:bookmarkEnd w:id="62"/>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Ednotesection"/>
      </w:pPr>
      <w:r>
        <w:t>[</w:t>
      </w:r>
      <w:r>
        <w:rPr>
          <w:b/>
        </w:rPr>
        <w:t>21O.</w:t>
      </w:r>
      <w:r>
        <w:rPr>
          <w:b/>
        </w:rPr>
        <w:tab/>
      </w:r>
      <w:r>
        <w:t>Deleted by No. 32 of 2016 s. 31.]</w:t>
      </w:r>
    </w:p>
    <w:p>
      <w:pPr>
        <w:pStyle w:val="Heading5"/>
      </w:pPr>
      <w:bookmarkStart w:id="63" w:name="_Toc514754075"/>
      <w:r>
        <w:rPr>
          <w:rStyle w:val="CharSectno"/>
        </w:rPr>
        <w:t>21PA</w:t>
      </w:r>
      <w:r>
        <w:t>.</w:t>
      </w:r>
      <w:r>
        <w:tab/>
        <w:t>Remuneration and allowances for Kalgoorlie Campus Council members</w:t>
      </w:r>
      <w:bookmarkEnd w:id="63"/>
    </w:p>
    <w:p>
      <w:pPr>
        <w:pStyle w:val="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pPr>
      <w:r>
        <w:tab/>
        <w:t>(b)</w:t>
      </w:r>
      <w:r>
        <w:tab/>
        <w:t>are to be paid out of the funds of the University.</w:t>
      </w:r>
    </w:p>
    <w:p>
      <w:pPr>
        <w:pStyle w:val="Footnotesection"/>
      </w:pPr>
      <w:r>
        <w:tab/>
        <w:t>[Section 21PA inserted by No. 32 of 2016 s. 31.]</w:t>
      </w:r>
    </w:p>
    <w:p>
      <w:pPr>
        <w:pStyle w:val="Heading5"/>
      </w:pPr>
      <w:bookmarkStart w:id="64" w:name="_Toc514754076"/>
      <w:r>
        <w:rPr>
          <w:rStyle w:val="CharSectno"/>
        </w:rPr>
        <w:t>21P</w:t>
      </w:r>
      <w:r>
        <w:t>.</w:t>
      </w:r>
      <w:r>
        <w:tab/>
        <w:t>Delegation by Kalgoorlie Campus Council</w:t>
      </w:r>
      <w:bookmarkEnd w:id="64"/>
      <w:r>
        <w:t xml:space="preserve"> </w:t>
      </w:r>
    </w:p>
    <w:p>
      <w:pPr>
        <w:pStyle w:val="Subsection"/>
      </w:pPr>
      <w:r>
        <w:tab/>
        <w:t>(1)</w:t>
      </w:r>
      <w:r>
        <w:tab/>
        <w:t xml:space="preserve">The Kalgoorlie Campus Council may by resolution delegate any of its functions to — </w:t>
      </w:r>
    </w:p>
    <w:p>
      <w:pPr>
        <w:pStyle w:val="Indenta"/>
      </w:pPr>
      <w:r>
        <w:tab/>
        <w:t>(a)</w:t>
      </w:r>
      <w:r>
        <w:tab/>
        <w:t>any member of the Kalgoorlie Campus Council; or</w:t>
      </w:r>
    </w:p>
    <w:p>
      <w:pPr>
        <w:pStyle w:val="Indenta"/>
      </w:pPr>
      <w:r>
        <w:tab/>
        <w:t>(b)</w:t>
      </w:r>
      <w:r>
        <w:tab/>
        <w:t>a committee of persons appointed by the Kalgoorlie Campus Council; or</w:t>
      </w:r>
    </w:p>
    <w:p>
      <w:pPr>
        <w:pStyle w:val="Indenta"/>
      </w:pPr>
      <w:r>
        <w:tab/>
        <w:t>(c)</w:t>
      </w:r>
      <w:r>
        <w:tab/>
        <w:t>any other person.</w:t>
      </w:r>
    </w:p>
    <w:p>
      <w:pPr>
        <w:pStyle w:val="Subsection"/>
      </w:pPr>
      <w:r>
        <w:tab/>
        <w:t>(2)</w:t>
      </w:r>
      <w:r>
        <w:tab/>
        <w:t>The Kalgoorlie Campus Council may by resolution revoke a delegation given under this section.</w:t>
      </w:r>
    </w:p>
    <w:p>
      <w:pPr>
        <w:pStyle w:val="Subsection"/>
      </w:pPr>
      <w:r>
        <w:tab/>
        <w:t>(3)</w:t>
      </w:r>
      <w:r>
        <w:tab/>
        <w:t>A resolution delegating a function may authorise the delegate to further delegate the delegated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21P inserted by No. 32 of 2016 s. 31.]</w:t>
      </w:r>
    </w:p>
    <w:p>
      <w:pPr>
        <w:pStyle w:val="Heading3"/>
      </w:pPr>
      <w:bookmarkStart w:id="65" w:name="_Toc505768185"/>
      <w:bookmarkStart w:id="66" w:name="_Toc505771210"/>
      <w:bookmarkStart w:id="67" w:name="_Toc507659765"/>
      <w:bookmarkStart w:id="68" w:name="_Toc510087469"/>
      <w:bookmarkStart w:id="69" w:name="_Toc514754077"/>
      <w:r>
        <w:rPr>
          <w:rStyle w:val="CharDivNo"/>
        </w:rPr>
        <w:t>Division 2C</w:t>
      </w:r>
      <w:r>
        <w:t> — </w:t>
      </w:r>
      <w:r>
        <w:rPr>
          <w:rStyle w:val="CharDivText"/>
        </w:rPr>
        <w:t>Leasing University land for commercial purposes</w:t>
      </w:r>
      <w:bookmarkEnd w:id="65"/>
      <w:bookmarkEnd w:id="66"/>
      <w:bookmarkEnd w:id="67"/>
      <w:bookmarkEnd w:id="68"/>
      <w:bookmarkEnd w:id="69"/>
    </w:p>
    <w:p>
      <w:pPr>
        <w:pStyle w:val="Footnoteheading"/>
        <w:keepNext/>
        <w:rPr>
          <w:snapToGrid w:val="0"/>
        </w:rPr>
      </w:pPr>
      <w:r>
        <w:rPr>
          <w:snapToGrid w:val="0"/>
        </w:rPr>
        <w:tab/>
        <w:t>[Heading inserted by No. 32 of 2016 s. 32.]</w:t>
      </w:r>
    </w:p>
    <w:p>
      <w:pPr>
        <w:pStyle w:val="Heading4"/>
      </w:pPr>
      <w:bookmarkStart w:id="70" w:name="_Toc505768186"/>
      <w:bookmarkStart w:id="71" w:name="_Toc505771211"/>
      <w:bookmarkStart w:id="72" w:name="_Toc507659766"/>
      <w:bookmarkStart w:id="73" w:name="_Toc510087470"/>
      <w:bookmarkStart w:id="74" w:name="_Toc514754078"/>
      <w:r>
        <w:t>Subdivision 1 — Preliminary</w:t>
      </w:r>
      <w:bookmarkEnd w:id="70"/>
      <w:bookmarkEnd w:id="71"/>
      <w:bookmarkEnd w:id="72"/>
      <w:bookmarkEnd w:id="73"/>
      <w:bookmarkEnd w:id="74"/>
    </w:p>
    <w:p>
      <w:pPr>
        <w:pStyle w:val="Footnoteheading"/>
        <w:keepNext/>
        <w:rPr>
          <w:snapToGrid w:val="0"/>
        </w:rPr>
      </w:pPr>
      <w:r>
        <w:rPr>
          <w:snapToGrid w:val="0"/>
        </w:rPr>
        <w:tab/>
        <w:t>[Heading inserted by No. 32 of 2016 s. 32.]</w:t>
      </w:r>
    </w:p>
    <w:p>
      <w:pPr>
        <w:pStyle w:val="Heading5"/>
      </w:pPr>
      <w:bookmarkStart w:id="75" w:name="_Toc514754079"/>
      <w:r>
        <w:rPr>
          <w:rStyle w:val="CharSectno"/>
        </w:rPr>
        <w:t>22A</w:t>
      </w:r>
      <w:r>
        <w:t>.</w:t>
      </w:r>
      <w:r>
        <w:tab/>
        <w:t>Terms used</w:t>
      </w:r>
      <w:bookmarkEnd w:id="75"/>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22H;</w:t>
      </w:r>
    </w:p>
    <w:p>
      <w:pPr>
        <w:pStyle w:val="Defstart"/>
      </w:pPr>
      <w:r>
        <w:tab/>
      </w:r>
      <w:r>
        <w:rPr>
          <w:rStyle w:val="CharDefText"/>
        </w:rPr>
        <w:t>approval</w:t>
      </w:r>
      <w:r>
        <w:t xml:space="preserve"> means an approval granted under section 22I;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22L;</w:t>
      </w:r>
    </w:p>
    <w:p>
      <w:pPr>
        <w:pStyle w:val="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p>
    <w:p>
      <w:pPr>
        <w:pStyle w:val="Defstart"/>
      </w:pPr>
      <w:r>
        <w:tab/>
      </w:r>
      <w:r>
        <w:rPr>
          <w:rStyle w:val="CharDefText"/>
        </w:rPr>
        <w:t>University land</w:t>
      </w:r>
      <w:r>
        <w:t xml:space="preserve"> means land vested in the University under section 20 or 31.</w:t>
      </w:r>
    </w:p>
    <w:p>
      <w:pPr>
        <w:pStyle w:val="Footnotesection"/>
      </w:pPr>
      <w:r>
        <w:tab/>
        <w:t>[Section 22A inserted by No. 32 of 2016 s. 32.]</w:t>
      </w:r>
    </w:p>
    <w:p>
      <w:pPr>
        <w:pStyle w:val="Heading5"/>
      </w:pPr>
      <w:bookmarkStart w:id="76" w:name="_Toc514754080"/>
      <w:r>
        <w:rPr>
          <w:rStyle w:val="CharSectno"/>
        </w:rPr>
        <w:t>22B</w:t>
      </w:r>
      <w:r>
        <w:t>.</w:t>
      </w:r>
      <w:r>
        <w:tab/>
        <w:t>Object of this Division</w:t>
      </w:r>
      <w:bookmarkEnd w:id="76"/>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22B inserted by No. 32 of 2016 s. 32.]</w:t>
      </w:r>
    </w:p>
    <w:p>
      <w:pPr>
        <w:pStyle w:val="Heading5"/>
      </w:pPr>
      <w:bookmarkStart w:id="77" w:name="_Toc514754081"/>
      <w:r>
        <w:rPr>
          <w:rStyle w:val="CharSectno"/>
        </w:rPr>
        <w:t>22C</w:t>
      </w:r>
      <w:r>
        <w:t>.</w:t>
      </w:r>
      <w:r>
        <w:tab/>
        <w:t>Effect of Division on University functions, powers and obligations</w:t>
      </w:r>
      <w:bookmarkEnd w:id="77"/>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22C inserted by No. 32 of 2016 s. 32.]</w:t>
      </w:r>
    </w:p>
    <w:p>
      <w:pPr>
        <w:pStyle w:val="Heading4"/>
      </w:pPr>
      <w:bookmarkStart w:id="78" w:name="_Toc505768190"/>
      <w:bookmarkStart w:id="79" w:name="_Toc505771215"/>
      <w:bookmarkStart w:id="80" w:name="_Toc507659770"/>
      <w:bookmarkStart w:id="81" w:name="_Toc510087474"/>
      <w:bookmarkStart w:id="82" w:name="_Toc514754082"/>
      <w:r>
        <w:t>Subdivision 2 — Power to lease University land for commercial purposes</w:t>
      </w:r>
      <w:bookmarkEnd w:id="78"/>
      <w:bookmarkEnd w:id="79"/>
      <w:bookmarkEnd w:id="80"/>
      <w:bookmarkEnd w:id="81"/>
      <w:bookmarkEnd w:id="82"/>
    </w:p>
    <w:p>
      <w:pPr>
        <w:pStyle w:val="Footnoteheading"/>
        <w:keepNext/>
        <w:rPr>
          <w:snapToGrid w:val="0"/>
        </w:rPr>
      </w:pPr>
      <w:r>
        <w:rPr>
          <w:snapToGrid w:val="0"/>
        </w:rPr>
        <w:tab/>
        <w:t>[Heading inserted by No. 32 of 2016 s. 32.]</w:t>
      </w:r>
    </w:p>
    <w:p>
      <w:pPr>
        <w:pStyle w:val="Heading5"/>
      </w:pPr>
      <w:bookmarkStart w:id="83" w:name="_Toc514754083"/>
      <w:r>
        <w:rPr>
          <w:rStyle w:val="CharSectno"/>
        </w:rPr>
        <w:t>22D</w:t>
      </w:r>
      <w:r>
        <w:t>.</w:t>
      </w:r>
      <w:r>
        <w:tab/>
        <w:t>University may lease University land for commercial purposes with Ministerial approval</w:t>
      </w:r>
      <w:bookmarkEnd w:id="83"/>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22D inserted by No. 32 of 2016 s. 32.]</w:t>
      </w:r>
    </w:p>
    <w:p>
      <w:pPr>
        <w:pStyle w:val="Heading5"/>
      </w:pPr>
      <w:bookmarkStart w:id="84" w:name="_Toc514754084"/>
      <w:r>
        <w:rPr>
          <w:rStyle w:val="CharSectno"/>
        </w:rPr>
        <w:t>22E</w:t>
      </w:r>
      <w:r>
        <w:t>.</w:t>
      </w:r>
      <w:r>
        <w:tab/>
        <w:t>Effect of approval to lease University land</w:t>
      </w:r>
      <w:bookmarkEnd w:id="84"/>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22E inserted by No. 32 of 2016 s. 32.]</w:t>
      </w:r>
    </w:p>
    <w:p>
      <w:pPr>
        <w:pStyle w:val="Heading5"/>
      </w:pPr>
      <w:bookmarkStart w:id="85" w:name="_Toc514754085"/>
      <w:r>
        <w:rPr>
          <w:rStyle w:val="CharSectno"/>
        </w:rPr>
        <w:t>22F</w:t>
      </w:r>
      <w:r>
        <w:t>.</w:t>
      </w:r>
      <w:r>
        <w:tab/>
        <w:t>Approval in principle of university development proposal</w:t>
      </w:r>
      <w:bookmarkEnd w:id="85"/>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22I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keepNext/>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22F inserted by No. 32 of 2016 s. 32.]</w:t>
      </w:r>
    </w:p>
    <w:p>
      <w:pPr>
        <w:pStyle w:val="Heading5"/>
      </w:pPr>
      <w:bookmarkStart w:id="86" w:name="_Toc514754086"/>
      <w:r>
        <w:rPr>
          <w:rStyle w:val="CharSectno"/>
        </w:rPr>
        <w:t>22G</w:t>
      </w:r>
      <w:r>
        <w:t>.</w:t>
      </w:r>
      <w:r>
        <w:tab/>
        <w:t>Application for advance determination of approval</w:t>
      </w:r>
      <w:bookmarkEnd w:id="86"/>
    </w:p>
    <w:p>
      <w:pPr>
        <w:pStyle w:val="Subsection"/>
      </w:pPr>
      <w:r>
        <w:tab/>
        <w:t>(1)</w:t>
      </w:r>
      <w:r>
        <w:tab/>
        <w:t>The University may apply to the Minister for a determination that, if an application is made for an approval under section 22I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Subsection"/>
        <w:keepNext/>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22G inserted by No. 32 of 2016 s. 32.]</w:t>
      </w:r>
    </w:p>
    <w:p>
      <w:pPr>
        <w:pStyle w:val="Heading5"/>
      </w:pPr>
      <w:bookmarkStart w:id="87" w:name="_Toc514754087"/>
      <w:r>
        <w:rPr>
          <w:rStyle w:val="CharSectno"/>
        </w:rPr>
        <w:t>22H</w:t>
      </w:r>
      <w:r>
        <w:t>.</w:t>
      </w:r>
      <w:r>
        <w:tab/>
        <w:t>Advance determination of approval</w:t>
      </w:r>
      <w:bookmarkEnd w:id="87"/>
    </w:p>
    <w:p>
      <w:pPr>
        <w:pStyle w:val="Subsection"/>
      </w:pPr>
      <w:r>
        <w:tab/>
        <w:t>(1)</w:t>
      </w:r>
      <w:r>
        <w:tab/>
        <w:t>If the University applies under section 22G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22F in relation to the proposal; and</w:t>
      </w:r>
    </w:p>
    <w:p>
      <w:pPr>
        <w:pStyle w:val="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22H inserted by No. 32 of 2016 s. 32.]</w:t>
      </w:r>
    </w:p>
    <w:p>
      <w:pPr>
        <w:pStyle w:val="Heading5"/>
      </w:pPr>
      <w:bookmarkStart w:id="88" w:name="_Toc514754088"/>
      <w:r>
        <w:rPr>
          <w:rStyle w:val="CharSectno"/>
        </w:rPr>
        <w:t>22I</w:t>
      </w:r>
      <w:r>
        <w:t>.</w:t>
      </w:r>
      <w:r>
        <w:tab/>
        <w:t>Approvals</w:t>
      </w:r>
      <w:bookmarkEnd w:id="88"/>
    </w:p>
    <w:p>
      <w:pPr>
        <w:pStyle w:val="Subsection"/>
      </w:pPr>
      <w:r>
        <w:tab/>
        <w:t>(1)</w:t>
      </w:r>
      <w:r>
        <w:tab/>
        <w:t>The University may apply to the Minister for approval to do either or both of the things set out in section 22D(1).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22I inserted by No. 32 of 2016 s. 32.]</w:t>
      </w:r>
    </w:p>
    <w:p>
      <w:pPr>
        <w:pStyle w:val="Heading5"/>
      </w:pPr>
      <w:bookmarkStart w:id="89" w:name="_Toc514754089"/>
      <w:r>
        <w:rPr>
          <w:rStyle w:val="CharSectno"/>
        </w:rPr>
        <w:t>22J</w:t>
      </w:r>
      <w:r>
        <w:t>.</w:t>
      </w:r>
      <w:r>
        <w:tab/>
        <w:t>Notification of decision on application for approval</w:t>
      </w:r>
      <w:bookmarkEnd w:id="89"/>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22J inserted by No. 32 of 2016 s. 32.]</w:t>
      </w:r>
    </w:p>
    <w:p>
      <w:pPr>
        <w:pStyle w:val="Heading5"/>
      </w:pPr>
      <w:bookmarkStart w:id="90" w:name="_Toc514754090"/>
      <w:r>
        <w:rPr>
          <w:rStyle w:val="CharSectno"/>
        </w:rPr>
        <w:t>22K</w:t>
      </w:r>
      <w:r>
        <w:t>.</w:t>
      </w:r>
      <w:r>
        <w:tab/>
        <w:t>Alteration of approval</w:t>
      </w:r>
      <w:bookmarkEnd w:id="90"/>
    </w:p>
    <w:p>
      <w:pPr>
        <w:pStyle w:val="Subsection"/>
      </w:pPr>
      <w:r>
        <w:tab/>
        <w:t>(1)</w:t>
      </w:r>
      <w:r>
        <w:tab/>
        <w:t>The Minister may, at the request of the University, vary or revoke the conditions attached to an approval or attach new or additional conditions.</w:t>
      </w:r>
    </w:p>
    <w:p>
      <w:pPr>
        <w:pStyle w:val="Subsection"/>
        <w:keepNext/>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22K inserted by No. 32 of 2016 s. 32.]</w:t>
      </w:r>
    </w:p>
    <w:p>
      <w:pPr>
        <w:pStyle w:val="Heading5"/>
      </w:pPr>
      <w:bookmarkStart w:id="91" w:name="_Toc514754091"/>
      <w:r>
        <w:rPr>
          <w:rStyle w:val="CharSectno"/>
        </w:rPr>
        <w:t>22L</w:t>
      </w:r>
      <w:r>
        <w:t>.</w:t>
      </w:r>
      <w:r>
        <w:tab/>
        <w:t>Payment agreements</w:t>
      </w:r>
      <w:bookmarkEnd w:id="91"/>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22L inserted by No. 32 of 2016 s. 32.]</w:t>
      </w:r>
    </w:p>
    <w:p>
      <w:pPr>
        <w:pStyle w:val="Heading5"/>
      </w:pPr>
      <w:bookmarkStart w:id="92" w:name="_Toc514754092"/>
      <w:r>
        <w:rPr>
          <w:rStyle w:val="CharSectno"/>
        </w:rPr>
        <w:t>22M</w:t>
      </w:r>
      <w:r>
        <w:t>.</w:t>
      </w:r>
      <w:r>
        <w:tab/>
        <w:t>Minister may delegate functions under this Division</w:t>
      </w:r>
      <w:bookmarkEnd w:id="92"/>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22M inserted by No. 32 of 2016 s. 32.]</w:t>
      </w:r>
    </w:p>
    <w:p>
      <w:pPr>
        <w:pStyle w:val="Heading3"/>
        <w:rPr>
          <w:snapToGrid w:val="0"/>
        </w:rPr>
      </w:pPr>
      <w:bookmarkStart w:id="93" w:name="_Toc505768201"/>
      <w:bookmarkStart w:id="94" w:name="_Toc505771226"/>
      <w:bookmarkStart w:id="95" w:name="_Toc507659781"/>
      <w:bookmarkStart w:id="96" w:name="_Toc510087485"/>
      <w:bookmarkStart w:id="97" w:name="_Toc514754093"/>
      <w:r>
        <w:rPr>
          <w:rStyle w:val="CharDivNo"/>
        </w:rPr>
        <w:t>Division 3</w:t>
      </w:r>
      <w:r>
        <w:rPr>
          <w:snapToGrid w:val="0"/>
        </w:rPr>
        <w:t> — </w:t>
      </w:r>
      <w:r>
        <w:rPr>
          <w:rStyle w:val="CharDivText"/>
        </w:rPr>
        <w:t>Financial provisions</w:t>
      </w:r>
      <w:bookmarkEnd w:id="93"/>
      <w:bookmarkEnd w:id="94"/>
      <w:bookmarkEnd w:id="95"/>
      <w:bookmarkEnd w:id="96"/>
      <w:bookmarkEnd w:id="97"/>
      <w:r>
        <w:rPr>
          <w:rStyle w:val="CharDivText"/>
        </w:rPr>
        <w:t xml:space="preserve"> </w:t>
      </w:r>
    </w:p>
    <w:p>
      <w:pPr>
        <w:pStyle w:val="Heading5"/>
        <w:rPr>
          <w:snapToGrid w:val="0"/>
        </w:rPr>
      </w:pPr>
      <w:bookmarkStart w:id="98" w:name="_Toc514754094"/>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8"/>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keepNext/>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pageBreakBefore/>
        <w:spacing w:before="0"/>
        <w:rPr>
          <w:snapToGrid w:val="0"/>
        </w:rPr>
      </w:pPr>
      <w:bookmarkStart w:id="99" w:name="_Toc514754095"/>
      <w:r>
        <w:rPr>
          <w:rStyle w:val="CharSectno"/>
        </w:rPr>
        <w:t>23</w:t>
      </w:r>
      <w:r>
        <w:rPr>
          <w:snapToGrid w:val="0"/>
        </w:rPr>
        <w:t>.</w:t>
      </w:r>
      <w:r>
        <w:rPr>
          <w:snapToGrid w:val="0"/>
        </w:rPr>
        <w:tab/>
        <w:t>Funds of University</w:t>
      </w:r>
      <w:bookmarkEnd w:id="99"/>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22I;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Account.</w:t>
      </w:r>
    </w:p>
    <w:p>
      <w:pPr>
        <w:pStyle w:val="Subsection"/>
        <w:spacing w:before="100"/>
        <w:rPr>
          <w:snapToGrid w:val="0"/>
        </w:rPr>
      </w:pPr>
      <w:r>
        <w:rPr>
          <w:snapToGrid w:val="0"/>
        </w:rPr>
        <w:tab/>
        <w:t>(3)</w:t>
      </w:r>
      <w:r>
        <w:rPr>
          <w:snapToGrid w:val="0"/>
        </w:rPr>
        <w:tab/>
        <w:t xml:space="preserve">All expenditure incurred by the Council for the purposes of giving effect to this Act, including the repayment of moneys borrowed by or advanced to the University in accordance with this Act, </w:t>
      </w:r>
      <w:r>
        <w:t>is to be charged</w:t>
      </w:r>
      <w:r>
        <w:rPr>
          <w:snapToGrid w:val="0"/>
        </w:rPr>
        <w:t xml:space="preserve"> to an account referred to in subsection (2).</w:t>
      </w:r>
    </w:p>
    <w:p>
      <w:pPr>
        <w:pStyle w:val="Footnotesection"/>
        <w:spacing w:before="80"/>
        <w:ind w:left="890" w:hanging="890"/>
      </w:pPr>
      <w:r>
        <w:tab/>
        <w:t xml:space="preserve">[Section 23 amended by No. 57 of 1969 s. 4; No. 37 of 1981 s. 11; No. 96 of 1986 s. 11; No. 49 of 1996 s. 52 and 64; No. 77 of 2006 Sch. 1 cl. 42(4); No. 32 of 2016 s. 33.] </w:t>
      </w:r>
    </w:p>
    <w:p>
      <w:pPr>
        <w:pStyle w:val="Heading5"/>
      </w:pPr>
      <w:bookmarkStart w:id="100" w:name="_Toc514754096"/>
      <w:r>
        <w:rPr>
          <w:rStyle w:val="CharSectno"/>
        </w:rPr>
        <w:t>24</w:t>
      </w:r>
      <w:r>
        <w:t>.</w:t>
      </w:r>
      <w:r>
        <w:tab/>
        <w:t>Borrowing and other ways of raising money</w:t>
      </w:r>
      <w:bookmarkEnd w:id="100"/>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Footnotesection"/>
      </w:pPr>
      <w:r>
        <w:tab/>
        <w:t>[Section 24 inserted by No. 32 of 2016 s. 34.]</w:t>
      </w:r>
    </w:p>
    <w:p>
      <w:pPr>
        <w:pStyle w:val="Heading5"/>
      </w:pPr>
      <w:bookmarkStart w:id="101" w:name="_Toc514754097"/>
      <w:r>
        <w:rPr>
          <w:rStyle w:val="CharSectno"/>
        </w:rPr>
        <w:t>25A</w:t>
      </w:r>
      <w:r>
        <w:t>.</w:t>
      </w:r>
      <w:r>
        <w:tab/>
        <w:t>Notice of borrowing</w:t>
      </w:r>
      <w:bookmarkEnd w:id="101"/>
    </w:p>
    <w:p>
      <w:pPr>
        <w:pStyle w:val="Subsection"/>
        <w:keepNext/>
      </w:pPr>
      <w:r>
        <w:tab/>
        <w:t>(1)</w:t>
      </w:r>
      <w:r>
        <w:tab/>
        <w:t xml:space="preserve">If the University intends to borrow money and seek a guarantee under section 25B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25A inserted by No. 32 of 2016 s. 34.]</w:t>
      </w:r>
    </w:p>
    <w:p>
      <w:pPr>
        <w:pStyle w:val="Heading5"/>
      </w:pPr>
      <w:bookmarkStart w:id="102" w:name="_Toc514754098"/>
      <w:r>
        <w:rPr>
          <w:rStyle w:val="CharSectno"/>
        </w:rPr>
        <w:t>25B</w:t>
      </w:r>
      <w:r>
        <w:t>.</w:t>
      </w:r>
      <w:r>
        <w:tab/>
        <w:t>Guarantees</w:t>
      </w:r>
      <w:bookmarkEnd w:id="102"/>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keepNext/>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25B inserted by No. 32 of 2016 s. 34.]</w:t>
      </w:r>
    </w:p>
    <w:p>
      <w:pPr>
        <w:pStyle w:val="Heading5"/>
      </w:pPr>
      <w:bookmarkStart w:id="103" w:name="_Toc514754099"/>
      <w:r>
        <w:rPr>
          <w:rStyle w:val="CharSectno"/>
        </w:rPr>
        <w:t>25C</w:t>
      </w:r>
      <w:r>
        <w:t>.</w:t>
      </w:r>
      <w:r>
        <w:tab/>
        <w:t>Charges for guarantee</w:t>
      </w:r>
      <w:bookmarkEnd w:id="103"/>
    </w:p>
    <w:p>
      <w:pPr>
        <w:pStyle w:val="Subsection"/>
      </w:pPr>
      <w:r>
        <w:tab/>
        <w:t>(1)</w:t>
      </w:r>
      <w:r>
        <w:tab/>
        <w:t>The Treasurer may, from time to time, after consultation with the University, fix charges to be paid by the University in respect of a guarantee under section 25B.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rPr>
          <w:sz w:val="20"/>
        </w:rPr>
      </w:pPr>
      <w:r>
        <w:tab/>
        <w:t>(b)</w:t>
      </w:r>
      <w:r>
        <w:tab/>
        <w:t>must be credited to the Consolidated Account.</w:t>
      </w:r>
    </w:p>
    <w:p>
      <w:pPr>
        <w:pStyle w:val="Footnotesection"/>
      </w:pPr>
      <w:r>
        <w:tab/>
        <w:t>[Section 25C inserted by No. 32 of 2016 s. 34.]</w:t>
      </w:r>
    </w:p>
    <w:p>
      <w:pPr>
        <w:pStyle w:val="Heading5"/>
        <w:rPr>
          <w:snapToGrid w:val="0"/>
        </w:rPr>
      </w:pPr>
      <w:bookmarkStart w:id="104" w:name="_Toc514754100"/>
      <w:r>
        <w:rPr>
          <w:rStyle w:val="CharSectno"/>
        </w:rPr>
        <w:t>25</w:t>
      </w:r>
      <w:r>
        <w:rPr>
          <w:snapToGrid w:val="0"/>
        </w:rPr>
        <w:t>.</w:t>
      </w:r>
      <w:r>
        <w:rPr>
          <w:snapToGrid w:val="0"/>
        </w:rPr>
        <w:tab/>
        <w:t>Power of University to invest certain moneys</w:t>
      </w:r>
      <w:bookmarkEnd w:id="104"/>
      <w:r>
        <w:rPr>
          <w:snapToGrid w:val="0"/>
        </w:rPr>
        <w:t xml:space="preserve"> </w:t>
      </w:r>
    </w:p>
    <w:p>
      <w:pPr>
        <w:pStyle w:val="Subsection"/>
        <w:rPr>
          <w:snapToGrid w:val="0"/>
        </w:rPr>
      </w:pPr>
      <w:r>
        <w:rPr>
          <w:snapToGrid w:val="0"/>
        </w:rPr>
        <w:tab/>
      </w:r>
      <w:r>
        <w:rPr>
          <w:snapToGrid w:val="0"/>
        </w:rPr>
        <w:tab/>
        <w:t>Where any money standing to the credit of the Curtin University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No. 32 of 2016 s. 35.] </w:t>
      </w:r>
    </w:p>
    <w:p>
      <w:pPr>
        <w:pStyle w:val="Ednotesection"/>
      </w:pPr>
      <w:r>
        <w:t>[</w:t>
      </w:r>
      <w:r>
        <w:rPr>
          <w:b/>
        </w:rPr>
        <w:t>26.</w:t>
      </w:r>
      <w:r>
        <w:rPr>
          <w:b/>
        </w:rPr>
        <w:tab/>
      </w:r>
      <w:r>
        <w:t xml:space="preserve">Deleted by No. 98 of 1985 s. 3.] </w:t>
      </w:r>
    </w:p>
    <w:p>
      <w:pPr>
        <w:pStyle w:val="Heading3"/>
        <w:rPr>
          <w:snapToGrid w:val="0"/>
        </w:rPr>
      </w:pPr>
      <w:bookmarkStart w:id="105" w:name="_Toc505768209"/>
      <w:bookmarkStart w:id="106" w:name="_Toc505771234"/>
      <w:bookmarkStart w:id="107" w:name="_Toc507659789"/>
      <w:bookmarkStart w:id="108" w:name="_Toc510087493"/>
      <w:bookmarkStart w:id="109" w:name="_Toc514754101"/>
      <w:r>
        <w:rPr>
          <w:rStyle w:val="CharDivNo"/>
        </w:rPr>
        <w:t>Division 4</w:t>
      </w:r>
      <w:r>
        <w:rPr>
          <w:snapToGrid w:val="0"/>
        </w:rPr>
        <w:t> — </w:t>
      </w:r>
      <w:r>
        <w:rPr>
          <w:rStyle w:val="CharDivText"/>
        </w:rPr>
        <w:t>Miscellaneous provisions</w:t>
      </w:r>
      <w:bookmarkEnd w:id="105"/>
      <w:bookmarkEnd w:id="106"/>
      <w:bookmarkEnd w:id="107"/>
      <w:bookmarkEnd w:id="108"/>
      <w:bookmarkEnd w:id="109"/>
      <w:r>
        <w:rPr>
          <w:rStyle w:val="CharDivText"/>
        </w:rPr>
        <w:t xml:space="preserve"> </w:t>
      </w:r>
    </w:p>
    <w:p>
      <w:pPr>
        <w:pStyle w:val="Heading5"/>
        <w:rPr>
          <w:snapToGrid w:val="0"/>
        </w:rPr>
      </w:pPr>
      <w:bookmarkStart w:id="110" w:name="_Toc514754102"/>
      <w:r>
        <w:rPr>
          <w:rStyle w:val="CharSectno"/>
        </w:rPr>
        <w:t>27</w:t>
      </w:r>
      <w:r>
        <w:rPr>
          <w:snapToGrid w:val="0"/>
        </w:rPr>
        <w:t>.</w:t>
      </w:r>
      <w:r>
        <w:rPr>
          <w:snapToGrid w:val="0"/>
        </w:rPr>
        <w:tab/>
        <w:t>Governor to be Visitor</w:t>
      </w:r>
      <w:bookmarkEnd w:id="110"/>
      <w:r>
        <w:rPr>
          <w:snapToGrid w:val="0"/>
        </w:rPr>
        <w:t xml:space="preserve"> </w:t>
      </w:r>
    </w:p>
    <w:p>
      <w:pPr>
        <w:pStyle w:val="Subsection"/>
      </w:pPr>
      <w:r>
        <w:tab/>
        <w:t>(1)</w:t>
      </w:r>
      <w:r>
        <w:tab/>
        <w:t xml:space="preserve">The Governor is the Visitor of the University, and has the functions that Visitors usually have. </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No. 32 of 2016 s. 36.] </w:t>
      </w:r>
    </w:p>
    <w:p>
      <w:pPr>
        <w:pStyle w:val="Ednotesection"/>
      </w:pPr>
      <w:r>
        <w:t>[</w:t>
      </w:r>
      <w:r>
        <w:rPr>
          <w:b/>
        </w:rPr>
        <w:t>28.</w:t>
      </w:r>
      <w:r>
        <w:rPr>
          <w:b/>
        </w:rPr>
        <w:tab/>
      </w:r>
      <w:r>
        <w:t xml:space="preserve">Deleted by No. 32 of 2016 s. 37.] </w:t>
      </w:r>
    </w:p>
    <w:p>
      <w:pPr>
        <w:pStyle w:val="Heading5"/>
        <w:keepNext w:val="0"/>
        <w:rPr>
          <w:snapToGrid w:val="0"/>
        </w:rPr>
      </w:pPr>
      <w:bookmarkStart w:id="111" w:name="_Toc514754103"/>
      <w:r>
        <w:rPr>
          <w:rStyle w:val="CharSectno"/>
        </w:rPr>
        <w:t>29</w:t>
      </w:r>
      <w:r>
        <w:rPr>
          <w:snapToGrid w:val="0"/>
        </w:rPr>
        <w:t>.</w:t>
      </w:r>
      <w:r>
        <w:rPr>
          <w:snapToGrid w:val="0"/>
        </w:rPr>
        <w:tab/>
        <w:t>Preservation of rights of officers and employees</w:t>
      </w:r>
      <w:bookmarkEnd w:id="111"/>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2</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3</w:t>
      </w:r>
      <w:r>
        <w:rPr>
          <w:snapToGrid w:val="0"/>
        </w:rPr>
        <w:t xml:space="preserve"> or the </w:t>
      </w:r>
      <w:r>
        <w:rPr>
          <w:i/>
          <w:snapToGrid w:val="0"/>
        </w:rPr>
        <w:t>Government Employees Superannuation Act 1987</w:t>
      </w:r>
      <w:r>
        <w:rPr>
          <w:snapToGrid w:val="0"/>
          <w:vertAlign w:val="superscript"/>
        </w:rPr>
        <w:t> 4</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3</w:t>
      </w:r>
      <w:r>
        <w:rPr>
          <w:snapToGrid w:val="0"/>
        </w:rPr>
        <w:t xml:space="preserve"> or the </w:t>
      </w:r>
      <w:r>
        <w:rPr>
          <w:i/>
          <w:snapToGrid w:val="0"/>
        </w:rPr>
        <w:t>Government Employees Superannuation Act 1987</w:t>
      </w:r>
      <w:r>
        <w:rPr>
          <w:snapToGrid w:val="0"/>
          <w:vertAlign w:val="superscript"/>
        </w:rPr>
        <w:t> 4</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112" w:name="_Toc514754104"/>
      <w:r>
        <w:rPr>
          <w:rStyle w:val="CharSectno"/>
        </w:rPr>
        <w:t>30A</w:t>
      </w:r>
      <w:r>
        <w:rPr>
          <w:snapToGrid w:val="0"/>
        </w:rPr>
        <w:t xml:space="preserve">. </w:t>
      </w:r>
      <w:r>
        <w:rPr>
          <w:snapToGrid w:val="0"/>
        </w:rPr>
        <w:tab/>
        <w:t>Superannuation</w:t>
      </w:r>
      <w:bookmarkEnd w:id="11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w:t>
      </w:r>
      <w:r>
        <w:rPr>
          <w:snapToGrid w:val="0"/>
        </w:rPr>
        <w:t xml:space="preserve">or a contributor for pension, superannuation or benefits under the </w:t>
      </w:r>
      <w:r>
        <w:rPr>
          <w:i/>
          <w:snapToGrid w:val="0"/>
        </w:rPr>
        <w:t>Superannuation and Family Benefits Act 1938</w:t>
      </w:r>
      <w:r>
        <w:rPr>
          <w:snapToGrid w:val="0"/>
          <w:vertAlign w:val="superscript"/>
        </w:rPr>
        <w:t> 3</w:t>
      </w:r>
      <w:r>
        <w:rPr>
          <w:snapToGrid w:val="0"/>
        </w:rPr>
        <w:t>.</w:t>
      </w:r>
    </w:p>
    <w:p>
      <w:pPr>
        <w:pStyle w:val="Footnotesection"/>
        <w:keepLines w:val="0"/>
      </w:pPr>
      <w:r>
        <w:tab/>
        <w:t xml:space="preserve">[Section 30A inserted by No. 77 of 1985 s. 7; amended by No. 96 of 1986 s. 11.] </w:t>
      </w:r>
    </w:p>
    <w:p>
      <w:pPr>
        <w:pStyle w:val="Heading5"/>
        <w:pageBreakBefore/>
        <w:spacing w:before="0"/>
        <w:rPr>
          <w:snapToGrid w:val="0"/>
        </w:rPr>
      </w:pPr>
      <w:bookmarkStart w:id="113" w:name="_Toc514754105"/>
      <w:r>
        <w:rPr>
          <w:rStyle w:val="CharSectno"/>
        </w:rPr>
        <w:t>30B</w:t>
      </w:r>
      <w:r>
        <w:rPr>
          <w:snapToGrid w:val="0"/>
        </w:rPr>
        <w:t xml:space="preserve">. </w:t>
      </w:r>
      <w:r>
        <w:rPr>
          <w:snapToGrid w:val="0"/>
        </w:rPr>
        <w:tab/>
        <w:t>Validation</w:t>
      </w:r>
      <w:bookmarkEnd w:id="113"/>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114" w:name="_Toc514754106"/>
      <w:r>
        <w:rPr>
          <w:rStyle w:val="CharSectno"/>
        </w:rPr>
        <w:t>31</w:t>
      </w:r>
      <w:r>
        <w:rPr>
          <w:snapToGrid w:val="0"/>
        </w:rPr>
        <w:t>.</w:t>
      </w:r>
      <w:r>
        <w:rPr>
          <w:snapToGrid w:val="0"/>
        </w:rPr>
        <w:tab/>
        <w:t>Power to vest certain lands in Council</w:t>
      </w:r>
      <w:bookmarkEnd w:id="114"/>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5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115" w:name="_Toc514754107"/>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115"/>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5</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5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Land Act 1933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116" w:name="_Toc514754108"/>
      <w:r>
        <w:rPr>
          <w:rStyle w:val="CharSectno"/>
        </w:rPr>
        <w:t>32</w:t>
      </w:r>
      <w:r>
        <w:rPr>
          <w:snapToGrid w:val="0"/>
        </w:rPr>
        <w:t>.</w:t>
      </w:r>
      <w:r>
        <w:rPr>
          <w:snapToGrid w:val="0"/>
        </w:rPr>
        <w:tab/>
        <w:t>Application of moneys received by Council</w:t>
      </w:r>
      <w:bookmarkEnd w:id="116"/>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pPr>
      <w:bookmarkStart w:id="117" w:name="_Toc514754109"/>
      <w:r>
        <w:rPr>
          <w:rStyle w:val="CharSectno"/>
        </w:rPr>
        <w:t>33</w:t>
      </w:r>
      <w:r>
        <w:t>.</w:t>
      </w:r>
      <w:r>
        <w:tab/>
        <w:t>Exemption from rate or tax</w:t>
      </w:r>
      <w:bookmarkEnd w:id="117"/>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occupied by any person — </w:t>
      </w:r>
    </w:p>
    <w:p>
      <w:pPr>
        <w:pStyle w:val="Indenta"/>
      </w:pPr>
      <w:r>
        <w:tab/>
        <w:t>(a)</w:t>
      </w:r>
      <w:r>
        <w:tab/>
        <w:t>for any private purpose; or</w:t>
      </w:r>
    </w:p>
    <w:p>
      <w:pPr>
        <w:pStyle w:val="Indenta"/>
      </w:pPr>
      <w:r>
        <w:tab/>
        <w:t>(b)</w:t>
      </w:r>
      <w:r>
        <w:tab/>
        <w:t>for a commercial purpose (as defined in section 22A) under an approval granted under section 22I.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33 inserted by No. 32 of 2016 s. 38.]</w:t>
      </w:r>
    </w:p>
    <w:p>
      <w:pPr>
        <w:pStyle w:val="Heading5"/>
      </w:pPr>
      <w:bookmarkStart w:id="118" w:name="_Toc514754110"/>
      <w:r>
        <w:rPr>
          <w:rStyle w:val="CharSectno"/>
        </w:rPr>
        <w:t>34A</w:t>
      </w:r>
      <w:r>
        <w:t>.</w:t>
      </w:r>
      <w:r>
        <w:tab/>
        <w:t>Regulations</w:t>
      </w:r>
      <w:bookmarkEnd w:id="118"/>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rPr>
          <w:sz w:val="20"/>
        </w:rPr>
      </w:pPr>
      <w:r>
        <w:tab/>
        <w:t>(2)</w:t>
      </w:r>
      <w:r>
        <w:tab/>
        <w:t>Before making a recommendation under subsection (1), the Minister must consult with the Council.</w:t>
      </w:r>
    </w:p>
    <w:p>
      <w:pPr>
        <w:pStyle w:val="Footnotesection"/>
      </w:pPr>
      <w:r>
        <w:tab/>
        <w:t>[Section 34A inserted by No. 32 of 2016 s. 38.]</w:t>
      </w:r>
    </w:p>
    <w:p>
      <w:pPr>
        <w:pStyle w:val="Heading3"/>
        <w:rPr>
          <w:snapToGrid w:val="0"/>
        </w:rPr>
      </w:pPr>
      <w:bookmarkStart w:id="119" w:name="_Toc505768219"/>
      <w:bookmarkStart w:id="120" w:name="_Toc505771244"/>
      <w:bookmarkStart w:id="121" w:name="_Toc507659799"/>
      <w:bookmarkStart w:id="122" w:name="_Toc510087503"/>
      <w:bookmarkStart w:id="123" w:name="_Toc514754111"/>
      <w:r>
        <w:rPr>
          <w:rStyle w:val="CharDivNo"/>
        </w:rPr>
        <w:t>Division 5</w:t>
      </w:r>
      <w:r>
        <w:rPr>
          <w:snapToGrid w:val="0"/>
        </w:rPr>
        <w:t> — </w:t>
      </w:r>
      <w:r>
        <w:rPr>
          <w:rStyle w:val="CharDivText"/>
        </w:rPr>
        <w:t>Statutes</w:t>
      </w:r>
      <w:bookmarkEnd w:id="119"/>
      <w:bookmarkEnd w:id="120"/>
      <w:bookmarkEnd w:id="121"/>
      <w:bookmarkEnd w:id="122"/>
      <w:bookmarkEnd w:id="123"/>
      <w:r>
        <w:rPr>
          <w:rStyle w:val="CharDivText"/>
        </w:rPr>
        <w:t xml:space="preserve"> </w:t>
      </w:r>
    </w:p>
    <w:p>
      <w:pPr>
        <w:pStyle w:val="Heading5"/>
        <w:rPr>
          <w:snapToGrid w:val="0"/>
        </w:rPr>
      </w:pPr>
      <w:bookmarkStart w:id="124" w:name="_Toc514754112"/>
      <w:r>
        <w:rPr>
          <w:rStyle w:val="CharSectno"/>
        </w:rPr>
        <w:t>34</w:t>
      </w:r>
      <w:r>
        <w:rPr>
          <w:snapToGrid w:val="0"/>
        </w:rPr>
        <w:t>.</w:t>
      </w:r>
      <w:r>
        <w:rPr>
          <w:snapToGrid w:val="0"/>
        </w:rPr>
        <w:tab/>
        <w:t>Power to make Statutes</w:t>
      </w:r>
      <w:bookmarkEnd w:id="124"/>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pPr>
      <w:r>
        <w:tab/>
        <w:t>(d)</w:t>
      </w:r>
      <w:r>
        <w:tab/>
        <w:t>the staff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Ednotepara"/>
        <w:rPr>
          <w:snapToGrid w:val="0"/>
        </w:rPr>
      </w:pPr>
      <w:r>
        <w:rPr>
          <w:snapToGrid w:val="0"/>
        </w:rPr>
        <w:tab/>
        <w:t>[(ea)</w:t>
      </w:r>
      <w:r>
        <w:rPr>
          <w:snapToGrid w:val="0"/>
        </w:rPr>
        <w:tab/>
        <w:t>deleted]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45; and</w:t>
      </w:r>
    </w:p>
    <w:p>
      <w:pPr>
        <w:pStyle w:val="Indenta"/>
      </w:pPr>
      <w:r>
        <w:tab/>
        <w:t>(jb)</w:t>
      </w:r>
      <w:r>
        <w:tab/>
        <w:t>the matters required by section 46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pPr>
      <w:r>
        <w:tab/>
        <w:t>(la)</w:t>
      </w:r>
      <w:r>
        <w:tab/>
        <w:t>the establishment by the Council of residential accommodation for staff of the University, or enrolled students, or both, and the management, control and closing of any residential accommodation; and</w:t>
      </w:r>
    </w:p>
    <w:p>
      <w:pPr>
        <w:pStyle w:val="Indenta"/>
      </w:pPr>
      <w:r>
        <w:tab/>
        <w:t>(l)</w:t>
      </w:r>
      <w:r>
        <w:tab/>
        <w:t>the affiliation of residential accommodation for staff of the University, or enrolled students, or both, where the residential accommodation is not under the control of the Council; and</w:t>
      </w:r>
    </w:p>
    <w:p>
      <w:pPr>
        <w:pStyle w:val="Indenta"/>
      </w:pPr>
      <w:r>
        <w:tab/>
        <w:t>(m)</w:t>
      </w:r>
      <w:r>
        <w:tab/>
        <w:t>the licensing and supervision of residential accommodation for staff of the University, or enrolled students, or both, and for the revocation of the licensing of that accommodation;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 xml:space="preserve">Without limiting the power of delegation conferred on the </w:t>
      </w:r>
      <w:r>
        <w:t>Vice</w:t>
      </w:r>
      <w:r>
        <w:noBreakHyphen/>
        <w:t>Chancellor</w:t>
      </w:r>
      <w:r>
        <w:rPr>
          <w:snapToGrid w:val="0"/>
        </w:rPr>
        <w:t xml:space="preserve"> by section 14, where a Statute, or a rule made under a Statute, with respect to the discipline of the University confers on </w:t>
      </w:r>
      <w:r>
        <w:t>the Vice</w:t>
      </w:r>
      <w:r>
        <w:noBreakHyphen/>
        <w:t>Chancellor</w:t>
      </w:r>
      <w:r>
        <w:rPr>
          <w:snapToGrid w:val="0"/>
        </w:rPr>
        <w:t xml:space="preserve"> any disciplinary power or any power to hear and determine appeals from decisions made in the exercise or purported exercise of disciplinary powers or any power to award or fix costs, </w:t>
      </w:r>
      <w:r>
        <w:t>the Vice</w:t>
      </w:r>
      <w:r>
        <w:noBreakHyphen/>
        <w:t>Chancellor</w:t>
      </w:r>
      <w:r>
        <w:rPr>
          <w:snapToGrid w:val="0"/>
        </w:rPr>
        <w:t xml:space="preserve"> may delegate the power to any person, class of persons, or body of persons.</w:t>
      </w:r>
    </w:p>
    <w:p>
      <w:pPr>
        <w:pStyle w:val="Subsection"/>
        <w:rPr>
          <w:snapToGrid w:val="0"/>
        </w:rPr>
      </w:pPr>
      <w:r>
        <w:rPr>
          <w:snapToGrid w:val="0"/>
        </w:rPr>
        <w:tab/>
        <w:t>(1e)</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(4)</w:t>
      </w:r>
      <w:r>
        <w:rPr>
          <w:snapToGrid w:val="0"/>
        </w:rPr>
        <w:tab/>
        <w:t>The production of a verified copy of any rule made under subsection (3) under the common seal of the University is evidence of the making and authenticity of the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Western Australian Institute of Technology Act Amendment Act 1974</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No. 32 of 2016 s. 39.] </w:t>
      </w:r>
    </w:p>
    <w:p>
      <w:pPr>
        <w:pStyle w:val="Heading5"/>
      </w:pPr>
      <w:bookmarkStart w:id="125" w:name="_Toc514754113"/>
      <w:r>
        <w:rPr>
          <w:rStyle w:val="CharSectno"/>
        </w:rPr>
        <w:t>35</w:t>
      </w:r>
      <w:r>
        <w:t>.</w:t>
      </w:r>
      <w:r>
        <w:tab/>
        <w:t>Approval, publication, disallowance and proof of Statutes</w:t>
      </w:r>
      <w:bookmarkEnd w:id="125"/>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keepNext/>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keepLines w:val="0"/>
      </w:pPr>
      <w:r>
        <w:tab/>
        <w:t xml:space="preserve">[Section 35 inserted by No. 32 of 2016 s. 40.] </w:t>
      </w:r>
    </w:p>
    <w:p>
      <w:pPr>
        <w:pStyle w:val="Heading5"/>
      </w:pPr>
      <w:bookmarkStart w:id="126" w:name="_Toc514754114"/>
      <w:r>
        <w:rPr>
          <w:rStyle w:val="CharSectno"/>
        </w:rPr>
        <w:t>36A</w:t>
      </w:r>
      <w:r>
        <w:t>.</w:t>
      </w:r>
      <w:r>
        <w:tab/>
        <w:t>Statutes to be made readily available to public</w:t>
      </w:r>
      <w:bookmarkEnd w:id="126"/>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35(1);</w:t>
      </w:r>
    </w:p>
    <w:p>
      <w:pPr>
        <w:pStyle w:val="Indenta"/>
      </w:pPr>
      <w:r>
        <w:tab/>
        <w:t>(b)</w:t>
      </w:r>
      <w:r>
        <w:tab/>
        <w:t xml:space="preserve">all Statutes that are in effect immediately before the </w:t>
      </w:r>
      <w:r>
        <w:rPr>
          <w:i/>
        </w:rPr>
        <w:t>Universities Legislation Amendment Act 2016</w:t>
      </w:r>
      <w:r>
        <w:t xml:space="preserve"> section 40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keepLines w:val="0"/>
      </w:pPr>
      <w:r>
        <w:tab/>
        <w:t xml:space="preserve">[Section 36A inserted by No. 32 of 2016 s. 40.] </w:t>
      </w:r>
    </w:p>
    <w:p>
      <w:pPr>
        <w:pStyle w:val="Heading2"/>
      </w:pPr>
      <w:bookmarkStart w:id="127" w:name="_Toc505768223"/>
      <w:bookmarkStart w:id="128" w:name="_Toc505771248"/>
      <w:bookmarkStart w:id="129" w:name="_Toc507659803"/>
      <w:bookmarkStart w:id="130" w:name="_Toc510087507"/>
      <w:bookmarkStart w:id="131" w:name="_Toc514754115"/>
      <w:r>
        <w:rPr>
          <w:rStyle w:val="CharPartNo"/>
        </w:rPr>
        <w:t>Part 3</w:t>
      </w:r>
      <w:r>
        <w:rPr>
          <w:rStyle w:val="CharDivNo"/>
        </w:rPr>
        <w:t> </w:t>
      </w:r>
      <w:r>
        <w:t>—</w:t>
      </w:r>
      <w:r>
        <w:rPr>
          <w:rStyle w:val="CharDivText"/>
        </w:rPr>
        <w:t> </w:t>
      </w:r>
      <w:r>
        <w:rPr>
          <w:rStyle w:val="CharPartText"/>
        </w:rPr>
        <w:t>Student Guild</w:t>
      </w:r>
      <w:bookmarkEnd w:id="127"/>
      <w:bookmarkEnd w:id="128"/>
      <w:bookmarkEnd w:id="129"/>
      <w:bookmarkEnd w:id="130"/>
      <w:bookmarkEnd w:id="131"/>
    </w:p>
    <w:p>
      <w:pPr>
        <w:pStyle w:val="Footnoteheading"/>
      </w:pPr>
      <w:r>
        <w:tab/>
        <w:t>[Heading inserted by No. 32 of 2016 s. 41.]</w:t>
      </w:r>
    </w:p>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132" w:name="_Toc514754116"/>
      <w:r>
        <w:rPr>
          <w:rStyle w:val="CharSectno"/>
        </w:rPr>
        <w:t>44</w:t>
      </w:r>
      <w:r>
        <w:rPr>
          <w:snapToGrid w:val="0"/>
        </w:rPr>
        <w:t>.</w:t>
      </w:r>
      <w:r>
        <w:rPr>
          <w:snapToGrid w:val="0"/>
        </w:rPr>
        <w:tab/>
        <w:t>Student Guild</w:t>
      </w:r>
      <w:bookmarkEnd w:id="132"/>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pPr>
      <w:bookmarkStart w:id="133" w:name="_Toc514754117"/>
      <w:r>
        <w:rPr>
          <w:rStyle w:val="CharSectno"/>
        </w:rPr>
        <w:t>45</w:t>
      </w:r>
      <w:r>
        <w:t>.</w:t>
      </w:r>
      <w:r>
        <w:tab/>
        <w:t>Amenities and services fee</w:t>
      </w:r>
      <w:bookmarkEnd w:id="133"/>
    </w:p>
    <w:p>
      <w:pPr>
        <w:pStyle w:val="Subsection"/>
      </w:pPr>
      <w:r>
        <w:tab/>
        <w:t>(1)</w:t>
      </w:r>
      <w:r>
        <w:tab/>
        <w:t xml:space="preserve">A Statute made under section 34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spacing w:before="100"/>
      </w:pPr>
      <w:r>
        <w:tab/>
        <w:t>(2)</w:t>
      </w:r>
      <w:r>
        <w:tab/>
        <w:t>This section does not limit section 34.</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sections 23(1)(b) and 32.</w:t>
      </w:r>
    </w:p>
    <w:p>
      <w:pPr>
        <w:pStyle w:val="Footnotesection"/>
        <w:keepLines w:val="0"/>
      </w:pPr>
      <w:r>
        <w:tab/>
        <w:t xml:space="preserve">[Section 45 inserted by No. 32 of 2016 s. 42.] </w:t>
      </w:r>
    </w:p>
    <w:p>
      <w:pPr>
        <w:pStyle w:val="Heading5"/>
        <w:spacing w:before="180"/>
      </w:pPr>
      <w:bookmarkStart w:id="134" w:name="_Toc514754118"/>
      <w:r>
        <w:rPr>
          <w:rStyle w:val="CharSectno"/>
        </w:rPr>
        <w:t>46</w:t>
      </w:r>
      <w:r>
        <w:t>.</w:t>
      </w:r>
      <w:r>
        <w:tab/>
        <w:t>Council to include detail in Statute</w:t>
      </w:r>
      <w:bookmarkEnd w:id="134"/>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determining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spacing w:before="80"/>
        <w:ind w:left="890" w:hanging="890"/>
      </w:pPr>
      <w:r>
        <w:tab/>
        <w:t>[Section 46 inserted by No. 44 of 2002 s. 5; amended by No. 32 of 2016 s. 43.]</w:t>
      </w:r>
    </w:p>
    <w:p>
      <w:pPr>
        <w:pStyle w:val="Heading2"/>
      </w:pPr>
      <w:bookmarkStart w:id="135" w:name="_Toc505768227"/>
      <w:bookmarkStart w:id="136" w:name="_Toc505771252"/>
      <w:bookmarkStart w:id="137" w:name="_Toc507659807"/>
      <w:bookmarkStart w:id="138" w:name="_Toc510087511"/>
      <w:bookmarkStart w:id="139" w:name="_Toc514754119"/>
      <w:r>
        <w:rPr>
          <w:rStyle w:val="CharPartNo"/>
        </w:rPr>
        <w:t>Part 4</w:t>
      </w:r>
      <w:r>
        <w:rPr>
          <w:rStyle w:val="CharDivNo"/>
        </w:rPr>
        <w:t> </w:t>
      </w:r>
      <w:r>
        <w:t>—</w:t>
      </w:r>
      <w:r>
        <w:rPr>
          <w:rStyle w:val="CharDivText"/>
        </w:rPr>
        <w:t> </w:t>
      </w:r>
      <w:r>
        <w:rPr>
          <w:rStyle w:val="CharPartText"/>
        </w:rPr>
        <w:t xml:space="preserve">Transitional provisions for </w:t>
      </w:r>
      <w:r>
        <w:rPr>
          <w:rStyle w:val="CharPartText"/>
          <w:i/>
        </w:rPr>
        <w:t>Universities Legislation Amendment Act 2016</w:t>
      </w:r>
      <w:bookmarkEnd w:id="135"/>
      <w:bookmarkEnd w:id="136"/>
      <w:bookmarkEnd w:id="137"/>
      <w:bookmarkEnd w:id="138"/>
      <w:bookmarkEnd w:id="139"/>
    </w:p>
    <w:p>
      <w:pPr>
        <w:pStyle w:val="Footnoteheading"/>
      </w:pPr>
      <w:r>
        <w:tab/>
        <w:t>[Heading inserted by No. 32 of 2016 s. 44.]</w:t>
      </w:r>
    </w:p>
    <w:p>
      <w:pPr>
        <w:pStyle w:val="Heading5"/>
      </w:pPr>
      <w:bookmarkStart w:id="140" w:name="_Toc514754120"/>
      <w:r>
        <w:rPr>
          <w:rStyle w:val="CharSectno"/>
        </w:rPr>
        <w:t>47</w:t>
      </w:r>
      <w:r>
        <w:t>.</w:t>
      </w:r>
      <w:r>
        <w:tab/>
        <w:t>Terms used</w:t>
      </w:r>
      <w:bookmarkEnd w:id="14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Defstart"/>
      </w:pPr>
      <w:r>
        <w:tab/>
      </w:r>
      <w:r>
        <w:rPr>
          <w:rStyle w:val="CharDefText"/>
        </w:rPr>
        <w:t>former name</w:t>
      </w:r>
      <w:r>
        <w:t xml:space="preserve"> means — </w:t>
      </w:r>
    </w:p>
    <w:p>
      <w:pPr>
        <w:pStyle w:val="Defpara"/>
      </w:pPr>
      <w:r>
        <w:tab/>
        <w:t>(a)</w:t>
      </w:r>
      <w:r>
        <w:tab/>
        <w:t>the Western Australian Institute of Technology; or</w:t>
      </w:r>
    </w:p>
    <w:p>
      <w:pPr>
        <w:pStyle w:val="Defpara"/>
      </w:pPr>
      <w:r>
        <w:tab/>
        <w:t>(b)</w:t>
      </w:r>
      <w:r>
        <w:tab/>
        <w:t>the Curtin University of Technology.</w:t>
      </w:r>
    </w:p>
    <w:p>
      <w:pPr>
        <w:pStyle w:val="Footnotesection"/>
        <w:keepLines w:val="0"/>
      </w:pPr>
      <w:r>
        <w:tab/>
        <w:t xml:space="preserve">[Section 47 inserted by No. 32 of 2016 s. 44.] </w:t>
      </w:r>
    </w:p>
    <w:p>
      <w:pPr>
        <w:pStyle w:val="Heading5"/>
      </w:pPr>
      <w:bookmarkStart w:id="141" w:name="_Toc514754121"/>
      <w:r>
        <w:rPr>
          <w:rStyle w:val="CharSectno"/>
        </w:rPr>
        <w:t>48</w:t>
      </w:r>
      <w:r>
        <w:t>.</w:t>
      </w:r>
      <w:r>
        <w:tab/>
        <w:t>Transitional provisions (change of name)</w:t>
      </w:r>
      <w:bookmarkEnd w:id="141"/>
    </w:p>
    <w:p>
      <w:pPr>
        <w:pStyle w:val="Subsection"/>
      </w:pPr>
      <w:r>
        <w:tab/>
        <w:t>(1)</w:t>
      </w:r>
      <w:r>
        <w:tab/>
        <w:t xml:space="preserve">Subsection (2) applies to a reference to a former name, whether by use of that name or a similar or abbreviated form of that name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(2)</w:t>
      </w:r>
      <w:r>
        <w:tab/>
        <w:t>A reference to a former name is to be read and construed as a reference to Curtin University, unless because of the context it would be incorrect or inappropriate to do so.</w:t>
      </w:r>
    </w:p>
    <w:p>
      <w:pPr>
        <w:pStyle w:val="Subsection"/>
      </w:pPr>
      <w:r>
        <w:tab/>
        <w:t>(3)</w:t>
      </w:r>
      <w:r>
        <w:tab/>
        <w:t xml:space="preserve">Subsection (4) applies to a reference to the Curtin University of Technology — Kalgoorlie Campus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Subsection"/>
      </w:pPr>
      <w:r>
        <w:tab/>
        <w:t>(5)</w:t>
      </w:r>
      <w:r>
        <w:tab/>
        <w:t>On commencement day, each account established for the purposes of section 23(2) and existing immediately before commencement day is renamed the “Curtin University Account”.</w:t>
      </w:r>
    </w:p>
    <w:p>
      <w:pPr>
        <w:pStyle w:val="Footnotesection"/>
        <w:keepLines w:val="0"/>
      </w:pPr>
      <w:r>
        <w:tab/>
        <w:t xml:space="preserve">[Section 48 inserted by No. 32 of 2016 s. 44.] </w:t>
      </w:r>
    </w:p>
    <w:p>
      <w:pPr>
        <w:pStyle w:val="Heading5"/>
      </w:pPr>
      <w:bookmarkStart w:id="142" w:name="_Toc514754122"/>
      <w:r>
        <w:rPr>
          <w:rStyle w:val="CharSectno"/>
        </w:rPr>
        <w:t>49</w:t>
      </w:r>
      <w:r>
        <w:t>.</w:t>
      </w:r>
      <w:r>
        <w:tab/>
        <w:t>Transitional provisions (Council)</w:t>
      </w:r>
      <w:bookmarkEnd w:id="142"/>
    </w:p>
    <w:p>
      <w:pPr>
        <w:pStyle w:val="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 Division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10 as that section is in effect immediately before commencement day.</w:t>
      </w:r>
    </w:p>
    <w:p>
      <w:pPr>
        <w:pStyle w:val="Subsection"/>
        <w:keepNext/>
      </w:pPr>
      <w:r>
        <w:tab/>
        <w:t>(3)</w:t>
      </w:r>
      <w:r>
        <w:tab/>
        <w:t xml:space="preserve">For the purposes of subsection (2)(a)(ii) — </w:t>
      </w:r>
    </w:p>
    <w:p>
      <w:pPr>
        <w:pStyle w:val="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keepLines w:val="0"/>
      </w:pPr>
      <w:r>
        <w:tab/>
        <w:t xml:space="preserve">[Section 49 inserted by No. 32 of 2016 s. 44.] </w:t>
      </w:r>
    </w:p>
    <w:p>
      <w:pPr>
        <w:pStyle w:val="Heading5"/>
      </w:pPr>
      <w:bookmarkStart w:id="143" w:name="_Toc514754123"/>
      <w:r>
        <w:rPr>
          <w:rStyle w:val="CharSectno"/>
        </w:rPr>
        <w:t>50</w:t>
      </w:r>
      <w:r>
        <w:t>.</w:t>
      </w:r>
      <w:r>
        <w:tab/>
        <w:t>Transitional provisions (Kalgoorlie Campus Council)</w:t>
      </w:r>
      <w:bookmarkEnd w:id="143"/>
    </w:p>
    <w:p>
      <w:pPr>
        <w:pStyle w:val="Subsection"/>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Subsection"/>
      </w:pPr>
      <w:r>
        <w:tab/>
        <w:t>(2)</w:t>
      </w:r>
      <w:r>
        <w:tab/>
        <w:t xml:space="preserve">Any person who, immediately before commencement day, holds office under section 21M (as in effect immediately before commencement day) as an appointed or elected member of the Kalgoorlie Campus Council — </w:t>
      </w:r>
    </w:p>
    <w:p>
      <w:pPr>
        <w:pStyle w:val="Indenta"/>
      </w:pPr>
      <w:r>
        <w:tab/>
        <w:t>(a)</w:t>
      </w:r>
      <w:r>
        <w:tab/>
        <w:t xml:space="preserve">continues in office — </w:t>
      </w:r>
    </w:p>
    <w:p>
      <w:pPr>
        <w:pStyle w:val="Indenti"/>
      </w:pPr>
      <w:r>
        <w:tab/>
        <w:t>(i)</w:t>
      </w:r>
      <w:r>
        <w:tab/>
        <w:t>under and subject to Part I Division 2B and Schedule 2; and</w:t>
      </w:r>
    </w:p>
    <w:p>
      <w:pPr>
        <w:pStyle w:val="Indenti"/>
        <w:keepNext/>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Schedule 2 clause 4 as that clause is in effect immediately before commencement day.</w:t>
      </w:r>
    </w:p>
    <w:p>
      <w:pPr>
        <w:pStyle w:val="Footnotesection"/>
        <w:keepLines w:val="0"/>
      </w:pPr>
      <w:r>
        <w:tab/>
        <w:t xml:space="preserve">[Section 50 inserted by No. 32 of 2016 s. 44.] </w:t>
      </w:r>
    </w:p>
    <w:p>
      <w:pPr>
        <w:pStyle w:val="Heading5"/>
      </w:pPr>
      <w:bookmarkStart w:id="144" w:name="_Toc514754124"/>
      <w:r>
        <w:rPr>
          <w:rStyle w:val="CharSectno"/>
        </w:rPr>
        <w:t>51</w:t>
      </w:r>
      <w:r>
        <w:t>.</w:t>
      </w:r>
      <w:r>
        <w:tab/>
        <w:t>Transitional provisions (Vice</w:t>
      </w:r>
      <w:r>
        <w:noBreakHyphen/>
        <w:t>Chancellor)</w:t>
      </w:r>
      <w:bookmarkEnd w:id="144"/>
    </w:p>
    <w:p>
      <w:pPr>
        <w:pStyle w:val="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keepLines w:val="0"/>
      </w:pPr>
      <w:r>
        <w:tab/>
        <w:t xml:space="preserve">[Section 51 inserted by No. 32 of 2016 s. 44.] </w:t>
      </w:r>
    </w:p>
    <w:p>
      <w:pPr>
        <w:pStyle w:val="Heading5"/>
      </w:pPr>
      <w:bookmarkStart w:id="145" w:name="_Toc514754125"/>
      <w:r>
        <w:rPr>
          <w:rStyle w:val="CharSectno"/>
        </w:rPr>
        <w:t>52</w:t>
      </w:r>
      <w:r>
        <w:t>.</w:t>
      </w:r>
      <w:r>
        <w:tab/>
        <w:t>Transitional provisions (guarantees)</w:t>
      </w:r>
      <w:bookmarkEnd w:id="145"/>
    </w:p>
    <w:p>
      <w:pPr>
        <w:pStyle w:val="Subsection"/>
        <w:keepNext/>
      </w:pPr>
      <w:r>
        <w:tab/>
      </w:r>
      <w:r>
        <w:tab/>
        <w:t>A guarantee given under section 24 (as in effect immediately before commencement day) and in force immediately before commencement day continues as if it had been given under section 25B.</w:t>
      </w:r>
    </w:p>
    <w:p>
      <w:pPr>
        <w:pStyle w:val="Footnotesection"/>
        <w:keepLines w:val="0"/>
      </w:pPr>
      <w:r>
        <w:tab/>
        <w:t xml:space="preserve">[Section 52 inserted by No. 32 of 2016 s. 44.] </w:t>
      </w:r>
    </w:p>
    <w:p>
      <w:pPr>
        <w:pStyle w:val="Heading5"/>
      </w:pPr>
      <w:bookmarkStart w:id="146" w:name="_Toc514754126"/>
      <w:r>
        <w:rPr>
          <w:rStyle w:val="CharSectno"/>
        </w:rPr>
        <w:t>53</w:t>
      </w:r>
      <w:r>
        <w:t>.</w:t>
      </w:r>
      <w:r>
        <w:tab/>
        <w:t>Transitional provisions (Statutes)</w:t>
      </w:r>
      <w:bookmarkEnd w:id="146"/>
    </w:p>
    <w:p>
      <w:pPr>
        <w:pStyle w:val="Subsection"/>
      </w:pPr>
      <w:r>
        <w:tab/>
        <w:t>(1)</w:t>
      </w:r>
      <w:r>
        <w:tab/>
        <w:t xml:space="preserve">In this section — </w:t>
      </w:r>
    </w:p>
    <w:p>
      <w:pPr>
        <w:pStyle w:val="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35(2) does not apply to and in relation to that Statute; and</w:t>
      </w:r>
    </w:p>
    <w:p>
      <w:pPr>
        <w:pStyle w:val="Indenta"/>
      </w:pPr>
      <w:r>
        <w:tab/>
        <w:t>(b)</w:t>
      </w:r>
      <w:r>
        <w:tab/>
        <w:t>former section 35(2) and (3) apply instead as if the former section 35 had not been deleted.</w:t>
      </w:r>
    </w:p>
    <w:p>
      <w:pPr>
        <w:pStyle w:val="Footnotesection"/>
        <w:keepLines w:val="0"/>
      </w:pPr>
      <w:r>
        <w:tab/>
        <w:t xml:space="preserve">[Section 53 inserted by No. 32 of 2016 s. 44.] </w:t>
      </w:r>
    </w:p>
    <w:p>
      <w:pPr>
        <w:sectPr>
          <w:headerReference w:type="even" r:id="rId23"/>
          <w:headerReference w:type="default" r:id="rId24"/>
          <w:footerReference w:type="even" r:id="rId25"/>
          <w:headerReference w:type="first" r:id="rId26"/>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147" w:name="_Toc505768235"/>
      <w:bookmarkStart w:id="148" w:name="_Toc505771260"/>
      <w:bookmarkStart w:id="149" w:name="_Toc507659815"/>
      <w:bookmarkStart w:id="150" w:name="_Toc510087519"/>
      <w:bookmarkStart w:id="151" w:name="_Toc514754127"/>
      <w:r>
        <w:rPr>
          <w:rStyle w:val="CharSchNo"/>
        </w:rPr>
        <w:t>Schedule 1</w:t>
      </w:r>
      <w:r>
        <w:t xml:space="preserve"> — </w:t>
      </w:r>
      <w:r>
        <w:rPr>
          <w:rStyle w:val="CharSchText"/>
        </w:rPr>
        <w:t>University land</w:t>
      </w:r>
      <w:bookmarkEnd w:id="147"/>
      <w:bookmarkEnd w:id="148"/>
      <w:bookmarkEnd w:id="149"/>
      <w:bookmarkEnd w:id="150"/>
      <w:bookmarkEnd w:id="151"/>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53" w:name="_Toc505768236"/>
      <w:bookmarkStart w:id="154" w:name="_Toc505771261"/>
      <w:bookmarkStart w:id="155" w:name="_Toc507659816"/>
      <w:bookmarkStart w:id="156" w:name="_Toc510087520"/>
      <w:bookmarkStart w:id="157" w:name="_Toc514754128"/>
      <w:r>
        <w:rPr>
          <w:rStyle w:val="CharSchNo"/>
        </w:rPr>
        <w:t>Schedule 1A</w:t>
      </w:r>
      <w:r>
        <w:t> — </w:t>
      </w:r>
      <w:r>
        <w:rPr>
          <w:rStyle w:val="CharSchText"/>
        </w:rPr>
        <w:t>Council members</w:t>
      </w:r>
      <w:bookmarkEnd w:id="153"/>
      <w:bookmarkEnd w:id="154"/>
      <w:bookmarkEnd w:id="155"/>
      <w:bookmarkEnd w:id="156"/>
      <w:bookmarkEnd w:id="157"/>
    </w:p>
    <w:p>
      <w:pPr>
        <w:pStyle w:val="yShoulderClause"/>
      </w:pPr>
      <w:r>
        <w:t>[s. 9B, 10AA, 12]</w:t>
      </w:r>
    </w:p>
    <w:p>
      <w:pPr>
        <w:pStyle w:val="yFootnoteheading"/>
      </w:pPr>
      <w:r>
        <w:tab/>
        <w:t>[Heading inserted by No.</w:t>
      </w:r>
      <w:r>
        <w:rPr>
          <w:sz w:val="28"/>
        </w:rPr>
        <w:t> </w:t>
      </w:r>
      <w:r>
        <w:t>8 of 2005 s. 12.]</w:t>
      </w:r>
    </w:p>
    <w:p>
      <w:pPr>
        <w:pStyle w:val="yHeading3"/>
      </w:pPr>
      <w:bookmarkStart w:id="158" w:name="_Toc505768237"/>
      <w:bookmarkStart w:id="159" w:name="_Toc505771262"/>
      <w:bookmarkStart w:id="160" w:name="_Toc507659817"/>
      <w:bookmarkStart w:id="161" w:name="_Toc510087521"/>
      <w:bookmarkStart w:id="162" w:name="_Toc514754129"/>
      <w:r>
        <w:rPr>
          <w:rStyle w:val="CharSDivNo"/>
        </w:rPr>
        <w:t>Division 1</w:t>
      </w:r>
      <w:r>
        <w:rPr>
          <w:b w:val="0"/>
        </w:rPr>
        <w:t> — </w:t>
      </w:r>
      <w:r>
        <w:rPr>
          <w:rStyle w:val="CharSDivText"/>
        </w:rPr>
        <w:t>Duties</w:t>
      </w:r>
      <w:bookmarkEnd w:id="158"/>
      <w:bookmarkEnd w:id="159"/>
      <w:bookmarkEnd w:id="160"/>
      <w:bookmarkEnd w:id="161"/>
      <w:bookmarkEnd w:id="162"/>
    </w:p>
    <w:p>
      <w:pPr>
        <w:pStyle w:val="yFootnoteheading"/>
      </w:pPr>
      <w:r>
        <w:tab/>
        <w:t>[Heading inserted by No. 8 of 2005 s. 12.]</w:t>
      </w:r>
    </w:p>
    <w:p>
      <w:pPr>
        <w:pStyle w:val="yHeading5"/>
      </w:pPr>
      <w:bookmarkStart w:id="163" w:name="_Toc514754130"/>
      <w:r>
        <w:rPr>
          <w:rStyle w:val="CharSClsNo"/>
        </w:rPr>
        <w:t>1</w:t>
      </w:r>
      <w:r>
        <w:t>.</w:t>
      </w:r>
      <w:r>
        <w:rPr>
          <w:b w:val="0"/>
        </w:rPr>
        <w:tab/>
      </w:r>
      <w:r>
        <w:t>Duties</w:t>
      </w:r>
      <w:bookmarkEnd w:id="163"/>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164" w:name="_Toc505768239"/>
      <w:bookmarkStart w:id="165" w:name="_Toc505771264"/>
      <w:bookmarkStart w:id="166" w:name="_Toc507659819"/>
      <w:bookmarkStart w:id="167" w:name="_Toc510087523"/>
      <w:bookmarkStart w:id="168" w:name="_Toc514754131"/>
      <w:r>
        <w:rPr>
          <w:rStyle w:val="CharSDivNo"/>
        </w:rPr>
        <w:t>Division 2</w:t>
      </w:r>
      <w:r>
        <w:t> — </w:t>
      </w:r>
      <w:r>
        <w:rPr>
          <w:rStyle w:val="CharSDivText"/>
        </w:rPr>
        <w:t>Disclosure of interests</w:t>
      </w:r>
      <w:bookmarkEnd w:id="164"/>
      <w:bookmarkEnd w:id="165"/>
      <w:bookmarkEnd w:id="166"/>
      <w:bookmarkEnd w:id="167"/>
      <w:bookmarkEnd w:id="168"/>
    </w:p>
    <w:p>
      <w:pPr>
        <w:pStyle w:val="yFootnoteheading"/>
        <w:keepNext/>
        <w:keepLines/>
      </w:pPr>
      <w:r>
        <w:tab/>
        <w:t>[Heading inserted by No.</w:t>
      </w:r>
      <w:r>
        <w:rPr>
          <w:sz w:val="28"/>
        </w:rPr>
        <w:t> </w:t>
      </w:r>
      <w:r>
        <w:t>8 of 2005 s. 12.]</w:t>
      </w:r>
    </w:p>
    <w:p>
      <w:pPr>
        <w:pStyle w:val="yHeading5"/>
      </w:pPr>
      <w:bookmarkStart w:id="169" w:name="_Toc514754132"/>
      <w:r>
        <w:rPr>
          <w:rStyle w:val="CharSClsNo"/>
        </w:rPr>
        <w:t>2</w:t>
      </w:r>
      <w:r>
        <w:t>.</w:t>
      </w:r>
      <w:r>
        <w:rPr>
          <w:b w:val="0"/>
        </w:rPr>
        <w:tab/>
      </w:r>
      <w:r>
        <w:t>Disclosure of interests</w:t>
      </w:r>
      <w:bookmarkEnd w:id="16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170" w:name="_Toc514754133"/>
      <w:r>
        <w:rPr>
          <w:rStyle w:val="CharSClsNo"/>
        </w:rPr>
        <w:t>3</w:t>
      </w:r>
      <w:r>
        <w:t>.</w:t>
      </w:r>
      <w:r>
        <w:rPr>
          <w:b w:val="0"/>
        </w:rPr>
        <w:tab/>
      </w:r>
      <w:r>
        <w:t>Voting by interested members</w:t>
      </w:r>
      <w:bookmarkEnd w:id="170"/>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171" w:name="_Toc514754134"/>
      <w:r>
        <w:rPr>
          <w:rStyle w:val="CharSClsNo"/>
        </w:rPr>
        <w:t>4</w:t>
      </w:r>
      <w:r>
        <w:t>.</w:t>
      </w:r>
      <w:r>
        <w:rPr>
          <w:b w:val="0"/>
        </w:rPr>
        <w:tab/>
      </w:r>
      <w:r>
        <w:t>Clause 3 may be declared inapplicable</w:t>
      </w:r>
      <w:bookmarkEnd w:id="171"/>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Ednotesection"/>
      </w:pPr>
      <w:r>
        <w:t>[</w:t>
      </w:r>
      <w:r>
        <w:rPr>
          <w:b/>
        </w:rPr>
        <w:t>5.</w:t>
      </w:r>
      <w:r>
        <w:tab/>
        <w:t>Deleted by No. 32 of 2016 s. 45.]</w:t>
      </w:r>
    </w:p>
    <w:p>
      <w:pPr>
        <w:pStyle w:val="yHeading5"/>
      </w:pPr>
      <w:bookmarkStart w:id="172" w:name="_Toc514754135"/>
      <w:r>
        <w:rPr>
          <w:rStyle w:val="CharSClsNo"/>
        </w:rPr>
        <w:t>6</w:t>
      </w:r>
      <w:r>
        <w:t>.</w:t>
      </w:r>
      <w:r>
        <w:rPr>
          <w:b w:val="0"/>
        </w:rPr>
        <w:tab/>
      </w:r>
      <w:r>
        <w:t>Minister may declare clause 3 inapplicable</w:t>
      </w:r>
      <w:bookmarkEnd w:id="172"/>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 amended by No. 32 of 2016 s. 46.]</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73" w:name="_Toc505768244"/>
      <w:bookmarkStart w:id="174" w:name="_Toc505771269"/>
      <w:bookmarkStart w:id="175" w:name="_Toc507659824"/>
      <w:bookmarkStart w:id="176" w:name="_Toc510087528"/>
      <w:bookmarkStart w:id="177" w:name="_Toc514754136"/>
      <w:r>
        <w:rPr>
          <w:rStyle w:val="CharSchNo"/>
        </w:rPr>
        <w:t>Schedule 2</w:t>
      </w:r>
      <w:r>
        <w:t xml:space="preserve"> — </w:t>
      </w:r>
      <w:r>
        <w:rPr>
          <w:rStyle w:val="CharSchText"/>
        </w:rPr>
        <w:t>Provisions as to constitution and proceedings of the Kalgoorlie Campus Council</w:t>
      </w:r>
      <w:bookmarkEnd w:id="173"/>
      <w:bookmarkEnd w:id="174"/>
      <w:bookmarkEnd w:id="175"/>
      <w:bookmarkEnd w:id="176"/>
      <w:bookmarkEnd w:id="177"/>
    </w:p>
    <w:p>
      <w:pPr>
        <w:pStyle w:val="yShoulderClause"/>
        <w:rPr>
          <w:snapToGrid w:val="0"/>
        </w:rPr>
      </w:pPr>
      <w:r>
        <w:rPr>
          <w:snapToGrid w:val="0"/>
        </w:rPr>
        <w:t>[s. 21N]</w:t>
      </w:r>
    </w:p>
    <w:p>
      <w:pPr>
        <w:pStyle w:val="yFootnoteheading"/>
      </w:pPr>
      <w:r>
        <w:tab/>
        <w:t>[Heading inserted by No. 35 of 1996 s. 13; amended by No. 19 of 2010 s. 4.]</w:t>
      </w:r>
    </w:p>
    <w:p>
      <w:pPr>
        <w:pStyle w:val="yHeading5"/>
        <w:rPr>
          <w:snapToGrid w:val="0"/>
        </w:rPr>
      </w:pPr>
      <w:bookmarkStart w:id="178" w:name="_Toc514754137"/>
      <w:r>
        <w:rPr>
          <w:rStyle w:val="CharSClsNo"/>
        </w:rPr>
        <w:t>1</w:t>
      </w:r>
      <w:r>
        <w:rPr>
          <w:snapToGrid w:val="0"/>
        </w:rPr>
        <w:t>.</w:t>
      </w:r>
      <w:r>
        <w:rPr>
          <w:snapToGrid w:val="0"/>
        </w:rPr>
        <w:tab/>
      </w:r>
      <w:r>
        <w:t>Terms</w:t>
      </w:r>
      <w:r>
        <w:rPr>
          <w:snapToGrid w:val="0"/>
        </w:rPr>
        <w:t xml:space="preserve"> used</w:t>
      </w:r>
      <w:bookmarkEnd w:id="178"/>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pPr>
      <w:bookmarkStart w:id="179" w:name="_Toc514754138"/>
      <w:r>
        <w:rPr>
          <w:rStyle w:val="CharSClsNo"/>
        </w:rPr>
        <w:t>2</w:t>
      </w:r>
      <w:r>
        <w:t>.</w:t>
      </w:r>
      <w:r>
        <w:tab/>
        <w:t>Term of office</w:t>
      </w:r>
      <w:bookmarkEnd w:id="179"/>
      <w:r>
        <w:t xml:space="preserve"> </w:t>
      </w:r>
    </w:p>
    <w:p>
      <w:pPr>
        <w:pStyle w:val="ySubsection"/>
      </w:pPr>
      <w:r>
        <w:tab/>
        <w:t>(1)</w:t>
      </w:r>
      <w:r>
        <w:tab/>
        <w:t>Subject to clause 4, a member — </w:t>
      </w:r>
    </w:p>
    <w:p>
      <w:pPr>
        <w:pStyle w:val="yIndenta"/>
      </w:pPr>
      <w:r>
        <w:tab/>
        <w:t>(a)</w:t>
      </w:r>
      <w:r>
        <w:tab/>
        <w:t>appointed under section 21M(1)(a), (b), (c), (f), (g) or (j) holds office for the term, not exceeding 3 years, that is specified in the instrument of their appointment;</w:t>
      </w:r>
    </w:p>
    <w:p>
      <w:pPr>
        <w:pStyle w:val="yIndenta"/>
      </w:pPr>
      <w:r>
        <w:tab/>
        <w:t>(b)</w:t>
      </w:r>
      <w:r>
        <w:tab/>
        <w:t>appointed under section 21M(1)(h) holds office for the term, not exceeding 1 year, that is specified in the instrument of their appointment.</w:t>
      </w:r>
    </w:p>
    <w:p>
      <w:pPr>
        <w:pStyle w:val="y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ySubsection"/>
      </w:pPr>
      <w:r>
        <w:tab/>
        <w:t>(3)</w:t>
      </w:r>
      <w:r>
        <w:tab/>
        <w:t>However, a member appointed under section 21M(1)(h) may be reappointed once, but only once, on the expiry of their term, if they continue to be qualified under section 21M(1)(h).</w:t>
      </w:r>
    </w:p>
    <w:p>
      <w:pPr>
        <w:pStyle w:val="yFootnotesection"/>
        <w:keepLines w:val="0"/>
      </w:pPr>
      <w:r>
        <w:tab/>
        <w:t>[Clause 2 inserted by No. 32 of 2016 s. 47.]</w:t>
      </w:r>
    </w:p>
    <w:p>
      <w:pPr>
        <w:pStyle w:val="yHeading5"/>
      </w:pPr>
      <w:bookmarkStart w:id="180" w:name="_Toc514754139"/>
      <w:r>
        <w:rPr>
          <w:rStyle w:val="CharSClsNo"/>
        </w:rPr>
        <w:t>3</w:t>
      </w:r>
      <w:r>
        <w:t>.</w:t>
      </w:r>
      <w:r>
        <w:tab/>
        <w:t>Casual vacancies</w:t>
      </w:r>
      <w:bookmarkEnd w:id="180"/>
      <w:r>
        <w:t xml:space="preserve"> </w:t>
      </w:r>
    </w:p>
    <w:p>
      <w:pPr>
        <w:pStyle w:val="ySubsection"/>
      </w:pPr>
      <w:r>
        <w:tab/>
      </w:r>
      <w:r>
        <w:tab/>
        <w:t>If a casual vacancy occurs in the office of a member, the vacancy is to be filled in the same manner as if that member’s term of office had expired.</w:t>
      </w:r>
    </w:p>
    <w:p>
      <w:pPr>
        <w:pStyle w:val="yFootnotesection"/>
        <w:keepLines w:val="0"/>
      </w:pPr>
      <w:r>
        <w:tab/>
        <w:t>[Clause 3 inserted by No. 32 of 2016 s. 47.]</w:t>
      </w:r>
    </w:p>
    <w:p>
      <w:pPr>
        <w:pStyle w:val="yHeading5"/>
      </w:pPr>
      <w:bookmarkStart w:id="181" w:name="_Toc514754140"/>
      <w:r>
        <w:rPr>
          <w:rStyle w:val="CharSClsNo"/>
        </w:rPr>
        <w:t>4</w:t>
      </w:r>
      <w:r>
        <w:t>.</w:t>
      </w:r>
      <w:r>
        <w:tab/>
        <w:t>Vacation of office</w:t>
      </w:r>
      <w:bookmarkEnd w:id="181"/>
      <w:r>
        <w:t xml:space="preserve"> </w:t>
      </w:r>
    </w:p>
    <w:p>
      <w:pPr>
        <w:pStyle w:val="ySubsection"/>
      </w:pPr>
      <w:r>
        <w:tab/>
      </w:r>
      <w:r>
        <w:tab/>
        <w:t>The office of a member becomes vacant if the member —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pPr>
      <w:r>
        <w:tab/>
        <w:t>(d)</w:t>
      </w:r>
      <w:r>
        <w:tab/>
        <w:t>in the case of a member appointed under section 21M(1)(a), ceases to be a member of the Council; or</w:t>
      </w:r>
    </w:p>
    <w:p>
      <w:pPr>
        <w:pStyle w:val="yIndenta"/>
        <w:rPr>
          <w:sz w:val="20"/>
        </w:rPr>
      </w:pPr>
      <w:r>
        <w:tab/>
        <w:t>(e)</w:t>
      </w:r>
      <w:r>
        <w:tab/>
        <w:t>in the case of a member appointed under section 21M(1)(f), ceases to be a member of the higher education academic staff of the Kalgoorlie Campus; or</w:t>
      </w:r>
    </w:p>
    <w:p>
      <w:pPr>
        <w:pStyle w:val="yIndenta"/>
      </w:pPr>
      <w:r>
        <w:tab/>
        <w:t>(f)</w:t>
      </w:r>
      <w:r>
        <w:tab/>
        <w:t>in the case of a member appointed under section 21M(1)(g), ceases to be a member of the general staff (other than the academic staff) of the Kalgoorlie Campus; or</w:t>
      </w:r>
    </w:p>
    <w:p>
      <w:pPr>
        <w:pStyle w:val="yIndenta"/>
      </w:pPr>
      <w:r>
        <w:tab/>
        <w:t>(g)</w:t>
      </w:r>
      <w:r>
        <w:tab/>
        <w:t>in the case of a member appointed under section 21M(1)(h), ceases to be an enrolled student of the Kalgoorlie Campus.</w:t>
      </w:r>
    </w:p>
    <w:p>
      <w:pPr>
        <w:pStyle w:val="yFootnotesection"/>
        <w:keepLines w:val="0"/>
      </w:pPr>
      <w:r>
        <w:tab/>
        <w:t>[Clause 4 inserted by No. 32 of 2016 s. 47.]</w:t>
      </w:r>
    </w:p>
    <w:p>
      <w:pPr>
        <w:pStyle w:val="yHeading5"/>
        <w:rPr>
          <w:snapToGrid w:val="0"/>
        </w:rPr>
      </w:pPr>
      <w:bookmarkStart w:id="182" w:name="_Toc514754141"/>
      <w:r>
        <w:rPr>
          <w:rStyle w:val="CharSClsNo"/>
        </w:rPr>
        <w:t>5</w:t>
      </w:r>
      <w:r>
        <w:rPr>
          <w:snapToGrid w:val="0"/>
        </w:rPr>
        <w:t>.</w:t>
      </w:r>
      <w:r>
        <w:rPr>
          <w:snapToGrid w:val="0"/>
        </w:rPr>
        <w:tab/>
      </w:r>
      <w:r>
        <w:t>Meetings</w:t>
      </w:r>
      <w:bookmarkEnd w:id="182"/>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380" w:gutter="0"/>
          <w:cols w:space="720"/>
          <w:noEndnote/>
          <w:docGrid w:linePitch="326"/>
        </w:sectPr>
      </w:pPr>
    </w:p>
    <w:p>
      <w:pPr>
        <w:pStyle w:val="nHeading2"/>
      </w:pPr>
      <w:bookmarkStart w:id="183" w:name="_Toc505768250"/>
      <w:bookmarkStart w:id="184" w:name="_Toc505771275"/>
      <w:bookmarkStart w:id="185" w:name="_Toc507659830"/>
      <w:bookmarkStart w:id="186" w:name="_Toc510087534"/>
      <w:bookmarkStart w:id="187" w:name="_Toc514754142"/>
      <w:r>
        <w:t>Notes</w:t>
      </w:r>
      <w:bookmarkEnd w:id="183"/>
      <w:bookmarkEnd w:id="184"/>
      <w:bookmarkEnd w:id="185"/>
      <w:bookmarkEnd w:id="186"/>
      <w:bookmarkEnd w:id="187"/>
    </w:p>
    <w:p>
      <w:pPr>
        <w:pStyle w:val="nSubsection"/>
      </w:pPr>
      <w:r>
        <w:rPr>
          <w:vertAlign w:val="superscript"/>
        </w:rPr>
        <w:t>1</w:t>
      </w:r>
      <w:r>
        <w:tab/>
        <w:t xml:space="preserve">This reprint is a compilation as at 8 June 2018 of the </w:t>
      </w:r>
      <w:r>
        <w:rPr>
          <w:i/>
          <w:noProof/>
        </w:rPr>
        <w:t>Curtin University Act 1966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88" w:name="_Toc514754143"/>
      <w:r>
        <w:rPr>
          <w:snapToGrid w:val="0"/>
        </w:rPr>
        <w:t>Compilation table</w:t>
      </w:r>
      <w:bookmarkEnd w:id="188"/>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6</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1" w:type="dxa"/>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7"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1" w:type="dxa"/>
          </w:tcPr>
          <w:p>
            <w:pPr>
              <w:pStyle w:val="nTable"/>
              <w:spacing w:after="40"/>
            </w:pPr>
            <w:r>
              <w:t>4 Nov 1968</w:t>
            </w:r>
          </w:p>
        </w:tc>
      </w:tr>
      <w:tr>
        <w:trPr>
          <w:cantSplit/>
        </w:trPr>
        <w:tc>
          <w:tcPr>
            <w:tcW w:w="2267"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1" w:type="dxa"/>
          </w:tcPr>
          <w:p>
            <w:pPr>
              <w:pStyle w:val="nTable"/>
              <w:spacing w:after="40"/>
            </w:pPr>
            <w:r>
              <w:t>29 Sep 1969</w:t>
            </w:r>
          </w:p>
        </w:tc>
      </w:tr>
      <w:tr>
        <w:trPr>
          <w:cantSplit/>
        </w:trPr>
        <w:tc>
          <w:tcPr>
            <w:tcW w:w="2267"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1" w:type="dxa"/>
          </w:tcPr>
          <w:p>
            <w:pPr>
              <w:pStyle w:val="nTable"/>
              <w:spacing w:after="40"/>
            </w:pPr>
            <w:r>
              <w:t>5 Nov 1970</w:t>
            </w:r>
          </w:p>
        </w:tc>
      </w:tr>
      <w:tr>
        <w:trPr>
          <w:cantSplit/>
        </w:trPr>
        <w:tc>
          <w:tcPr>
            <w:tcW w:w="2267"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1" w:type="dxa"/>
          </w:tcPr>
          <w:p>
            <w:pPr>
              <w:pStyle w:val="nTable"/>
              <w:spacing w:after="40"/>
            </w:pPr>
            <w:r>
              <w:t>10 Dec 1971</w:t>
            </w:r>
          </w:p>
        </w:tc>
      </w:tr>
      <w:tr>
        <w:trPr>
          <w:cantSplit/>
        </w:trPr>
        <w:tc>
          <w:tcPr>
            <w:tcW w:w="2267"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1" w:type="dxa"/>
          </w:tcPr>
          <w:p>
            <w:pPr>
              <w:pStyle w:val="nTable"/>
              <w:spacing w:after="40"/>
            </w:pPr>
            <w:r>
              <w:t>4 Nov 1974</w:t>
            </w:r>
          </w:p>
        </w:tc>
      </w:tr>
      <w:tr>
        <w:trPr>
          <w:cantSplit/>
        </w:trPr>
        <w:tc>
          <w:tcPr>
            <w:tcW w:w="7087" w:type="dxa"/>
            <w:gridSpan w:val="4"/>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7"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7"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1" w:type="dxa"/>
          </w:tcPr>
          <w:p>
            <w:pPr>
              <w:pStyle w:val="nTable"/>
              <w:spacing w:after="40"/>
            </w:pPr>
            <w:r>
              <w:t xml:space="preserve">1 Nov 1981 (see s. 2 and </w:t>
            </w:r>
            <w:r>
              <w:rPr>
                <w:i/>
              </w:rPr>
              <w:t>Gazette</w:t>
            </w:r>
            <w:r>
              <w:t xml:space="preserve"> 25 Sep 1981 p. 4074)</w:t>
            </w:r>
          </w:p>
        </w:tc>
      </w:tr>
      <w:tr>
        <w:trPr>
          <w:cantSplit/>
        </w:trPr>
        <w:tc>
          <w:tcPr>
            <w:tcW w:w="2267"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1" w:type="dxa"/>
          </w:tcPr>
          <w:p>
            <w:pPr>
              <w:pStyle w:val="nTable"/>
              <w:spacing w:after="40"/>
            </w:pPr>
            <w:r>
              <w:t>1 Jan 1983 (see s. 2)</w:t>
            </w:r>
          </w:p>
        </w:tc>
      </w:tr>
      <w:tr>
        <w:trPr>
          <w:cantSplit/>
        </w:trPr>
        <w:tc>
          <w:tcPr>
            <w:tcW w:w="2267" w:type="dxa"/>
          </w:tcPr>
          <w:p>
            <w:pPr>
              <w:pStyle w:val="nTable"/>
              <w:spacing w:after="40"/>
              <w:ind w:right="113"/>
            </w:pPr>
            <w:r>
              <w:rPr>
                <w:i/>
              </w:rPr>
              <w:t>Acts Amendment (Student Guilds and Associations) Act 1983</w:t>
            </w:r>
            <w:r>
              <w:t xml:space="preserve"> Pt. IV</w:t>
            </w:r>
            <w:r>
              <w:rPr>
                <w:vertAlign w:val="superscript"/>
              </w:rPr>
              <w:t> 7</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7" w:type="dxa"/>
          </w:tcPr>
          <w:p>
            <w:pPr>
              <w:pStyle w:val="nTable"/>
              <w:spacing w:after="40"/>
              <w:ind w:right="113"/>
            </w:pPr>
            <w:r>
              <w:rPr>
                <w:i/>
              </w:rPr>
              <w:t>Acts Amendment (Educational Institutions Superannuation) Act 1985</w:t>
            </w:r>
            <w:r>
              <w:t xml:space="preserve"> Pt. II</w:t>
            </w:r>
            <w:r>
              <w:rPr>
                <w:vertAlign w:val="superscript"/>
              </w:rPr>
              <w:t> 8, 9</w:t>
            </w:r>
          </w:p>
        </w:tc>
        <w:tc>
          <w:tcPr>
            <w:tcW w:w="1133" w:type="dxa"/>
          </w:tcPr>
          <w:p>
            <w:pPr>
              <w:pStyle w:val="nTable"/>
              <w:spacing w:after="40"/>
            </w:pPr>
            <w:r>
              <w:t>77 of 1985</w:t>
            </w:r>
          </w:p>
        </w:tc>
        <w:tc>
          <w:tcPr>
            <w:tcW w:w="1134" w:type="dxa"/>
          </w:tcPr>
          <w:p>
            <w:pPr>
              <w:pStyle w:val="nTable"/>
              <w:spacing w:after="40"/>
            </w:pPr>
            <w:r>
              <w:t>20 Nov 1985</w:t>
            </w:r>
          </w:p>
        </w:tc>
        <w:tc>
          <w:tcPr>
            <w:tcW w:w="2551" w:type="dxa"/>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 xml:space="preserve">Gazette </w:t>
            </w:r>
            <w:r>
              <w:t>30 Jun 1986 p. 2255)</w:t>
            </w:r>
          </w:p>
        </w:tc>
      </w:tr>
      <w:tr>
        <w:trPr>
          <w:cantSplit/>
        </w:trPr>
        <w:tc>
          <w:tcPr>
            <w:tcW w:w="2267"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1" w:type="dxa"/>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7"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7087" w:type="dxa"/>
            <w:gridSpan w:val="4"/>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7"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1" w:type="dxa"/>
          </w:tcPr>
          <w:p>
            <w:pPr>
              <w:pStyle w:val="nTable"/>
              <w:spacing w:after="40"/>
            </w:pPr>
            <w:r>
              <w:t>1 Jan 1990 (see s. 2)</w:t>
            </w:r>
          </w:p>
        </w:tc>
      </w:tr>
      <w:tr>
        <w:trPr>
          <w:cantSplit/>
        </w:trPr>
        <w:tc>
          <w:tcPr>
            <w:tcW w:w="2267"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1" w:type="dxa"/>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3</w:t>
            </w:r>
            <w:r>
              <w:rPr>
                <w:vertAlign w:val="superscript"/>
              </w:rPr>
              <w:t> 10</w:t>
            </w:r>
          </w:p>
        </w:tc>
        <w:tc>
          <w:tcPr>
            <w:tcW w:w="1133"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7" w:type="dxa"/>
          </w:tcPr>
          <w:p>
            <w:pPr>
              <w:pStyle w:val="nTable"/>
              <w:spacing w:after="40"/>
              <w:ind w:right="113"/>
              <w:rPr>
                <w:iCs/>
              </w:rPr>
            </w:pPr>
            <w:r>
              <w:rPr>
                <w:i/>
              </w:rPr>
              <w:t>Curtin University of Technology Amendment Act 1996</w:t>
            </w:r>
            <w:r>
              <w:t> </w:t>
            </w:r>
            <w:r>
              <w:rPr>
                <w:iCs/>
                <w:vertAlign w:val="superscript"/>
              </w:rPr>
              <w:t>11</w:t>
            </w:r>
          </w:p>
        </w:tc>
        <w:tc>
          <w:tcPr>
            <w:tcW w:w="1133" w:type="dxa"/>
          </w:tcPr>
          <w:p>
            <w:pPr>
              <w:pStyle w:val="nTable"/>
              <w:spacing w:after="40"/>
            </w:pPr>
            <w:r>
              <w:t>35 of 1996</w:t>
            </w:r>
          </w:p>
        </w:tc>
        <w:tc>
          <w:tcPr>
            <w:tcW w:w="1134" w:type="dxa"/>
          </w:tcPr>
          <w:p>
            <w:pPr>
              <w:pStyle w:val="nTable"/>
              <w:spacing w:after="40"/>
            </w:pPr>
            <w:r>
              <w:t>27 Sep 1996</w:t>
            </w:r>
          </w:p>
        </w:tc>
        <w:tc>
          <w:tcPr>
            <w:tcW w:w="2551" w:type="dxa"/>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7"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7"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1" w:type="dxa"/>
          </w:tcPr>
          <w:p>
            <w:pPr>
              <w:pStyle w:val="nTable"/>
              <w:spacing w:after="40"/>
            </w:pPr>
            <w:r>
              <w:t>5 Nov 1998 (see s. 2)</w:t>
            </w:r>
          </w:p>
        </w:tc>
      </w:tr>
      <w:tr>
        <w:trPr>
          <w:cantSplit/>
        </w:trPr>
        <w:tc>
          <w:tcPr>
            <w:tcW w:w="7087" w:type="dxa"/>
            <w:gridSpan w:val="4"/>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1" w:type="dxa"/>
          </w:tcPr>
          <w:p>
            <w:pPr>
              <w:pStyle w:val="nTable"/>
              <w:spacing w:after="40"/>
              <w:rPr>
                <w:i/>
              </w:rPr>
            </w:pPr>
            <w:r>
              <w:t xml:space="preserve">25 Jan 2003 (see s. 2 and </w:t>
            </w:r>
            <w:r>
              <w:rPr>
                <w:i/>
              </w:rPr>
              <w:t xml:space="preserve">Gazette </w:t>
            </w:r>
            <w:r>
              <w:t>24 Jan 2003 p. 141)</w:t>
            </w:r>
          </w:p>
        </w:tc>
      </w:tr>
      <w:tr>
        <w:trPr>
          <w:cantSplit/>
        </w:trPr>
        <w:tc>
          <w:tcPr>
            <w:tcW w:w="2267"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12</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1" w:type="dxa"/>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7" w:type="dxa"/>
            <w:gridSpan w:val="4"/>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7"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r>
        <w:trPr>
          <w:cantSplit/>
        </w:trPr>
        <w:tc>
          <w:tcPr>
            <w:tcW w:w="2267" w:type="dxa"/>
          </w:tcPr>
          <w:p>
            <w:pPr>
              <w:pStyle w:val="nTable"/>
              <w:spacing w:after="40"/>
              <w:ind w:right="113"/>
              <w:rPr>
                <w:iCs/>
                <w:snapToGrid w:val="0"/>
              </w:rPr>
            </w:pPr>
            <w:r>
              <w:rPr>
                <w:i/>
                <w:snapToGrid w:val="0"/>
              </w:rPr>
              <w:t>Universities Legislation Amendment Act 2016</w:t>
            </w:r>
            <w:r>
              <w:rPr>
                <w:snapToGrid w:val="0"/>
              </w:rPr>
              <w:t xml:space="preserve"> Pt. 2 </w:t>
            </w:r>
          </w:p>
        </w:tc>
        <w:tc>
          <w:tcPr>
            <w:tcW w:w="1133" w:type="dxa"/>
          </w:tcPr>
          <w:p>
            <w:pPr>
              <w:pStyle w:val="nTable"/>
              <w:spacing w:after="40"/>
              <w:rPr>
                <w:snapToGrid w:val="0"/>
              </w:rPr>
            </w:pPr>
            <w:r>
              <w:rPr>
                <w:snapToGrid w:val="0"/>
              </w:rPr>
              <w:t>32 of 2016</w:t>
            </w:r>
          </w:p>
        </w:tc>
        <w:tc>
          <w:tcPr>
            <w:tcW w:w="1134" w:type="dxa"/>
          </w:tcPr>
          <w:p>
            <w:pPr>
              <w:pStyle w:val="nTable"/>
              <w:spacing w:after="40"/>
              <w:rPr>
                <w:snapToGrid w:val="0"/>
              </w:rPr>
            </w:pPr>
            <w:r>
              <w:rPr>
                <w:snapToGrid w:val="0"/>
              </w:rPr>
              <w:t>19 Oct 2016</w:t>
            </w:r>
          </w:p>
        </w:tc>
        <w:tc>
          <w:tcPr>
            <w:tcW w:w="2551" w:type="dxa"/>
          </w:tcPr>
          <w:p>
            <w:pPr>
              <w:pStyle w:val="nTable"/>
              <w:spacing w:after="40"/>
              <w:rPr>
                <w:snapToGrid w:val="0"/>
              </w:rPr>
            </w:pPr>
            <w:r>
              <w:t xml:space="preserve">Part 2 (other than s. 19 and 31): 2 Jan 2017 (see s. 2(b) and </w:t>
            </w:r>
            <w:r>
              <w:rPr>
                <w:i/>
              </w:rPr>
              <w:t>Gazette</w:t>
            </w:r>
            <w:r>
              <w:t xml:space="preserve"> 9 Dec 2016 p. 5557);</w:t>
            </w:r>
            <w:r>
              <w:br/>
            </w:r>
            <w:r>
              <w:rPr>
                <w:snapToGrid w:val="0"/>
              </w:rPr>
              <w:t xml:space="preserve">s. 19 and 31: 1 Oct 2017 (see s. 2(b) and </w:t>
            </w:r>
            <w:r>
              <w:rPr>
                <w:i/>
                <w:snapToGrid w:val="0"/>
              </w:rPr>
              <w:t>Gazette</w:t>
            </w:r>
            <w:r>
              <w:rPr>
                <w:snapToGrid w:val="0"/>
              </w:rPr>
              <w:t xml:space="preserve"> 9 Dec 2016 p. 5557)</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6: The </w:t>
            </w:r>
            <w:r>
              <w:rPr>
                <w:b/>
                <w:i/>
                <w:noProof/>
              </w:rPr>
              <w:t>Curtin University Act 1966</w:t>
            </w:r>
            <w:r>
              <w:rPr>
                <w:b/>
              </w:rPr>
              <w:t xml:space="preserve"> as at 8 Jun 2018</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89" w:name="_Toc514754144"/>
      <w:r>
        <w:rPr>
          <w:snapToGrid w:val="0"/>
        </w:rPr>
        <w:t>Provisions that have not come into operation</w:t>
      </w:r>
      <w:bookmarkEnd w:id="189"/>
    </w:p>
    <w:tbl>
      <w:tblPr>
        <w:tblW w:w="7088" w:type="dxa"/>
        <w:tblInd w:w="26" w:type="dxa"/>
        <w:tblLayout w:type="fixed"/>
        <w:tblCellMar>
          <w:left w:w="56" w:type="dxa"/>
          <w:right w:w="56" w:type="dxa"/>
        </w:tblCellMar>
        <w:tblLook w:val="0000" w:firstRow="0" w:lastRow="0" w:firstColumn="0" w:lastColumn="0" w:noHBand="0" w:noVBand="0"/>
      </w:tblPr>
      <w:tblGrid>
        <w:gridCol w:w="2266"/>
        <w:gridCol w:w="1137"/>
        <w:gridCol w:w="1134"/>
        <w:gridCol w:w="2551"/>
      </w:tblGrid>
      <w:tr>
        <w:trPr>
          <w:cantSplit/>
          <w:tblHeader/>
        </w:trPr>
        <w:tc>
          <w:tcPr>
            <w:tcW w:w="226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6"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13</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4" w:type="dxa"/>
            <w:tcBorders>
              <w:top w:val="single" w:sz="8" w:space="0" w:color="auto"/>
              <w:bottom w:val="single" w:sz="8" w:space="0" w:color="auto"/>
            </w:tcBorders>
            <w:shd w:val="clear" w:color="auto" w:fill="auto"/>
          </w:tcPr>
          <w:p>
            <w:pPr>
              <w:pStyle w:val="nTable"/>
              <w:keepNext/>
              <w:spacing w:after="40"/>
            </w:pPr>
            <w:r>
              <w:t>2 Nov 2000</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Subsection"/>
        <w:rPr>
          <w:snapToGrid w:val="0"/>
        </w:rPr>
      </w:pPr>
      <w:r>
        <w:rPr>
          <w:snapToGrid w:val="0"/>
          <w:vertAlign w:val="superscript"/>
        </w:rPr>
        <w:t>2</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13</w:t>
      </w:r>
      <w:r>
        <w:rPr>
          <w:snapToGrid w:val="0"/>
        </w:rPr>
        <w:t>.</w:t>
      </w:r>
    </w:p>
    <w:p>
      <w:pPr>
        <w:pStyle w:val="nSubsection"/>
        <w:rPr>
          <w:snapToGrid w:val="0"/>
        </w:rPr>
      </w:pPr>
      <w:r>
        <w:rPr>
          <w:snapToGrid w:val="0"/>
          <w:vertAlign w:val="superscript"/>
        </w:rPr>
        <w:t>4</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6</w:t>
      </w:r>
      <w:r>
        <w:tab/>
        <w:t xml:space="preserve">The short title was initially the </w:t>
      </w:r>
      <w:r>
        <w:rPr>
          <w:i/>
        </w:rPr>
        <w:t>Western Australian Institute of Technology Act 1966</w:t>
      </w:r>
      <w:r>
        <w:t xml:space="preserve"> and was subsequently changed to the </w:t>
      </w:r>
      <w:r>
        <w:rPr>
          <w:i/>
          <w:noProof/>
          <w:snapToGrid w:val="0"/>
        </w:rPr>
        <w:t>Curtin University of Technology Act 1966</w:t>
      </w:r>
      <w:r>
        <w:rPr>
          <w:snapToGrid w:val="0"/>
        </w:rPr>
        <w:t xml:space="preserve"> </w:t>
      </w:r>
      <w:r>
        <w:t xml:space="preserve">then to the </w:t>
      </w:r>
      <w:r>
        <w:rPr>
          <w:i/>
          <w:noProof/>
          <w:snapToGrid w:val="0"/>
        </w:rPr>
        <w:t>Curtin University Act 1966</w:t>
      </w:r>
      <w:r>
        <w:rPr>
          <w:snapToGrid w:val="0"/>
        </w:rPr>
        <w:t xml:space="preserve"> </w:t>
      </w:r>
      <w:r>
        <w:t>(see note under s. 1).</w:t>
      </w:r>
    </w:p>
    <w:p>
      <w:pPr>
        <w:pStyle w:val="nSubsection"/>
        <w:keepNext/>
        <w:rPr>
          <w:snapToGrid w:val="0"/>
        </w:rPr>
      </w:pPr>
      <w:r>
        <w:rPr>
          <w:snapToGrid w:val="0"/>
          <w:vertAlign w:val="superscript"/>
        </w:rPr>
        <w:t>7</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Footnotesection"/>
      </w:pPr>
      <w:r>
        <w:tab/>
      </w:r>
      <w:r>
        <w:tab/>
        <w:t>[Section 18 amended by No. 96 of 1986 s. 13.]</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9</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10</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11</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12</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91" w:name="_Toc505768253"/>
      <w:bookmarkStart w:id="192" w:name="_Toc505771278"/>
      <w:bookmarkStart w:id="193" w:name="_Toc507659833"/>
      <w:bookmarkStart w:id="194" w:name="_Toc510087537"/>
      <w:bookmarkStart w:id="195" w:name="_Toc514754145"/>
      <w:r>
        <w:rPr>
          <w:sz w:val="28"/>
        </w:rPr>
        <w:t>Defined terms</w:t>
      </w:r>
      <w:bookmarkEnd w:id="191"/>
      <w:bookmarkEnd w:id="192"/>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determination</w:t>
      </w:r>
      <w:r>
        <w:tab/>
        <w:t>22A</w:t>
      </w:r>
    </w:p>
    <w:p>
      <w:pPr>
        <w:pStyle w:val="DefinedTerms"/>
      </w:pPr>
      <w:r>
        <w:t>approval</w:t>
      </w:r>
      <w:r>
        <w:tab/>
        <w:t>22A</w:t>
      </w:r>
    </w:p>
    <w:p>
      <w:pPr>
        <w:pStyle w:val="DefinedTerms"/>
      </w:pPr>
      <w:r>
        <w:t>authorised person</w:t>
      </w:r>
      <w:r>
        <w:tab/>
        <w:t>20A(1)</w:t>
      </w:r>
    </w:p>
    <w:p>
      <w:pPr>
        <w:pStyle w:val="DefinedTerms"/>
      </w:pPr>
      <w:r>
        <w:t>casual vacancy</w:t>
      </w:r>
      <w:r>
        <w:tab/>
        <w:t>4(1)</w:t>
      </w:r>
    </w:p>
    <w:p>
      <w:pPr>
        <w:pStyle w:val="DefinedTerms"/>
      </w:pPr>
      <w:r>
        <w:t>chairperson</w:t>
      </w:r>
      <w:r>
        <w:tab/>
        <w:t>Sch. 2 cl. 1</w:t>
      </w:r>
    </w:p>
    <w:p>
      <w:pPr>
        <w:pStyle w:val="DefinedTerms"/>
      </w:pPr>
      <w:r>
        <w:t>Chancellor</w:t>
      </w:r>
      <w:r>
        <w:tab/>
        <w:t>4(1)</w:t>
      </w:r>
    </w:p>
    <w:p>
      <w:pPr>
        <w:pStyle w:val="DefinedTerms"/>
      </w:pPr>
      <w:r>
        <w:t>commencement day</w:t>
      </w:r>
      <w:r>
        <w:tab/>
        <w:t>47</w:t>
      </w:r>
    </w:p>
    <w:p>
      <w:pPr>
        <w:pStyle w:val="DefinedTerms"/>
      </w:pPr>
      <w:r>
        <w:t>commercial arrangement</w:t>
      </w:r>
      <w:r>
        <w:tab/>
        <w:t>22A</w:t>
      </w:r>
    </w:p>
    <w:p>
      <w:pPr>
        <w:pStyle w:val="DefinedTerms"/>
      </w:pPr>
      <w:r>
        <w:t>commercial purpose</w:t>
      </w:r>
      <w:r>
        <w:tab/>
        <w:t>22A</w:t>
      </w:r>
    </w:p>
    <w:p>
      <w:pPr>
        <w:pStyle w:val="DefinedTerms"/>
      </w:pPr>
      <w:r>
        <w:t>contractor</w:t>
      </w:r>
      <w:r>
        <w:tab/>
        <w:t>20A(1)</w:t>
      </w:r>
    </w:p>
    <w:p>
      <w:pPr>
        <w:pStyle w:val="DefinedTerms"/>
      </w:pPr>
      <w:r>
        <w:t>Council</w:t>
      </w:r>
      <w:r>
        <w:tab/>
        <w:t>4(1)</w:t>
      </w:r>
    </w:p>
    <w:p>
      <w:pPr>
        <w:pStyle w:val="DefinedTerms"/>
      </w:pPr>
      <w:r>
        <w:t>debt paper</w:t>
      </w:r>
      <w:r>
        <w:tab/>
        <w:t>24(1)</w:t>
      </w:r>
    </w:p>
    <w:p>
      <w:pPr>
        <w:pStyle w:val="DefinedTerms"/>
      </w:pPr>
      <w:r>
        <w:t>Department</w:t>
      </w:r>
      <w:r>
        <w:tab/>
        <w:t>22M(1)</w:t>
      </w:r>
    </w:p>
    <w:p>
      <w:pPr>
        <w:pStyle w:val="DefinedTerms"/>
      </w:pPr>
      <w:r>
        <w:t>enrolled student</w:t>
      </w:r>
      <w:r>
        <w:tab/>
        <w:t>4(1)</w:t>
      </w:r>
    </w:p>
    <w:p>
      <w:pPr>
        <w:pStyle w:val="DefinedTerms"/>
      </w:pPr>
      <w:r>
        <w:t>examination</w:t>
      </w:r>
      <w:r>
        <w:tab/>
        <w:t>4(1)</w:t>
      </w:r>
    </w:p>
    <w:p>
      <w:pPr>
        <w:pStyle w:val="DefinedTerms"/>
      </w:pPr>
      <w:r>
        <w:t>former name</w:t>
      </w:r>
      <w:r>
        <w:tab/>
        <w:t>47</w:t>
      </w:r>
    </w:p>
    <w:p>
      <w:pPr>
        <w:pStyle w:val="DefinedTerms"/>
      </w:pPr>
      <w:r>
        <w:t>former section 35</w:t>
      </w:r>
      <w:r>
        <w:tab/>
        <w:t>53(1)</w:t>
      </w:r>
    </w:p>
    <w:p>
      <w:pPr>
        <w:pStyle w:val="DefinedTerms"/>
      </w:pPr>
      <w:r>
        <w:t>Governor</w:t>
      </w:r>
      <w:r>
        <w:tab/>
        <w:t>27(2)</w:t>
      </w:r>
    </w:p>
    <w:p>
      <w:pPr>
        <w:pStyle w:val="DefinedTerms"/>
      </w:pPr>
      <w:r>
        <w:t>Kalgoorlie Campus</w:t>
      </w:r>
      <w:r>
        <w:tab/>
        <w:t>4(1), 21H</w:t>
      </w:r>
    </w:p>
    <w:p>
      <w:pPr>
        <w:pStyle w:val="DefinedTerms"/>
      </w:pPr>
      <w:r>
        <w:t>Kalgoorlie Campus Council</w:t>
      </w:r>
      <w:r>
        <w:tab/>
        <w:t>21H</w:t>
      </w:r>
    </w:p>
    <w:p>
      <w:pPr>
        <w:pStyle w:val="DefinedTerms"/>
      </w:pPr>
      <w:r>
        <w:t>lease</w:t>
      </w:r>
      <w:r>
        <w:tab/>
        <w:t>22A</w:t>
      </w:r>
    </w:p>
    <w:p>
      <w:pPr>
        <w:pStyle w:val="DefinedTerms"/>
      </w:pPr>
      <w:r>
        <w:t>limited company</w:t>
      </w:r>
      <w:r>
        <w:tab/>
        <w:t>22A</w:t>
      </w:r>
    </w:p>
    <w:p>
      <w:pPr>
        <w:pStyle w:val="DefinedTerms"/>
      </w:pPr>
      <w:r>
        <w:t>member</w:t>
      </w:r>
      <w:r>
        <w:tab/>
        <w:t>4(1), Sch. 2 cl. 1</w:t>
      </w:r>
    </w:p>
    <w:p>
      <w:pPr>
        <w:pStyle w:val="DefinedTerms"/>
      </w:pPr>
      <w:r>
        <w:t>participate</w:t>
      </w:r>
      <w:r>
        <w:tab/>
        <w:t>22A</w:t>
      </w:r>
    </w:p>
    <w:p>
      <w:pPr>
        <w:pStyle w:val="DefinedTerms"/>
      </w:pPr>
      <w:r>
        <w:t>participate in a commercial arrangement</w:t>
      </w:r>
      <w:r>
        <w:tab/>
        <w:t>22A</w:t>
      </w:r>
    </w:p>
    <w:p>
      <w:pPr>
        <w:pStyle w:val="DefinedTerms"/>
      </w:pPr>
      <w:r>
        <w:t>payment agreement</w:t>
      </w:r>
      <w:r>
        <w:tab/>
        <w:t>22A</w:t>
      </w:r>
    </w:p>
    <w:p>
      <w:pPr>
        <w:pStyle w:val="DefinedTerms"/>
      </w:pPr>
      <w:r>
        <w:t>prescribed</w:t>
      </w:r>
      <w:r>
        <w:tab/>
        <w:t>4(1)</w:t>
      </w:r>
    </w:p>
    <w:p>
      <w:pPr>
        <w:pStyle w:val="DefinedTerms"/>
      </w:pPr>
      <w:r>
        <w:t>residential accommodation</w:t>
      </w:r>
      <w:r>
        <w:tab/>
        <w:t>4(1)</w:t>
      </w:r>
    </w:p>
    <w:p>
      <w:pPr>
        <w:pStyle w:val="DefinedTerms"/>
      </w:pPr>
      <w:r>
        <w:t>Statute</w:t>
      </w:r>
      <w:r>
        <w:tab/>
        <w:t>4(1)</w:t>
      </w:r>
    </w:p>
    <w:p>
      <w:pPr>
        <w:pStyle w:val="DefinedTerms"/>
      </w:pPr>
      <w:r>
        <w:t>Student Guild</w:t>
      </w:r>
      <w:r>
        <w:tab/>
        <w:t>4(1)</w:t>
      </w:r>
    </w:p>
    <w:p>
      <w:pPr>
        <w:pStyle w:val="DefinedTerms"/>
      </w:pPr>
      <w:r>
        <w:t>University</w:t>
      </w:r>
      <w:r>
        <w:tab/>
        <w:t>4(1)</w:t>
      </w:r>
    </w:p>
    <w:p>
      <w:pPr>
        <w:pStyle w:val="DefinedTerms"/>
      </w:pPr>
      <w:r>
        <w:t>university development proposal</w:t>
      </w:r>
      <w:r>
        <w:tab/>
        <w:t>22A</w:t>
      </w:r>
    </w:p>
    <w:p>
      <w:pPr>
        <w:pStyle w:val="DefinedTerms"/>
      </w:pPr>
      <w:r>
        <w:t>University land</w:t>
      </w:r>
      <w:r>
        <w:tab/>
        <w:t>20(1), 22A</w:t>
      </w:r>
    </w:p>
    <w:p>
      <w:pPr>
        <w:pStyle w:val="DefinedTerms"/>
      </w:pPr>
      <w:r>
        <w:t>University lands</w:t>
      </w:r>
      <w:r>
        <w:tab/>
        <w:t>20A(1)</w:t>
      </w:r>
    </w:p>
    <w:p>
      <w:pPr>
        <w:pStyle w:val="DefinedTerms"/>
      </w:pPr>
      <w:r>
        <w:t>Vice</w:t>
      </w:r>
      <w:r>
        <w:noBreakHyphen/>
        <w:t>Chancellor</w:t>
      </w:r>
      <w:r>
        <w:tab/>
        <w:t>4(1)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820C88" w:rsidRDefault="00820C88">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90" w:name="Compilation"/>
    <w:bookmarkEnd w:id="1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2"/>
  </w:num>
  <w:num w:numId="3">
    <w:abstractNumId w:val="11"/>
  </w:num>
  <w:num w:numId="4">
    <w:abstractNumId w:val="19"/>
  </w:num>
  <w:num w:numId="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07115114"/>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 w:name="WAFER_20170929100709" w:val="RemoveTocBookmarks,RemoveUnusedBookmarks,RemoveLanguageTags,UsedStyles,ResetPageSize"/>
    <w:docVar w:name="WAFER_20170929100709_GUID" w:val="8e2ee848-fe1e-4e60-8063-3a08e09ac79f"/>
    <w:docVar w:name="WAFER_20180207115114" w:val="RemoveTocBookmarks,RemoveUnusedBookmarks,RemoveLanguageTags,UsedStyles,ResetPageSize,RemoveCustomizations"/>
    <w:docVar w:name="WAFER_20180207115114_GUID" w:val="4c4e24e2-e1c7-434e-b42d-8eded75c86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3A814-379C-411C-B656-404B062CF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21085</Words>
  <Characters>100367</Characters>
  <Application>Microsoft Office Word</Application>
  <DocSecurity>0</DocSecurity>
  <Lines>2867</Lines>
  <Paragraphs>1641</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119811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Act 1966 - 06-00-00</dc:title>
  <dc:subject/>
  <dc:creator/>
  <cp:keywords/>
  <dc:description/>
  <cp:lastModifiedBy>svcMRProcess</cp:lastModifiedBy>
  <cp:revision>4</cp:revision>
  <cp:lastPrinted>2018-06-12T01:15:00Z</cp:lastPrinted>
  <dcterms:created xsi:type="dcterms:W3CDTF">2020-03-07T03:41:00Z</dcterms:created>
  <dcterms:modified xsi:type="dcterms:W3CDTF">2020-03-07T03:41:00Z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AsAtDate">
    <vt:lpwstr>08 Jun 2018</vt:lpwstr>
  </property>
  <property fmtid="{D5CDD505-2E9C-101B-9397-08002B2CF9AE}" pid="6" name="Suffix">
    <vt:lpwstr>06-00-00</vt:lpwstr>
  </property>
  <property fmtid="{D5CDD505-2E9C-101B-9397-08002B2CF9AE}" pid="7" name="ReprintedAsAt">
    <vt:filetime>2018-06-07T16:00:00Z</vt:filetime>
  </property>
  <property fmtid="{D5CDD505-2E9C-101B-9397-08002B2CF9AE}" pid="8" name="ReprintNo">
    <vt:lpwstr>6</vt:lpwstr>
  </property>
  <property fmtid="{D5CDD505-2E9C-101B-9397-08002B2CF9AE}" pid="9" name="CommencementDate">
    <vt:lpwstr>20180608</vt:lpwstr>
  </property>
</Properties>
</file>