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_Toc517866184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_Toc517866185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_Toc517866186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_Toc517866187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_Toc517866188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_Toc517866189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_Toc517866190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_Toc517866191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_Toc517866192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_Toc517866193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_Toc517866194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_Toc517866195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_Toc517866196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_Toc517866197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_Toc517866198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_Toc517866199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_Toc517866200 \h </w:instrText>
      </w:r>
      <w:r>
        <w:fldChar w:fldCharType="separate"/>
      </w:r>
      <w:r>
        <w:t>8</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_Toc517866201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_Toc517866202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_Toc517866203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_Toc517866204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_Toc517866205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_Toc517866206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_Toc517866207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_Toc517866208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_Toc517866209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pos="7077"/>
        </w:tabs>
        <w:rPr>
          <w:rFonts w:asciiTheme="minorHAnsi" w:eastAsiaTheme="minorEastAsia" w:hAnsiTheme="minorHAnsi" w:cstheme="minorBidi"/>
          <w:b w:val="0"/>
          <w:sz w:val="22"/>
          <w:szCs w:val="22"/>
        </w:rPr>
      </w:pPr>
      <w:r>
        <w:t>Schedule 2 — Enforcement fees</w:t>
      </w:r>
    </w:p>
    <w:p>
      <w:pPr>
        <w:pStyle w:val="TOC4"/>
        <w:tabs>
          <w:tab w:val="right" w:pos="7077"/>
        </w:tabs>
        <w:rPr>
          <w:rFonts w:asciiTheme="minorHAnsi" w:eastAsiaTheme="minorEastAsia" w:hAnsiTheme="minorHAnsi" w:cstheme="minorBidi"/>
          <w:b w:val="0"/>
          <w:szCs w:val="22"/>
        </w:rPr>
      </w:pPr>
      <w:r>
        <w:t>Division 1 — Enforcement fees for Part 3 of the Act</w:t>
      </w:r>
    </w:p>
    <w:p>
      <w:pPr>
        <w:pStyle w:val="TOC4"/>
        <w:tabs>
          <w:tab w:val="right" w:pos="7077"/>
        </w:tabs>
        <w:rPr>
          <w:rFonts w:asciiTheme="minorHAnsi" w:eastAsiaTheme="minorEastAsia" w:hAnsiTheme="minorHAnsi" w:cstheme="minorBidi"/>
          <w:b w:val="0"/>
          <w:szCs w:val="22"/>
        </w:rPr>
      </w:pPr>
      <w:r>
        <w:t>Division 2 — Enforcement fees for Part 4 of the Act</w:t>
      </w:r>
    </w:p>
    <w:p>
      <w:pPr>
        <w:pStyle w:val="TOC4"/>
        <w:tabs>
          <w:tab w:val="right" w:pos="7077"/>
        </w:tabs>
        <w:rPr>
          <w:rFonts w:asciiTheme="minorHAnsi" w:eastAsiaTheme="minorEastAsia" w:hAnsiTheme="minorHAnsi" w:cstheme="minorBidi"/>
          <w:b w:val="0"/>
          <w:szCs w:val="22"/>
        </w:rPr>
      </w:pPr>
      <w:r>
        <w:t>Division 3 — Enforcement fees for Part 7 of the Act</w:t>
      </w:r>
    </w:p>
    <w:p>
      <w:pPr>
        <w:pStyle w:val="TOC2"/>
        <w:tabs>
          <w:tab w:val="righ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_Toc517866216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_Toc517866217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_Toc517866218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_Toc517866219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_Toc517866220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_Toc517866221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_Toc517866222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_Toc517866223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_Toc517866224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_Toc517866225 \h </w:instrText>
      </w:r>
      <w:r>
        <w:fldChar w:fldCharType="separate"/>
      </w:r>
      <w:r>
        <w:t>36</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_Toc517866227 \h </w:instrText>
      </w:r>
      <w:r>
        <w:fldChar w:fldCharType="separate"/>
      </w:r>
      <w:r>
        <w:t>38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1786618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1786618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17866186"/>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517866187"/>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17866188"/>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517866189"/>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517866190"/>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2" o:title=""/>
          </v:shape>
          <o:OLEObject Type="Embed" ProgID="Equation.3" ShapeID="_x0000_i1025" DrawAspect="Content" ObjectID="_1644191224"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10" w:name="_Toc517866191"/>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51786619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12" w:name="_Toc517866193"/>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17866194"/>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517866195"/>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517866196"/>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517866197"/>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517866198"/>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517866199"/>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517866200"/>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517866201"/>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517866202"/>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517866203"/>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517866204"/>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517866205"/>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517866206"/>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517866207"/>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517866208"/>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517866209"/>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517782275"/>
      <w:bookmarkStart w:id="30" w:name="_Toc517788848"/>
      <w:bookmarkStart w:id="31" w:name="_Toc517866210"/>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2" w:name="_Toc514321231"/>
      <w:bookmarkStart w:id="33" w:name="_Toc514321296"/>
      <w:bookmarkStart w:id="34" w:name="_Toc514330290"/>
      <w:bookmarkStart w:id="35" w:name="_Toc514334955"/>
      <w:bookmarkStart w:id="36" w:name="_Toc514336304"/>
      <w:bookmarkStart w:id="37" w:name="_Toc514336506"/>
      <w:bookmarkStart w:id="38" w:name="_Toc514414480"/>
      <w:bookmarkStart w:id="39" w:name="_Toc514414545"/>
      <w:bookmarkStart w:id="40" w:name="_Toc514657455"/>
      <w:bookmarkStart w:id="41" w:name="_Toc514666276"/>
      <w:bookmarkStart w:id="42" w:name="_Toc517782276"/>
      <w:bookmarkStart w:id="43" w:name="_Toc517788849"/>
      <w:bookmarkStart w:id="44" w:name="_Toc517866211"/>
      <w:r>
        <w:rPr>
          <w:rStyle w:val="CharSchNo"/>
        </w:rPr>
        <w:t>Schedule 2</w:t>
      </w:r>
      <w:r>
        <w:t> — </w:t>
      </w:r>
      <w:r>
        <w:rPr>
          <w:rStyle w:val="CharSchText"/>
        </w:rPr>
        <w:t>Enforcement fees</w:t>
      </w:r>
      <w:bookmarkEnd w:id="32"/>
      <w:bookmarkEnd w:id="33"/>
      <w:bookmarkEnd w:id="34"/>
      <w:bookmarkEnd w:id="35"/>
      <w:bookmarkEnd w:id="36"/>
      <w:bookmarkEnd w:id="37"/>
      <w:bookmarkEnd w:id="38"/>
      <w:bookmarkEnd w:id="39"/>
      <w:bookmarkEnd w:id="40"/>
      <w:bookmarkEnd w:id="41"/>
      <w:bookmarkEnd w:id="42"/>
      <w:bookmarkEnd w:id="43"/>
      <w:bookmarkEnd w:id="44"/>
    </w:p>
    <w:p>
      <w:pPr>
        <w:pStyle w:val="yShoulderClause"/>
      </w:pPr>
      <w:r>
        <w:t>[r. 9]</w:t>
      </w:r>
    </w:p>
    <w:p>
      <w:pPr>
        <w:pStyle w:val="yFootnoteheading"/>
      </w:pPr>
      <w:r>
        <w:tab/>
        <w:t>[Heading inserted in Gazette 15 Jun 2018 p. 1999.]</w:t>
      </w:r>
    </w:p>
    <w:p>
      <w:pPr>
        <w:pStyle w:val="yHeading3"/>
      </w:pPr>
      <w:bookmarkStart w:id="45" w:name="_Toc514321232"/>
      <w:bookmarkStart w:id="46" w:name="_Toc514321297"/>
      <w:bookmarkStart w:id="47" w:name="_Toc514330291"/>
      <w:bookmarkStart w:id="48" w:name="_Toc514334956"/>
      <w:bookmarkStart w:id="49" w:name="_Toc514336305"/>
      <w:bookmarkStart w:id="50" w:name="_Toc514336507"/>
      <w:bookmarkStart w:id="51" w:name="_Toc514414481"/>
      <w:bookmarkStart w:id="52" w:name="_Toc514414546"/>
      <w:bookmarkStart w:id="53" w:name="_Toc514657456"/>
      <w:bookmarkStart w:id="54" w:name="_Toc514666277"/>
      <w:bookmarkStart w:id="55" w:name="_Toc517782277"/>
      <w:bookmarkStart w:id="56" w:name="_Toc517788850"/>
      <w:bookmarkStart w:id="57" w:name="_Toc517866212"/>
      <w:r>
        <w:rPr>
          <w:rStyle w:val="CharSDivNo"/>
        </w:rPr>
        <w:t>Division 1</w:t>
      </w:r>
      <w:r>
        <w:t> — </w:t>
      </w:r>
      <w:r>
        <w:rPr>
          <w:rStyle w:val="CharSDivText"/>
        </w:rPr>
        <w:t>Enforcement fees for Part 3 of the Act</w:t>
      </w:r>
      <w:bookmarkEnd w:id="45"/>
      <w:bookmarkEnd w:id="46"/>
      <w:bookmarkEnd w:id="47"/>
      <w:bookmarkEnd w:id="48"/>
      <w:bookmarkEnd w:id="49"/>
      <w:bookmarkEnd w:id="50"/>
      <w:bookmarkEnd w:id="51"/>
      <w:bookmarkEnd w:id="52"/>
      <w:bookmarkEnd w:id="53"/>
      <w:bookmarkEnd w:id="54"/>
      <w:bookmarkEnd w:id="55"/>
      <w:bookmarkEnd w:id="56"/>
      <w:bookmarkEnd w:id="57"/>
    </w:p>
    <w:p>
      <w:pPr>
        <w:pStyle w:val="yFootnoteheading"/>
      </w:pPr>
      <w:r>
        <w:tab/>
        <w:t>[Heading inserted in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58" w:name="_Toc514321233"/>
      <w:bookmarkStart w:id="59" w:name="_Toc514321298"/>
      <w:bookmarkStart w:id="60" w:name="_Toc514330292"/>
      <w:bookmarkStart w:id="61" w:name="_Toc514334957"/>
      <w:bookmarkStart w:id="62" w:name="_Toc514336306"/>
      <w:bookmarkStart w:id="63" w:name="_Toc514336508"/>
      <w:bookmarkStart w:id="64" w:name="_Toc514414482"/>
      <w:bookmarkStart w:id="65" w:name="_Toc514414547"/>
      <w:bookmarkStart w:id="66" w:name="_Toc514657457"/>
      <w:bookmarkStart w:id="67" w:name="_Toc514666278"/>
      <w:r>
        <w:tab/>
        <w:t>[Division 1 inserted in Gazette 15 Jun 2018 p. 1999.]</w:t>
      </w:r>
    </w:p>
    <w:p>
      <w:pPr>
        <w:pStyle w:val="yHeading3"/>
      </w:pPr>
      <w:bookmarkStart w:id="68" w:name="_Toc517782278"/>
      <w:bookmarkStart w:id="69" w:name="_Toc517788851"/>
      <w:bookmarkStart w:id="70" w:name="_Toc517866213"/>
      <w:r>
        <w:rPr>
          <w:rStyle w:val="CharSDivNo"/>
        </w:rPr>
        <w:t>Division 2</w:t>
      </w:r>
      <w:r>
        <w:t> — </w:t>
      </w:r>
      <w:r>
        <w:rPr>
          <w:rStyle w:val="CharSDivText"/>
        </w:rPr>
        <w:t>Enforcement fees for Part 4 of the Act</w:t>
      </w:r>
      <w:bookmarkEnd w:id="58"/>
      <w:bookmarkEnd w:id="59"/>
      <w:bookmarkEnd w:id="60"/>
      <w:bookmarkEnd w:id="61"/>
      <w:bookmarkEnd w:id="62"/>
      <w:bookmarkEnd w:id="63"/>
      <w:bookmarkEnd w:id="64"/>
      <w:bookmarkEnd w:id="65"/>
      <w:bookmarkEnd w:id="66"/>
      <w:bookmarkEnd w:id="67"/>
      <w:bookmarkEnd w:id="68"/>
      <w:bookmarkEnd w:id="69"/>
      <w:bookmarkEnd w:id="70"/>
    </w:p>
    <w:p>
      <w:pPr>
        <w:pStyle w:val="yFootnoteheading"/>
      </w:pPr>
      <w:r>
        <w:tab/>
        <w:t>[Heading inserted in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71" w:name="_Toc514321234"/>
      <w:bookmarkStart w:id="72" w:name="_Toc514321299"/>
      <w:bookmarkStart w:id="73" w:name="_Toc514330293"/>
      <w:bookmarkStart w:id="74" w:name="_Toc514334958"/>
      <w:bookmarkStart w:id="75" w:name="_Toc514336307"/>
      <w:bookmarkStart w:id="76" w:name="_Toc514336509"/>
      <w:bookmarkStart w:id="77" w:name="_Toc514414483"/>
      <w:bookmarkStart w:id="78" w:name="_Toc514414548"/>
      <w:bookmarkStart w:id="79" w:name="_Toc514657458"/>
      <w:bookmarkStart w:id="80" w:name="_Toc514666279"/>
      <w:r>
        <w:tab/>
        <w:t>[Division 2 inserted in Gazette 15 Jun 2018 p. 2000.]</w:t>
      </w:r>
    </w:p>
    <w:p>
      <w:pPr>
        <w:pStyle w:val="yHeading3"/>
      </w:pPr>
      <w:bookmarkStart w:id="81" w:name="_Toc517782279"/>
      <w:bookmarkStart w:id="82" w:name="_Toc517788852"/>
      <w:bookmarkStart w:id="83" w:name="_Toc517866214"/>
      <w:r>
        <w:rPr>
          <w:rStyle w:val="CharSDivNo"/>
        </w:rPr>
        <w:t>Division 3</w:t>
      </w:r>
      <w:r>
        <w:t> — </w:t>
      </w:r>
      <w:r>
        <w:rPr>
          <w:rStyle w:val="CharSDivText"/>
        </w:rPr>
        <w:t>Enforcement fees for Part 7 of the Act</w:t>
      </w:r>
      <w:bookmarkEnd w:id="71"/>
      <w:bookmarkEnd w:id="72"/>
      <w:bookmarkEnd w:id="73"/>
      <w:bookmarkEnd w:id="74"/>
      <w:bookmarkEnd w:id="75"/>
      <w:bookmarkEnd w:id="76"/>
      <w:bookmarkEnd w:id="77"/>
      <w:bookmarkEnd w:id="78"/>
      <w:bookmarkEnd w:id="79"/>
      <w:bookmarkEnd w:id="80"/>
      <w:bookmarkEnd w:id="81"/>
      <w:bookmarkEnd w:id="82"/>
      <w:bookmarkEnd w:id="83"/>
    </w:p>
    <w:p>
      <w:pPr>
        <w:pStyle w:val="yFootnoteheading"/>
      </w:pPr>
      <w:r>
        <w:tab/>
        <w:t>[Heading inserted in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 in Gazette 15 Jun 2018 p. 2000</w:t>
      </w:r>
      <w:r>
        <w:noBreakHyphen/>
        <w:t>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85" w:name="_Toc517782280"/>
      <w:bookmarkStart w:id="86" w:name="_Toc517788853"/>
      <w:bookmarkStart w:id="87" w:name="_Toc517866215"/>
      <w:r>
        <w:rPr>
          <w:rStyle w:val="CharSchNo"/>
        </w:rPr>
        <w:t>Schedule 3</w:t>
      </w:r>
      <w:r>
        <w:rPr>
          <w:rStyle w:val="CharSDivNo"/>
        </w:rPr>
        <w:t> </w:t>
      </w:r>
      <w:r>
        <w:t>—</w:t>
      </w:r>
      <w:r>
        <w:rPr>
          <w:rStyle w:val="CharSDivText"/>
        </w:rPr>
        <w:t> </w:t>
      </w:r>
      <w:r>
        <w:rPr>
          <w:rStyle w:val="CharSchText"/>
        </w:rPr>
        <w:t>Forms</w:t>
      </w:r>
      <w:bookmarkEnd w:id="85"/>
      <w:bookmarkEnd w:id="86"/>
      <w:bookmarkEnd w:id="87"/>
    </w:p>
    <w:p>
      <w:pPr>
        <w:pStyle w:val="yShoulderClause"/>
      </w:pPr>
      <w:r>
        <w:t>[r. 12]</w:t>
      </w:r>
    </w:p>
    <w:p>
      <w:pPr>
        <w:pStyle w:val="yFootnoteheading"/>
        <w:spacing w:before="40"/>
      </w:pPr>
      <w:r>
        <w:tab/>
        <w:t>[Heading inserted in Gazette 13 May 2005 p. 2081.]</w:t>
      </w:r>
    </w:p>
    <w:p>
      <w:pPr>
        <w:pStyle w:val="yHeading5"/>
        <w:spacing w:before="160"/>
      </w:pPr>
      <w:bookmarkStart w:id="88" w:name="_Toc517866216"/>
      <w:r>
        <w:rPr>
          <w:rStyle w:val="CharSClsNo"/>
        </w:rPr>
        <w:t>1</w:t>
      </w:r>
      <w:r>
        <w:t>.</w:t>
      </w:r>
      <w:r>
        <w:tab/>
        <w:t>Notice of withdrawal for the purposes of Act s. 22</w:t>
      </w:r>
      <w:bookmarkEnd w:id="8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89" w:name="_Toc517866217"/>
      <w:r>
        <w:rPr>
          <w:rStyle w:val="CharSClsNo"/>
        </w:rPr>
        <w:t>2</w:t>
      </w:r>
      <w:r>
        <w:t>.</w:t>
      </w:r>
      <w:r>
        <w:tab/>
        <w:t>Enforcement warrant for the purposes of Act s. 21A and 45 and Part 5</w:t>
      </w:r>
      <w:bookmarkEnd w:id="8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90" w:name="_Toc517866218"/>
      <w:r>
        <w:rPr>
          <w:rStyle w:val="CharSClsNo"/>
        </w:rPr>
        <w:t>3</w:t>
      </w:r>
      <w:r>
        <w:rPr>
          <w:snapToGrid w:val="0"/>
        </w:rPr>
        <w:t>.</w:t>
      </w:r>
      <w:r>
        <w:rPr>
          <w:snapToGrid w:val="0"/>
        </w:rPr>
        <w:tab/>
        <w:t xml:space="preserve">Warrant of commitment for the purposes of Act s. 53 and </w:t>
      </w:r>
      <w:r>
        <w:t>Part 5</w:t>
      </w:r>
      <w:bookmarkEnd w:id="9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91" w:name="_Toc517866219"/>
      <w:r>
        <w:rPr>
          <w:rStyle w:val="CharSClsNo"/>
        </w:rPr>
        <w:t>4</w:t>
      </w:r>
      <w:r>
        <w:rPr>
          <w:snapToGrid w:val="0"/>
        </w:rPr>
        <w:t>.</w:t>
      </w:r>
      <w:r>
        <w:rPr>
          <w:snapToGrid w:val="0"/>
        </w:rPr>
        <w:tab/>
        <w:t>Enforcement warrant for the purposes of Act s. 61</w:t>
      </w:r>
      <w:bookmarkEnd w:id="9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92" w:name="_Toc517866220"/>
      <w:r>
        <w:rPr>
          <w:rStyle w:val="CharSClsNo"/>
        </w:rPr>
        <w:t>6A</w:t>
      </w:r>
      <w:r>
        <w:t>.</w:t>
      </w:r>
      <w:r>
        <w:tab/>
        <w:t>Memorial of land for the purposes of Act s. 89(2)</w:t>
      </w:r>
      <w:bookmarkEnd w:id="9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93" w:name="_Toc517866221"/>
      <w:r>
        <w:rPr>
          <w:rStyle w:val="CharSClsNo"/>
        </w:rPr>
        <w:t>6B</w:t>
      </w:r>
      <w:r>
        <w:t>.</w:t>
      </w:r>
      <w:r>
        <w:tab/>
        <w:t>Withdrawal of memorial of land for the purposes of Act s. 90</w:t>
      </w:r>
      <w:bookmarkEnd w:id="9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94" w:name="_Toc517866222"/>
      <w:r>
        <w:rPr>
          <w:rStyle w:val="CharSClsNo"/>
        </w:rPr>
        <w:t>8</w:t>
      </w:r>
      <w:r>
        <w:t>.</w:t>
      </w:r>
      <w:r>
        <w:tab/>
        <w:t>Certificate under Act s. 101C(1): Part 3 proceedings</w:t>
      </w:r>
      <w:bookmarkEnd w:id="9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95" w:name="_Toc517866223"/>
      <w:r>
        <w:rPr>
          <w:rStyle w:val="CharSClsNo"/>
        </w:rPr>
        <w:t>9</w:t>
      </w:r>
      <w:r>
        <w:t>.</w:t>
      </w:r>
      <w:r>
        <w:tab/>
        <w:t>Certificate under Act s. 101C(1): Part 4 proceedings</w:t>
      </w:r>
      <w:bookmarkEnd w:id="9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96" w:name="_Toc517866224"/>
      <w:r>
        <w:rPr>
          <w:rStyle w:val="CharSClsNo"/>
        </w:rPr>
        <w:t>10</w:t>
      </w:r>
      <w:r>
        <w:t>.</w:t>
      </w:r>
      <w:r>
        <w:tab/>
        <w:t>Certificate under Act s. 101C(2A): Part 3 proceedings</w:t>
      </w:r>
      <w:bookmarkEnd w:id="96"/>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97" w:name="_Toc517866225"/>
      <w:r>
        <w:rPr>
          <w:rStyle w:val="CharSClsNo"/>
        </w:rPr>
        <w:t>11</w:t>
      </w:r>
      <w:r>
        <w:t>.</w:t>
      </w:r>
      <w:r>
        <w:tab/>
        <w:t>Certificate under Act s. 101C(2A): Part 4 proceedings</w:t>
      </w:r>
      <w:bookmarkEnd w:id="9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98" w:name="_Toc517782291"/>
      <w:bookmarkStart w:id="99" w:name="_Toc517788864"/>
      <w:bookmarkStart w:id="100" w:name="_Toc517866226"/>
      <w:r>
        <w:t>Notes</w:t>
      </w:r>
      <w:bookmarkEnd w:id="98"/>
      <w:bookmarkEnd w:id="99"/>
      <w:bookmarkEnd w:id="10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01" w:name="_Toc517866227"/>
      <w:r>
        <w:t>Compilation table</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7</w:t>
            </w:r>
          </w:p>
        </w:tc>
        <w:tc>
          <w:tcPr>
            <w:tcW w:w="1276" w:type="dxa"/>
            <w:gridSpan w:val="2"/>
            <w:tcBorders>
              <w:bottom w:val="single" w:sz="4" w:space="0" w:color="auto"/>
            </w:tcBorders>
            <w:shd w:val="clear" w:color="auto" w:fill="auto"/>
          </w:tcPr>
          <w:p>
            <w:pPr>
              <w:pStyle w:val="nTable"/>
              <w:spacing w:after="40"/>
            </w:pPr>
            <w:r>
              <w:t>15 Jun 2018 p. 1963-2049</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160"/>
        <w:rPr>
          <w:vertAlign w:val="superscript"/>
        </w:rPr>
      </w:pP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103" w:name="_Toc517782298"/>
      <w:bookmarkStart w:id="104" w:name="_Toc517788871"/>
      <w:bookmarkStart w:id="105" w:name="_Toc517866228"/>
      <w:r>
        <w:rPr>
          <w:sz w:val="28"/>
        </w:rPr>
        <w:t>Defined terms</w:t>
      </w:r>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5F5D3-526B-441F-B7AA-6147FEC03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10433</Words>
  <Characters>52375</Characters>
  <Application>Microsoft Office Word</Application>
  <DocSecurity>0</DocSecurity>
  <Lines>2014</Lines>
  <Paragraphs>1207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1994 - 08-c0-01</dc:title>
  <dc:subject/>
  <dc:creator/>
  <cp:keywords/>
  <dc:description/>
  <cp:lastModifiedBy>svcMRProcess</cp:lastModifiedBy>
  <cp:revision>4</cp:revision>
  <cp:lastPrinted>2018-02-21T01:26:00Z</cp:lastPrinted>
  <dcterms:created xsi:type="dcterms:W3CDTF">2020-02-25T19:01:00Z</dcterms:created>
  <dcterms:modified xsi:type="dcterms:W3CDTF">2020-02-25T19:01:00Z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Jul 2018</vt:lpwstr>
  </property>
  <property fmtid="{D5CDD505-2E9C-101B-9397-08002B2CF9AE}" pid="8" name="Suffix">
    <vt:lpwstr>08-c0-01</vt:lpwstr>
  </property>
  <property fmtid="{D5CDD505-2E9C-101B-9397-08002B2CF9AE}" pid="9" name="CommencementDate">
    <vt:lpwstr>20180701</vt:lpwstr>
  </property>
</Properties>
</file>