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Marine and Harbours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Marine and Harbours (Departmental Areas)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_Toc517946675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_Toc517946676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Parking vehicles on departmental land</w:t>
      </w:r>
      <w:r>
        <w:tab/>
      </w:r>
      <w:r>
        <w:fldChar w:fldCharType="begin"/>
      </w:r>
      <w:r>
        <w:instrText xml:space="preserve"> PAGEREF _Toc517946677 \h </w:instrText>
      </w:r>
      <w:r>
        <w:fldChar w:fldCharType="separate"/>
      </w:r>
      <w:r>
        <w:t>2</w:t>
      </w:r>
      <w:r>
        <w:fldChar w:fldCharType="end"/>
      </w:r>
    </w:p>
    <w:p>
      <w:pPr>
        <w:pStyle w:val="TOC8"/>
        <w:rPr>
          <w:rFonts w:asciiTheme="minorHAnsi" w:eastAsiaTheme="minorEastAsia" w:hAnsiTheme="minorHAnsi" w:cstheme="minorBidi"/>
          <w:szCs w:val="22"/>
        </w:rPr>
      </w:pPr>
      <w:r>
        <w:t>3A.</w:t>
      </w:r>
      <w:r>
        <w:tab/>
        <w:t>Parking charges for boat trailers: Hillarys Boat Harbour</w:t>
      </w:r>
      <w:r>
        <w:tab/>
      </w:r>
      <w:r>
        <w:fldChar w:fldCharType="begin"/>
      </w:r>
      <w:r>
        <w:instrText xml:space="preserve"> PAGEREF _Toc517946678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Driving and riding vehicles on departmental land</w:t>
      </w:r>
      <w:r>
        <w:tab/>
      </w:r>
      <w:r>
        <w:fldChar w:fldCharType="begin"/>
      </w:r>
      <w:r>
        <w:instrText xml:space="preserve"> PAGEREF _Toc517946679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Departmental land leased to local governments</w:t>
      </w:r>
      <w:r>
        <w:tab/>
      </w:r>
      <w:r>
        <w:fldChar w:fldCharType="begin"/>
      </w:r>
      <w:r>
        <w:instrText xml:space="preserve"> PAGEREF _Toc517946680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Using waters in departmental areas</w:t>
      </w:r>
      <w:r>
        <w:tab/>
      </w:r>
      <w:r>
        <w:fldChar w:fldCharType="begin"/>
      </w:r>
      <w:r>
        <w:instrText xml:space="preserve"> PAGEREF _Toc517946681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Permitting animals on jetties in departmental areas</w:t>
      </w:r>
      <w:r>
        <w:tab/>
      </w:r>
      <w:r>
        <w:fldChar w:fldCharType="begin"/>
      </w:r>
      <w:r>
        <w:instrText xml:space="preserve"> PAGEREF _Toc517946682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Giving false or misleading information</w:t>
      </w:r>
      <w:r>
        <w:tab/>
      </w:r>
      <w:r>
        <w:fldChar w:fldCharType="begin"/>
      </w:r>
      <w:r>
        <w:instrText xml:space="preserve"> PAGEREF _Toc517946683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Infringement notices and modified penalties</w:t>
      </w:r>
      <w:r>
        <w:tab/>
      </w:r>
      <w:r>
        <w:fldChar w:fldCharType="begin"/>
      </w:r>
      <w:r>
        <w:instrText xml:space="preserve"> PAGEREF _Toc517946684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that place onus on vehicle owner</w:t>
      </w:r>
      <w:r>
        <w:tab/>
      </w:r>
      <w:r>
        <w:fldChar w:fldCharType="begin"/>
      </w:r>
      <w:r>
        <w:instrText xml:space="preserve"> PAGEREF _Toc517946685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_Toc517946689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Marine and Harbours Act 1981</w:t>
      </w:r>
    </w:p>
    <w:p>
      <w:pPr>
        <w:pStyle w:val="NameofActReg"/>
      </w:pPr>
      <w:r>
        <w:t>Marine and Harbours (Departmental Areas) Regulations 1998</w:t>
      </w:r>
    </w:p>
    <w:p>
      <w:pPr>
        <w:pStyle w:val="Heading5"/>
        <w:rPr>
          <w:snapToGrid w:val="0"/>
        </w:rPr>
      </w:pPr>
      <w:bookmarkStart w:id="3" w:name="_Toc517946675"/>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rFonts w:ascii="Times" w:hAnsi="Times"/>
          <w:snapToGrid w:val="0"/>
          <w:vertAlign w:val="superscript"/>
        </w:rPr>
        <w:t> 1</w:t>
      </w:r>
      <w:r>
        <w:rPr>
          <w:snapToGrid w:val="0"/>
        </w:rPr>
        <w:t>.</w:t>
      </w:r>
    </w:p>
    <w:p>
      <w:pPr>
        <w:pStyle w:val="Heading5"/>
        <w:rPr>
          <w:snapToGrid w:val="0"/>
        </w:rPr>
      </w:pPr>
      <w:bookmarkStart w:id="4" w:name="_Toc517946676"/>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5" w:name="_Toc517946677"/>
      <w:r>
        <w:rPr>
          <w:rStyle w:val="CharSectno"/>
        </w:rPr>
        <w:t>3</w:t>
      </w:r>
      <w:r>
        <w:rPr>
          <w:snapToGrid w:val="0"/>
        </w:rPr>
        <w:t>.</w:t>
      </w:r>
      <w:r>
        <w:rPr>
          <w:snapToGrid w:val="0"/>
        </w:rPr>
        <w:tab/>
        <w:t>Parking vehicles on departmental land</w:t>
      </w:r>
      <w:bookmarkEnd w:id="5"/>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6" w:name="_Toc517946678"/>
      <w:r>
        <w:rPr>
          <w:rStyle w:val="CharSectno"/>
        </w:rPr>
        <w:t>3A</w:t>
      </w:r>
      <w:r>
        <w:t>.</w:t>
      </w:r>
      <w:r>
        <w:tab/>
        <w:t>Parking charges for boat trailers: Hillarys Boat Harbour</w:t>
      </w:r>
      <w:bookmarkEnd w:id="6"/>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$9.00;</w:t>
      </w:r>
    </w:p>
    <w:p>
      <w:pPr>
        <w:pStyle w:val="Indenta"/>
      </w:pPr>
      <w:r>
        <w:tab/>
        <w:t>(b)</w:t>
      </w:r>
      <w:r>
        <w:tab/>
        <w:t>an annual charge of $140.00.</w:t>
      </w:r>
    </w:p>
    <w:p>
      <w:pPr>
        <w:pStyle w:val="Footnotesection"/>
      </w:pPr>
      <w:r>
        <w:tab/>
        <w:t>[Regulation 3A inserted: Gazette 23 Jun 2017 p. 3258; amended: Gazette 22 Jun 2018 p. 2184.]</w:t>
      </w:r>
    </w:p>
    <w:p>
      <w:pPr>
        <w:pStyle w:val="Heading5"/>
        <w:rPr>
          <w:snapToGrid w:val="0"/>
        </w:rPr>
      </w:pPr>
      <w:bookmarkStart w:id="7" w:name="_Toc517946679"/>
      <w:r>
        <w:rPr>
          <w:rStyle w:val="CharSectno"/>
        </w:rPr>
        <w:t>4</w:t>
      </w:r>
      <w:r>
        <w:rPr>
          <w:snapToGrid w:val="0"/>
        </w:rPr>
        <w:t>.</w:t>
      </w:r>
      <w:r>
        <w:rPr>
          <w:snapToGrid w:val="0"/>
        </w:rPr>
        <w:tab/>
        <w:t>Driving and riding vehicles on departmental land</w:t>
      </w:r>
      <w:bookmarkEnd w:id="7"/>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8" w:name="_Toc517946680"/>
      <w:r>
        <w:rPr>
          <w:rStyle w:val="CharSectno"/>
        </w:rPr>
        <w:t>5</w:t>
      </w:r>
      <w:r>
        <w:rPr>
          <w:snapToGrid w:val="0"/>
        </w:rPr>
        <w:t>.</w:t>
      </w:r>
      <w:r>
        <w:rPr>
          <w:snapToGrid w:val="0"/>
        </w:rPr>
        <w:tab/>
        <w:t>Departmental land leased to local governments</w:t>
      </w:r>
      <w:bookmarkEnd w:id="8"/>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9" w:name="_Toc517946681"/>
      <w:r>
        <w:rPr>
          <w:rStyle w:val="CharSectno"/>
        </w:rPr>
        <w:t>6</w:t>
      </w:r>
      <w:r>
        <w:rPr>
          <w:snapToGrid w:val="0"/>
        </w:rPr>
        <w:t>.</w:t>
      </w:r>
      <w:r>
        <w:rPr>
          <w:snapToGrid w:val="0"/>
        </w:rPr>
        <w:tab/>
        <w:t>Using waters in departmental areas</w:t>
      </w:r>
      <w:bookmarkEnd w:id="9"/>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10" w:name="_Toc517946682"/>
      <w:r>
        <w:rPr>
          <w:rStyle w:val="CharSectno"/>
        </w:rPr>
        <w:t>7</w:t>
      </w:r>
      <w:r>
        <w:rPr>
          <w:snapToGrid w:val="0"/>
        </w:rPr>
        <w:t>.</w:t>
      </w:r>
      <w:r>
        <w:rPr>
          <w:snapToGrid w:val="0"/>
        </w:rPr>
        <w:tab/>
        <w:t>Permitting animals on jetties in departmental areas</w:t>
      </w:r>
      <w:bookmarkEnd w:id="10"/>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11" w:name="_Toc517946683"/>
      <w:r>
        <w:rPr>
          <w:rStyle w:val="CharSectno"/>
        </w:rPr>
        <w:t>8</w:t>
      </w:r>
      <w:r>
        <w:rPr>
          <w:snapToGrid w:val="0"/>
        </w:rPr>
        <w:t>.</w:t>
      </w:r>
      <w:r>
        <w:rPr>
          <w:snapToGrid w:val="0"/>
        </w:rPr>
        <w:tab/>
        <w:t>Giving false or misleading information</w:t>
      </w:r>
      <w:bookmarkEnd w:id="11"/>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12" w:name="_Toc517946684"/>
      <w:r>
        <w:rPr>
          <w:rStyle w:val="CharSectno"/>
        </w:rPr>
        <w:t>9</w:t>
      </w:r>
      <w:r>
        <w:rPr>
          <w:snapToGrid w:val="0"/>
        </w:rPr>
        <w:t>.</w:t>
      </w:r>
      <w:r>
        <w:rPr>
          <w:snapToGrid w:val="0"/>
        </w:rPr>
        <w:tab/>
        <w:t>Infringement notices and modified penalties</w:t>
      </w:r>
      <w:bookmarkEnd w:id="12"/>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13" w:name="_Toc517946685"/>
      <w:r>
        <w:rPr>
          <w:rStyle w:val="CharSectno"/>
        </w:rPr>
        <w:t>10</w:t>
      </w:r>
      <w:r>
        <w:rPr>
          <w:snapToGrid w:val="0"/>
        </w:rPr>
        <w:t>.</w:t>
      </w:r>
      <w:r>
        <w:rPr>
          <w:snapToGrid w:val="0"/>
        </w:rPr>
        <w:tab/>
        <w:t>Offences that place onus on vehicle owner</w:t>
      </w:r>
      <w:bookmarkEnd w:id="13"/>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 w:name="_Toc517871274"/>
      <w:bookmarkStart w:id="15" w:name="_Toc517872914"/>
      <w:bookmarkStart w:id="16" w:name="_Toc517946686"/>
      <w:r>
        <w:rPr>
          <w:rStyle w:val="CharSchNo"/>
        </w:rPr>
        <w:t>Schedule 1</w:t>
      </w:r>
      <w:r>
        <w:t> — </w:t>
      </w:r>
      <w:r>
        <w:rPr>
          <w:rStyle w:val="CharSchText"/>
        </w:rPr>
        <w:t>Infringement notice offences and modified penalties</w:t>
      </w:r>
      <w:bookmarkEnd w:id="14"/>
      <w:bookmarkEnd w:id="15"/>
      <w:bookmarkEnd w:id="16"/>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17" w:name="_Toc517871275"/>
      <w:bookmarkStart w:id="18" w:name="_Toc517872915"/>
      <w:bookmarkStart w:id="19" w:name="_Toc517946687"/>
      <w:r>
        <w:rPr>
          <w:rStyle w:val="CharSchNo"/>
        </w:rPr>
        <w:t>Schedule 2</w:t>
      </w:r>
      <w:r>
        <w:t> — </w:t>
      </w:r>
      <w:r>
        <w:rPr>
          <w:rStyle w:val="CharSchText"/>
        </w:rPr>
        <w:t>Forms</w:t>
      </w:r>
      <w:bookmarkEnd w:id="17"/>
      <w:bookmarkEnd w:id="18"/>
      <w:bookmarkEnd w:id="19"/>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1" w:name="_Toc517871276"/>
      <w:bookmarkStart w:id="22" w:name="_Toc517872916"/>
      <w:bookmarkStart w:id="23" w:name="_Toc517946688"/>
      <w:r>
        <w:t>Notes</w:t>
      </w:r>
      <w:bookmarkEnd w:id="21"/>
      <w:bookmarkEnd w:id="22"/>
      <w:bookmarkEnd w:id="23"/>
    </w:p>
    <w:p>
      <w:pPr>
        <w:pStyle w:val="nSubsection"/>
      </w:pPr>
      <w:r>
        <w:rPr>
          <w:vertAlign w:val="superscript"/>
        </w:rPr>
        <w:t>1</w:t>
      </w:r>
      <w:r>
        <w:tab/>
        <w:t xml:space="preserve">This is a compilation of the </w:t>
      </w:r>
      <w:r>
        <w:rPr>
          <w:i/>
          <w:noProof/>
        </w:rPr>
        <w:t>Marine and Harbours (Departmental Areas) Regulations 1998</w:t>
      </w:r>
      <w:r>
        <w:t xml:space="preserve"> and includes the amendments made by the other written laws referred to in the following table.  The table also contains information about any reprint.</w:t>
      </w:r>
    </w:p>
    <w:p>
      <w:pPr>
        <w:pStyle w:val="nHeading3"/>
        <w:rPr>
          <w:snapToGrid w:val="0"/>
        </w:rPr>
      </w:pPr>
      <w:bookmarkStart w:id="24" w:name="_Toc517946689"/>
      <w:r>
        <w:rPr>
          <w:snapToGrid w:val="0"/>
        </w:rPr>
        <w:t>Compilation table</w:t>
      </w:r>
      <w:bookmarkEnd w:id="24"/>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Marine and Harbours (Departmental Areas) Regulations 1998</w:t>
            </w:r>
          </w:p>
        </w:tc>
        <w:tc>
          <w:tcPr>
            <w:tcW w:w="1276" w:type="dxa"/>
            <w:tcBorders>
              <w:top w:val="single" w:sz="8" w:space="0" w:color="auto"/>
              <w:bottom w:val="nil"/>
            </w:tcBorders>
          </w:tcPr>
          <w:p>
            <w:pPr>
              <w:pStyle w:val="nTable"/>
              <w:spacing w:after="40"/>
            </w:pPr>
            <w:r>
              <w:t>17 Jul 1998 p. 3800</w:t>
            </w:r>
            <w:r>
              <w:noBreakHyphen/>
              <w:t>3</w:t>
            </w:r>
          </w:p>
        </w:tc>
        <w:tc>
          <w:tcPr>
            <w:tcW w:w="2693" w:type="dxa"/>
            <w:tcBorders>
              <w:top w:val="single" w:sz="8" w:space="0" w:color="auto"/>
              <w:bottom w:val="nil"/>
            </w:tcBorders>
          </w:tcPr>
          <w:p>
            <w:pPr>
              <w:pStyle w:val="nTable"/>
              <w:spacing w:after="40"/>
            </w:pPr>
            <w:r>
              <w:t>17 Jul 1998</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c>
          <w:tcPr>
            <w:tcW w:w="3118" w:type="dxa"/>
            <w:tcBorders>
              <w:top w:val="nil"/>
              <w:bottom w:val="nil"/>
            </w:tcBorders>
          </w:tcPr>
          <w:p>
            <w:pPr>
              <w:pStyle w:val="nTable"/>
              <w:spacing w:after="40"/>
            </w:pPr>
            <w:r>
              <w:rPr>
                <w:i/>
              </w:rPr>
              <w:t>Marine and Harbours (Departmental Areas) Amendment Regulations 2014</w:t>
            </w:r>
          </w:p>
        </w:tc>
        <w:tc>
          <w:tcPr>
            <w:tcW w:w="1276" w:type="dxa"/>
            <w:tcBorders>
              <w:top w:val="nil"/>
              <w:bottom w:val="nil"/>
            </w:tcBorders>
          </w:tcPr>
          <w:p>
            <w:pPr>
              <w:pStyle w:val="nTable"/>
              <w:spacing w:after="40"/>
            </w:pPr>
            <w:r>
              <w:t>8 Jan 2015 p. 53</w:t>
            </w:r>
            <w:r>
              <w:noBreakHyphen/>
              <w:t>5</w:t>
            </w:r>
          </w:p>
        </w:tc>
        <w:tc>
          <w:tcPr>
            <w:tcW w:w="2693" w:type="dxa"/>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pPr>
            <w:r>
              <w:rPr>
                <w:i/>
              </w:rPr>
              <w:t>Transport Regulations Amendment (Fees and Charges) Regulations (No. 2) 2017</w:t>
            </w:r>
            <w:r>
              <w:t xml:space="preserve"> Pt. 2</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c>
          <w:tcPr>
            <w:tcW w:w="3118" w:type="dxa"/>
            <w:tcBorders>
              <w:top w:val="nil"/>
              <w:bottom w:val="single" w:sz="4" w:space="0" w:color="auto"/>
            </w:tcBorders>
          </w:tcPr>
          <w:p>
            <w:pPr>
              <w:pStyle w:val="nTable"/>
              <w:spacing w:after="40"/>
              <w:rPr>
                <w:i/>
              </w:rPr>
            </w:pPr>
            <w:r>
              <w:rPr>
                <w:i/>
              </w:rPr>
              <w:t>Transport Regulations Amendment (Fees and Charges) Regulations (No. 2) 2018</w:t>
            </w:r>
            <w:r>
              <w:t xml:space="preserve"> Pt. 2</w:t>
            </w:r>
          </w:p>
        </w:tc>
        <w:tc>
          <w:tcPr>
            <w:tcW w:w="1276" w:type="dxa"/>
            <w:tcBorders>
              <w:top w:val="nil"/>
              <w:bottom w:val="single" w:sz="4" w:space="0" w:color="auto"/>
            </w:tcBorders>
          </w:tcPr>
          <w:p>
            <w:pPr>
              <w:pStyle w:val="nTable"/>
              <w:spacing w:after="40"/>
            </w:pPr>
            <w:r>
              <w:t>22 Jun 2018 p. 2184</w:t>
            </w:r>
            <w:r>
              <w:noBreakHyphen/>
              <w:t>93</w:t>
            </w:r>
          </w:p>
        </w:tc>
        <w:tc>
          <w:tcPr>
            <w:tcW w:w="2693" w:type="dxa"/>
            <w:tcBorders>
              <w:top w:val="nil"/>
              <w:bottom w:val="single" w:sz="4" w:space="0" w:color="auto"/>
            </w:tcBorders>
          </w:tcPr>
          <w:p>
            <w:pPr>
              <w:pStyle w:val="nTable"/>
              <w:spacing w:after="40"/>
              <w:rPr>
                <w:snapToGrid w:val="0"/>
                <w:spacing w:val="-2"/>
              </w:rPr>
            </w:pPr>
            <w:r>
              <w:rPr>
                <w:snapToGrid w:val="0"/>
                <w:spacing w:val="-2"/>
              </w:rPr>
              <w:t>1 Jul 2018 (see r. 2(b))</w:t>
            </w:r>
          </w:p>
        </w:tc>
      </w:tr>
    </w:tbl>
    <w:p>
      <w:pPr>
        <w:pStyle w:val="nSubsection"/>
      </w:pPr>
      <w:r>
        <w:rPr>
          <w:vertAlign w:val="superscript"/>
        </w:rPr>
        <w:t>2</w:t>
      </w:r>
      <w:r>
        <w:tab/>
        <w:t xml:space="preserve">Repealed by the </w:t>
      </w:r>
      <w:r>
        <w:rPr>
          <w:i/>
        </w:rPr>
        <w:t>Road Traffic Code 2000</w:t>
      </w:r>
      <w:r>
        <w:t>.</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26" w:name="_Toc517871278"/>
      <w:bookmarkStart w:id="27" w:name="_Toc517872918"/>
      <w:bookmarkStart w:id="28" w:name="_Toc517946690"/>
      <w:r>
        <w:rPr>
          <w:sz w:val="28"/>
        </w:rPr>
        <w:t>Defined terms</w:t>
      </w:r>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2(1)</w:t>
      </w:r>
    </w:p>
    <w:p>
      <w:pPr>
        <w:pStyle w:val="DefinedTerms"/>
      </w:pPr>
      <w:r>
        <w:t>carriageway</w:t>
      </w:r>
      <w:r>
        <w:tab/>
        <w:t>2(1)</w:t>
      </w:r>
    </w:p>
    <w:p>
      <w:pPr>
        <w:pStyle w:val="DefinedTerms"/>
      </w:pPr>
      <w:r>
        <w:t>dual use path</w:t>
      </w:r>
      <w:r>
        <w:tab/>
        <w:t>2(1)</w:t>
      </w:r>
    </w:p>
    <w:p>
      <w:pPr>
        <w:pStyle w:val="DefinedTerms"/>
      </w:pPr>
      <w:r>
        <w:t>indicated publicly</w:t>
      </w:r>
      <w:r>
        <w:tab/>
        <w:t>2(1)</w:t>
      </w:r>
    </w:p>
    <w:p>
      <w:pPr>
        <w:pStyle w:val="DefinedTerms"/>
      </w:pPr>
      <w:r>
        <w:t>jetty</w:t>
      </w:r>
      <w:r>
        <w:tab/>
        <w:t>2(1)</w:t>
      </w:r>
    </w:p>
    <w:p>
      <w:pPr>
        <w:pStyle w:val="DefinedTerms"/>
      </w:pPr>
      <w:r>
        <w:t>non</w:t>
      </w:r>
      <w:r>
        <w:noBreakHyphen/>
        <w:t>motorized vehicle</w:t>
      </w:r>
      <w:r>
        <w:tab/>
        <w:t>2(1)</w:t>
      </w:r>
    </w:p>
    <w:p>
      <w:pPr>
        <w:pStyle w:val="DefinedTerms"/>
      </w:pPr>
      <w:r>
        <w:t>park</w:t>
      </w:r>
      <w:r>
        <w:tab/>
        <w:t>2(1)</w:t>
      </w:r>
    </w:p>
    <w:p>
      <w:pPr>
        <w:pStyle w:val="DefinedTerms"/>
      </w:pPr>
      <w:r>
        <w:t>vehicle</w:t>
      </w:r>
      <w:r>
        <w:tab/>
        <w:t>2(1)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7115710"/>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2227</Words>
  <Characters>13185</Characters>
  <Application>Microsoft Office Word</Application>
  <DocSecurity>0</DocSecurity>
  <Lines>425</Lines>
  <Paragraphs>296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15116</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1998 - 01-e0-01</dc:title>
  <dc:subject/>
  <dc:creator/>
  <cp:keywords/>
  <dc:description/>
  <cp:lastModifiedBy>svcMRProcess</cp:lastModifiedBy>
  <cp:revision>4</cp:revision>
  <cp:lastPrinted>2004-04-21T03:47:00Z</cp:lastPrinted>
  <dcterms:created xsi:type="dcterms:W3CDTF">2019-01-18T03:02:00Z</dcterms:created>
  <dcterms:modified xsi:type="dcterms:W3CDTF">2019-01-18T03:02:00Z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20180701</vt:lpwstr>
  </property>
  <property fmtid="{D5CDD505-2E9C-101B-9397-08002B2CF9AE}" pid="6" name="AsAtDate">
    <vt:lpwstr>01 Jul 2018</vt:lpwstr>
  </property>
  <property fmtid="{D5CDD505-2E9C-101B-9397-08002B2CF9AE}" pid="7" name="Suffix">
    <vt:lpwstr>01-e0-01</vt:lpwstr>
  </property>
</Properties>
</file>