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_Toc535489283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_Toc535489284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_Toc535489285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_Toc535489286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_Toc535489287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_Toc535489288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_Toc535489289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_Toc535489290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_Toc535489291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_Toc535489292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_Toc535489293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_Toc535489294 \h </w:instrText>
      </w:r>
      <w:r>
        <w:fldChar w:fldCharType="separate"/>
      </w:r>
      <w:r>
        <w:t>5</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_Toc535489295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_Toc535489296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_Toc535489297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_Toc535489298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2"/>
        <w:tabs>
          <w:tab w:val="right" w:pos="7077"/>
        </w:tabs>
        <w:rPr>
          <w:rFonts w:asciiTheme="minorHAnsi" w:eastAsiaTheme="minorEastAsia" w:hAnsiTheme="minorHAnsi" w:cstheme="minorBidi"/>
          <w:b w:val="0"/>
          <w:sz w:val="22"/>
          <w:szCs w:val="22"/>
        </w:rPr>
      </w:pPr>
      <w:r>
        <w:t>Schedule 2 — Prescribed bodies</w:t>
      </w:r>
    </w:p>
    <w:p>
      <w:pPr>
        <w:pStyle w:val="TOC2"/>
        <w:tabs>
          <w:tab w:val="right" w:pos="7077"/>
        </w:tabs>
        <w:rPr>
          <w:rFonts w:asciiTheme="minorHAnsi" w:eastAsiaTheme="minorEastAsia" w:hAnsiTheme="minorHAnsi" w:cstheme="minorBidi"/>
          <w:b w:val="0"/>
          <w:sz w:val="22"/>
          <w:szCs w:val="22"/>
        </w:rPr>
      </w:pPr>
      <w:r>
        <w:t>Schedule 3 — Classes of vehicles</w:t>
      </w:r>
    </w:p>
    <w:p>
      <w:pPr>
        <w:pStyle w:val="TOC2"/>
        <w:tabs>
          <w:tab w:val="right" w:pos="7077"/>
        </w:tabs>
        <w:rPr>
          <w:rFonts w:asciiTheme="minorHAnsi" w:eastAsiaTheme="minorEastAsia" w:hAnsiTheme="minorHAnsi" w:cstheme="minorBidi"/>
          <w:b w:val="0"/>
          <w:sz w:val="22"/>
          <w:szCs w:val="22"/>
        </w:rPr>
      </w:pPr>
      <w:r>
        <w:t>Schedule 4 — Scope of a licence or permit</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_Toc535489304 \h </w:instrText>
      </w:r>
      <w:r>
        <w:fldChar w:fldCharType="separate"/>
      </w:r>
      <w:r>
        <w:t>19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3" w:name="_Toc53548928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535489284"/>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w:t>
      </w:r>
    </w:p>
    <w:p>
      <w:pPr>
        <w:pStyle w:val="Heading5"/>
        <w:rPr>
          <w:snapToGrid w:val="0"/>
        </w:rPr>
      </w:pPr>
      <w:bookmarkStart w:id="5" w:name="_Toc535489285"/>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rPr>
          <w:snapToGrid w:val="0"/>
        </w:rPr>
      </w:pPr>
      <w:bookmarkStart w:id="6" w:name="_Toc535489286"/>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7" w:name="_Toc535489287"/>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8" w:name="_Toc535489288"/>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9" w:name="_Toc535489289"/>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w:t>
      </w:r>
    </w:p>
    <w:p>
      <w:pPr>
        <w:pStyle w:val="Heading5"/>
        <w:rPr>
          <w:snapToGrid w:val="0"/>
        </w:rPr>
      </w:pPr>
      <w:bookmarkStart w:id="10" w:name="_Toc535489290"/>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Gazette 30 May 1975 p. 1604; 9 Jul 1976 p. 2367; 2 Feb 1982 p. 397; 11 Jul 2006 p. 2545.] </w:t>
      </w:r>
    </w:p>
    <w:p>
      <w:pPr>
        <w:pStyle w:val="Heading5"/>
        <w:rPr>
          <w:snapToGrid w:val="0"/>
        </w:rPr>
      </w:pPr>
      <w:bookmarkStart w:id="11" w:name="_Toc535489291"/>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w:t>
      </w:r>
    </w:p>
    <w:p>
      <w:pPr>
        <w:pStyle w:val="Heading5"/>
        <w:rPr>
          <w:snapToGrid w:val="0"/>
        </w:rPr>
      </w:pPr>
      <w:bookmarkStart w:id="12" w:name="_Toc535489292"/>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13" w:name="_Toc535489293"/>
      <w:r>
        <w:rPr>
          <w:rStyle w:val="CharSectno"/>
        </w:rPr>
        <w:t>12</w:t>
      </w:r>
      <w:r>
        <w:rPr>
          <w:snapToGrid w:val="0"/>
        </w:rPr>
        <w:t>.</w:t>
      </w:r>
      <w:r>
        <w:rPr>
          <w:snapToGrid w:val="0"/>
        </w:rPr>
        <w:tab/>
        <w:t>Bodies prescribed (Act s. 7(4)); classes of vehicle prescribed</w:t>
      </w:r>
      <w:bookmarkEnd w:id="1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4" w:name="_Toc535489294"/>
      <w:r>
        <w:rPr>
          <w:rStyle w:val="CharSectno"/>
        </w:rPr>
        <w:t>12A</w:t>
      </w:r>
      <w:r>
        <w:t>.</w:t>
      </w:r>
      <w:r>
        <w:tab/>
        <w:t>Scope of licence or permit (Sch. 4)</w:t>
      </w:r>
      <w:bookmarkEnd w:id="14"/>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15" w:name="_Toc535489295"/>
      <w:r>
        <w:rPr>
          <w:rStyle w:val="CharSectno"/>
        </w:rPr>
        <w:t>13</w:t>
      </w:r>
      <w:r>
        <w:t>.</w:t>
      </w:r>
      <w:r>
        <w:tab/>
        <w:t>Fees</w:t>
      </w:r>
      <w:bookmarkEnd w:id="15"/>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16" w:name="_Toc535489296"/>
      <w:r>
        <w:rPr>
          <w:rStyle w:val="CharSectno"/>
        </w:rPr>
        <w:t>13A</w:t>
      </w:r>
      <w:r>
        <w:rPr>
          <w:snapToGrid w:val="0"/>
        </w:rPr>
        <w:t>.</w:t>
      </w:r>
      <w:r>
        <w:rPr>
          <w:snapToGrid w:val="0"/>
        </w:rPr>
        <w:tab/>
        <w:t>Exemption from Act’s requirements to pay fees</w:t>
      </w:r>
      <w:bookmarkEnd w:id="16"/>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w:t>
      </w:r>
    </w:p>
    <w:p>
      <w:pPr>
        <w:pStyle w:val="Heading5"/>
      </w:pPr>
      <w:bookmarkStart w:id="17" w:name="_Toc535489297"/>
      <w:r>
        <w:rPr>
          <w:rStyle w:val="CharSectno"/>
        </w:rPr>
        <w:t>13B</w:t>
      </w:r>
      <w:r>
        <w:t>.</w:t>
      </w:r>
      <w:r>
        <w:tab/>
        <w:t>Exemptions from Act’s requirement to be licensed</w:t>
      </w:r>
      <w:bookmarkEnd w:id="17"/>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Gazette 28 Jun 2013 p. 2803-4.]</w:t>
      </w:r>
    </w:p>
    <w:p>
      <w:pPr>
        <w:pStyle w:val="Heading5"/>
        <w:rPr>
          <w:snapToGrid w:val="0"/>
        </w:rPr>
      </w:pPr>
      <w:bookmarkStart w:id="18" w:name="_Toc535489298"/>
      <w:r>
        <w:rPr>
          <w:rStyle w:val="CharSectno"/>
        </w:rPr>
        <w:t>14</w:t>
      </w:r>
      <w:r>
        <w:rPr>
          <w:snapToGrid w:val="0"/>
        </w:rPr>
        <w:t>.</w:t>
      </w:r>
      <w:r>
        <w:rPr>
          <w:snapToGrid w:val="0"/>
        </w:rPr>
        <w:tab/>
        <w:t>Offence and penalty</w:t>
      </w:r>
      <w:bookmarkEnd w:id="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517872065"/>
      <w:bookmarkStart w:id="20" w:name="_Toc517872876"/>
      <w:bookmarkStart w:id="21" w:name="_Toc517946959"/>
      <w:bookmarkStart w:id="22" w:name="_Toc517946982"/>
      <w:bookmarkStart w:id="23" w:name="_Toc517947286"/>
      <w:bookmarkStart w:id="24" w:name="_Toc517947338"/>
      <w:bookmarkStart w:id="25" w:name="_Toc535489299"/>
      <w:r>
        <w:rPr>
          <w:rStyle w:val="CharSchNo"/>
        </w:rPr>
        <w:t>Schedule 1 </w:t>
      </w:r>
      <w:r>
        <w:t>— </w:t>
      </w:r>
      <w:r>
        <w:rPr>
          <w:rStyle w:val="CharSchText"/>
        </w:rPr>
        <w:t>Forms</w:t>
      </w:r>
      <w:bookmarkEnd w:id="19"/>
      <w:bookmarkEnd w:id="20"/>
      <w:bookmarkEnd w:id="21"/>
      <w:bookmarkEnd w:id="22"/>
      <w:bookmarkEnd w:id="23"/>
      <w:bookmarkEnd w:id="24"/>
      <w:bookmarkEnd w:id="25"/>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7" w:name="_Toc517872066"/>
      <w:bookmarkStart w:id="28" w:name="_Toc517872877"/>
      <w:bookmarkStart w:id="29" w:name="_Toc517946960"/>
      <w:bookmarkStart w:id="30" w:name="_Toc517946983"/>
      <w:bookmarkStart w:id="31" w:name="_Toc517947287"/>
      <w:bookmarkStart w:id="32" w:name="_Toc517947339"/>
      <w:bookmarkStart w:id="33" w:name="_Toc535489300"/>
      <w:r>
        <w:rPr>
          <w:rStyle w:val="CharSchNo"/>
        </w:rPr>
        <w:t>Schedule 2</w:t>
      </w:r>
      <w:r>
        <w:t> — </w:t>
      </w:r>
      <w:r>
        <w:rPr>
          <w:rStyle w:val="CharSchText"/>
        </w:rPr>
        <w:t>Prescribed bodies</w:t>
      </w:r>
      <w:bookmarkEnd w:id="27"/>
      <w:bookmarkEnd w:id="28"/>
      <w:bookmarkEnd w:id="29"/>
      <w:bookmarkEnd w:id="30"/>
      <w:bookmarkEnd w:id="31"/>
      <w:bookmarkEnd w:id="32"/>
      <w:bookmarkEnd w:id="33"/>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Footnotesection"/>
      </w:pPr>
      <w:r>
        <w:tab/>
        <w:t>[Schedule 2 inserted: Gazette 30 Jan 2001 p. 619</w:t>
      </w:r>
      <w:r>
        <w:noBreakHyphen/>
        <w:t>20; amended: Gazette 11 Mar 2003 p. 751; 18 Aug 2006 p. 3371; 9 Nov 2010 p. 5633; 8 Feb 2013 p. 869; 4 Nov 2014 p. 4207; 5 Apr 2016 p. 1030; 26 May 2017 p. 2634.]</w:t>
      </w:r>
    </w:p>
    <w:p>
      <w:pPr>
        <w:pStyle w:val="yScheduleHeading"/>
        <w:rPr>
          <w:rStyle w:val="CharSchNo"/>
        </w:r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34" w:name="_Toc517872067"/>
      <w:bookmarkStart w:id="35" w:name="_Toc517872878"/>
      <w:bookmarkStart w:id="36" w:name="_Toc517946961"/>
      <w:bookmarkStart w:id="37" w:name="_Toc517946984"/>
      <w:bookmarkStart w:id="38" w:name="_Toc517947288"/>
      <w:bookmarkStart w:id="39" w:name="_Toc517947340"/>
      <w:bookmarkStart w:id="40" w:name="_Toc535489301"/>
      <w:r>
        <w:rPr>
          <w:rStyle w:val="CharSchNo"/>
        </w:rPr>
        <w:t>Schedule 3</w:t>
      </w:r>
      <w:r>
        <w:t> — </w:t>
      </w:r>
      <w:r>
        <w:rPr>
          <w:rStyle w:val="CharSchText"/>
        </w:rPr>
        <w:t>Classes of vehicles</w:t>
      </w:r>
      <w:bookmarkEnd w:id="34"/>
      <w:bookmarkEnd w:id="35"/>
      <w:bookmarkEnd w:id="36"/>
      <w:bookmarkEnd w:id="37"/>
      <w:bookmarkEnd w:id="38"/>
      <w:bookmarkEnd w:id="39"/>
      <w:bookmarkEnd w:id="40"/>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41" w:name="_Toc517872068"/>
      <w:bookmarkStart w:id="42" w:name="_Toc517872879"/>
      <w:bookmarkStart w:id="43" w:name="_Toc517946962"/>
      <w:bookmarkStart w:id="44" w:name="_Toc517946985"/>
      <w:bookmarkStart w:id="45" w:name="_Toc517947289"/>
      <w:bookmarkStart w:id="46" w:name="_Toc517947341"/>
      <w:bookmarkStart w:id="47" w:name="_Toc535489302"/>
      <w:r>
        <w:rPr>
          <w:rStyle w:val="CharSchNo"/>
        </w:rPr>
        <w:t>Schedule 4</w:t>
      </w:r>
      <w:r>
        <w:t> — </w:t>
      </w:r>
      <w:r>
        <w:rPr>
          <w:rStyle w:val="CharSchText"/>
        </w:rPr>
        <w:t>Scope of a licence or permit</w:t>
      </w:r>
      <w:bookmarkEnd w:id="41"/>
      <w:bookmarkEnd w:id="42"/>
      <w:bookmarkEnd w:id="43"/>
      <w:bookmarkEnd w:id="44"/>
      <w:bookmarkEnd w:id="45"/>
      <w:bookmarkEnd w:id="46"/>
      <w:bookmarkEnd w:id="47"/>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48" w:name="_Toc416883944"/>
      <w:bookmarkStart w:id="49" w:name="_Toc416883967"/>
      <w:bookmarkStart w:id="50" w:name="_Toc417648255"/>
      <w:bookmarkStart w:id="51" w:name="_Toc418689525"/>
      <w:bookmarkStart w:id="52" w:name="_Toc419800726"/>
      <w:bookmarkStart w:id="53" w:name="_Toc424893611"/>
      <w:bookmarkStart w:id="54" w:name="_Toc430677485"/>
      <w:bookmarkStart w:id="55" w:name="_Toc432434468"/>
      <w:bookmarkStart w:id="56" w:name="_Toc432434491"/>
      <w:bookmarkStart w:id="57" w:name="_Toc447620077"/>
      <w:bookmarkStart w:id="58" w:name="_Toc453660364"/>
      <w:bookmarkStart w:id="59" w:name="_Toc453660641"/>
      <w:bookmarkStart w:id="60" w:name="_Toc455150944"/>
      <w:bookmarkStart w:id="61" w:name="_Toc455150967"/>
      <w:bookmarkStart w:id="62" w:name="_Toc483482317"/>
      <w:bookmarkStart w:id="63" w:name="_Toc483552784"/>
      <w:bookmarkStart w:id="64" w:name="_Toc486407386"/>
      <w:bookmarkStart w:id="65" w:name="_Toc517872071"/>
      <w:bookmarkStart w:id="66" w:name="_Toc517872882"/>
      <w:bookmarkStart w:id="67" w:name="_Toc517946965"/>
      <w:bookmarkStart w:id="68" w:name="_Toc517946988"/>
      <w:bookmarkStart w:id="69" w:name="_Toc517947292"/>
      <w:bookmarkStart w:id="70" w:name="_Toc517947344"/>
      <w:bookmarkStart w:id="71" w:name="_Toc535489303"/>
      <w:r>
        <w:t>Notes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71"/>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72" w:name="_Toc486407387"/>
      <w:bookmarkStart w:id="73" w:name="_Toc535489304"/>
      <w: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27"/>
      </w:tblGrid>
      <w:tr>
        <w:trPr>
          <w:gridAfter w:val="1"/>
          <w:wAfter w:w="27"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7"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gridAfter w:val="1"/>
          <w:wAfter w:w="27"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gridAfter w:val="1"/>
          <w:wAfter w:w="27"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gridAfter w:val="1"/>
          <w:wAfter w:w="27"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gridAfter w:val="1"/>
          <w:wAfter w:w="27"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gridAfter w:val="1"/>
          <w:wAfter w:w="27"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gridAfter w:val="1"/>
          <w:wAfter w:w="27"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gridAfter w:val="1"/>
          <w:wAfter w:w="27"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gridAfter w:val="1"/>
          <w:wAfter w:w="27"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gridAfter w:val="1"/>
          <w:wAfter w:w="27"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gridAfter w:val="1"/>
          <w:wAfter w:w="27"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gridAfter w:val="1"/>
          <w:wAfter w:w="27"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gridAfter w:val="1"/>
          <w:wAfter w:w="27"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gridAfter w:val="1"/>
          <w:wAfter w:w="27"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gridAfter w:val="1"/>
          <w:wAfter w:w="27"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gridAfter w:val="1"/>
          <w:wAfter w:w="27"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gridAfter w:val="1"/>
          <w:wAfter w:w="27"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gridAfter w:val="1"/>
          <w:wAfter w:w="27"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rPr>
          <w:gridAfter w:val="1"/>
          <w:wAfter w:w="27"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rPr>
          <w:gridAfter w:val="1"/>
          <w:wAfter w:w="27"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rPr>
          <w:gridAfter w:val="1"/>
          <w:wAfter w:w="27"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gridAfter w:val="1"/>
          <w:wAfter w:w="27" w:type="dxa"/>
        </w:trP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r>
        <w:trPr>
          <w:gridAfter w:val="1"/>
          <w:wAfter w:w="27"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rFonts w:ascii="Times" w:hAnsi="Times"/>
                <w:bCs/>
                <w:snapToGrid w:val="0"/>
                <w:spacing w:val="-2"/>
              </w:rPr>
            </w:pPr>
            <w:r>
              <w:t>1 Jul 2016 (see r. 2(b))</w:t>
            </w:r>
          </w:p>
        </w:tc>
      </w:tr>
      <w:tr>
        <w:trPr>
          <w:gridAfter w:val="1"/>
          <w:wAfter w:w="27"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0"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Transport Regulations Amendment (Fees and Charges) Regulations (No. 2) 2018</w:t>
            </w:r>
            <w:r>
              <w:t xml:space="preserve"> Pt. 4</w:t>
            </w:r>
          </w:p>
        </w:tc>
        <w:tc>
          <w:tcPr>
            <w:tcW w:w="1276" w:type="dxa"/>
            <w:tcBorders>
              <w:top w:val="nil"/>
              <w:bottom w:val="single" w:sz="4" w:space="0" w:color="auto"/>
            </w:tcBorders>
          </w:tcPr>
          <w:p>
            <w:pPr>
              <w:pStyle w:val="nTable"/>
              <w:spacing w:after="40"/>
            </w:pPr>
            <w:r>
              <w:t>22 Jun 2018 p. 2184-93</w:t>
            </w:r>
          </w:p>
        </w:tc>
        <w:tc>
          <w:tcPr>
            <w:tcW w:w="2720" w:type="dxa"/>
            <w:gridSpan w:val="2"/>
            <w:tcBorders>
              <w:top w:val="nil"/>
              <w:bottom w:val="single" w:sz="4" w:space="0" w:color="auto"/>
            </w:tcBorders>
          </w:tcPr>
          <w:p>
            <w:pPr>
              <w:pStyle w:val="nTable"/>
              <w:spacing w:after="40"/>
              <w:rPr>
                <w:snapToGrid w:val="0"/>
                <w:spacing w:val="-2"/>
              </w:rPr>
            </w:pPr>
            <w:r>
              <w:rPr>
                <w:snapToGrid w:val="0"/>
                <w:spacing w:val="-2"/>
              </w:rPr>
              <w:t>1 Jul 2018 (see r. 2(b))</w:t>
            </w:r>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75" w:name="_Toc535489305"/>
      <w:r>
        <w:rPr>
          <w:sz w:val="28"/>
        </w:rPr>
        <w:t>Defined terms</w:t>
      </w:r>
      <w:bookmarkEnd w:id="65"/>
      <w:bookmarkEnd w:id="66"/>
      <w:bookmarkEnd w:id="67"/>
      <w:bookmarkEnd w:id="68"/>
      <w:bookmarkEnd w:id="69"/>
      <w:bookmarkEnd w:id="70"/>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bodies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738"/>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DC375-520D-423F-9F10-A3DCC7CB1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5658</Words>
  <Characters>28969</Characters>
  <Application>Microsoft Office Word</Application>
  <DocSecurity>0</DocSecurity>
  <Lines>1114</Lines>
  <Paragraphs>706</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1964 - 07-g0-01</dc:title>
  <dc:subject/>
  <dc:creator/>
  <cp:keywords/>
  <dc:description/>
  <cp:lastModifiedBy>svcMRProcess</cp:lastModifiedBy>
  <cp:revision>4</cp:revision>
  <cp:lastPrinted>2015-09-30T06:50:00Z</cp:lastPrinted>
  <dcterms:created xsi:type="dcterms:W3CDTF">2019-01-17T03:52:00Z</dcterms:created>
  <dcterms:modified xsi:type="dcterms:W3CDTF">2019-01-17T03:52:00Z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20180701</vt:lpwstr>
  </property>
  <property fmtid="{D5CDD505-2E9C-101B-9397-08002B2CF9AE}" pid="8" name="AsAtDate">
    <vt:lpwstr>01 Jul 2018</vt:lpwstr>
  </property>
  <property fmtid="{D5CDD505-2E9C-101B-9397-08002B2CF9AE}" pid="9" name="Suffix">
    <vt:lpwstr>07-g0-01</vt:lpwstr>
  </property>
</Properties>
</file>