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Act 1982</w:t>
      </w:r>
      <w:r>
        <w:rPr>
          <w:sz w:val="48"/>
        </w:rPr>
        <w:fldChar w:fldCharType="end"/>
      </w:r>
    </w:p>
    <w:p>
      <w:pPr>
        <w:pStyle w:val="ReprintNo"/>
      </w:pPr>
      <w:r>
        <w:t>Reprint 5:  The Act as at 29 June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6307F2" w:rsidRDefault="006307F2">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6307F2" w:rsidRDefault="006307F2">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6307F2" w:rsidRDefault="006307F2">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6307F2" w:rsidRDefault="006307F2">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5"/>
        </w:numPr>
        <w:tabs>
          <w:tab w:val="num" w:pos="1209"/>
        </w:tabs>
        <w:ind w:left="1200"/>
        <w:rPr>
          <w:sz w:val="20"/>
        </w:rPr>
      </w:pPr>
      <w:r>
        <w:rPr>
          <w:sz w:val="20"/>
        </w:rPr>
        <w:t>removed (because it was repealed or deleted from the law); or</w:t>
      </w:r>
    </w:p>
    <w:p>
      <w:pPr>
        <w:numPr>
          <w:ilvl w:val="0"/>
          <w:numId w:val="5"/>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June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_Toc518370700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_Toc518370701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_Toc518370702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_Toc518370703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Further provisions as to adjacent area</w:t>
      </w:r>
      <w:r>
        <w:tab/>
      </w:r>
      <w:r>
        <w:fldChar w:fldCharType="begin"/>
      </w:r>
      <w:r>
        <w:instrText xml:space="preserve"> PAGEREF _Toc518370704 \h </w:instrText>
      </w:r>
      <w:r>
        <w:fldChar w:fldCharType="separate"/>
      </w:r>
      <w:r>
        <w:t>12</w:t>
      </w:r>
      <w:r>
        <w:fldChar w:fldCharType="end"/>
      </w:r>
    </w:p>
    <w:p>
      <w:pPr>
        <w:pStyle w:val="TOC8"/>
        <w:rPr>
          <w:rFonts w:asciiTheme="minorHAnsi" w:eastAsiaTheme="minorEastAsia" w:hAnsiTheme="minorHAnsi" w:cstheme="minorBidi"/>
          <w:szCs w:val="22"/>
        </w:rPr>
      </w:pPr>
      <w:r>
        <w:t>6A.</w:t>
      </w:r>
      <w:r>
        <w:tab/>
        <w:t>Effect of alteration of adjacent area</w:t>
      </w:r>
      <w:r>
        <w:tab/>
      </w:r>
      <w:r>
        <w:fldChar w:fldCharType="begin"/>
      </w:r>
      <w:r>
        <w:instrText xml:space="preserve"> PAGEREF _Toc518370705 \h </w:instrText>
      </w:r>
      <w:r>
        <w:fldChar w:fldCharType="separate"/>
      </w:r>
      <w:r>
        <w:t>13</w:t>
      </w:r>
      <w:r>
        <w:fldChar w:fldCharType="end"/>
      </w:r>
    </w:p>
    <w:p>
      <w:pPr>
        <w:pStyle w:val="TOC8"/>
        <w:rPr>
          <w:rFonts w:asciiTheme="minorHAnsi" w:eastAsiaTheme="minorEastAsia" w:hAnsiTheme="minorHAnsi" w:cstheme="minorBidi"/>
          <w:szCs w:val="22"/>
        </w:rPr>
      </w:pPr>
      <w:r>
        <w:t>6B.</w:t>
      </w:r>
      <w:r>
        <w:tab/>
        <w:t>Infrastructure facilities</w:t>
      </w:r>
      <w:r>
        <w:tab/>
      </w:r>
      <w:r>
        <w:fldChar w:fldCharType="begin"/>
      </w:r>
      <w:r>
        <w:instrText xml:space="preserve"> PAGEREF _Toc518370706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Meaning of certain references in Act</w:t>
      </w:r>
      <w:r>
        <w:tab/>
      </w:r>
      <w:r>
        <w:fldChar w:fldCharType="begin"/>
      </w:r>
      <w:r>
        <w:instrText xml:space="preserve"> PAGEREF _Toc518370707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Space above and below adjacent area</w:t>
      </w:r>
      <w:r>
        <w:tab/>
      </w:r>
      <w:r>
        <w:fldChar w:fldCharType="begin"/>
      </w:r>
      <w:r>
        <w:instrText xml:space="preserve"> PAGEREF _Toc518370708 \h </w:instrText>
      </w:r>
      <w:r>
        <w:fldChar w:fldCharType="separate"/>
      </w:r>
      <w:r>
        <w:t>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w:t>
      </w:r>
      <w:r>
        <w:tab/>
      </w:r>
      <w:r>
        <w:fldChar w:fldCharType="begin"/>
      </w:r>
      <w:r>
        <w:instrText xml:space="preserve"> PAGEREF _Toc518370709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pool extending into 2 licence areas or other areas</w:t>
      </w:r>
      <w:r>
        <w:tab/>
      </w:r>
      <w:r>
        <w:fldChar w:fldCharType="begin"/>
      </w:r>
      <w:r>
        <w:instrText xml:space="preserve"> PAGEREF _Toc518370710 \h </w:instrText>
      </w:r>
      <w:r>
        <w:fldChar w:fldCharType="separate"/>
      </w:r>
      <w:r>
        <w:t>17</w:t>
      </w:r>
      <w:r>
        <w:fldChar w:fldCharType="end"/>
      </w:r>
    </w:p>
    <w:p>
      <w:pPr>
        <w:pStyle w:val="TOC8"/>
        <w:rPr>
          <w:rFonts w:asciiTheme="minorHAnsi" w:eastAsiaTheme="minorEastAsia" w:hAnsiTheme="minorHAnsi" w:cstheme="minorBidi"/>
          <w:szCs w:val="22"/>
        </w:rPr>
      </w:pPr>
      <w:r>
        <w:t>10.</w:t>
      </w:r>
      <w:r>
        <w:tab/>
        <w:t>Position on Earth’s surface</w:t>
      </w:r>
      <w:r>
        <w:tab/>
      </w:r>
      <w:r>
        <w:fldChar w:fldCharType="begin"/>
      </w:r>
      <w:r>
        <w:instrText xml:space="preserve"> PAGEREF _Toc518370711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of the offshore area</w:t>
      </w:r>
    </w:p>
    <w:p>
      <w:pPr>
        <w:pStyle w:val="TOC8"/>
        <w:rPr>
          <w:rFonts w:asciiTheme="minorHAnsi" w:eastAsiaTheme="minorEastAsia" w:hAnsiTheme="minorHAnsi" w:cstheme="minorBidi"/>
          <w:szCs w:val="22"/>
        </w:rPr>
      </w:pPr>
      <w:r>
        <w:t>11.</w:t>
      </w:r>
      <w:r>
        <w:tab/>
        <w:t>Term used: Commonwealth Act</w:t>
      </w:r>
      <w:r>
        <w:tab/>
      </w:r>
      <w:r>
        <w:fldChar w:fldCharType="begin"/>
      </w:r>
      <w:r>
        <w:instrText xml:space="preserve"> PAGEREF _Toc518370713 \h </w:instrText>
      </w:r>
      <w:r>
        <w:fldChar w:fldCharType="separate"/>
      </w:r>
      <w:r>
        <w:t>26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as member of Joint Authority</w:t>
      </w:r>
      <w:r>
        <w:tab/>
      </w:r>
      <w:r>
        <w:fldChar w:fldCharType="begin"/>
      </w:r>
      <w:r>
        <w:instrText xml:space="preserve"> PAGEREF _Toc518370714 \h </w:instrText>
      </w:r>
      <w:r>
        <w:fldChar w:fldCharType="separate"/>
      </w:r>
      <w:r>
        <w:t>26</w:t>
      </w:r>
      <w:r>
        <w:fldChar w:fldCharType="end"/>
      </w:r>
    </w:p>
    <w:p>
      <w:pPr>
        <w:pStyle w:val="TOC8"/>
        <w:rPr>
          <w:rFonts w:asciiTheme="minorHAnsi" w:eastAsiaTheme="minorEastAsia" w:hAnsiTheme="minorHAnsi" w:cstheme="minorBidi"/>
          <w:szCs w:val="22"/>
        </w:rPr>
      </w:pPr>
      <w:r>
        <w:t>15.</w:t>
      </w:r>
      <w:r>
        <w:tab/>
        <w:t>Public service officers performing functions under Commonwealth Act</w:t>
      </w:r>
      <w:r>
        <w:tab/>
      </w:r>
      <w:r>
        <w:fldChar w:fldCharType="begin"/>
      </w:r>
      <w:r>
        <w:instrText xml:space="preserve"> PAGEREF _Toc518370715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IIA — Application of laws</w:t>
      </w:r>
    </w:p>
    <w:p>
      <w:pPr>
        <w:pStyle w:val="TOC8"/>
        <w:rPr>
          <w:rFonts w:asciiTheme="minorHAnsi" w:eastAsiaTheme="minorEastAsia" w:hAnsiTheme="minorHAnsi" w:cstheme="minorBidi"/>
          <w:szCs w:val="22"/>
        </w:rPr>
      </w:pPr>
      <w:r>
        <w:t>15A.</w:t>
      </w:r>
      <w:r>
        <w:tab/>
        <w:t>Disapplication of State occupational safety and health laws</w:t>
      </w:r>
      <w:r>
        <w:tab/>
      </w:r>
      <w:r>
        <w:fldChar w:fldCharType="begin"/>
      </w:r>
      <w:r>
        <w:instrText xml:space="preserve"> PAGEREF _Toc518370717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III — Mining for petroleum</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16</w:t>
      </w:r>
      <w:r>
        <w:rPr>
          <w:snapToGrid w:val="0"/>
        </w:rPr>
        <w:t>.</w:t>
      </w:r>
      <w:r>
        <w:rPr>
          <w:snapToGrid w:val="0"/>
        </w:rPr>
        <w:tab/>
        <w:t>Delegation</w:t>
      </w:r>
      <w:r>
        <w:tab/>
      </w:r>
      <w:r>
        <w:fldChar w:fldCharType="begin"/>
      </w:r>
      <w:r>
        <w:instrText xml:space="preserve"> PAGEREF _Toc518370720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Graticulation of Earth’s surface</w:t>
      </w:r>
      <w:r>
        <w:tab/>
      </w:r>
      <w:r>
        <w:fldChar w:fldCharType="begin"/>
      </w:r>
      <w:r>
        <w:instrText xml:space="preserve"> PAGEREF _Toc518370721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Reservation of blocks</w:t>
      </w:r>
      <w:r>
        <w:tab/>
      </w:r>
      <w:r>
        <w:fldChar w:fldCharType="begin"/>
      </w:r>
      <w:r>
        <w:instrText xml:space="preserve"> PAGEREF _Toc518370722 \h </w:instrText>
      </w:r>
      <w:r>
        <w:fldChar w:fldCharType="separate"/>
      </w:r>
      <w:r>
        <w:t>31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Issue of permits etc. in marine reserves</w:t>
      </w:r>
      <w:r>
        <w:tab/>
      </w:r>
      <w:r>
        <w:fldChar w:fldCharType="begin"/>
      </w:r>
      <w:r>
        <w:instrText xml:space="preserve"> PAGEREF _Toc518370723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permits for petroleum</w:t>
      </w:r>
    </w:p>
    <w:p>
      <w:pPr>
        <w:pStyle w:val="TOC8"/>
        <w:rPr>
          <w:rFonts w:asciiTheme="minorHAnsi" w:eastAsiaTheme="minorEastAsia" w:hAnsiTheme="minorHAnsi" w:cstheme="minorBidi"/>
          <w:szCs w:val="22"/>
        </w:rPr>
      </w:pPr>
      <w:r>
        <w:t>19</w:t>
      </w:r>
      <w:r>
        <w:rPr>
          <w:snapToGrid w:val="0"/>
        </w:rPr>
        <w:t>.</w:t>
      </w:r>
      <w:r>
        <w:rPr>
          <w:snapToGrid w:val="0"/>
        </w:rPr>
        <w:tab/>
        <w:t>Exploration for petroleum</w:t>
      </w:r>
      <w:r>
        <w:tab/>
      </w:r>
      <w:r>
        <w:fldChar w:fldCharType="begin"/>
      </w:r>
      <w:r>
        <w:instrText xml:space="preserve"> PAGEREF _Toc518370725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Advertisement of blocks</w:t>
      </w:r>
      <w:r>
        <w:tab/>
      </w:r>
      <w:r>
        <w:fldChar w:fldCharType="begin"/>
      </w:r>
      <w:r>
        <w:instrText xml:space="preserve"> PAGEREF _Toc518370726 \h </w:instrText>
      </w:r>
      <w:r>
        <w:fldChar w:fldCharType="separate"/>
      </w:r>
      <w:r>
        <w:t>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permits</w:t>
      </w:r>
      <w:r>
        <w:tab/>
      </w:r>
      <w:r>
        <w:fldChar w:fldCharType="begin"/>
      </w:r>
      <w:r>
        <w:instrText xml:space="preserve"> PAGEREF _Toc518370727 \h </w:instrText>
      </w:r>
      <w:r>
        <w:fldChar w:fldCharType="separate"/>
      </w:r>
      <w:r>
        <w:t>33</w:t>
      </w:r>
      <w:r>
        <w:fldChar w:fldCharType="end"/>
      </w:r>
    </w:p>
    <w:p>
      <w:pPr>
        <w:pStyle w:val="TOC8"/>
        <w:rPr>
          <w:rFonts w:asciiTheme="minorHAnsi" w:eastAsiaTheme="minorEastAsia" w:hAnsiTheme="minorHAnsi" w:cstheme="minorBidi"/>
          <w:szCs w:val="22"/>
        </w:rPr>
      </w:pPr>
      <w:r>
        <w:t>22A.</w:t>
      </w:r>
      <w:r>
        <w:tab/>
        <w:t>Competing applications for same block</w:t>
      </w:r>
      <w:r>
        <w:tab/>
      </w:r>
      <w:r>
        <w:fldChar w:fldCharType="begin"/>
      </w:r>
      <w:r>
        <w:instrText xml:space="preserve"> PAGEREF _Toc518370728 \h </w:instrText>
      </w:r>
      <w:r>
        <w:fldChar w:fldCharType="separate"/>
      </w:r>
      <w:r>
        <w:t>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permit in relation to application</w:t>
      </w:r>
      <w:r>
        <w:tab/>
      </w:r>
      <w:r>
        <w:fldChar w:fldCharType="begin"/>
      </w:r>
      <w:r>
        <w:instrText xml:space="preserve"> PAGEREF _Toc518370729 \h </w:instrText>
      </w:r>
      <w:r>
        <w:fldChar w:fldCharType="separate"/>
      </w:r>
      <w:r>
        <w:t>35</w:t>
      </w:r>
      <w:r>
        <w:fldChar w:fldCharType="end"/>
      </w:r>
    </w:p>
    <w:p>
      <w:pPr>
        <w:pStyle w:val="TOC8"/>
        <w:rPr>
          <w:rFonts w:asciiTheme="minorHAnsi" w:eastAsiaTheme="minorEastAsia" w:hAnsiTheme="minorHAnsi" w:cstheme="minorBidi"/>
          <w:szCs w:val="22"/>
        </w:rPr>
      </w:pPr>
      <w:r>
        <w:t>23A.</w:t>
      </w:r>
      <w:r>
        <w:tab/>
        <w:t>Withdrawal of application</w:t>
      </w:r>
      <w:r>
        <w:tab/>
      </w:r>
      <w:r>
        <w:fldChar w:fldCharType="begin"/>
      </w:r>
      <w:r>
        <w:instrText xml:space="preserve"> PAGEREF _Toc518370730 \h </w:instrText>
      </w:r>
      <w:r>
        <w:fldChar w:fldCharType="separate"/>
      </w:r>
      <w:r>
        <w:t>36</w:t>
      </w:r>
      <w:r>
        <w:fldChar w:fldCharType="end"/>
      </w:r>
    </w:p>
    <w:p>
      <w:pPr>
        <w:pStyle w:val="TOC8"/>
        <w:rPr>
          <w:rFonts w:asciiTheme="minorHAnsi" w:eastAsiaTheme="minorEastAsia" w:hAnsiTheme="minorHAnsi" w:cstheme="minorBidi"/>
          <w:szCs w:val="22"/>
        </w:rPr>
      </w:pPr>
      <w:r>
        <w:t>23B.</w:t>
      </w:r>
      <w:r>
        <w:tab/>
        <w:t>Application continued after withdrawal of joint applicant</w:t>
      </w:r>
      <w:r>
        <w:tab/>
      </w:r>
      <w:r>
        <w:fldChar w:fldCharType="begin"/>
      </w:r>
      <w:r>
        <w:instrText xml:space="preserve"> PAGEREF _Toc518370731 \h </w:instrText>
      </w:r>
      <w:r>
        <w:fldChar w:fldCharType="separate"/>
      </w:r>
      <w:r>
        <w:t>36</w:t>
      </w:r>
      <w:r>
        <w:fldChar w:fldCharType="end"/>
      </w:r>
    </w:p>
    <w:p>
      <w:pPr>
        <w:pStyle w:val="TOC8"/>
        <w:rPr>
          <w:rFonts w:asciiTheme="minorHAnsi" w:eastAsiaTheme="minorEastAsia" w:hAnsiTheme="minorHAnsi" w:cstheme="minorBidi"/>
          <w:szCs w:val="22"/>
        </w:rPr>
      </w:pPr>
      <w:r>
        <w:t>23C.</w:t>
      </w:r>
      <w:r>
        <w:tab/>
        <w:t>Effect of withdrawal or lapse of application</w:t>
      </w:r>
      <w:r>
        <w:tab/>
      </w:r>
      <w:r>
        <w:fldChar w:fldCharType="begin"/>
      </w:r>
      <w:r>
        <w:instrText xml:space="preserve"> PAGEREF _Toc518370732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permit in respect of surrendered etc. blocks</w:t>
      </w:r>
      <w:r>
        <w:tab/>
      </w:r>
      <w:r>
        <w:fldChar w:fldCharType="begin"/>
      </w:r>
      <w:r>
        <w:instrText xml:space="preserve"> PAGEREF _Toc518370733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fee etc.</w:t>
      </w:r>
      <w:r>
        <w:tab/>
      </w:r>
      <w:r>
        <w:fldChar w:fldCharType="begin"/>
      </w:r>
      <w:r>
        <w:instrText xml:space="preserve"> PAGEREF _Toc518370734 \h </w:instrText>
      </w:r>
      <w:r>
        <w:fldChar w:fldCharType="separate"/>
      </w:r>
      <w:r>
        <w:t>39</w:t>
      </w:r>
      <w:r>
        <w:fldChar w:fldCharType="end"/>
      </w:r>
    </w:p>
    <w:p>
      <w:pPr>
        <w:pStyle w:val="TOC8"/>
        <w:rPr>
          <w:rFonts w:asciiTheme="minorHAnsi" w:eastAsiaTheme="minorEastAsia" w:hAnsiTheme="minorHAnsi" w:cstheme="minorBidi"/>
          <w:szCs w:val="22"/>
        </w:rPr>
      </w:pPr>
      <w:r>
        <w:t>25.</w:t>
      </w:r>
      <w:r>
        <w:tab/>
        <w:t>Consideration of applications</w:t>
      </w:r>
      <w:r>
        <w:tab/>
      </w:r>
      <w:r>
        <w:fldChar w:fldCharType="begin"/>
      </w:r>
      <w:r>
        <w:instrText xml:space="preserve"> PAGEREF _Toc518370735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Request by applicant for grant of permit in respect of advertised blocks</w:t>
      </w:r>
      <w:r>
        <w:tab/>
      </w:r>
      <w:r>
        <w:fldChar w:fldCharType="begin"/>
      </w:r>
      <w:r>
        <w:instrText xml:space="preserve"> PAGEREF _Toc518370736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permit on request</w:t>
      </w:r>
      <w:r>
        <w:tab/>
      </w:r>
      <w:r>
        <w:fldChar w:fldCharType="begin"/>
      </w:r>
      <w:r>
        <w:instrText xml:space="preserve"> PAGEREF _Toc518370737 \h </w:instrText>
      </w:r>
      <w:r>
        <w:fldChar w:fldCharType="separate"/>
      </w:r>
      <w:r>
        <w:t>41</w:t>
      </w:r>
      <w:r>
        <w:fldChar w:fldCharType="end"/>
      </w:r>
    </w:p>
    <w:p>
      <w:pPr>
        <w:pStyle w:val="TOC8"/>
        <w:rPr>
          <w:rFonts w:asciiTheme="minorHAnsi" w:eastAsiaTheme="minorEastAsia" w:hAnsiTheme="minorHAnsi" w:cstheme="minorBidi"/>
          <w:szCs w:val="22"/>
        </w:rPr>
      </w:pPr>
      <w:r>
        <w:t>27A.</w:t>
      </w:r>
      <w:r>
        <w:tab/>
        <w:t>Grant of boundary</w:t>
      </w:r>
      <w:r>
        <w:noBreakHyphen/>
        <w:t>change permit</w:t>
      </w:r>
      <w:r>
        <w:tab/>
      </w:r>
      <w:r>
        <w:fldChar w:fldCharType="begin"/>
      </w:r>
      <w:r>
        <w:instrText xml:space="preserve"> PAGEREF _Toc518370738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Rights conferred by permit</w:t>
      </w:r>
      <w:r>
        <w:tab/>
      </w:r>
      <w:r>
        <w:fldChar w:fldCharType="begin"/>
      </w:r>
      <w:r>
        <w:instrText xml:space="preserve"> PAGEREF _Toc518370739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 of permit</w:t>
      </w:r>
      <w:r>
        <w:tab/>
      </w:r>
      <w:r>
        <w:fldChar w:fldCharType="begin"/>
      </w:r>
      <w:r>
        <w:instrText xml:space="preserve"> PAGEREF _Toc518370740 \h </w:instrText>
      </w:r>
      <w:r>
        <w:fldChar w:fldCharType="separate"/>
      </w:r>
      <w:r>
        <w:t>46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for renewal of permit</w:t>
      </w:r>
      <w:r>
        <w:tab/>
      </w:r>
      <w:r>
        <w:fldChar w:fldCharType="begin"/>
      </w:r>
      <w:r>
        <w:instrText xml:space="preserve"> PAGEREF _Toc518370741 \h </w:instrText>
      </w:r>
      <w:r>
        <w:fldChar w:fldCharType="separate"/>
      </w:r>
      <w:r>
        <w:t>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renewal of permit to be in respect of reduced area</w:t>
      </w:r>
      <w:r>
        <w:tab/>
      </w:r>
      <w:r>
        <w:fldChar w:fldCharType="begin"/>
      </w:r>
      <w:r>
        <w:instrText xml:space="preserve"> PAGEREF _Toc518370742 \h </w:instrText>
      </w:r>
      <w:r>
        <w:fldChar w:fldCharType="separate"/>
      </w:r>
      <w:r>
        <w:t>48</w:t>
      </w:r>
      <w:r>
        <w:fldChar w:fldCharType="end"/>
      </w:r>
    </w:p>
    <w:p>
      <w:pPr>
        <w:pStyle w:val="TOC8"/>
        <w:rPr>
          <w:rFonts w:asciiTheme="minorHAnsi" w:eastAsiaTheme="minorEastAsia" w:hAnsiTheme="minorHAnsi" w:cstheme="minorBidi"/>
          <w:szCs w:val="22"/>
        </w:rPr>
      </w:pPr>
      <w:r>
        <w:t>32A.</w:t>
      </w:r>
      <w:r>
        <w:tab/>
        <w:t>Certain permits cannot be renewed more than twice</w:t>
      </w:r>
      <w:r>
        <w:tab/>
      </w:r>
      <w:r>
        <w:fldChar w:fldCharType="begin"/>
      </w:r>
      <w:r>
        <w:instrText xml:space="preserve"> PAGEREF _Toc518370743 \h </w:instrText>
      </w:r>
      <w:r>
        <w:fldChar w:fldCharType="separate"/>
      </w:r>
      <w:r>
        <w:t>50</w:t>
      </w:r>
      <w:r>
        <w:fldChar w:fldCharType="end"/>
      </w:r>
    </w:p>
    <w:p>
      <w:pPr>
        <w:pStyle w:val="TOC8"/>
        <w:rPr>
          <w:rFonts w:asciiTheme="minorHAnsi" w:eastAsiaTheme="minorEastAsia" w:hAnsiTheme="minorHAnsi" w:cstheme="minorBidi"/>
          <w:szCs w:val="22"/>
        </w:rPr>
      </w:pPr>
      <w:r>
        <w:t>32B.</w:t>
      </w:r>
      <w:r>
        <w:tab/>
        <w:t>Limits on renewal of boundary</w:t>
      </w:r>
      <w:r>
        <w:noBreakHyphen/>
        <w:t>change permits</w:t>
      </w:r>
      <w:r>
        <w:tab/>
      </w:r>
      <w:r>
        <w:fldChar w:fldCharType="begin"/>
      </w:r>
      <w:r>
        <w:instrText xml:space="preserve"> PAGEREF _Toc518370744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renewal of permit</w:t>
      </w:r>
      <w:r>
        <w:tab/>
      </w:r>
      <w:r>
        <w:fldChar w:fldCharType="begin"/>
      </w:r>
      <w:r>
        <w:instrText xml:space="preserve"> PAGEREF _Toc518370745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of permit</w:t>
      </w:r>
      <w:r>
        <w:tab/>
      </w:r>
      <w:r>
        <w:fldChar w:fldCharType="begin"/>
      </w:r>
      <w:r>
        <w:instrText xml:space="preserve"> PAGEREF _Toc518370746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_Toc518370747 \h </w:instrText>
      </w:r>
      <w:r>
        <w:fldChar w:fldCharType="separate"/>
      </w:r>
      <w:r>
        <w:t>56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Nomination of blocks as location</w:t>
      </w:r>
      <w:r>
        <w:tab/>
      </w:r>
      <w:r>
        <w:fldChar w:fldCharType="begin"/>
      </w:r>
      <w:r>
        <w:instrText xml:space="preserve"> PAGEREF _Toc518370748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Declaration of location</w:t>
      </w:r>
      <w:r>
        <w:tab/>
      </w:r>
      <w:r>
        <w:fldChar w:fldCharType="begin"/>
      </w:r>
      <w:r>
        <w:instrText xml:space="preserve"> PAGEREF _Toc518370749 \h </w:instrText>
      </w:r>
      <w:r>
        <w:fldChar w:fldCharType="separate"/>
      </w:r>
      <w:r>
        <w:t>58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Immediately adjoining blocks</w:t>
      </w:r>
      <w:r>
        <w:tab/>
      </w:r>
      <w:r>
        <w:fldChar w:fldCharType="begin"/>
      </w:r>
      <w:r>
        <w:instrText xml:space="preserve"> PAGEREF _Toc518370750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 for petroleum</w:t>
      </w:r>
    </w:p>
    <w:p>
      <w:pPr>
        <w:pStyle w:val="TOC8"/>
        <w:rPr>
          <w:rFonts w:asciiTheme="minorHAnsi" w:eastAsiaTheme="minorEastAsia" w:hAnsiTheme="minorHAnsi" w:cstheme="minorBidi"/>
          <w:szCs w:val="22"/>
        </w:rPr>
      </w:pPr>
      <w:r>
        <w:t>38A</w:t>
      </w:r>
      <w:r>
        <w:rPr>
          <w:snapToGrid w:val="0"/>
        </w:rPr>
        <w:t>.</w:t>
      </w:r>
      <w:r>
        <w:rPr>
          <w:snapToGrid w:val="0"/>
        </w:rPr>
        <w:tab/>
        <w:t>Application by permittee for lease</w:t>
      </w:r>
      <w:r>
        <w:tab/>
      </w:r>
      <w:r>
        <w:fldChar w:fldCharType="begin"/>
      </w:r>
      <w:r>
        <w:instrText xml:space="preserve"> PAGEREF _Toc518370752 \h </w:instrText>
      </w:r>
      <w:r>
        <w:fldChar w:fldCharType="separate"/>
      </w:r>
      <w:r>
        <w:t>61</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Grant or refusal of lease in relation to application</w:t>
      </w:r>
      <w:r>
        <w:tab/>
      </w:r>
      <w:r>
        <w:fldChar w:fldCharType="begin"/>
      </w:r>
      <w:r>
        <w:instrText xml:space="preserve"> PAGEREF _Toc518370753 \h </w:instrText>
      </w:r>
      <w:r>
        <w:fldChar w:fldCharType="separate"/>
      </w:r>
      <w:r>
        <w:t>62</w:t>
      </w:r>
      <w:r>
        <w:fldChar w:fldCharType="end"/>
      </w:r>
    </w:p>
    <w:p>
      <w:pPr>
        <w:pStyle w:val="TOC8"/>
        <w:rPr>
          <w:rFonts w:asciiTheme="minorHAnsi" w:eastAsiaTheme="minorEastAsia" w:hAnsiTheme="minorHAnsi" w:cstheme="minorBidi"/>
          <w:szCs w:val="22"/>
        </w:rPr>
      </w:pPr>
      <w:r>
        <w:t>38BA</w:t>
      </w:r>
      <w:r>
        <w:rPr>
          <w:snapToGrid w:val="0"/>
        </w:rPr>
        <w:t>.</w:t>
      </w:r>
      <w:r>
        <w:rPr>
          <w:snapToGrid w:val="0"/>
        </w:rPr>
        <w:tab/>
        <w:t>Application of s. 38A and 38B where permit is transferred</w:t>
      </w:r>
      <w:r>
        <w:tab/>
      </w:r>
      <w:r>
        <w:fldChar w:fldCharType="begin"/>
      </w:r>
      <w:r>
        <w:instrText xml:space="preserve"> PAGEREF _Toc518370754 \h </w:instrText>
      </w:r>
      <w:r>
        <w:fldChar w:fldCharType="separate"/>
      </w:r>
      <w:r>
        <w:t>64</w:t>
      </w:r>
      <w:r>
        <w:fldChar w:fldCharType="end"/>
      </w:r>
    </w:p>
    <w:p>
      <w:pPr>
        <w:pStyle w:val="TOC8"/>
        <w:rPr>
          <w:rFonts w:asciiTheme="minorHAnsi" w:eastAsiaTheme="minorEastAsia" w:hAnsiTheme="minorHAnsi" w:cstheme="minorBidi"/>
          <w:szCs w:val="22"/>
        </w:rPr>
      </w:pPr>
      <w:r>
        <w:t>38CA.</w:t>
      </w:r>
      <w:r>
        <w:tab/>
        <w:t>Application by licensee for lease</w:t>
      </w:r>
      <w:r>
        <w:tab/>
      </w:r>
      <w:r>
        <w:fldChar w:fldCharType="begin"/>
      </w:r>
      <w:r>
        <w:instrText xml:space="preserve"> PAGEREF _Toc518370755 \h </w:instrText>
      </w:r>
      <w:r>
        <w:fldChar w:fldCharType="separate"/>
      </w:r>
      <w:r>
        <w:t>64</w:t>
      </w:r>
      <w:r>
        <w:fldChar w:fldCharType="end"/>
      </w:r>
    </w:p>
    <w:p>
      <w:pPr>
        <w:pStyle w:val="TOC8"/>
        <w:rPr>
          <w:rFonts w:asciiTheme="minorHAnsi" w:eastAsiaTheme="minorEastAsia" w:hAnsiTheme="minorHAnsi" w:cstheme="minorBidi"/>
          <w:szCs w:val="22"/>
        </w:rPr>
      </w:pPr>
      <w:r>
        <w:t>38CB.</w:t>
      </w:r>
      <w:r>
        <w:tab/>
        <w:t>Grant or refusal of lease in relation to application by licensee</w:t>
      </w:r>
      <w:r>
        <w:tab/>
      </w:r>
      <w:r>
        <w:fldChar w:fldCharType="begin"/>
      </w:r>
      <w:r>
        <w:instrText xml:space="preserve"> PAGEREF _Toc518370756 \h </w:instrText>
      </w:r>
      <w:r>
        <w:fldChar w:fldCharType="separate"/>
      </w:r>
      <w:r>
        <w:t>66</w:t>
      </w:r>
      <w:r>
        <w:fldChar w:fldCharType="end"/>
      </w:r>
    </w:p>
    <w:p>
      <w:pPr>
        <w:pStyle w:val="TOC8"/>
        <w:rPr>
          <w:rFonts w:asciiTheme="minorHAnsi" w:eastAsiaTheme="minorEastAsia" w:hAnsiTheme="minorHAnsi" w:cstheme="minorBidi"/>
          <w:szCs w:val="22"/>
        </w:rPr>
      </w:pPr>
      <w:r>
        <w:t>38CC.</w:t>
      </w:r>
      <w:r>
        <w:tab/>
        <w:t>Application of s. 38CA and 38CB if licence is transferred</w:t>
      </w:r>
      <w:r>
        <w:tab/>
      </w:r>
      <w:r>
        <w:fldChar w:fldCharType="begin"/>
      </w:r>
      <w:r>
        <w:instrText xml:space="preserve"> PAGEREF _Toc518370757 \h </w:instrText>
      </w:r>
      <w:r>
        <w:fldChar w:fldCharType="separate"/>
      </w:r>
      <w:r>
        <w:t>67</w:t>
      </w:r>
      <w:r>
        <w:fldChar w:fldCharType="end"/>
      </w:r>
    </w:p>
    <w:p>
      <w:pPr>
        <w:pStyle w:val="TOC8"/>
        <w:rPr>
          <w:rFonts w:asciiTheme="minorHAnsi" w:eastAsiaTheme="minorEastAsia" w:hAnsiTheme="minorHAnsi" w:cstheme="minorBidi"/>
          <w:szCs w:val="22"/>
        </w:rPr>
      </w:pPr>
      <w:r>
        <w:t>38CD.</w:t>
      </w:r>
      <w:r>
        <w:tab/>
        <w:t>Grant of lease as result of change to boundary of offshore area</w:t>
      </w:r>
      <w:r>
        <w:tab/>
      </w:r>
      <w:r>
        <w:fldChar w:fldCharType="begin"/>
      </w:r>
      <w:r>
        <w:instrText xml:space="preserve"> PAGEREF _Toc518370758 \h </w:instrText>
      </w:r>
      <w:r>
        <w:fldChar w:fldCharType="separate"/>
      </w:r>
      <w:r>
        <w:t>68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Rights conferred by lease</w:t>
      </w:r>
      <w:r>
        <w:tab/>
      </w:r>
      <w:r>
        <w:fldChar w:fldCharType="begin"/>
      </w:r>
      <w:r>
        <w:instrText xml:space="preserve"> PAGEREF _Toc518370759 \h </w:instrText>
      </w:r>
      <w:r>
        <w:fldChar w:fldCharType="separate"/>
      </w:r>
      <w:r>
        <w:t>70</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Term of lease</w:t>
      </w:r>
      <w:r>
        <w:tab/>
      </w:r>
      <w:r>
        <w:fldChar w:fldCharType="begin"/>
      </w:r>
      <w:r>
        <w:instrText xml:space="preserve"> PAGEREF _Toc518370760 \h </w:instrText>
      </w:r>
      <w:r>
        <w:fldChar w:fldCharType="separate"/>
      </w:r>
      <w:r>
        <w:t>71</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Notice of intention to cancel lease</w:t>
      </w:r>
      <w:r>
        <w:tab/>
      </w:r>
      <w:r>
        <w:fldChar w:fldCharType="begin"/>
      </w:r>
      <w:r>
        <w:instrText xml:space="preserve"> PAGEREF _Toc518370761 \h </w:instrText>
      </w:r>
      <w:r>
        <w:fldChar w:fldCharType="separate"/>
      </w:r>
      <w:r>
        <w:t>71</w:t>
      </w:r>
      <w:r>
        <w:fldChar w:fldCharType="end"/>
      </w:r>
    </w:p>
    <w:p>
      <w:pPr>
        <w:pStyle w:val="TOC8"/>
        <w:rPr>
          <w:rFonts w:asciiTheme="minorHAnsi" w:eastAsiaTheme="minorEastAsia" w:hAnsiTheme="minorHAnsi" w:cstheme="minorBidi"/>
          <w:szCs w:val="22"/>
        </w:rPr>
      </w:pPr>
      <w:r>
        <w:t>38F</w:t>
      </w:r>
      <w:r>
        <w:rPr>
          <w:snapToGrid w:val="0"/>
        </w:rPr>
        <w:t>.</w:t>
      </w:r>
      <w:r>
        <w:rPr>
          <w:snapToGrid w:val="0"/>
        </w:rPr>
        <w:tab/>
        <w:t>Application for renewal of lease</w:t>
      </w:r>
      <w:r>
        <w:tab/>
      </w:r>
      <w:r>
        <w:fldChar w:fldCharType="begin"/>
      </w:r>
      <w:r>
        <w:instrText xml:space="preserve"> PAGEREF _Toc518370762 \h </w:instrText>
      </w:r>
      <w:r>
        <w:fldChar w:fldCharType="separate"/>
      </w:r>
      <w:r>
        <w:t>73</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Grant or refusal of renewal of lease</w:t>
      </w:r>
      <w:r>
        <w:tab/>
      </w:r>
      <w:r>
        <w:fldChar w:fldCharType="begin"/>
      </w:r>
      <w:r>
        <w:instrText xml:space="preserve"> PAGEREF _Toc518370763 \h </w:instrText>
      </w:r>
      <w:r>
        <w:fldChar w:fldCharType="separate"/>
      </w:r>
      <w:r>
        <w:t>74</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Conditions of lease</w:t>
      </w:r>
      <w:r>
        <w:tab/>
      </w:r>
      <w:r>
        <w:fldChar w:fldCharType="begin"/>
      </w:r>
      <w:r>
        <w:instrText xml:space="preserve"> PAGEREF _Toc518370764 \h </w:instrText>
      </w:r>
      <w:r>
        <w:fldChar w:fldCharType="separate"/>
      </w:r>
      <w:r>
        <w:t>77</w:t>
      </w:r>
      <w:r>
        <w:fldChar w:fldCharType="end"/>
      </w:r>
    </w:p>
    <w:p>
      <w:pPr>
        <w:pStyle w:val="TOC8"/>
        <w:rPr>
          <w:rFonts w:asciiTheme="minorHAnsi" w:eastAsiaTheme="minorEastAsia" w:hAnsiTheme="minorHAnsi" w:cstheme="minorBidi"/>
          <w:szCs w:val="22"/>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_Toc518370765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 for petroleum</w:t>
      </w:r>
    </w:p>
    <w:p>
      <w:pPr>
        <w:pStyle w:val="TOC8"/>
        <w:rPr>
          <w:rFonts w:asciiTheme="minorHAnsi" w:eastAsiaTheme="minorEastAsia" w:hAnsiTheme="minorHAnsi" w:cstheme="minorBidi"/>
          <w:szCs w:val="22"/>
        </w:rPr>
      </w:pPr>
      <w:r>
        <w:t>39</w:t>
      </w:r>
      <w:r>
        <w:rPr>
          <w:snapToGrid w:val="0"/>
        </w:rPr>
        <w:t>.</w:t>
      </w:r>
      <w:r>
        <w:rPr>
          <w:snapToGrid w:val="0"/>
        </w:rPr>
        <w:tab/>
        <w:t>Recovery of petroleum in adjacent area</w:t>
      </w:r>
      <w:r>
        <w:tab/>
      </w:r>
      <w:r>
        <w:fldChar w:fldCharType="begin"/>
      </w:r>
      <w:r>
        <w:instrText xml:space="preserve"> PAGEREF _Toc518370767 \h </w:instrText>
      </w:r>
      <w:r>
        <w:fldChar w:fldCharType="separate"/>
      </w:r>
      <w:r>
        <w:t>79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by permittee for licence</w:t>
      </w:r>
      <w:r>
        <w:tab/>
      </w:r>
      <w:r>
        <w:fldChar w:fldCharType="begin"/>
      </w:r>
      <w:r>
        <w:instrText xml:space="preserve"> PAGEREF _Toc518370768 \h </w:instrText>
      </w:r>
      <w:r>
        <w:fldChar w:fldCharType="separate"/>
      </w:r>
      <w:r>
        <w:t>79</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Application for licence by holder of lease</w:t>
      </w:r>
      <w:r>
        <w:tab/>
      </w:r>
      <w:r>
        <w:fldChar w:fldCharType="begin"/>
      </w:r>
      <w:r>
        <w:instrText xml:space="preserve"> PAGEREF _Toc518370769 \h </w:instrText>
      </w:r>
      <w:r>
        <w:fldChar w:fldCharType="separate"/>
      </w:r>
      <w:r>
        <w:t>81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licence</w:t>
      </w:r>
      <w:r>
        <w:tab/>
      </w:r>
      <w:r>
        <w:fldChar w:fldCharType="begin"/>
      </w:r>
      <w:r>
        <w:instrText xml:space="preserve"> PAGEREF _Toc518370770 \h </w:instrText>
      </w:r>
      <w:r>
        <w:fldChar w:fldCharType="separate"/>
      </w:r>
      <w:r>
        <w:t>82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rate of royalty</w:t>
      </w:r>
      <w:r>
        <w:tab/>
      </w:r>
      <w:r>
        <w:fldChar w:fldCharType="begin"/>
      </w:r>
      <w:r>
        <w:instrText xml:space="preserve"> PAGEREF _Toc518370771 \h </w:instrText>
      </w:r>
      <w:r>
        <w:fldChar w:fldCharType="separate"/>
      </w:r>
      <w:r>
        <w:t>83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Notification as to grant of licence</w:t>
      </w:r>
      <w:r>
        <w:tab/>
      </w:r>
      <w:r>
        <w:fldChar w:fldCharType="begin"/>
      </w:r>
      <w:r>
        <w:instrText xml:space="preserve"> PAGEREF _Toc518370772 \h </w:instrText>
      </w:r>
      <w:r>
        <w:fldChar w:fldCharType="separate"/>
      </w:r>
      <w:r>
        <w:t>83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Grant of licence</w:t>
      </w:r>
      <w:r>
        <w:tab/>
      </w:r>
      <w:r>
        <w:fldChar w:fldCharType="begin"/>
      </w:r>
      <w:r>
        <w:instrText xml:space="preserve"> PAGEREF _Toc518370773 \h </w:instrText>
      </w:r>
      <w:r>
        <w:fldChar w:fldCharType="separate"/>
      </w:r>
      <w:r>
        <w:t>84</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Application of s. 41 to 44 where permit etc. transferred</w:t>
      </w:r>
      <w:r>
        <w:tab/>
      </w:r>
      <w:r>
        <w:fldChar w:fldCharType="begin"/>
      </w:r>
      <w:r>
        <w:instrText xml:space="preserve"> PAGEREF _Toc518370774 \h </w:instrText>
      </w:r>
      <w:r>
        <w:fldChar w:fldCharType="separate"/>
      </w:r>
      <w:r>
        <w:t>85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Variation of licence area</w:t>
      </w:r>
      <w:r>
        <w:tab/>
      </w:r>
      <w:r>
        <w:fldChar w:fldCharType="begin"/>
      </w:r>
      <w:r>
        <w:instrText xml:space="preserve"> PAGEREF _Toc518370775 \h </w:instrText>
      </w:r>
      <w:r>
        <w:fldChar w:fldCharType="separate"/>
      </w:r>
      <w:r>
        <w:t>86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Determination of permit as to block not taken up by licensee</w:t>
      </w:r>
      <w:r>
        <w:tab/>
      </w:r>
      <w:r>
        <w:fldChar w:fldCharType="begin"/>
      </w:r>
      <w:r>
        <w:instrText xml:space="preserve"> PAGEREF _Toc518370776 \h </w:instrText>
      </w:r>
      <w:r>
        <w:fldChar w:fldCharType="separate"/>
      </w:r>
      <w:r>
        <w:t>87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Application for licence in respect of surrendered etc. blocks</w:t>
      </w:r>
      <w:r>
        <w:tab/>
      </w:r>
      <w:r>
        <w:fldChar w:fldCharType="begin"/>
      </w:r>
      <w:r>
        <w:instrText xml:space="preserve"> PAGEREF _Toc518370777 \h </w:instrText>
      </w:r>
      <w:r>
        <w:fldChar w:fldCharType="separate"/>
      </w:r>
      <w:r>
        <w:t>89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Application fee etc.</w:t>
      </w:r>
      <w:r>
        <w:tab/>
      </w:r>
      <w:r>
        <w:fldChar w:fldCharType="begin"/>
      </w:r>
      <w:r>
        <w:instrText xml:space="preserve"> PAGEREF _Toc518370778 \h </w:instrText>
      </w:r>
      <w:r>
        <w:fldChar w:fldCharType="separate"/>
      </w:r>
      <w:r>
        <w:t>91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Request by applicant for grant of licence</w:t>
      </w:r>
      <w:r>
        <w:tab/>
      </w:r>
      <w:r>
        <w:fldChar w:fldCharType="begin"/>
      </w:r>
      <w:r>
        <w:instrText xml:space="preserve"> PAGEREF _Toc518370779 \h </w:instrText>
      </w:r>
      <w:r>
        <w:fldChar w:fldCharType="separate"/>
      </w:r>
      <w:r>
        <w:t>92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Grant of licence on request</w:t>
      </w:r>
      <w:r>
        <w:tab/>
      </w:r>
      <w:r>
        <w:fldChar w:fldCharType="begin"/>
      </w:r>
      <w:r>
        <w:instrText xml:space="preserve"> PAGEREF _Toc518370780 \h </w:instrText>
      </w:r>
      <w:r>
        <w:fldChar w:fldCharType="separate"/>
      </w:r>
      <w:r>
        <w:t>94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Grant of licences in respect of individual blocks</w:t>
      </w:r>
      <w:r>
        <w:tab/>
      </w:r>
      <w:r>
        <w:fldChar w:fldCharType="begin"/>
      </w:r>
      <w:r>
        <w:instrText xml:space="preserve"> PAGEREF _Toc518370781 \h </w:instrText>
      </w:r>
      <w:r>
        <w:fldChar w:fldCharType="separate"/>
      </w:r>
      <w:r>
        <w:t>94</w:t>
      </w:r>
      <w:r>
        <w:fldChar w:fldCharType="end"/>
      </w:r>
    </w:p>
    <w:p>
      <w:pPr>
        <w:pStyle w:val="TOC8"/>
        <w:rPr>
          <w:rFonts w:asciiTheme="minorHAnsi" w:eastAsiaTheme="minorEastAsia" w:hAnsiTheme="minorHAnsi" w:cstheme="minorBidi"/>
          <w:szCs w:val="22"/>
        </w:rPr>
      </w:pPr>
      <w:r>
        <w:t>51A.</w:t>
      </w:r>
      <w:r>
        <w:tab/>
        <w:t>Grant of licence as result of change to boundary of offshore area</w:t>
      </w:r>
      <w:r>
        <w:tab/>
      </w:r>
      <w:r>
        <w:fldChar w:fldCharType="begin"/>
      </w:r>
      <w:r>
        <w:instrText xml:space="preserve"> PAGEREF _Toc518370782 \h </w:instrText>
      </w:r>
      <w:r>
        <w:fldChar w:fldCharType="separate"/>
      </w:r>
      <w:r>
        <w:t>96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Rights conferred by licence</w:t>
      </w:r>
      <w:r>
        <w:tab/>
      </w:r>
      <w:r>
        <w:fldChar w:fldCharType="begin"/>
      </w:r>
      <w:r>
        <w:instrText xml:space="preserve"> PAGEREF _Toc518370783 \h </w:instrText>
      </w:r>
      <w:r>
        <w:fldChar w:fldCharType="separate"/>
      </w:r>
      <w:r>
        <w:t>98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Term of licence</w:t>
      </w:r>
      <w:r>
        <w:tab/>
      </w:r>
      <w:r>
        <w:fldChar w:fldCharType="begin"/>
      </w:r>
      <w:r>
        <w:instrText xml:space="preserve"> PAGEREF _Toc518370784 \h </w:instrText>
      </w:r>
      <w:r>
        <w:fldChar w:fldCharType="separate"/>
      </w:r>
      <w:r>
        <w:t>99</w:t>
      </w:r>
      <w:r>
        <w:fldChar w:fldCharType="end"/>
      </w:r>
    </w:p>
    <w:p>
      <w:pPr>
        <w:pStyle w:val="TOC8"/>
        <w:rPr>
          <w:rFonts w:asciiTheme="minorHAnsi" w:eastAsiaTheme="minorEastAsia" w:hAnsiTheme="minorHAnsi" w:cstheme="minorBidi"/>
          <w:szCs w:val="22"/>
        </w:rPr>
      </w:pPr>
      <w:r>
        <w:t>54A.</w:t>
      </w:r>
      <w:r>
        <w:tab/>
        <w:t>Termination of licence if no operations for 5 years</w:t>
      </w:r>
      <w:r>
        <w:tab/>
      </w:r>
      <w:r>
        <w:fldChar w:fldCharType="begin"/>
      </w:r>
      <w:r>
        <w:instrText xml:space="preserve"> PAGEREF _Toc518370785 \h </w:instrText>
      </w:r>
      <w:r>
        <w:fldChar w:fldCharType="separate"/>
      </w:r>
      <w:r>
        <w:t>99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Application for renewal of licence</w:t>
      </w:r>
      <w:r>
        <w:tab/>
      </w:r>
      <w:r>
        <w:fldChar w:fldCharType="begin"/>
      </w:r>
      <w:r>
        <w:instrText xml:space="preserve"> PAGEREF _Toc518370786 \h </w:instrText>
      </w:r>
      <w:r>
        <w:fldChar w:fldCharType="separate"/>
      </w:r>
      <w:r>
        <w:t>100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Grant or refusal of renewal of licence</w:t>
      </w:r>
      <w:r>
        <w:tab/>
      </w:r>
      <w:r>
        <w:fldChar w:fldCharType="begin"/>
      </w:r>
      <w:r>
        <w:instrText xml:space="preserve"> PAGEREF _Toc518370787 \h </w:instrText>
      </w:r>
      <w:r>
        <w:fldChar w:fldCharType="separate"/>
      </w:r>
      <w:r>
        <w:t>101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Conditions of licence</w:t>
      </w:r>
      <w:r>
        <w:tab/>
      </w:r>
      <w:r>
        <w:fldChar w:fldCharType="begin"/>
      </w:r>
      <w:r>
        <w:instrText xml:space="preserve"> PAGEREF _Toc518370788 \h </w:instrText>
      </w:r>
      <w:r>
        <w:fldChar w:fldCharType="separate"/>
      </w:r>
      <w:r>
        <w:t>105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Directions as to recovery of petroleum</w:t>
      </w:r>
      <w:r>
        <w:tab/>
      </w:r>
      <w:r>
        <w:fldChar w:fldCharType="begin"/>
      </w:r>
      <w:r>
        <w:instrText xml:space="preserve"> PAGEREF _Toc518370789 \h </w:instrText>
      </w:r>
      <w:r>
        <w:fldChar w:fldCharType="separate"/>
      </w:r>
      <w:r>
        <w:t>105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Unit development</w:t>
      </w:r>
      <w:r>
        <w:tab/>
      </w:r>
      <w:r>
        <w:fldChar w:fldCharType="begin"/>
      </w:r>
      <w:r>
        <w:instrText xml:space="preserve"> PAGEREF _Toc518370790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4A — Infrastructure licences</w:t>
      </w:r>
    </w:p>
    <w:p>
      <w:pPr>
        <w:pStyle w:val="TOC8"/>
        <w:rPr>
          <w:rFonts w:asciiTheme="minorHAnsi" w:eastAsiaTheme="minorEastAsia" w:hAnsiTheme="minorHAnsi" w:cstheme="minorBidi"/>
          <w:szCs w:val="22"/>
        </w:rPr>
      </w:pPr>
      <w:r>
        <w:t>60A.</w:t>
      </w:r>
      <w:r>
        <w:tab/>
        <w:t>Construction etc. of infrastructure facilities</w:t>
      </w:r>
      <w:r>
        <w:tab/>
      </w:r>
      <w:r>
        <w:fldChar w:fldCharType="begin"/>
      </w:r>
      <w:r>
        <w:instrText xml:space="preserve"> PAGEREF _Toc518370792 \h </w:instrText>
      </w:r>
      <w:r>
        <w:fldChar w:fldCharType="separate"/>
      </w:r>
      <w:r>
        <w:t>110</w:t>
      </w:r>
      <w:r>
        <w:fldChar w:fldCharType="end"/>
      </w:r>
    </w:p>
    <w:p>
      <w:pPr>
        <w:pStyle w:val="TOC8"/>
        <w:rPr>
          <w:rFonts w:asciiTheme="minorHAnsi" w:eastAsiaTheme="minorEastAsia" w:hAnsiTheme="minorHAnsi" w:cstheme="minorBidi"/>
          <w:szCs w:val="22"/>
        </w:rPr>
      </w:pPr>
      <w:r>
        <w:t>60B.</w:t>
      </w:r>
      <w:r>
        <w:tab/>
        <w:t>Application for infrastructure licence</w:t>
      </w:r>
      <w:r>
        <w:tab/>
      </w:r>
      <w:r>
        <w:fldChar w:fldCharType="begin"/>
      </w:r>
      <w:r>
        <w:instrText xml:space="preserve"> PAGEREF _Toc518370793 \h </w:instrText>
      </w:r>
      <w:r>
        <w:fldChar w:fldCharType="separate"/>
      </w:r>
      <w:r>
        <w:t>110</w:t>
      </w:r>
      <w:r>
        <w:fldChar w:fldCharType="end"/>
      </w:r>
    </w:p>
    <w:p>
      <w:pPr>
        <w:pStyle w:val="TOC8"/>
        <w:rPr>
          <w:rFonts w:asciiTheme="minorHAnsi" w:eastAsiaTheme="minorEastAsia" w:hAnsiTheme="minorHAnsi" w:cstheme="minorBidi"/>
          <w:szCs w:val="22"/>
        </w:rPr>
      </w:pPr>
      <w:r>
        <w:t>60C.</w:t>
      </w:r>
      <w:r>
        <w:tab/>
        <w:t>Notification as to grant of infrastructure licence</w:t>
      </w:r>
      <w:r>
        <w:tab/>
      </w:r>
      <w:r>
        <w:fldChar w:fldCharType="begin"/>
      </w:r>
      <w:r>
        <w:instrText xml:space="preserve"> PAGEREF _Toc518370794 \h </w:instrText>
      </w:r>
      <w:r>
        <w:fldChar w:fldCharType="separate"/>
      </w:r>
      <w:r>
        <w:t>111</w:t>
      </w:r>
      <w:r>
        <w:fldChar w:fldCharType="end"/>
      </w:r>
    </w:p>
    <w:p>
      <w:pPr>
        <w:pStyle w:val="TOC8"/>
        <w:rPr>
          <w:rFonts w:asciiTheme="minorHAnsi" w:eastAsiaTheme="minorEastAsia" w:hAnsiTheme="minorHAnsi" w:cstheme="minorBidi"/>
          <w:szCs w:val="22"/>
        </w:rPr>
      </w:pPr>
      <w:r>
        <w:t>60D.</w:t>
      </w:r>
      <w:r>
        <w:tab/>
        <w:t>Notices to be given by Minister</w:t>
      </w:r>
      <w:r>
        <w:tab/>
      </w:r>
      <w:r>
        <w:fldChar w:fldCharType="begin"/>
      </w:r>
      <w:r>
        <w:instrText xml:space="preserve"> PAGEREF _Toc518370795 \h </w:instrText>
      </w:r>
      <w:r>
        <w:fldChar w:fldCharType="separate"/>
      </w:r>
      <w:r>
        <w:t>111</w:t>
      </w:r>
      <w:r>
        <w:fldChar w:fldCharType="end"/>
      </w:r>
    </w:p>
    <w:p>
      <w:pPr>
        <w:pStyle w:val="TOC8"/>
        <w:rPr>
          <w:rFonts w:asciiTheme="minorHAnsi" w:eastAsiaTheme="minorEastAsia" w:hAnsiTheme="minorHAnsi" w:cstheme="minorBidi"/>
          <w:szCs w:val="22"/>
        </w:rPr>
      </w:pPr>
      <w:r>
        <w:t>60E.</w:t>
      </w:r>
      <w:r>
        <w:tab/>
        <w:t>Grant of infrastructure licence</w:t>
      </w:r>
      <w:r>
        <w:tab/>
      </w:r>
      <w:r>
        <w:fldChar w:fldCharType="begin"/>
      </w:r>
      <w:r>
        <w:instrText xml:space="preserve"> PAGEREF _Toc518370796 \h </w:instrText>
      </w:r>
      <w:r>
        <w:fldChar w:fldCharType="separate"/>
      </w:r>
      <w:r>
        <w:t>113</w:t>
      </w:r>
      <w:r>
        <w:fldChar w:fldCharType="end"/>
      </w:r>
    </w:p>
    <w:p>
      <w:pPr>
        <w:pStyle w:val="TOC8"/>
        <w:rPr>
          <w:rFonts w:asciiTheme="minorHAnsi" w:eastAsiaTheme="minorEastAsia" w:hAnsiTheme="minorHAnsi" w:cstheme="minorBidi"/>
          <w:szCs w:val="22"/>
        </w:rPr>
      </w:pPr>
      <w:r>
        <w:t>60F.</w:t>
      </w:r>
      <w:r>
        <w:tab/>
        <w:t>Rights conferred by infrastructure licence</w:t>
      </w:r>
      <w:r>
        <w:tab/>
      </w:r>
      <w:r>
        <w:fldChar w:fldCharType="begin"/>
      </w:r>
      <w:r>
        <w:instrText xml:space="preserve"> PAGEREF _Toc518370797 \h </w:instrText>
      </w:r>
      <w:r>
        <w:fldChar w:fldCharType="separate"/>
      </w:r>
      <w:r>
        <w:t>113</w:t>
      </w:r>
      <w:r>
        <w:fldChar w:fldCharType="end"/>
      </w:r>
    </w:p>
    <w:p>
      <w:pPr>
        <w:pStyle w:val="TOC8"/>
        <w:rPr>
          <w:rFonts w:asciiTheme="minorHAnsi" w:eastAsiaTheme="minorEastAsia" w:hAnsiTheme="minorHAnsi" w:cstheme="minorBidi"/>
          <w:szCs w:val="22"/>
        </w:rPr>
      </w:pPr>
      <w:r>
        <w:t>60G.</w:t>
      </w:r>
      <w:r>
        <w:tab/>
        <w:t>Term of infrastructure licence</w:t>
      </w:r>
      <w:r>
        <w:tab/>
      </w:r>
      <w:r>
        <w:fldChar w:fldCharType="begin"/>
      </w:r>
      <w:r>
        <w:instrText xml:space="preserve"> PAGEREF _Toc518370798 \h </w:instrText>
      </w:r>
      <w:r>
        <w:fldChar w:fldCharType="separate"/>
      </w:r>
      <w:r>
        <w:t>114</w:t>
      </w:r>
      <w:r>
        <w:fldChar w:fldCharType="end"/>
      </w:r>
    </w:p>
    <w:p>
      <w:pPr>
        <w:pStyle w:val="TOC8"/>
        <w:rPr>
          <w:rFonts w:asciiTheme="minorHAnsi" w:eastAsiaTheme="minorEastAsia" w:hAnsiTheme="minorHAnsi" w:cstheme="minorBidi"/>
          <w:szCs w:val="22"/>
        </w:rPr>
      </w:pPr>
      <w:r>
        <w:t>60H.</w:t>
      </w:r>
      <w:r>
        <w:tab/>
        <w:t>Termination of infrastructure licence if no operations for 5 years</w:t>
      </w:r>
      <w:r>
        <w:tab/>
      </w:r>
      <w:r>
        <w:fldChar w:fldCharType="begin"/>
      </w:r>
      <w:r>
        <w:instrText xml:space="preserve"> PAGEREF _Toc518370799 \h </w:instrText>
      </w:r>
      <w:r>
        <w:fldChar w:fldCharType="separate"/>
      </w:r>
      <w:r>
        <w:t>114</w:t>
      </w:r>
      <w:r>
        <w:fldChar w:fldCharType="end"/>
      </w:r>
    </w:p>
    <w:p>
      <w:pPr>
        <w:pStyle w:val="TOC8"/>
        <w:rPr>
          <w:rFonts w:asciiTheme="minorHAnsi" w:eastAsiaTheme="minorEastAsia" w:hAnsiTheme="minorHAnsi" w:cstheme="minorBidi"/>
          <w:szCs w:val="22"/>
        </w:rPr>
      </w:pPr>
      <w:r>
        <w:t>60I.</w:t>
      </w:r>
      <w:r>
        <w:tab/>
        <w:t>Conditions of infrastructure licence</w:t>
      </w:r>
      <w:r>
        <w:tab/>
      </w:r>
      <w:r>
        <w:fldChar w:fldCharType="begin"/>
      </w:r>
      <w:r>
        <w:instrText xml:space="preserve"> PAGEREF _Toc518370800 \h </w:instrText>
      </w:r>
      <w:r>
        <w:fldChar w:fldCharType="separate"/>
      </w:r>
      <w:r>
        <w:t>115</w:t>
      </w:r>
      <w:r>
        <w:fldChar w:fldCharType="end"/>
      </w:r>
    </w:p>
    <w:p>
      <w:pPr>
        <w:pStyle w:val="TOC8"/>
        <w:rPr>
          <w:rFonts w:asciiTheme="minorHAnsi" w:eastAsiaTheme="minorEastAsia" w:hAnsiTheme="minorHAnsi" w:cstheme="minorBidi"/>
          <w:szCs w:val="22"/>
        </w:rPr>
      </w:pPr>
      <w:r>
        <w:t>60J.</w:t>
      </w:r>
      <w:r>
        <w:tab/>
        <w:t>Variation of infrastructure licence</w:t>
      </w:r>
      <w:r>
        <w:tab/>
      </w:r>
      <w:r>
        <w:fldChar w:fldCharType="begin"/>
      </w:r>
      <w:r>
        <w:instrText xml:space="preserve"> PAGEREF _Toc518370801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Pipeline licences</w:t>
      </w:r>
    </w:p>
    <w:p>
      <w:pPr>
        <w:pStyle w:val="TOC8"/>
        <w:rPr>
          <w:rFonts w:asciiTheme="minorHAnsi" w:eastAsiaTheme="minorEastAsia" w:hAnsiTheme="minorHAnsi" w:cstheme="minorBidi"/>
          <w:szCs w:val="22"/>
        </w:rPr>
      </w:pPr>
      <w:r>
        <w:t>60K.</w:t>
      </w:r>
      <w:r>
        <w:tab/>
        <w:t>Term used: adjacent area</w:t>
      </w:r>
      <w:r>
        <w:tab/>
      </w:r>
      <w:r>
        <w:fldChar w:fldCharType="begin"/>
      </w:r>
      <w:r>
        <w:instrText xml:space="preserve"> PAGEREF _Toc518370803 \h </w:instrText>
      </w:r>
      <w:r>
        <w:fldChar w:fldCharType="separate"/>
      </w:r>
      <w:r>
        <w:t>117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Construction etc. of pipeline etc.</w:t>
      </w:r>
      <w:r>
        <w:tab/>
      </w:r>
      <w:r>
        <w:fldChar w:fldCharType="begin"/>
      </w:r>
      <w:r>
        <w:instrText xml:space="preserve"> PAGEREF _Toc518370804 \h </w:instrText>
      </w:r>
      <w:r>
        <w:fldChar w:fldCharType="separate"/>
      </w:r>
      <w:r>
        <w:t>117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Acts done in an emergency etc.</w:t>
      </w:r>
      <w:r>
        <w:tab/>
      </w:r>
      <w:r>
        <w:fldChar w:fldCharType="begin"/>
      </w:r>
      <w:r>
        <w:instrText xml:space="preserve"> PAGEREF _Toc518370805 \h </w:instrText>
      </w:r>
      <w:r>
        <w:fldChar w:fldCharType="separate"/>
      </w:r>
      <w:r>
        <w:t>118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Removal of pipeline etc. constructed in contravention of Act</w:t>
      </w:r>
      <w:r>
        <w:tab/>
      </w:r>
      <w:r>
        <w:fldChar w:fldCharType="begin"/>
      </w:r>
      <w:r>
        <w:instrText xml:space="preserve"> PAGEREF _Toc518370806 \h </w:instrText>
      </w:r>
      <w:r>
        <w:fldChar w:fldCharType="separate"/>
      </w:r>
      <w:r>
        <w:t>119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Terminal station</w:t>
      </w:r>
      <w:r>
        <w:tab/>
      </w:r>
      <w:r>
        <w:fldChar w:fldCharType="begin"/>
      </w:r>
      <w:r>
        <w:instrText xml:space="preserve"> PAGEREF _Toc518370807 \h </w:instrText>
      </w:r>
      <w:r>
        <w:fldChar w:fldCharType="separate"/>
      </w:r>
      <w:r>
        <w:t>120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Applications for pipeline licence</w:t>
      </w:r>
      <w:r>
        <w:tab/>
      </w:r>
      <w:r>
        <w:fldChar w:fldCharType="begin"/>
      </w:r>
      <w:r>
        <w:instrText xml:space="preserve"> PAGEREF _Toc518370808 \h </w:instrText>
      </w:r>
      <w:r>
        <w:fldChar w:fldCharType="separate"/>
      </w:r>
      <w:r>
        <w:t>120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pipeline licence</w:t>
      </w:r>
      <w:r>
        <w:tab/>
      </w:r>
      <w:r>
        <w:fldChar w:fldCharType="begin"/>
      </w:r>
      <w:r>
        <w:instrText xml:space="preserve"> PAGEREF _Toc518370809 \h </w:instrText>
      </w:r>
      <w:r>
        <w:fldChar w:fldCharType="separate"/>
      </w:r>
      <w:r>
        <w:t>122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pipeline licence</w:t>
      </w:r>
      <w:r>
        <w:tab/>
      </w:r>
      <w:r>
        <w:fldChar w:fldCharType="begin"/>
      </w:r>
      <w:r>
        <w:instrText xml:space="preserve"> PAGEREF _Toc518370810 \h </w:instrText>
      </w:r>
      <w:r>
        <w:fldChar w:fldCharType="separate"/>
      </w:r>
      <w:r>
        <w:t>126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Term of pipeline licence</w:t>
      </w:r>
      <w:r>
        <w:tab/>
      </w:r>
      <w:r>
        <w:fldChar w:fldCharType="begin"/>
      </w:r>
      <w:r>
        <w:instrText xml:space="preserve"> PAGEREF _Toc518370811 \h </w:instrText>
      </w:r>
      <w:r>
        <w:fldChar w:fldCharType="separate"/>
      </w:r>
      <w:r>
        <w:t>127</w:t>
      </w:r>
      <w:r>
        <w:fldChar w:fldCharType="end"/>
      </w:r>
    </w:p>
    <w:p>
      <w:pPr>
        <w:pStyle w:val="TOC8"/>
        <w:rPr>
          <w:rFonts w:asciiTheme="minorHAnsi" w:eastAsiaTheme="minorEastAsia" w:hAnsiTheme="minorHAnsi" w:cstheme="minorBidi"/>
          <w:szCs w:val="22"/>
        </w:rPr>
      </w:pPr>
      <w:r>
        <w:t>68.</w:t>
      </w:r>
      <w:r>
        <w:tab/>
        <w:t>Termination of pipeline licence if no operations for 5 years</w:t>
      </w:r>
      <w:r>
        <w:tab/>
      </w:r>
      <w:r>
        <w:fldChar w:fldCharType="begin"/>
      </w:r>
      <w:r>
        <w:instrText xml:space="preserve"> PAGEREF _Toc518370812 \h </w:instrText>
      </w:r>
      <w:r>
        <w:fldChar w:fldCharType="separate"/>
      </w:r>
      <w:r>
        <w:t>127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Conditions of pipeline licence</w:t>
      </w:r>
      <w:r>
        <w:tab/>
      </w:r>
      <w:r>
        <w:fldChar w:fldCharType="begin"/>
      </w:r>
      <w:r>
        <w:instrText xml:space="preserve"> PAGEREF _Toc518370813 \h </w:instrText>
      </w:r>
      <w:r>
        <w:fldChar w:fldCharType="separate"/>
      </w:r>
      <w:r>
        <w:t>128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Variation of pipeline licence on application by pipeline licensee</w:t>
      </w:r>
      <w:r>
        <w:tab/>
      </w:r>
      <w:r>
        <w:fldChar w:fldCharType="begin"/>
      </w:r>
      <w:r>
        <w:instrText xml:space="preserve"> PAGEREF _Toc518370814 \h </w:instrText>
      </w:r>
      <w:r>
        <w:fldChar w:fldCharType="separate"/>
      </w:r>
      <w:r>
        <w:t>128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Variation of pipeline licence by Minister</w:t>
      </w:r>
      <w:r>
        <w:tab/>
      </w:r>
      <w:r>
        <w:fldChar w:fldCharType="begin"/>
      </w:r>
      <w:r>
        <w:instrText xml:space="preserve"> PAGEREF _Toc518370815 \h </w:instrText>
      </w:r>
      <w:r>
        <w:fldChar w:fldCharType="separate"/>
      </w:r>
      <w:r>
        <w:t>129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Common carrier</w:t>
      </w:r>
      <w:r>
        <w:tab/>
      </w:r>
      <w:r>
        <w:fldChar w:fldCharType="begin"/>
      </w:r>
      <w:r>
        <w:instrText xml:space="preserve"> PAGEREF _Toc518370816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Ceasing to operate pipeline</w:t>
      </w:r>
      <w:r>
        <w:tab/>
      </w:r>
      <w:r>
        <w:fldChar w:fldCharType="begin"/>
      </w:r>
      <w:r>
        <w:instrText xml:space="preserve"> PAGEREF _Toc518370817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Registration of instruments</w:t>
      </w:r>
    </w:p>
    <w:p>
      <w:pPr>
        <w:pStyle w:val="TOC8"/>
        <w:rPr>
          <w:rFonts w:asciiTheme="minorHAnsi" w:eastAsiaTheme="minorEastAsia" w:hAnsiTheme="minorHAnsi" w:cstheme="minorBidi"/>
          <w:szCs w:val="22"/>
        </w:rPr>
      </w:pPr>
      <w:r>
        <w:t>74J</w:t>
      </w:r>
      <w:r>
        <w:rPr>
          <w:snapToGrid w:val="0"/>
        </w:rPr>
        <w:t>.</w:t>
      </w:r>
      <w:r>
        <w:rPr>
          <w:snapToGrid w:val="0"/>
        </w:rPr>
        <w:tab/>
        <w:t>Term used: title</w:t>
      </w:r>
      <w:r>
        <w:tab/>
      </w:r>
      <w:r>
        <w:fldChar w:fldCharType="begin"/>
      </w:r>
      <w:r>
        <w:instrText xml:space="preserve"> PAGEREF _Toc518370819 \h </w:instrText>
      </w:r>
      <w:r>
        <w:fldChar w:fldCharType="separate"/>
      </w:r>
      <w:r>
        <w:t>131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Register of certain instruments to be kept</w:t>
      </w:r>
      <w:r>
        <w:tab/>
      </w:r>
      <w:r>
        <w:fldChar w:fldCharType="begin"/>
      </w:r>
      <w:r>
        <w:instrText xml:space="preserve"> PAGEREF _Toc518370820 \h </w:instrText>
      </w:r>
      <w:r>
        <w:fldChar w:fldCharType="separate"/>
      </w:r>
      <w:r>
        <w:t>131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Particulars to be entered in register</w:t>
      </w:r>
      <w:r>
        <w:tab/>
      </w:r>
      <w:r>
        <w:fldChar w:fldCharType="begin"/>
      </w:r>
      <w:r>
        <w:instrText xml:space="preserve"> PAGEREF _Toc518370821 \h </w:instrText>
      </w:r>
      <w:r>
        <w:fldChar w:fldCharType="separate"/>
      </w:r>
      <w:r>
        <w:t>132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Memorials to be entered of permits etc. determined etc.</w:t>
      </w:r>
      <w:r>
        <w:tab/>
      </w:r>
      <w:r>
        <w:fldChar w:fldCharType="begin"/>
      </w:r>
      <w:r>
        <w:instrText xml:space="preserve"> PAGEREF _Toc518370822 \h </w:instrText>
      </w:r>
      <w:r>
        <w:fldChar w:fldCharType="separate"/>
      </w:r>
      <w:r>
        <w:t>133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Approval and registration of transfers</w:t>
      </w:r>
      <w:r>
        <w:tab/>
      </w:r>
      <w:r>
        <w:fldChar w:fldCharType="begin"/>
      </w:r>
      <w:r>
        <w:instrText xml:space="preserve"> PAGEREF _Toc518370823 \h </w:instrText>
      </w:r>
      <w:r>
        <w:fldChar w:fldCharType="separate"/>
      </w:r>
      <w:r>
        <w:t>133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Entries in register on devolution of title</w:t>
      </w:r>
      <w:r>
        <w:tab/>
      </w:r>
      <w:r>
        <w:fldChar w:fldCharType="begin"/>
      </w:r>
      <w:r>
        <w:instrText xml:space="preserve"> PAGEREF _Toc518370824 \h </w:instrText>
      </w:r>
      <w:r>
        <w:fldChar w:fldCharType="separate"/>
      </w:r>
      <w:r>
        <w:t>136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Approval of dealings creating etc. interests etc. in existing titles</w:t>
      </w:r>
      <w:r>
        <w:tab/>
      </w:r>
      <w:r>
        <w:fldChar w:fldCharType="begin"/>
      </w:r>
      <w:r>
        <w:instrText xml:space="preserve"> PAGEREF _Toc518370825 \h </w:instrText>
      </w:r>
      <w:r>
        <w:fldChar w:fldCharType="separate"/>
      </w:r>
      <w:r>
        <w:t>136</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Approval of dealings in future interests etc.</w:t>
      </w:r>
      <w:r>
        <w:tab/>
      </w:r>
      <w:r>
        <w:fldChar w:fldCharType="begin"/>
      </w:r>
      <w:r>
        <w:instrText xml:space="preserve"> PAGEREF _Toc518370826 \h </w:instrText>
      </w:r>
      <w:r>
        <w:fldChar w:fldCharType="separate"/>
      </w:r>
      <w:r>
        <w:t>141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True consideration to be shown</w:t>
      </w:r>
      <w:r>
        <w:tab/>
      </w:r>
      <w:r>
        <w:fldChar w:fldCharType="begin"/>
      </w:r>
      <w:r>
        <w:instrText xml:space="preserve"> PAGEREF _Toc518370827 \h </w:instrText>
      </w:r>
      <w:r>
        <w:fldChar w:fldCharType="separate"/>
      </w:r>
      <w:r>
        <w:t>142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Minister not concerned with certain matters</w:t>
      </w:r>
      <w:r>
        <w:tab/>
      </w:r>
      <w:r>
        <w:fldChar w:fldCharType="begin"/>
      </w:r>
      <w:r>
        <w:instrText xml:space="preserve"> PAGEREF _Toc518370828 \h </w:instrText>
      </w:r>
      <w:r>
        <w:fldChar w:fldCharType="separate"/>
      </w:r>
      <w:r>
        <w:t>143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of Minister to require information as to proposed dealings</w:t>
      </w:r>
      <w:r>
        <w:tab/>
      </w:r>
      <w:r>
        <w:fldChar w:fldCharType="begin"/>
      </w:r>
      <w:r>
        <w:instrText xml:space="preserve"> PAGEREF _Toc518370829 \h </w:instrText>
      </w:r>
      <w:r>
        <w:fldChar w:fldCharType="separate"/>
      </w:r>
      <w:r>
        <w:t>143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Production and inspection of documents</w:t>
      </w:r>
      <w:r>
        <w:tab/>
      </w:r>
      <w:r>
        <w:fldChar w:fldCharType="begin"/>
      </w:r>
      <w:r>
        <w:instrText xml:space="preserve"> PAGEREF _Toc518370830 \h </w:instrText>
      </w:r>
      <w:r>
        <w:fldChar w:fldCharType="separate"/>
      </w:r>
      <w:r>
        <w:t>144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Inspection of register and documents</w:t>
      </w:r>
      <w:r>
        <w:tab/>
      </w:r>
      <w:r>
        <w:fldChar w:fldCharType="begin"/>
      </w:r>
      <w:r>
        <w:instrText xml:space="preserve"> PAGEREF _Toc518370831 \h </w:instrText>
      </w:r>
      <w:r>
        <w:fldChar w:fldCharType="separate"/>
      </w:r>
      <w:r>
        <w:t>145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Evidentiary provisions</w:t>
      </w:r>
      <w:r>
        <w:tab/>
      </w:r>
      <w:r>
        <w:fldChar w:fldCharType="begin"/>
      </w:r>
      <w:r>
        <w:instrText xml:space="preserve"> PAGEREF _Toc518370832 \h </w:instrText>
      </w:r>
      <w:r>
        <w:fldChar w:fldCharType="separate"/>
      </w:r>
      <w:r>
        <w:t>145</w:t>
      </w:r>
      <w:r>
        <w:fldChar w:fldCharType="end"/>
      </w:r>
    </w:p>
    <w:p>
      <w:pPr>
        <w:pStyle w:val="TOC8"/>
        <w:rPr>
          <w:rFonts w:asciiTheme="minorHAnsi" w:eastAsiaTheme="minorEastAsia" w:hAnsiTheme="minorHAnsi" w:cstheme="minorBidi"/>
          <w:szCs w:val="22"/>
        </w:rPr>
      </w:pPr>
      <w:r>
        <w:t>87A</w:t>
      </w:r>
      <w:r>
        <w:rPr>
          <w:snapToGrid w:val="0"/>
        </w:rPr>
        <w:t>.</w:t>
      </w:r>
      <w:r>
        <w:rPr>
          <w:snapToGrid w:val="0"/>
        </w:rPr>
        <w:tab/>
        <w:t>Minister may make corrections to register</w:t>
      </w:r>
      <w:r>
        <w:tab/>
      </w:r>
      <w:r>
        <w:fldChar w:fldCharType="begin"/>
      </w:r>
      <w:r>
        <w:instrText xml:space="preserve"> PAGEREF _Toc518370833 \h </w:instrText>
      </w:r>
      <w:r>
        <w:fldChar w:fldCharType="separate"/>
      </w:r>
      <w:r>
        <w:t>146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to State Administrative Tribunal for order</w:t>
      </w:r>
      <w:r>
        <w:tab/>
      </w:r>
      <w:r>
        <w:fldChar w:fldCharType="begin"/>
      </w:r>
      <w:r>
        <w:instrText xml:space="preserve"> PAGEREF _Toc518370834 \h </w:instrText>
      </w:r>
      <w:r>
        <w:fldChar w:fldCharType="separate"/>
      </w:r>
      <w:r>
        <w:t>146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Offences</w:t>
      </w:r>
      <w:r>
        <w:tab/>
      </w:r>
      <w:r>
        <w:fldChar w:fldCharType="begin"/>
      </w:r>
      <w:r>
        <w:instrText xml:space="preserve"> PAGEREF _Toc518370835 \h </w:instrText>
      </w:r>
      <w:r>
        <w:fldChar w:fldCharType="separate"/>
      </w:r>
      <w:r>
        <w:t>147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Assessment of registration fee</w:t>
      </w:r>
      <w:r>
        <w:tab/>
      </w:r>
      <w:r>
        <w:fldChar w:fldCharType="begin"/>
      </w:r>
      <w:r>
        <w:instrText xml:space="preserve"> PAGEREF _Toc518370836 \h </w:instrText>
      </w:r>
      <w:r>
        <w:fldChar w:fldCharType="separate"/>
      </w:r>
      <w:r>
        <w:t>148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Review of Minister’s determination</w:t>
      </w:r>
      <w:r>
        <w:tab/>
      </w:r>
      <w:r>
        <w:fldChar w:fldCharType="begin"/>
      </w:r>
      <w:r>
        <w:instrText xml:space="preserve"> PAGEREF _Toc518370837 \h </w:instrText>
      </w:r>
      <w:r>
        <w:fldChar w:fldCharType="separate"/>
      </w:r>
      <w:r>
        <w:t>148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Exemption from duty</w:t>
      </w:r>
      <w:r>
        <w:tab/>
      </w:r>
      <w:r>
        <w:fldChar w:fldCharType="begin"/>
      </w:r>
      <w:r>
        <w:instrText xml:space="preserve"> PAGEREF _Toc518370838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94.</w:t>
      </w:r>
      <w:r>
        <w:tab/>
      </w:r>
      <w:r>
        <w:rPr>
          <w:snapToGrid w:val="0"/>
        </w:rPr>
        <w:t>Notice of grants of permits etc. to be published</w:t>
      </w:r>
      <w:r>
        <w:tab/>
      </w:r>
      <w:r>
        <w:fldChar w:fldCharType="begin"/>
      </w:r>
      <w:r>
        <w:instrText xml:space="preserve"> PAGEREF _Toc518370840 \h </w:instrText>
      </w:r>
      <w:r>
        <w:fldChar w:fldCharType="separate"/>
      </w:r>
      <w:r>
        <w:t>148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Date of effect of permits etc.</w:t>
      </w:r>
      <w:r>
        <w:tab/>
      </w:r>
      <w:r>
        <w:fldChar w:fldCharType="begin"/>
      </w:r>
      <w:r>
        <w:instrText xml:space="preserve"> PAGEREF _Toc518370841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Commencement of works</w:t>
      </w:r>
      <w:r>
        <w:tab/>
      </w:r>
      <w:r>
        <w:fldChar w:fldCharType="begin"/>
      </w:r>
      <w:r>
        <w:instrText xml:space="preserve"> PAGEREF _Toc518370842 \h </w:instrText>
      </w:r>
      <w:r>
        <w:fldChar w:fldCharType="separate"/>
      </w:r>
      <w:r>
        <w:t>150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Work practices</w:t>
      </w:r>
      <w:r>
        <w:tab/>
      </w:r>
      <w:r>
        <w:fldChar w:fldCharType="begin"/>
      </w:r>
      <w:r>
        <w:instrText xml:space="preserve"> PAGEREF _Toc518370843 \h </w:instrText>
      </w:r>
      <w:r>
        <w:fldChar w:fldCharType="separate"/>
      </w:r>
      <w:r>
        <w:t>151</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Conditions relating to insurance</w:t>
      </w:r>
      <w:r>
        <w:tab/>
      </w:r>
      <w:r>
        <w:fldChar w:fldCharType="begin"/>
      </w:r>
      <w:r>
        <w:instrText xml:space="preserve"> PAGEREF _Toc518370844 \h </w:instrText>
      </w:r>
      <w:r>
        <w:fldChar w:fldCharType="separate"/>
      </w:r>
      <w:r>
        <w:t>153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Maintenance etc. of property</w:t>
      </w:r>
      <w:r>
        <w:tab/>
      </w:r>
      <w:r>
        <w:fldChar w:fldCharType="begin"/>
      </w:r>
      <w:r>
        <w:instrText xml:space="preserve"> PAGEREF _Toc518370845 \h </w:instrText>
      </w:r>
      <w:r>
        <w:fldChar w:fldCharType="separate"/>
      </w:r>
      <w:r>
        <w:t>154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Sections 97, 97A and 98 to have effect subject to this Act etc.</w:t>
      </w:r>
      <w:r>
        <w:tab/>
      </w:r>
      <w:r>
        <w:fldChar w:fldCharType="begin"/>
      </w:r>
      <w:r>
        <w:instrText xml:space="preserve"> PAGEREF _Toc518370846 \h </w:instrText>
      </w:r>
      <w:r>
        <w:fldChar w:fldCharType="separate"/>
      </w:r>
      <w:r>
        <w:t>155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Directions</w:t>
      </w:r>
      <w:r>
        <w:tab/>
      </w:r>
      <w:r>
        <w:fldChar w:fldCharType="begin"/>
      </w:r>
      <w:r>
        <w:instrText xml:space="preserve"> PAGEREF _Toc518370847 \h </w:instrText>
      </w:r>
      <w:r>
        <w:fldChar w:fldCharType="separate"/>
      </w:r>
      <w:r>
        <w:t>155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Compliance with directions</w:t>
      </w:r>
      <w:r>
        <w:tab/>
      </w:r>
      <w:r>
        <w:fldChar w:fldCharType="begin"/>
      </w:r>
      <w:r>
        <w:instrText xml:space="preserve"> PAGEREF _Toc518370848 \h </w:instrText>
      </w:r>
      <w:r>
        <w:fldChar w:fldCharType="separate"/>
      </w:r>
      <w:r>
        <w:t>158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conditions</w:t>
      </w:r>
      <w:r>
        <w:tab/>
      </w:r>
      <w:r>
        <w:fldChar w:fldCharType="begin"/>
      </w:r>
      <w:r>
        <w:instrText xml:space="preserve"> PAGEREF _Toc518370849 \h </w:instrText>
      </w:r>
      <w:r>
        <w:fldChar w:fldCharType="separate"/>
      </w:r>
      <w:r>
        <w:t>159</w:t>
      </w:r>
      <w:r>
        <w:fldChar w:fldCharType="end"/>
      </w:r>
    </w:p>
    <w:p>
      <w:pPr>
        <w:pStyle w:val="TOC8"/>
        <w:rPr>
          <w:rFonts w:asciiTheme="minorHAnsi" w:eastAsiaTheme="minorEastAsia" w:hAnsiTheme="minorHAnsi" w:cstheme="minorBidi"/>
          <w:szCs w:val="22"/>
        </w:rPr>
      </w:pPr>
      <w:r>
        <w:t>103A.</w:t>
      </w:r>
      <w:r>
        <w:tab/>
        <w:t>Variation of petroleum title by including area as result of change to boundary of offshore area</w:t>
      </w:r>
      <w:r>
        <w:tab/>
      </w:r>
      <w:r>
        <w:fldChar w:fldCharType="begin"/>
      </w:r>
      <w:r>
        <w:instrText xml:space="preserve"> PAGEREF _Toc518370850 \h </w:instrText>
      </w:r>
      <w:r>
        <w:fldChar w:fldCharType="separate"/>
      </w:r>
      <w:r>
        <w:t>161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Surrender of permits etc.</w:t>
      </w:r>
      <w:r>
        <w:tab/>
      </w:r>
      <w:r>
        <w:fldChar w:fldCharType="begin"/>
      </w:r>
      <w:r>
        <w:instrText xml:space="preserve"> PAGEREF _Toc518370851 \h </w:instrText>
      </w:r>
      <w:r>
        <w:fldChar w:fldCharType="separate"/>
      </w:r>
      <w:r>
        <w:t>166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Cancellation of permits etc.</w:t>
      </w:r>
      <w:r>
        <w:tab/>
      </w:r>
      <w:r>
        <w:fldChar w:fldCharType="begin"/>
      </w:r>
      <w:r>
        <w:instrText xml:space="preserve"> PAGEREF _Toc518370852 \h </w:instrText>
      </w:r>
      <w:r>
        <w:fldChar w:fldCharType="separate"/>
      </w:r>
      <w:r>
        <w:t>168</w:t>
      </w:r>
      <w:r>
        <w:fldChar w:fldCharType="end"/>
      </w:r>
    </w:p>
    <w:p>
      <w:pPr>
        <w:pStyle w:val="TOC8"/>
        <w:rPr>
          <w:rFonts w:asciiTheme="minorHAnsi" w:eastAsiaTheme="minorEastAsia" w:hAnsiTheme="minorHAnsi" w:cstheme="minorBidi"/>
          <w:szCs w:val="22"/>
        </w:rPr>
      </w:pPr>
      <w:r>
        <w:t>106.</w:t>
      </w:r>
      <w:r>
        <w:tab/>
        <w:t>Cancellation of permit etc. not affected by other provisions</w:t>
      </w:r>
      <w:r>
        <w:tab/>
      </w:r>
      <w:r>
        <w:fldChar w:fldCharType="begin"/>
      </w:r>
      <w:r>
        <w:instrText xml:space="preserve"> PAGEREF _Toc518370853 \h </w:instrText>
      </w:r>
      <w:r>
        <w:fldChar w:fldCharType="separate"/>
      </w:r>
      <w:r>
        <w:t>170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of property etc. by permittee etc.</w:t>
      </w:r>
      <w:r>
        <w:tab/>
      </w:r>
      <w:r>
        <w:fldChar w:fldCharType="begin"/>
      </w:r>
      <w:r>
        <w:instrText xml:space="preserve"> PAGEREF _Toc518370854 \h </w:instrText>
      </w:r>
      <w:r>
        <w:fldChar w:fldCharType="separate"/>
      </w:r>
      <w:r>
        <w:t>171</w:t>
      </w:r>
      <w:r>
        <w:fldChar w:fldCharType="end"/>
      </w:r>
    </w:p>
    <w:p>
      <w:pPr>
        <w:pStyle w:val="TOC8"/>
        <w:rPr>
          <w:rFonts w:asciiTheme="minorHAnsi" w:eastAsiaTheme="minorEastAsia" w:hAnsiTheme="minorHAnsi" w:cstheme="minorBidi"/>
          <w:szCs w:val="22"/>
        </w:rPr>
      </w:pPr>
      <w:r>
        <w:t>108.</w:t>
      </w:r>
      <w:r>
        <w:tab/>
        <w:t>Removal of property etc. by Minister</w:t>
      </w:r>
      <w:r>
        <w:tab/>
      </w:r>
      <w:r>
        <w:fldChar w:fldCharType="begin"/>
      </w:r>
      <w:r>
        <w:instrText xml:space="preserve"> PAGEREF _Toc518370855 \h </w:instrText>
      </w:r>
      <w:r>
        <w:fldChar w:fldCharType="separate"/>
      </w:r>
      <w:r>
        <w:t>173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Special prospecting authorities</w:t>
      </w:r>
      <w:r>
        <w:tab/>
      </w:r>
      <w:r>
        <w:fldChar w:fldCharType="begin"/>
      </w:r>
      <w:r>
        <w:instrText xml:space="preserve"> PAGEREF _Toc518370856 \h </w:instrText>
      </w:r>
      <w:r>
        <w:fldChar w:fldCharType="separate"/>
      </w:r>
      <w:r>
        <w:t>174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Access authorities</w:t>
      </w:r>
      <w:r>
        <w:tab/>
      </w:r>
      <w:r>
        <w:fldChar w:fldCharType="begin"/>
      </w:r>
      <w:r>
        <w:instrText xml:space="preserve"> PAGEREF _Toc518370857 \h </w:instrText>
      </w:r>
      <w:r>
        <w:fldChar w:fldCharType="separate"/>
      </w:r>
      <w:r>
        <w:t>177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Sale of property</w:t>
      </w:r>
      <w:r>
        <w:tab/>
      </w:r>
      <w:r>
        <w:fldChar w:fldCharType="begin"/>
      </w:r>
      <w:r>
        <w:instrText xml:space="preserve"> PAGEREF _Toc518370858 \h </w:instrText>
      </w:r>
      <w:r>
        <w:fldChar w:fldCharType="separate"/>
      </w:r>
      <w:r>
        <w:t>181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Minister etc. may require information to be furnished etc.</w:t>
      </w:r>
      <w:r>
        <w:tab/>
      </w:r>
      <w:r>
        <w:fldChar w:fldCharType="begin"/>
      </w:r>
      <w:r>
        <w:instrText xml:space="preserve"> PAGEREF _Toc518370859 \h </w:instrText>
      </w:r>
      <w:r>
        <w:fldChar w:fldCharType="separate"/>
      </w:r>
      <w:r>
        <w:t>183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Power to examine on oath</w:t>
      </w:r>
      <w:r>
        <w:tab/>
      </w:r>
      <w:r>
        <w:fldChar w:fldCharType="begin"/>
      </w:r>
      <w:r>
        <w:instrText xml:space="preserve"> PAGEREF _Toc518370860 \h </w:instrText>
      </w:r>
      <w:r>
        <w:fldChar w:fldCharType="separate"/>
      </w:r>
      <w:r>
        <w:t>184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Failing to furnish information etc.</w:t>
      </w:r>
      <w:r>
        <w:tab/>
      </w:r>
      <w:r>
        <w:fldChar w:fldCharType="begin"/>
      </w:r>
      <w:r>
        <w:instrText xml:space="preserve"> PAGEREF _Toc518370861 \h </w:instrText>
      </w:r>
      <w:r>
        <w:fldChar w:fldCharType="separate"/>
      </w:r>
      <w:r>
        <w:t>184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Safety zones</w:t>
      </w:r>
      <w:r>
        <w:tab/>
      </w:r>
      <w:r>
        <w:fldChar w:fldCharType="begin"/>
      </w:r>
      <w:r>
        <w:instrText xml:space="preserve"> PAGEREF _Toc518370862 \h </w:instrText>
      </w:r>
      <w:r>
        <w:fldChar w:fldCharType="separate"/>
      </w:r>
      <w:r>
        <w:t>185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Discovery of water</w:t>
      </w:r>
      <w:r>
        <w:tab/>
      </w:r>
      <w:r>
        <w:fldChar w:fldCharType="begin"/>
      </w:r>
      <w:r>
        <w:instrText xml:space="preserve"> PAGEREF _Toc518370863 \h </w:instrText>
      </w:r>
      <w:r>
        <w:fldChar w:fldCharType="separate"/>
      </w:r>
      <w:r>
        <w:t>185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Records etc. to be kept</w:t>
      </w:r>
      <w:r>
        <w:tab/>
      </w:r>
      <w:r>
        <w:fldChar w:fldCharType="begin"/>
      </w:r>
      <w:r>
        <w:instrText xml:space="preserve"> PAGEREF _Toc518370864 \h </w:instrText>
      </w:r>
      <w:r>
        <w:fldChar w:fldCharType="separate"/>
      </w:r>
      <w:r>
        <w:t>186</w:t>
      </w:r>
      <w:r>
        <w:fldChar w:fldCharType="end"/>
      </w:r>
    </w:p>
    <w:p>
      <w:pPr>
        <w:pStyle w:val="TOC8"/>
        <w:rPr>
          <w:rFonts w:asciiTheme="minorHAnsi" w:eastAsiaTheme="minorEastAsia" w:hAnsiTheme="minorHAnsi" w:cstheme="minorBidi"/>
          <w:szCs w:val="22"/>
        </w:rPr>
      </w:pPr>
      <w:r>
        <w:t>123A.</w:t>
      </w:r>
      <w:r>
        <w:tab/>
        <w:t>Data management: regulations</w:t>
      </w:r>
      <w:r>
        <w:tab/>
      </w:r>
      <w:r>
        <w:fldChar w:fldCharType="begin"/>
      </w:r>
      <w:r>
        <w:instrText xml:space="preserve"> PAGEREF _Toc518370865 \h </w:instrText>
      </w:r>
      <w:r>
        <w:fldChar w:fldCharType="separate"/>
      </w:r>
      <w:r>
        <w:t>186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Scientific investigation</w:t>
      </w:r>
      <w:r>
        <w:tab/>
      </w:r>
      <w:r>
        <w:fldChar w:fldCharType="begin"/>
      </w:r>
      <w:r>
        <w:instrText xml:space="preserve"> PAGEREF _Toc518370866 \h </w:instrText>
      </w:r>
      <w:r>
        <w:fldChar w:fldCharType="separate"/>
      </w:r>
      <w:r>
        <w:t>187</w:t>
      </w:r>
      <w:r>
        <w:fldChar w:fldCharType="end"/>
      </w:r>
    </w:p>
    <w:p>
      <w:pPr>
        <w:pStyle w:val="TOC8"/>
        <w:rPr>
          <w:rFonts w:asciiTheme="minorHAnsi" w:eastAsiaTheme="minorEastAsia" w:hAnsiTheme="minorHAnsi" w:cstheme="minorBidi"/>
          <w:szCs w:val="22"/>
        </w:rPr>
      </w:pPr>
      <w:r>
        <w:t>124.</w:t>
      </w:r>
      <w:r>
        <w:tab/>
        <w:t>Interference with other rights</w:t>
      </w:r>
      <w:r>
        <w:tab/>
      </w:r>
      <w:r>
        <w:fldChar w:fldCharType="begin"/>
      </w:r>
      <w:r>
        <w:instrText xml:space="preserve"> PAGEREF _Toc518370867 \h </w:instrText>
      </w:r>
      <w:r>
        <w:fldChar w:fldCharType="separate"/>
      </w:r>
      <w:r>
        <w:t>187</w:t>
      </w:r>
      <w:r>
        <w:fldChar w:fldCharType="end"/>
      </w:r>
    </w:p>
    <w:p>
      <w:pPr>
        <w:pStyle w:val="TOC8"/>
        <w:rPr>
          <w:rFonts w:asciiTheme="minorHAnsi" w:eastAsiaTheme="minorEastAsia" w:hAnsiTheme="minorHAnsi" w:cstheme="minorBidi"/>
          <w:szCs w:val="22"/>
        </w:rPr>
      </w:pPr>
      <w:r>
        <w:t>124A.</w:t>
      </w:r>
      <w:r>
        <w:tab/>
        <w:t>Liability for payment of compensation to native title holders</w:t>
      </w:r>
      <w:r>
        <w:tab/>
      </w:r>
      <w:r>
        <w:fldChar w:fldCharType="begin"/>
      </w:r>
      <w:r>
        <w:instrText xml:space="preserve"> PAGEREF _Toc518370868 \h </w:instrText>
      </w:r>
      <w:r>
        <w:fldChar w:fldCharType="separate"/>
      </w:r>
      <w:r>
        <w:t>188</w:t>
      </w:r>
      <w:r>
        <w:fldChar w:fldCharType="end"/>
      </w:r>
    </w:p>
    <w:p>
      <w:pPr>
        <w:pStyle w:val="TOC8"/>
        <w:rPr>
          <w:rFonts w:asciiTheme="minorHAnsi" w:eastAsiaTheme="minorEastAsia" w:hAnsiTheme="minorHAnsi" w:cstheme="minorBidi"/>
          <w:szCs w:val="22"/>
        </w:rPr>
      </w:pPr>
      <w:r>
        <w:t>124B.</w:t>
      </w:r>
      <w:r>
        <w:tab/>
        <w:t>Interfering with offshore petroleum installation or operation</w:t>
      </w:r>
      <w:r>
        <w:tab/>
      </w:r>
      <w:r>
        <w:fldChar w:fldCharType="begin"/>
      </w:r>
      <w:r>
        <w:instrText xml:space="preserve"> PAGEREF _Toc518370869 \h </w:instrText>
      </w:r>
      <w:r>
        <w:fldChar w:fldCharType="separate"/>
      </w:r>
      <w:r>
        <w:t>189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Inspectors</w:t>
      </w:r>
      <w:r>
        <w:tab/>
      </w:r>
      <w:r>
        <w:fldChar w:fldCharType="begin"/>
      </w:r>
      <w:r>
        <w:instrText xml:space="preserve"> PAGEREF _Toc518370870 \h </w:instrText>
      </w:r>
      <w:r>
        <w:fldChar w:fldCharType="separate"/>
      </w:r>
      <w:r>
        <w:t>189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Powers of inspectors</w:t>
      </w:r>
      <w:r>
        <w:tab/>
      </w:r>
      <w:r>
        <w:fldChar w:fldCharType="begin"/>
      </w:r>
      <w:r>
        <w:instrText xml:space="preserve"> PAGEREF _Toc518370871 \h </w:instrText>
      </w:r>
      <w:r>
        <w:fldChar w:fldCharType="separate"/>
      </w:r>
      <w:r>
        <w:t>190</w:t>
      </w:r>
      <w:r>
        <w:fldChar w:fldCharType="end"/>
      </w:r>
    </w:p>
    <w:p>
      <w:pPr>
        <w:pStyle w:val="TOC8"/>
        <w:rPr>
          <w:rFonts w:asciiTheme="minorHAnsi" w:eastAsiaTheme="minorEastAsia" w:hAnsiTheme="minorHAnsi" w:cstheme="minorBidi"/>
          <w:szCs w:val="22"/>
        </w:rPr>
      </w:pPr>
      <w:r>
        <w:t>126A.</w:t>
      </w:r>
      <w:r>
        <w:tab/>
        <w:t>Protection from liability for wrongdoing</w:t>
      </w:r>
      <w:r>
        <w:tab/>
      </w:r>
      <w:r>
        <w:fldChar w:fldCharType="begin"/>
      </w:r>
      <w:r>
        <w:instrText xml:space="preserve"> PAGEREF _Toc518370872 \h </w:instrText>
      </w:r>
      <w:r>
        <w:fldChar w:fldCharType="separate"/>
      </w:r>
      <w:r>
        <w:t>191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Property in petroleum</w:t>
      </w:r>
      <w:r>
        <w:tab/>
      </w:r>
      <w:r>
        <w:fldChar w:fldCharType="begin"/>
      </w:r>
      <w:r>
        <w:instrText xml:space="preserve"> PAGEREF _Toc518370873 \h </w:instrText>
      </w:r>
      <w:r>
        <w:fldChar w:fldCharType="separate"/>
      </w:r>
      <w:r>
        <w:t>192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Suspension of rights conferred by permit</w:t>
      </w:r>
      <w:r>
        <w:tab/>
      </w:r>
      <w:r>
        <w:fldChar w:fldCharType="begin"/>
      </w:r>
      <w:r>
        <w:instrText xml:space="preserve"> PAGEREF _Toc518370874 \h </w:instrText>
      </w:r>
      <w:r>
        <w:fldChar w:fldCharType="separate"/>
      </w:r>
      <w:r>
        <w:t>192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Certain payments to be made by State to Commonwealth</w:t>
      </w:r>
      <w:r>
        <w:tab/>
      </w:r>
      <w:r>
        <w:fldChar w:fldCharType="begin"/>
      </w:r>
      <w:r>
        <w:instrText xml:space="preserve"> PAGEREF _Toc518370875 \h </w:instrText>
      </w:r>
      <w:r>
        <w:fldChar w:fldCharType="separate"/>
      </w:r>
      <w:r>
        <w:t>193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Determination to be disregarded in certain cases</w:t>
      </w:r>
      <w:r>
        <w:tab/>
      </w:r>
      <w:r>
        <w:fldChar w:fldCharType="begin"/>
      </w:r>
      <w:r>
        <w:instrText xml:space="preserve"> PAGEREF _Toc518370876 \h </w:instrText>
      </w:r>
      <w:r>
        <w:fldChar w:fldCharType="separate"/>
      </w:r>
      <w:r>
        <w:t>193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Continuing offences</w:t>
      </w:r>
      <w:r>
        <w:tab/>
      </w:r>
      <w:r>
        <w:fldChar w:fldCharType="begin"/>
      </w:r>
      <w:r>
        <w:instrText xml:space="preserve"> PAGEREF _Toc518370877 \h </w:instrText>
      </w:r>
      <w:r>
        <w:fldChar w:fldCharType="separate"/>
      </w:r>
      <w:r>
        <w:t>193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Persons concerned in commission of offences</w:t>
      </w:r>
      <w:r>
        <w:tab/>
      </w:r>
      <w:r>
        <w:fldChar w:fldCharType="begin"/>
      </w:r>
      <w:r>
        <w:instrText xml:space="preserve"> PAGEREF _Toc518370878 \h </w:instrText>
      </w:r>
      <w:r>
        <w:fldChar w:fldCharType="separate"/>
      </w:r>
      <w:r>
        <w:t>194</w:t>
      </w:r>
      <w:r>
        <w:fldChar w:fldCharType="end"/>
      </w:r>
    </w:p>
    <w:p>
      <w:pPr>
        <w:pStyle w:val="TOC8"/>
        <w:rPr>
          <w:rFonts w:asciiTheme="minorHAnsi" w:eastAsiaTheme="minorEastAsia" w:hAnsiTheme="minorHAnsi" w:cstheme="minorBidi"/>
          <w:szCs w:val="22"/>
        </w:rPr>
      </w:pPr>
      <w:r>
        <w:t>133.</w:t>
      </w:r>
      <w:r>
        <w:tab/>
        <w:t>Crimes and other offences</w:t>
      </w:r>
      <w:r>
        <w:tab/>
      </w:r>
      <w:r>
        <w:fldChar w:fldCharType="begin"/>
      </w:r>
      <w:r>
        <w:instrText xml:space="preserve"> PAGEREF _Toc518370879 \h </w:instrText>
      </w:r>
      <w:r>
        <w:fldChar w:fldCharType="separate"/>
      </w:r>
      <w:r>
        <w:t>194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Orders for forfeiture in respect of certain offences</w:t>
      </w:r>
      <w:r>
        <w:tab/>
      </w:r>
      <w:r>
        <w:fldChar w:fldCharType="begin"/>
      </w:r>
      <w:r>
        <w:instrText xml:space="preserve"> PAGEREF _Toc518370880 \h </w:instrText>
      </w:r>
      <w:r>
        <w:fldChar w:fldCharType="separate"/>
      </w:r>
      <w:r>
        <w:t>195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Disposal of goods</w:t>
      </w:r>
      <w:r>
        <w:tab/>
      </w:r>
      <w:r>
        <w:fldChar w:fldCharType="begin"/>
      </w:r>
      <w:r>
        <w:instrText xml:space="preserve"> PAGEREF _Toc518370881 \h </w:instrText>
      </w:r>
      <w:r>
        <w:fldChar w:fldCharType="separate"/>
      </w:r>
      <w:r>
        <w:t>196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Time for bringing proceedings for offences</w:t>
      </w:r>
      <w:r>
        <w:tab/>
      </w:r>
      <w:r>
        <w:fldChar w:fldCharType="begin"/>
      </w:r>
      <w:r>
        <w:instrText xml:space="preserve"> PAGEREF _Toc518370882 \h </w:instrText>
      </w:r>
      <w:r>
        <w:fldChar w:fldCharType="separate"/>
      </w:r>
      <w:r>
        <w:t>196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Judicial notice</w:t>
      </w:r>
      <w:r>
        <w:tab/>
      </w:r>
      <w:r>
        <w:fldChar w:fldCharType="begin"/>
      </w:r>
      <w:r>
        <w:instrText xml:space="preserve"> PAGEREF _Toc518370883 \h </w:instrText>
      </w:r>
      <w:r>
        <w:fldChar w:fldCharType="separate"/>
      </w:r>
      <w:r>
        <w:t>196</w:t>
      </w:r>
      <w:r>
        <w:fldChar w:fldCharType="end"/>
      </w:r>
    </w:p>
    <w:p>
      <w:pPr>
        <w:pStyle w:val="TOC8"/>
        <w:rPr>
          <w:rFonts w:asciiTheme="minorHAnsi" w:eastAsiaTheme="minorEastAsia" w:hAnsiTheme="minorHAnsi" w:cstheme="minorBidi"/>
          <w:szCs w:val="22"/>
        </w:rPr>
      </w:pPr>
      <w:r>
        <w:t>137A.</w:t>
      </w:r>
      <w:r>
        <w:tab/>
        <w:t>Evidentiary matters</w:t>
      </w:r>
      <w:r>
        <w:tab/>
      </w:r>
      <w:r>
        <w:fldChar w:fldCharType="begin"/>
      </w:r>
      <w:r>
        <w:instrText xml:space="preserve"> PAGEREF _Toc518370884 \h </w:instrText>
      </w:r>
      <w:r>
        <w:fldChar w:fldCharType="separate"/>
      </w:r>
      <w:r>
        <w:t>196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Service</w:t>
      </w:r>
      <w:r>
        <w:tab/>
      </w:r>
      <w:r>
        <w:fldChar w:fldCharType="begin"/>
      </w:r>
      <w:r>
        <w:instrText xml:space="preserve"> PAGEREF _Toc518370885 \h </w:instrText>
      </w:r>
      <w:r>
        <w:fldChar w:fldCharType="separate"/>
      </w:r>
      <w:r>
        <w:t>198</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Service of documents on 2 or more permittees etc.</w:t>
      </w:r>
      <w:r>
        <w:tab/>
      </w:r>
      <w:r>
        <w:fldChar w:fldCharType="begin"/>
      </w:r>
      <w:r>
        <w:instrText xml:space="preserve"> PAGEREF _Toc518370886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139</w:t>
      </w:r>
      <w:r>
        <w:rPr>
          <w:snapToGrid w:val="0"/>
        </w:rPr>
        <w:t>.</w:t>
      </w:r>
      <w:r>
        <w:rPr>
          <w:snapToGrid w:val="0"/>
        </w:rPr>
        <w:tab/>
        <w:t>Permit fees</w:t>
      </w:r>
      <w:r>
        <w:tab/>
      </w:r>
      <w:r>
        <w:fldChar w:fldCharType="begin"/>
      </w:r>
      <w:r>
        <w:instrText xml:space="preserve"> PAGEREF _Toc518370888 \h </w:instrText>
      </w:r>
      <w:r>
        <w:fldChar w:fldCharType="separate"/>
      </w:r>
      <w:r>
        <w:t>200</w:t>
      </w:r>
      <w:r>
        <w:fldChar w:fldCharType="end"/>
      </w:r>
    </w:p>
    <w:p>
      <w:pPr>
        <w:pStyle w:val="TOC8"/>
        <w:rPr>
          <w:rFonts w:asciiTheme="minorHAnsi" w:eastAsiaTheme="minorEastAsia" w:hAnsiTheme="minorHAnsi" w:cstheme="minorBidi"/>
          <w:szCs w:val="22"/>
        </w:rPr>
      </w:pPr>
      <w:r>
        <w:t>139A</w:t>
      </w:r>
      <w:r>
        <w:rPr>
          <w:snapToGrid w:val="0"/>
        </w:rPr>
        <w:t>.</w:t>
      </w:r>
      <w:r>
        <w:rPr>
          <w:snapToGrid w:val="0"/>
        </w:rPr>
        <w:tab/>
        <w:t>Lease fees</w:t>
      </w:r>
      <w:r>
        <w:tab/>
      </w:r>
      <w:r>
        <w:fldChar w:fldCharType="begin"/>
      </w:r>
      <w:r>
        <w:instrText xml:space="preserve"> PAGEREF _Toc518370889 \h </w:instrText>
      </w:r>
      <w:r>
        <w:fldChar w:fldCharType="separate"/>
      </w:r>
      <w:r>
        <w:t>201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Licence fees</w:t>
      </w:r>
      <w:r>
        <w:tab/>
      </w:r>
      <w:r>
        <w:fldChar w:fldCharType="begin"/>
      </w:r>
      <w:r>
        <w:instrText xml:space="preserve"> PAGEREF _Toc518370890 \h </w:instrText>
      </w:r>
      <w:r>
        <w:fldChar w:fldCharType="separate"/>
      </w:r>
      <w:r>
        <w:t>201</w:t>
      </w:r>
      <w:r>
        <w:fldChar w:fldCharType="end"/>
      </w:r>
    </w:p>
    <w:p>
      <w:pPr>
        <w:pStyle w:val="TOC8"/>
        <w:rPr>
          <w:rFonts w:asciiTheme="minorHAnsi" w:eastAsiaTheme="minorEastAsia" w:hAnsiTheme="minorHAnsi" w:cstheme="minorBidi"/>
          <w:szCs w:val="22"/>
        </w:rPr>
      </w:pPr>
      <w:r>
        <w:t>141A.</w:t>
      </w:r>
      <w:r>
        <w:tab/>
        <w:t>Infrastructure licence fees</w:t>
      </w:r>
      <w:r>
        <w:tab/>
      </w:r>
      <w:r>
        <w:fldChar w:fldCharType="begin"/>
      </w:r>
      <w:r>
        <w:instrText xml:space="preserve"> PAGEREF _Toc518370891 \h </w:instrText>
      </w:r>
      <w:r>
        <w:fldChar w:fldCharType="separate"/>
      </w:r>
      <w:r>
        <w:t>201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Pipeline licence fees</w:t>
      </w:r>
      <w:r>
        <w:tab/>
      </w:r>
      <w:r>
        <w:fldChar w:fldCharType="begin"/>
      </w:r>
      <w:r>
        <w:instrText xml:space="preserve"> PAGEREF _Toc518370892 \h </w:instrText>
      </w:r>
      <w:r>
        <w:fldChar w:fldCharType="separate"/>
      </w:r>
      <w:r>
        <w:t>201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Time of payment of fees</w:t>
      </w:r>
      <w:r>
        <w:tab/>
      </w:r>
      <w:r>
        <w:fldChar w:fldCharType="begin"/>
      </w:r>
      <w:r>
        <w:instrText xml:space="preserve"> PAGEREF _Toc518370893 \h </w:instrText>
      </w:r>
      <w:r>
        <w:fldChar w:fldCharType="separate"/>
      </w:r>
      <w:r>
        <w:t>202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Royalty</w:t>
      </w:r>
      <w:r>
        <w:tab/>
      </w:r>
      <w:r>
        <w:fldChar w:fldCharType="begin"/>
      </w:r>
      <w:r>
        <w:instrText xml:space="preserve"> PAGEREF _Toc518370894 \h </w:instrText>
      </w:r>
      <w:r>
        <w:fldChar w:fldCharType="separate"/>
      </w:r>
      <w:r>
        <w:t>202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Reduction of royalty in certain cases</w:t>
      </w:r>
      <w:r>
        <w:tab/>
      </w:r>
      <w:r>
        <w:fldChar w:fldCharType="begin"/>
      </w:r>
      <w:r>
        <w:instrText xml:space="preserve"> PAGEREF _Toc518370895 \h </w:instrText>
      </w:r>
      <w:r>
        <w:fldChar w:fldCharType="separate"/>
      </w:r>
      <w:r>
        <w:t>203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Royalty not payable in certain cases</w:t>
      </w:r>
      <w:r>
        <w:tab/>
      </w:r>
      <w:r>
        <w:fldChar w:fldCharType="begin"/>
      </w:r>
      <w:r>
        <w:instrText xml:space="preserve"> PAGEREF _Toc518370896 \h </w:instrText>
      </w:r>
      <w:r>
        <w:fldChar w:fldCharType="separate"/>
      </w:r>
      <w:r>
        <w:t>204</w:t>
      </w:r>
      <w:r>
        <w:fldChar w:fldCharType="end"/>
      </w:r>
    </w:p>
    <w:p>
      <w:pPr>
        <w:pStyle w:val="TOC8"/>
        <w:rPr>
          <w:rFonts w:asciiTheme="minorHAnsi" w:eastAsiaTheme="minorEastAsia" w:hAnsiTheme="minorHAnsi" w:cstheme="minorBidi"/>
          <w:szCs w:val="22"/>
        </w:rPr>
      </w:pPr>
      <w:r>
        <w:t>145A</w:t>
      </w:r>
      <w:r>
        <w:rPr>
          <w:snapToGrid w:val="0"/>
        </w:rPr>
        <w:t>.</w:t>
      </w:r>
      <w:r>
        <w:rPr>
          <w:snapToGrid w:val="0"/>
        </w:rPr>
        <w:tab/>
        <w:t>Royalty value</w:t>
      </w:r>
      <w:r>
        <w:tab/>
      </w:r>
      <w:r>
        <w:fldChar w:fldCharType="begin"/>
      </w:r>
      <w:r>
        <w:instrText xml:space="preserve"> PAGEREF _Toc518370897 \h </w:instrText>
      </w:r>
      <w:r>
        <w:fldChar w:fldCharType="separate"/>
      </w:r>
      <w:r>
        <w:t>205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_Toc518370898 \h </w:instrText>
      </w:r>
      <w:r>
        <w:fldChar w:fldCharType="separate"/>
      </w:r>
      <w:r>
        <w:t>205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Ascertainment of value</w:t>
      </w:r>
      <w:r>
        <w:tab/>
      </w:r>
      <w:r>
        <w:fldChar w:fldCharType="begin"/>
      </w:r>
      <w:r>
        <w:instrText xml:space="preserve"> PAGEREF _Toc518370899 \h </w:instrText>
      </w:r>
      <w:r>
        <w:fldChar w:fldCharType="separate"/>
      </w:r>
      <w:r>
        <w:t>206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Ascertainment of quantity of petroleum recovered</w:t>
      </w:r>
      <w:r>
        <w:tab/>
      </w:r>
      <w:r>
        <w:fldChar w:fldCharType="begin"/>
      </w:r>
      <w:r>
        <w:instrText xml:space="preserve"> PAGEREF _Toc518370900 \h </w:instrText>
      </w:r>
      <w:r>
        <w:fldChar w:fldCharType="separate"/>
      </w:r>
      <w:r>
        <w:t>206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Payment of royalty</w:t>
      </w:r>
      <w:r>
        <w:tab/>
      </w:r>
      <w:r>
        <w:fldChar w:fldCharType="begin"/>
      </w:r>
      <w:r>
        <w:instrText xml:space="preserve"> PAGEREF _Toc518370901 \h </w:instrText>
      </w:r>
      <w:r>
        <w:fldChar w:fldCharType="separate"/>
      </w:r>
      <w:r>
        <w:t>206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Penalty for late payment</w:t>
      </w:r>
      <w:r>
        <w:tab/>
      </w:r>
      <w:r>
        <w:fldChar w:fldCharType="begin"/>
      </w:r>
      <w:r>
        <w:instrText xml:space="preserve"> PAGEREF _Toc518370902 \h </w:instrText>
      </w:r>
      <w:r>
        <w:fldChar w:fldCharType="separate"/>
      </w:r>
      <w:r>
        <w:t>207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Fees, royalties and penalties debts due to the State</w:t>
      </w:r>
      <w:r>
        <w:tab/>
      </w:r>
      <w:r>
        <w:fldChar w:fldCharType="begin"/>
      </w:r>
      <w:r>
        <w:instrText xml:space="preserve"> PAGEREF _Toc518370903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151B.</w:t>
      </w:r>
      <w:r>
        <w:tab/>
        <w:t>Occupational safety and health (Sch. 5)</w:t>
      </w:r>
      <w:r>
        <w:tab/>
      </w:r>
      <w:r>
        <w:fldChar w:fldCharType="begin"/>
      </w:r>
      <w:r>
        <w:instrText xml:space="preserve"> PAGEREF _Toc518370905 \h </w:instrText>
      </w:r>
      <w:r>
        <w:fldChar w:fldCharType="separate"/>
      </w:r>
      <w:r>
        <w:t>208</w:t>
      </w:r>
      <w:r>
        <w:fldChar w:fldCharType="end"/>
      </w:r>
    </w:p>
    <w:p>
      <w:pPr>
        <w:pStyle w:val="TOC8"/>
        <w:rPr>
          <w:rFonts w:asciiTheme="minorHAnsi" w:eastAsiaTheme="minorEastAsia" w:hAnsiTheme="minorHAnsi" w:cstheme="minorBidi"/>
          <w:szCs w:val="22"/>
        </w:rPr>
      </w:pPr>
      <w:r>
        <w:t>151D.</w:t>
      </w:r>
      <w:r>
        <w:tab/>
        <w:t>Regulations relating to occupational safety and health</w:t>
      </w:r>
      <w:r>
        <w:tab/>
      </w:r>
      <w:r>
        <w:fldChar w:fldCharType="begin"/>
      </w:r>
      <w:r>
        <w:instrText xml:space="preserve"> PAGEREF _Toc518370906 \h </w:instrText>
      </w:r>
      <w:r>
        <w:fldChar w:fldCharType="separate"/>
      </w:r>
      <w:r>
        <w:t>208</w:t>
      </w:r>
      <w:r>
        <w:fldChar w:fldCharType="end"/>
      </w:r>
    </w:p>
    <w:p>
      <w:pPr>
        <w:pStyle w:val="TOC8"/>
        <w:rPr>
          <w:rFonts w:asciiTheme="minorHAnsi" w:eastAsiaTheme="minorEastAsia" w:hAnsiTheme="minorHAnsi" w:cstheme="minorBidi"/>
          <w:szCs w:val="22"/>
        </w:rPr>
      </w:pPr>
      <w:r>
        <w:t>151E.</w:t>
      </w:r>
      <w:r>
        <w:tab/>
        <w:t>Minister’s occupational safety and health functions</w:t>
      </w:r>
      <w:r>
        <w:tab/>
      </w:r>
      <w:r>
        <w:fldChar w:fldCharType="begin"/>
      </w:r>
      <w:r>
        <w:instrText xml:space="preserve"> PAGEREF _Toc518370907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_Toc518370910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152B.</w:t>
      </w:r>
      <w:r>
        <w:tab/>
        <w:t>Protection of confidentiality of information obtained by the Minister</w:t>
      </w:r>
      <w:r>
        <w:tab/>
      </w:r>
      <w:r>
        <w:fldChar w:fldCharType="begin"/>
      </w:r>
      <w:r>
        <w:instrText xml:space="preserve"> PAGEREF _Toc518370913 \h </w:instrText>
      </w:r>
      <w:r>
        <w:fldChar w:fldCharType="separate"/>
      </w:r>
      <w:r>
        <w:t>211</w:t>
      </w:r>
      <w:r>
        <w:fldChar w:fldCharType="end"/>
      </w:r>
    </w:p>
    <w:p>
      <w:pPr>
        <w:pStyle w:val="TOC8"/>
        <w:rPr>
          <w:rFonts w:asciiTheme="minorHAnsi" w:eastAsiaTheme="minorEastAsia" w:hAnsiTheme="minorHAnsi" w:cstheme="minorBidi"/>
          <w:szCs w:val="22"/>
        </w:rPr>
      </w:pPr>
      <w:r>
        <w:t>152C.</w:t>
      </w:r>
      <w:r>
        <w:tab/>
        <w:t>Protection of confidentiality of samples obtained by the Minister</w:t>
      </w:r>
      <w:r>
        <w:tab/>
      </w:r>
      <w:r>
        <w:fldChar w:fldCharType="begin"/>
      </w:r>
      <w:r>
        <w:instrText xml:space="preserve"> PAGEREF _Toc518370914 \h </w:instrText>
      </w:r>
      <w:r>
        <w:fldChar w:fldCharType="separate"/>
      </w:r>
      <w:r>
        <w:t>211</w:t>
      </w:r>
      <w:r>
        <w:fldChar w:fldCharType="end"/>
      </w:r>
    </w:p>
    <w:p>
      <w:pPr>
        <w:pStyle w:val="TOC8"/>
        <w:rPr>
          <w:rFonts w:asciiTheme="minorHAnsi" w:eastAsiaTheme="minorEastAsia" w:hAnsiTheme="minorHAnsi" w:cstheme="minorBidi"/>
          <w:szCs w:val="22"/>
        </w:rPr>
      </w:pPr>
      <w:r>
        <w:t>152D.</w:t>
      </w:r>
      <w:r>
        <w:tab/>
        <w:t>Information or samples obtained by Minister can be made available to certain persons</w:t>
      </w:r>
      <w:r>
        <w:tab/>
      </w:r>
      <w:r>
        <w:fldChar w:fldCharType="begin"/>
      </w:r>
      <w:r>
        <w:instrText xml:space="preserve"> PAGEREF _Toc518370915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152E.</w:t>
      </w:r>
      <w:r>
        <w:tab/>
        <w:t>Protection of confidentiality of information obtained by another Minister</w:t>
      </w:r>
      <w:r>
        <w:tab/>
      </w:r>
      <w:r>
        <w:fldChar w:fldCharType="begin"/>
      </w:r>
      <w:r>
        <w:instrText xml:space="preserve"> PAGEREF _Toc518370917 \h </w:instrText>
      </w:r>
      <w:r>
        <w:fldChar w:fldCharType="separate"/>
      </w:r>
      <w:r>
        <w:t>212</w:t>
      </w:r>
      <w:r>
        <w:fldChar w:fldCharType="end"/>
      </w:r>
    </w:p>
    <w:p>
      <w:pPr>
        <w:pStyle w:val="TOC8"/>
        <w:rPr>
          <w:rFonts w:asciiTheme="minorHAnsi" w:eastAsiaTheme="minorEastAsia" w:hAnsiTheme="minorHAnsi" w:cstheme="minorBidi"/>
          <w:szCs w:val="22"/>
        </w:rPr>
      </w:pPr>
      <w:r>
        <w:t>152F.</w:t>
      </w:r>
      <w:r>
        <w:tab/>
        <w:t>Protection of confidentiality of samples obtained by another Minister</w:t>
      </w:r>
      <w:r>
        <w:tab/>
      </w:r>
      <w:r>
        <w:fldChar w:fldCharType="begin"/>
      </w:r>
      <w:r>
        <w:instrText xml:space="preserve"> PAGEREF _Toc518370918 \h </w:instrText>
      </w:r>
      <w:r>
        <w:fldChar w:fldCharType="separate"/>
      </w:r>
      <w:r>
        <w:t>213</w:t>
      </w:r>
      <w:r>
        <w:fldChar w:fldCharType="end"/>
      </w:r>
    </w:p>
    <w:p>
      <w:pPr>
        <w:pStyle w:val="TOC8"/>
        <w:rPr>
          <w:rFonts w:asciiTheme="minorHAnsi" w:eastAsiaTheme="minorEastAsia" w:hAnsiTheme="minorHAnsi" w:cstheme="minorBidi"/>
          <w:szCs w:val="22"/>
        </w:rPr>
      </w:pPr>
      <w:r>
        <w:t>152G.</w:t>
      </w:r>
      <w:r>
        <w:tab/>
        <w:t>Information or samples obtained by another Minister can be made available to certain persons</w:t>
      </w:r>
      <w:r>
        <w:tab/>
      </w:r>
      <w:r>
        <w:fldChar w:fldCharType="begin"/>
      </w:r>
      <w:r>
        <w:instrText xml:space="preserve"> PAGEREF _Toc518370919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152H.</w:t>
      </w:r>
      <w:r>
        <w:tab/>
        <w:t>Fees</w:t>
      </w:r>
      <w:r>
        <w:tab/>
      </w:r>
      <w:r>
        <w:fldChar w:fldCharType="begin"/>
      </w:r>
      <w:r>
        <w:instrText xml:space="preserve"> PAGEREF _Toc518370921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152I.</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_Toc518370923 \h </w:instrText>
      </w:r>
      <w:r>
        <w:fldChar w:fldCharType="separate"/>
      </w:r>
      <w:r>
        <w:t>215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Regulations</w:t>
      </w:r>
      <w:r>
        <w:tab/>
      </w:r>
      <w:r>
        <w:fldChar w:fldCharType="begin"/>
      </w:r>
      <w:r>
        <w:instrText xml:space="preserve"> PAGEREF _Toc518370924 \h </w:instrText>
      </w:r>
      <w:r>
        <w:fldChar w:fldCharType="separate"/>
      </w:r>
      <w:r>
        <w:t>215</w:t>
      </w:r>
      <w:r>
        <w:fldChar w:fldCharType="end"/>
      </w:r>
    </w:p>
    <w:p>
      <w:pPr>
        <w:pStyle w:val="TOC8"/>
        <w:rPr>
          <w:rFonts w:asciiTheme="minorHAnsi" w:eastAsiaTheme="minorEastAsia" w:hAnsiTheme="minorHAnsi" w:cstheme="minorBidi"/>
          <w:szCs w:val="22"/>
        </w:rPr>
      </w:pPr>
      <w:r>
        <w:t>153.</w:t>
      </w:r>
      <w:r>
        <w:tab/>
        <w:t>Transitional provisions (Sch. 3)</w:t>
      </w:r>
      <w:r>
        <w:tab/>
      </w:r>
      <w:r>
        <w:fldChar w:fldCharType="begin"/>
      </w:r>
      <w:r>
        <w:instrText xml:space="preserve"> PAGEREF _Toc518370925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Schedule 2 — Scheduled area for Western Australia</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 used: amending Act</w:t>
      </w:r>
      <w:r>
        <w:tab/>
      </w:r>
      <w:r>
        <w:fldChar w:fldCharType="begin"/>
      </w:r>
      <w:r>
        <w:instrText xml:space="preserve"> PAGEREF _Toc518370929 \h </w:instrText>
      </w:r>
      <w:r>
        <w:fldChar w:fldCharType="separate"/>
      </w:r>
      <w:r>
        <w:t>225</w:t>
      </w:r>
      <w:r>
        <w:fldChar w:fldCharType="end"/>
      </w:r>
    </w:p>
    <w:p>
      <w:pPr>
        <w:pStyle w:val="TOC8"/>
        <w:rPr>
          <w:rFonts w:asciiTheme="minorHAnsi" w:eastAsiaTheme="minorEastAsia" w:hAnsiTheme="minorHAnsi" w:cstheme="minorBidi"/>
          <w:szCs w:val="22"/>
        </w:rPr>
      </w:pPr>
      <w:r>
        <w:t>2.</w:t>
      </w:r>
      <w:r>
        <w:tab/>
        <w:t>Section 31 (permit renewals)</w:t>
      </w:r>
      <w:r>
        <w:tab/>
      </w:r>
      <w:r>
        <w:fldChar w:fldCharType="begin"/>
      </w:r>
      <w:r>
        <w:instrText xml:space="preserve"> PAGEREF _Toc518370930 \h </w:instrText>
      </w:r>
      <w:r>
        <w:fldChar w:fldCharType="separate"/>
      </w:r>
      <w:r>
        <w:t>225</w:t>
      </w:r>
      <w:r>
        <w:fldChar w:fldCharType="end"/>
      </w:r>
    </w:p>
    <w:p>
      <w:pPr>
        <w:pStyle w:val="TOC8"/>
        <w:rPr>
          <w:rFonts w:asciiTheme="minorHAnsi" w:eastAsiaTheme="minorEastAsia" w:hAnsiTheme="minorHAnsi" w:cstheme="minorBidi"/>
          <w:szCs w:val="22"/>
        </w:rPr>
      </w:pPr>
      <w:r>
        <w:t>3.</w:t>
      </w:r>
      <w:r>
        <w:tab/>
        <w:t>Section 70 (conditions of pipeline licence)</w:t>
      </w:r>
      <w:r>
        <w:tab/>
      </w:r>
      <w:r>
        <w:fldChar w:fldCharType="begin"/>
      </w:r>
      <w:r>
        <w:instrText xml:space="preserve"> PAGEREF _Toc518370931 \h </w:instrText>
      </w:r>
      <w:r>
        <w:fldChar w:fldCharType="separate"/>
      </w:r>
      <w:r>
        <w:t>225</w:t>
      </w:r>
      <w:r>
        <w:fldChar w:fldCharType="end"/>
      </w:r>
    </w:p>
    <w:p>
      <w:pPr>
        <w:pStyle w:val="TOC8"/>
        <w:rPr>
          <w:rFonts w:asciiTheme="minorHAnsi" w:eastAsiaTheme="minorEastAsia" w:hAnsiTheme="minorHAnsi" w:cstheme="minorBidi"/>
          <w:szCs w:val="22"/>
        </w:rPr>
      </w:pPr>
      <w:r>
        <w:t>4.</w:t>
      </w:r>
      <w:r>
        <w:tab/>
        <w:t>Section 118 (release of information)</w:t>
      </w:r>
      <w:r>
        <w:tab/>
      </w:r>
      <w:r>
        <w:fldChar w:fldCharType="begin"/>
      </w:r>
      <w:r>
        <w:instrText xml:space="preserve"> PAGEREF _Toc518370932 \h </w:instrText>
      </w:r>
      <w:r>
        <w:fldChar w:fldCharType="separate"/>
      </w:r>
      <w:r>
        <w:t>226</w:t>
      </w:r>
      <w:r>
        <w:fldChar w:fldCharType="end"/>
      </w:r>
    </w:p>
    <w:p>
      <w:pPr>
        <w:pStyle w:val="TOC8"/>
        <w:rPr>
          <w:rFonts w:asciiTheme="minorHAnsi" w:eastAsiaTheme="minorEastAsia" w:hAnsiTheme="minorHAnsi" w:cstheme="minorBidi"/>
          <w:szCs w:val="22"/>
        </w:rPr>
      </w:pPr>
      <w:r>
        <w:t>5.</w:t>
      </w:r>
      <w:r>
        <w:tab/>
        <w:t>Section 3 and Sch. 3 and 4 (former transitional provisions)</w:t>
      </w:r>
      <w:r>
        <w:tab/>
      </w:r>
      <w:r>
        <w:fldChar w:fldCharType="begin"/>
      </w:r>
      <w:r>
        <w:instrText xml:space="preserve"> PAGEREF _Toc518370933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Petroleum (Submerged Lands) Amendment Act 2011</w:t>
      </w:r>
    </w:p>
    <w:p>
      <w:pPr>
        <w:pStyle w:val="TOC2"/>
        <w:tabs>
          <w:tab w:val="right" w:leader="dot" w:pos="7077"/>
        </w:tabs>
        <w:rPr>
          <w:rFonts w:asciiTheme="minorHAnsi" w:eastAsiaTheme="minorEastAsia" w:hAnsiTheme="minorHAnsi" w:cstheme="minorBidi"/>
          <w:b w:val="0"/>
          <w:sz w:val="22"/>
          <w:szCs w:val="22"/>
        </w:rPr>
      </w:pPr>
      <w:r>
        <w:t>Schedule 5 — Occupational safety and health</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_Toc518370937 \h </w:instrText>
      </w:r>
      <w:r>
        <w:fldChar w:fldCharType="separate"/>
      </w:r>
      <w:r>
        <w:t>227</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_Toc518370938 \h </w:instrText>
      </w:r>
      <w:r>
        <w:fldChar w:fldCharType="separate"/>
      </w:r>
      <w:r>
        <w:t>227</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_Toc518370939 \h </w:instrText>
      </w:r>
      <w:r>
        <w:fldChar w:fldCharType="separate"/>
      </w:r>
      <w:r>
        <w:t>228</w:t>
      </w:r>
      <w:r>
        <w:fldChar w:fldCharType="end"/>
      </w:r>
    </w:p>
    <w:p>
      <w:pPr>
        <w:pStyle w:val="TOC8"/>
        <w:rPr>
          <w:rFonts w:asciiTheme="minorHAnsi" w:eastAsiaTheme="minorEastAsia" w:hAnsiTheme="minorHAnsi" w:cstheme="minorBidi"/>
          <w:szCs w:val="22"/>
        </w:rPr>
      </w:pPr>
      <w:r>
        <w:t>4.</w:t>
      </w:r>
      <w:r>
        <w:tab/>
        <w:t>Facilities</w:t>
      </w:r>
      <w:r>
        <w:tab/>
      </w:r>
      <w:r>
        <w:fldChar w:fldCharType="begin"/>
      </w:r>
      <w:r>
        <w:instrText xml:space="preserve"> PAGEREF _Toc518370940 \h </w:instrText>
      </w:r>
      <w:r>
        <w:fldChar w:fldCharType="separate"/>
      </w:r>
      <w:r>
        <w:t>231</w:t>
      </w:r>
      <w:r>
        <w:fldChar w:fldCharType="end"/>
      </w:r>
    </w:p>
    <w:p>
      <w:pPr>
        <w:pStyle w:val="TOC8"/>
        <w:rPr>
          <w:rFonts w:asciiTheme="minorHAnsi" w:eastAsiaTheme="minorEastAsia" w:hAnsiTheme="minorHAnsi" w:cstheme="minorBidi"/>
          <w:szCs w:val="22"/>
        </w:rPr>
      </w:pPr>
      <w:r>
        <w:t>5.</w:t>
      </w:r>
      <w:r>
        <w:tab/>
        <w:t>Operator must ensure presence of operator’s representative</w:t>
      </w:r>
      <w:r>
        <w:tab/>
      </w:r>
      <w:r>
        <w:fldChar w:fldCharType="begin"/>
      </w:r>
      <w:r>
        <w:instrText xml:space="preserve"> PAGEREF _Toc518370941 \h </w:instrText>
      </w:r>
      <w:r>
        <w:fldChar w:fldCharType="separate"/>
      </w:r>
      <w:r>
        <w:t>233</w:t>
      </w:r>
      <w:r>
        <w:fldChar w:fldCharType="end"/>
      </w:r>
    </w:p>
    <w:p>
      <w:pPr>
        <w:pStyle w:val="TOC8"/>
        <w:rPr>
          <w:rFonts w:asciiTheme="minorHAnsi" w:eastAsiaTheme="minorEastAsia" w:hAnsiTheme="minorHAnsi" w:cstheme="minorBidi"/>
          <w:szCs w:val="22"/>
        </w:rPr>
      </w:pPr>
      <w:r>
        <w:t>6.</w:t>
      </w:r>
      <w:r>
        <w:tab/>
        <w:t>Safety and health of persons using an accommodation amenity</w:t>
      </w:r>
      <w:r>
        <w:tab/>
      </w:r>
      <w:r>
        <w:fldChar w:fldCharType="begin"/>
      </w:r>
      <w:r>
        <w:instrText xml:space="preserve"> PAGEREF _Toc518370942 \h </w:instrText>
      </w:r>
      <w:r>
        <w:fldChar w:fldCharType="separate"/>
      </w:r>
      <w:r>
        <w:t>234</w:t>
      </w:r>
      <w:r>
        <w:fldChar w:fldCharType="end"/>
      </w:r>
    </w:p>
    <w:p>
      <w:pPr>
        <w:pStyle w:val="TOC8"/>
        <w:rPr>
          <w:rFonts w:asciiTheme="minorHAnsi" w:eastAsiaTheme="minorEastAsia" w:hAnsiTheme="minorHAnsi" w:cstheme="minorBidi"/>
          <w:szCs w:val="22"/>
        </w:rPr>
      </w:pPr>
      <w:r>
        <w:t>7.</w:t>
      </w:r>
      <w:r>
        <w:tab/>
        <w:t>Contractor</w:t>
      </w:r>
      <w:r>
        <w:tab/>
      </w:r>
      <w:r>
        <w:fldChar w:fldCharType="begin"/>
      </w:r>
      <w:r>
        <w:instrText xml:space="preserve"> PAGEREF _Toc518370943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8.</w:t>
      </w:r>
      <w:r>
        <w:tab/>
        <w:t>Duties of operator</w:t>
      </w:r>
      <w:r>
        <w:tab/>
      </w:r>
      <w:r>
        <w:fldChar w:fldCharType="begin"/>
      </w:r>
      <w:r>
        <w:instrText xml:space="preserve"> PAGEREF _Toc518370946 \h </w:instrText>
      </w:r>
      <w:r>
        <w:fldChar w:fldCharType="separate"/>
      </w:r>
      <w:r>
        <w:t>234</w:t>
      </w:r>
      <w:r>
        <w:fldChar w:fldCharType="end"/>
      </w:r>
    </w:p>
    <w:p>
      <w:pPr>
        <w:pStyle w:val="TOC8"/>
        <w:rPr>
          <w:rFonts w:asciiTheme="minorHAnsi" w:eastAsiaTheme="minorEastAsia" w:hAnsiTheme="minorHAnsi" w:cstheme="minorBidi"/>
          <w:szCs w:val="22"/>
        </w:rPr>
      </w:pPr>
      <w:r>
        <w:t>9.</w:t>
      </w:r>
      <w:r>
        <w:tab/>
        <w:t>Duties of persons in control of parts of facility or particular work</w:t>
      </w:r>
      <w:r>
        <w:tab/>
      </w:r>
      <w:r>
        <w:fldChar w:fldCharType="begin"/>
      </w:r>
      <w:r>
        <w:instrText xml:space="preserve"> PAGEREF _Toc518370947 \h </w:instrText>
      </w:r>
      <w:r>
        <w:fldChar w:fldCharType="separate"/>
      </w:r>
      <w:r>
        <w:t>236</w:t>
      </w:r>
      <w:r>
        <w:fldChar w:fldCharType="end"/>
      </w:r>
    </w:p>
    <w:p>
      <w:pPr>
        <w:pStyle w:val="TOC8"/>
        <w:rPr>
          <w:rFonts w:asciiTheme="minorHAnsi" w:eastAsiaTheme="minorEastAsia" w:hAnsiTheme="minorHAnsi" w:cstheme="minorBidi"/>
          <w:szCs w:val="22"/>
        </w:rPr>
      </w:pPr>
      <w:r>
        <w:t>10.</w:t>
      </w:r>
      <w:r>
        <w:tab/>
        <w:t>Duties of employers</w:t>
      </w:r>
      <w:r>
        <w:tab/>
      </w:r>
      <w:r>
        <w:fldChar w:fldCharType="begin"/>
      </w:r>
      <w:r>
        <w:instrText xml:space="preserve"> PAGEREF _Toc518370948 \h </w:instrText>
      </w:r>
      <w:r>
        <w:fldChar w:fldCharType="separate"/>
      </w:r>
      <w:r>
        <w:t>237</w:t>
      </w:r>
      <w:r>
        <w:fldChar w:fldCharType="end"/>
      </w:r>
    </w:p>
    <w:p>
      <w:pPr>
        <w:pStyle w:val="TOC8"/>
        <w:rPr>
          <w:rFonts w:asciiTheme="minorHAnsi" w:eastAsiaTheme="minorEastAsia" w:hAnsiTheme="minorHAnsi" w:cstheme="minorBidi"/>
          <w:szCs w:val="22"/>
        </w:rPr>
      </w:pPr>
      <w:r>
        <w:t>11.</w:t>
      </w:r>
      <w:r>
        <w:tab/>
        <w:t>Duties of manufacturers in relation to plant and substances</w:t>
      </w:r>
      <w:r>
        <w:tab/>
      </w:r>
      <w:r>
        <w:fldChar w:fldCharType="begin"/>
      </w:r>
      <w:r>
        <w:instrText xml:space="preserve"> PAGEREF _Toc518370949 \h </w:instrText>
      </w:r>
      <w:r>
        <w:fldChar w:fldCharType="separate"/>
      </w:r>
      <w:r>
        <w:t>239</w:t>
      </w:r>
      <w:r>
        <w:fldChar w:fldCharType="end"/>
      </w:r>
    </w:p>
    <w:p>
      <w:pPr>
        <w:pStyle w:val="TOC8"/>
        <w:rPr>
          <w:rFonts w:asciiTheme="minorHAnsi" w:eastAsiaTheme="minorEastAsia" w:hAnsiTheme="minorHAnsi" w:cstheme="minorBidi"/>
          <w:szCs w:val="22"/>
        </w:rPr>
      </w:pPr>
      <w:r>
        <w:t>12.</w:t>
      </w:r>
      <w:r>
        <w:tab/>
        <w:t>Duties of suppliers of facilities, plant and substances</w:t>
      </w:r>
      <w:r>
        <w:tab/>
      </w:r>
      <w:r>
        <w:fldChar w:fldCharType="begin"/>
      </w:r>
      <w:r>
        <w:instrText xml:space="preserve"> PAGEREF _Toc518370950 \h </w:instrText>
      </w:r>
      <w:r>
        <w:fldChar w:fldCharType="separate"/>
      </w:r>
      <w:r>
        <w:t>240</w:t>
      </w:r>
      <w:r>
        <w:fldChar w:fldCharType="end"/>
      </w:r>
    </w:p>
    <w:p>
      <w:pPr>
        <w:pStyle w:val="TOC8"/>
        <w:rPr>
          <w:rFonts w:asciiTheme="minorHAnsi" w:eastAsiaTheme="minorEastAsia" w:hAnsiTheme="minorHAnsi" w:cstheme="minorBidi"/>
          <w:szCs w:val="22"/>
        </w:rPr>
      </w:pPr>
      <w:r>
        <w:t>13.</w:t>
      </w:r>
      <w:r>
        <w:tab/>
        <w:t>Duties of persons erecting facilities or installing plant</w:t>
      </w:r>
      <w:r>
        <w:tab/>
      </w:r>
      <w:r>
        <w:fldChar w:fldCharType="begin"/>
      </w:r>
      <w:r>
        <w:instrText xml:space="preserve"> PAGEREF _Toc518370951 \h </w:instrText>
      </w:r>
      <w:r>
        <w:fldChar w:fldCharType="separate"/>
      </w:r>
      <w:r>
        <w:t>242</w:t>
      </w:r>
      <w:r>
        <w:fldChar w:fldCharType="end"/>
      </w:r>
    </w:p>
    <w:p>
      <w:pPr>
        <w:pStyle w:val="TOC8"/>
        <w:rPr>
          <w:rFonts w:asciiTheme="minorHAnsi" w:eastAsiaTheme="minorEastAsia" w:hAnsiTheme="minorHAnsi" w:cstheme="minorBidi"/>
          <w:szCs w:val="22"/>
        </w:rPr>
      </w:pPr>
      <w:r>
        <w:t>14.</w:t>
      </w:r>
      <w:r>
        <w:tab/>
        <w:t>Duties of persons in relation to occupational safety and health</w:t>
      </w:r>
      <w:r>
        <w:tab/>
      </w:r>
      <w:r>
        <w:fldChar w:fldCharType="begin"/>
      </w:r>
      <w:r>
        <w:instrText xml:space="preserve"> PAGEREF _Toc518370952 \h </w:instrText>
      </w:r>
      <w:r>
        <w:fldChar w:fldCharType="separate"/>
      </w:r>
      <w:r>
        <w:t>242</w:t>
      </w:r>
      <w:r>
        <w:fldChar w:fldCharType="end"/>
      </w:r>
    </w:p>
    <w:p>
      <w:pPr>
        <w:pStyle w:val="TOC8"/>
        <w:rPr>
          <w:rFonts w:asciiTheme="minorHAnsi" w:eastAsiaTheme="minorEastAsia" w:hAnsiTheme="minorHAnsi" w:cstheme="minorBidi"/>
          <w:szCs w:val="22"/>
        </w:rPr>
      </w:pPr>
      <w:r>
        <w:t>15.</w:t>
      </w:r>
      <w:r>
        <w:tab/>
        <w:t>Reliance on information supplied or results of research</w:t>
      </w:r>
      <w:r>
        <w:tab/>
      </w:r>
      <w:r>
        <w:fldChar w:fldCharType="begin"/>
      </w:r>
      <w:r>
        <w:instrText xml:space="preserve"> PAGEREF _Toc518370953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16.</w:t>
      </w:r>
      <w:r>
        <w:tab/>
        <w:t>Regulations relating to occupational safety and health</w:t>
      </w:r>
      <w:r>
        <w:tab/>
      </w:r>
      <w:r>
        <w:fldChar w:fldCharType="begin"/>
      </w:r>
      <w:r>
        <w:instrText xml:space="preserve"> PAGEREF _Toc518370955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17.</w:t>
      </w:r>
      <w:r>
        <w:tab/>
        <w:t>Simplified outline</w:t>
      </w:r>
      <w:r>
        <w:tab/>
      </w:r>
      <w:r>
        <w:fldChar w:fldCharType="begin"/>
      </w:r>
      <w:r>
        <w:instrText xml:space="preserve"> PAGEREF _Toc518370958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18.</w:t>
      </w:r>
      <w:r>
        <w:tab/>
        <w:t>Establishment of designated work groups by request</w:t>
      </w:r>
      <w:r>
        <w:tab/>
      </w:r>
      <w:r>
        <w:fldChar w:fldCharType="begin"/>
      </w:r>
      <w:r>
        <w:instrText xml:space="preserve"> PAGEREF _Toc518370960 \h </w:instrText>
      </w:r>
      <w:r>
        <w:fldChar w:fldCharType="separate"/>
      </w:r>
      <w:r>
        <w:t>247</w:t>
      </w:r>
      <w:r>
        <w:fldChar w:fldCharType="end"/>
      </w:r>
    </w:p>
    <w:p>
      <w:pPr>
        <w:pStyle w:val="TOC8"/>
        <w:rPr>
          <w:rFonts w:asciiTheme="minorHAnsi" w:eastAsiaTheme="minorEastAsia" w:hAnsiTheme="minorHAnsi" w:cstheme="minorBidi"/>
          <w:szCs w:val="22"/>
        </w:rPr>
      </w:pPr>
      <w:r>
        <w:t>19.</w:t>
      </w:r>
      <w:r>
        <w:tab/>
        <w:t>Establishment of designated work groups at initiative of operator</w:t>
      </w:r>
      <w:r>
        <w:tab/>
      </w:r>
      <w:r>
        <w:fldChar w:fldCharType="begin"/>
      </w:r>
      <w:r>
        <w:instrText xml:space="preserve"> PAGEREF _Toc518370961 \h </w:instrText>
      </w:r>
      <w:r>
        <w:fldChar w:fldCharType="separate"/>
      </w:r>
      <w:r>
        <w:t>248</w:t>
      </w:r>
      <w:r>
        <w:fldChar w:fldCharType="end"/>
      </w:r>
    </w:p>
    <w:p>
      <w:pPr>
        <w:pStyle w:val="TOC8"/>
        <w:rPr>
          <w:rFonts w:asciiTheme="minorHAnsi" w:eastAsiaTheme="minorEastAsia" w:hAnsiTheme="minorHAnsi" w:cstheme="minorBidi"/>
          <w:szCs w:val="22"/>
        </w:rPr>
      </w:pPr>
      <w:r>
        <w:t>20.</w:t>
      </w:r>
      <w:r>
        <w:tab/>
        <w:t>Variation of designated work groups by request</w:t>
      </w:r>
      <w:r>
        <w:tab/>
      </w:r>
      <w:r>
        <w:fldChar w:fldCharType="begin"/>
      </w:r>
      <w:r>
        <w:instrText xml:space="preserve"> PAGEREF _Toc518370962 \h </w:instrText>
      </w:r>
      <w:r>
        <w:fldChar w:fldCharType="separate"/>
      </w:r>
      <w:r>
        <w:t>248</w:t>
      </w:r>
      <w:r>
        <w:fldChar w:fldCharType="end"/>
      </w:r>
    </w:p>
    <w:p>
      <w:pPr>
        <w:pStyle w:val="TOC8"/>
        <w:rPr>
          <w:rFonts w:asciiTheme="minorHAnsi" w:eastAsiaTheme="minorEastAsia" w:hAnsiTheme="minorHAnsi" w:cstheme="minorBidi"/>
          <w:szCs w:val="22"/>
        </w:rPr>
      </w:pPr>
      <w:r>
        <w:t>21.</w:t>
      </w:r>
      <w:r>
        <w:tab/>
        <w:t>Variation of designated work groups at initiative of operator</w:t>
      </w:r>
      <w:r>
        <w:tab/>
      </w:r>
      <w:r>
        <w:fldChar w:fldCharType="begin"/>
      </w:r>
      <w:r>
        <w:instrText xml:space="preserve"> PAGEREF _Toc518370963 \h </w:instrText>
      </w:r>
      <w:r>
        <w:fldChar w:fldCharType="separate"/>
      </w:r>
      <w:r>
        <w:t>250</w:t>
      </w:r>
      <w:r>
        <w:fldChar w:fldCharType="end"/>
      </w:r>
    </w:p>
    <w:p>
      <w:pPr>
        <w:pStyle w:val="TOC8"/>
        <w:rPr>
          <w:rFonts w:asciiTheme="minorHAnsi" w:eastAsiaTheme="minorEastAsia" w:hAnsiTheme="minorHAnsi" w:cstheme="minorBidi"/>
          <w:szCs w:val="22"/>
        </w:rPr>
      </w:pPr>
      <w:r>
        <w:t>22.</w:t>
      </w:r>
      <w:r>
        <w:tab/>
        <w:t>Referral of disagreement to reviewing authority</w:t>
      </w:r>
      <w:r>
        <w:tab/>
      </w:r>
      <w:r>
        <w:fldChar w:fldCharType="begin"/>
      </w:r>
      <w:r>
        <w:instrText xml:space="preserve"> PAGEREF _Toc518370964 \h </w:instrText>
      </w:r>
      <w:r>
        <w:fldChar w:fldCharType="separate"/>
      </w:r>
      <w:r>
        <w:t>250</w:t>
      </w:r>
      <w:r>
        <w:fldChar w:fldCharType="end"/>
      </w:r>
    </w:p>
    <w:p>
      <w:pPr>
        <w:pStyle w:val="TOC8"/>
        <w:rPr>
          <w:rFonts w:asciiTheme="minorHAnsi" w:eastAsiaTheme="minorEastAsia" w:hAnsiTheme="minorHAnsi" w:cstheme="minorBidi"/>
          <w:szCs w:val="22"/>
        </w:rPr>
      </w:pPr>
      <w:r>
        <w:t>23.</w:t>
      </w:r>
      <w:r>
        <w:tab/>
        <w:t>Manner of grouping members of the workforce</w:t>
      </w:r>
      <w:r>
        <w:tab/>
      </w:r>
      <w:r>
        <w:fldChar w:fldCharType="begin"/>
      </w:r>
      <w:r>
        <w:instrText xml:space="preserve"> PAGEREF _Toc518370965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24.</w:t>
      </w:r>
      <w:r>
        <w:tab/>
        <w:t>Selection of safety and health representatives</w:t>
      </w:r>
      <w:r>
        <w:tab/>
      </w:r>
      <w:r>
        <w:fldChar w:fldCharType="begin"/>
      </w:r>
      <w:r>
        <w:instrText xml:space="preserve"> PAGEREF _Toc518370967 \h </w:instrText>
      </w:r>
      <w:r>
        <w:fldChar w:fldCharType="separate"/>
      </w:r>
      <w:r>
        <w:t>252</w:t>
      </w:r>
      <w:r>
        <w:fldChar w:fldCharType="end"/>
      </w:r>
    </w:p>
    <w:p>
      <w:pPr>
        <w:pStyle w:val="TOC8"/>
        <w:rPr>
          <w:rFonts w:asciiTheme="minorHAnsi" w:eastAsiaTheme="minorEastAsia" w:hAnsiTheme="minorHAnsi" w:cstheme="minorBidi"/>
          <w:szCs w:val="22"/>
        </w:rPr>
      </w:pPr>
      <w:r>
        <w:t>25.</w:t>
      </w:r>
      <w:r>
        <w:tab/>
        <w:t>Election of safety and health representatives</w:t>
      </w:r>
      <w:r>
        <w:tab/>
      </w:r>
      <w:r>
        <w:fldChar w:fldCharType="begin"/>
      </w:r>
      <w:r>
        <w:instrText xml:space="preserve"> PAGEREF _Toc518370968 \h </w:instrText>
      </w:r>
      <w:r>
        <w:fldChar w:fldCharType="separate"/>
      </w:r>
      <w:r>
        <w:t>252</w:t>
      </w:r>
      <w:r>
        <w:fldChar w:fldCharType="end"/>
      </w:r>
    </w:p>
    <w:p>
      <w:pPr>
        <w:pStyle w:val="TOC8"/>
        <w:rPr>
          <w:rFonts w:asciiTheme="minorHAnsi" w:eastAsiaTheme="minorEastAsia" w:hAnsiTheme="minorHAnsi" w:cstheme="minorBidi"/>
          <w:szCs w:val="22"/>
        </w:rPr>
      </w:pPr>
      <w:r>
        <w:t>26.</w:t>
      </w:r>
      <w:r>
        <w:tab/>
        <w:t>List of safety and health representatives</w:t>
      </w:r>
      <w:r>
        <w:tab/>
      </w:r>
      <w:r>
        <w:fldChar w:fldCharType="begin"/>
      </w:r>
      <w:r>
        <w:instrText xml:space="preserve"> PAGEREF _Toc518370969 \h </w:instrText>
      </w:r>
      <w:r>
        <w:fldChar w:fldCharType="separate"/>
      </w:r>
      <w:r>
        <w:t>253</w:t>
      </w:r>
      <w:r>
        <w:fldChar w:fldCharType="end"/>
      </w:r>
    </w:p>
    <w:p>
      <w:pPr>
        <w:pStyle w:val="TOC8"/>
        <w:rPr>
          <w:rFonts w:asciiTheme="minorHAnsi" w:eastAsiaTheme="minorEastAsia" w:hAnsiTheme="minorHAnsi" w:cstheme="minorBidi"/>
          <w:szCs w:val="22"/>
        </w:rPr>
      </w:pPr>
      <w:r>
        <w:t>27.</w:t>
      </w:r>
      <w:r>
        <w:tab/>
        <w:t>Members of designated work group must be notified of selection etc. of safety and health representative</w:t>
      </w:r>
      <w:r>
        <w:tab/>
      </w:r>
      <w:r>
        <w:fldChar w:fldCharType="begin"/>
      </w:r>
      <w:r>
        <w:instrText xml:space="preserve"> PAGEREF _Toc518370970 \h </w:instrText>
      </w:r>
      <w:r>
        <w:fldChar w:fldCharType="separate"/>
      </w:r>
      <w:r>
        <w:t>254</w:t>
      </w:r>
      <w:r>
        <w:fldChar w:fldCharType="end"/>
      </w:r>
    </w:p>
    <w:p>
      <w:pPr>
        <w:pStyle w:val="TOC8"/>
        <w:rPr>
          <w:rFonts w:asciiTheme="minorHAnsi" w:eastAsiaTheme="minorEastAsia" w:hAnsiTheme="minorHAnsi" w:cstheme="minorBidi"/>
          <w:szCs w:val="22"/>
        </w:rPr>
      </w:pPr>
      <w:r>
        <w:t>28.</w:t>
      </w:r>
      <w:r>
        <w:tab/>
        <w:t>Term of office</w:t>
      </w:r>
      <w:r>
        <w:tab/>
      </w:r>
      <w:r>
        <w:fldChar w:fldCharType="begin"/>
      </w:r>
      <w:r>
        <w:instrText xml:space="preserve"> PAGEREF _Toc518370971 \h </w:instrText>
      </w:r>
      <w:r>
        <w:fldChar w:fldCharType="separate"/>
      </w:r>
      <w:r>
        <w:t>254</w:t>
      </w:r>
      <w:r>
        <w:fldChar w:fldCharType="end"/>
      </w:r>
    </w:p>
    <w:p>
      <w:pPr>
        <w:pStyle w:val="TOC8"/>
        <w:rPr>
          <w:rFonts w:asciiTheme="minorHAnsi" w:eastAsiaTheme="minorEastAsia" w:hAnsiTheme="minorHAnsi" w:cstheme="minorBidi"/>
          <w:szCs w:val="22"/>
        </w:rPr>
      </w:pPr>
      <w:r>
        <w:t>29.</w:t>
      </w:r>
      <w:r>
        <w:tab/>
        <w:t>Training of safety and health representatives</w:t>
      </w:r>
      <w:r>
        <w:tab/>
      </w:r>
      <w:r>
        <w:fldChar w:fldCharType="begin"/>
      </w:r>
      <w:r>
        <w:instrText xml:space="preserve"> PAGEREF _Toc518370972 \h </w:instrText>
      </w:r>
      <w:r>
        <w:fldChar w:fldCharType="separate"/>
      </w:r>
      <w:r>
        <w:t>254</w:t>
      </w:r>
      <w:r>
        <w:fldChar w:fldCharType="end"/>
      </w:r>
    </w:p>
    <w:p>
      <w:pPr>
        <w:pStyle w:val="TOC8"/>
        <w:rPr>
          <w:rFonts w:asciiTheme="minorHAnsi" w:eastAsiaTheme="minorEastAsia" w:hAnsiTheme="minorHAnsi" w:cstheme="minorBidi"/>
          <w:szCs w:val="22"/>
        </w:rPr>
      </w:pPr>
      <w:r>
        <w:t>30.</w:t>
      </w:r>
      <w:r>
        <w:tab/>
        <w:t>Resignation etc. of safety and health representatives</w:t>
      </w:r>
      <w:r>
        <w:tab/>
      </w:r>
      <w:r>
        <w:fldChar w:fldCharType="begin"/>
      </w:r>
      <w:r>
        <w:instrText xml:space="preserve"> PAGEREF _Toc518370973 \h </w:instrText>
      </w:r>
      <w:r>
        <w:fldChar w:fldCharType="separate"/>
      </w:r>
      <w:r>
        <w:t>255</w:t>
      </w:r>
      <w:r>
        <w:fldChar w:fldCharType="end"/>
      </w:r>
    </w:p>
    <w:p>
      <w:pPr>
        <w:pStyle w:val="TOC8"/>
        <w:rPr>
          <w:rFonts w:asciiTheme="minorHAnsi" w:eastAsiaTheme="minorEastAsia" w:hAnsiTheme="minorHAnsi" w:cstheme="minorBidi"/>
          <w:szCs w:val="22"/>
        </w:rPr>
      </w:pPr>
      <w:r>
        <w:t>31.</w:t>
      </w:r>
      <w:r>
        <w:tab/>
        <w:t>Disqualification of safety and health representatives</w:t>
      </w:r>
      <w:r>
        <w:tab/>
      </w:r>
      <w:r>
        <w:fldChar w:fldCharType="begin"/>
      </w:r>
      <w:r>
        <w:instrText xml:space="preserve"> PAGEREF _Toc518370974 \h </w:instrText>
      </w:r>
      <w:r>
        <w:fldChar w:fldCharType="separate"/>
      </w:r>
      <w:r>
        <w:t>256</w:t>
      </w:r>
      <w:r>
        <w:fldChar w:fldCharType="end"/>
      </w:r>
    </w:p>
    <w:p>
      <w:pPr>
        <w:pStyle w:val="TOC8"/>
        <w:rPr>
          <w:rFonts w:asciiTheme="minorHAnsi" w:eastAsiaTheme="minorEastAsia" w:hAnsiTheme="minorHAnsi" w:cstheme="minorBidi"/>
          <w:szCs w:val="22"/>
        </w:rPr>
      </w:pPr>
      <w:r>
        <w:t>32.</w:t>
      </w:r>
      <w:r>
        <w:tab/>
        <w:t>Deputy safety and health representatives</w:t>
      </w:r>
      <w:r>
        <w:tab/>
      </w:r>
      <w:r>
        <w:fldChar w:fldCharType="begin"/>
      </w:r>
      <w:r>
        <w:instrText xml:space="preserve"> PAGEREF _Toc518370975 \h </w:instrText>
      </w:r>
      <w:r>
        <w:fldChar w:fldCharType="separate"/>
      </w:r>
      <w:r>
        <w:t>257</w:t>
      </w:r>
      <w:r>
        <w:fldChar w:fldCharType="end"/>
      </w:r>
    </w:p>
    <w:p>
      <w:pPr>
        <w:pStyle w:val="TOC8"/>
        <w:rPr>
          <w:rFonts w:asciiTheme="minorHAnsi" w:eastAsiaTheme="minorEastAsia" w:hAnsiTheme="minorHAnsi" w:cstheme="minorBidi"/>
          <w:szCs w:val="22"/>
        </w:rPr>
      </w:pPr>
      <w:r>
        <w:t>33.</w:t>
      </w:r>
      <w:r>
        <w:tab/>
        <w:t>Powers of safety and health representatives</w:t>
      </w:r>
      <w:r>
        <w:tab/>
      </w:r>
      <w:r>
        <w:fldChar w:fldCharType="begin"/>
      </w:r>
      <w:r>
        <w:instrText xml:space="preserve"> PAGEREF _Toc518370976 \h </w:instrText>
      </w:r>
      <w:r>
        <w:fldChar w:fldCharType="separate"/>
      </w:r>
      <w:r>
        <w:t>258</w:t>
      </w:r>
      <w:r>
        <w:fldChar w:fldCharType="end"/>
      </w:r>
    </w:p>
    <w:p>
      <w:pPr>
        <w:pStyle w:val="TOC8"/>
        <w:rPr>
          <w:rFonts w:asciiTheme="minorHAnsi" w:eastAsiaTheme="minorEastAsia" w:hAnsiTheme="minorHAnsi" w:cstheme="minorBidi"/>
          <w:szCs w:val="22"/>
        </w:rPr>
      </w:pPr>
      <w:r>
        <w:t>34.</w:t>
      </w:r>
      <w:r>
        <w:tab/>
        <w:t>Assistance by consultant</w:t>
      </w:r>
      <w:r>
        <w:tab/>
      </w:r>
      <w:r>
        <w:fldChar w:fldCharType="begin"/>
      </w:r>
      <w:r>
        <w:instrText xml:space="preserve"> PAGEREF _Toc518370977 \h </w:instrText>
      </w:r>
      <w:r>
        <w:fldChar w:fldCharType="separate"/>
      </w:r>
      <w:r>
        <w:t>259</w:t>
      </w:r>
      <w:r>
        <w:fldChar w:fldCharType="end"/>
      </w:r>
    </w:p>
    <w:p>
      <w:pPr>
        <w:pStyle w:val="TOC8"/>
        <w:rPr>
          <w:rFonts w:asciiTheme="minorHAnsi" w:eastAsiaTheme="minorEastAsia" w:hAnsiTheme="minorHAnsi" w:cstheme="minorBidi"/>
          <w:szCs w:val="22"/>
        </w:rPr>
      </w:pPr>
      <w:r>
        <w:t>35.</w:t>
      </w:r>
      <w:r>
        <w:tab/>
        <w:t>Information</w:t>
      </w:r>
      <w:r>
        <w:tab/>
      </w:r>
      <w:r>
        <w:fldChar w:fldCharType="begin"/>
      </w:r>
      <w:r>
        <w:instrText xml:space="preserve"> PAGEREF _Toc518370978 \h </w:instrText>
      </w:r>
      <w:r>
        <w:fldChar w:fldCharType="separate"/>
      </w:r>
      <w:r>
        <w:t>260</w:t>
      </w:r>
      <w:r>
        <w:fldChar w:fldCharType="end"/>
      </w:r>
    </w:p>
    <w:p>
      <w:pPr>
        <w:pStyle w:val="TOC8"/>
        <w:rPr>
          <w:rFonts w:asciiTheme="minorHAnsi" w:eastAsiaTheme="minorEastAsia" w:hAnsiTheme="minorHAnsi" w:cstheme="minorBidi"/>
          <w:szCs w:val="22"/>
        </w:rPr>
      </w:pPr>
      <w:r>
        <w:t>36.</w:t>
      </w:r>
      <w:r>
        <w:tab/>
        <w:t>Obligations and liabilities of safety and health representatives</w:t>
      </w:r>
      <w:r>
        <w:tab/>
      </w:r>
      <w:r>
        <w:fldChar w:fldCharType="begin"/>
      </w:r>
      <w:r>
        <w:instrText xml:space="preserve"> PAGEREF _Toc518370979 \h </w:instrText>
      </w:r>
      <w:r>
        <w:fldChar w:fldCharType="separate"/>
      </w:r>
      <w:r>
        <w:t>261</w:t>
      </w:r>
      <w:r>
        <w:fldChar w:fldCharType="end"/>
      </w:r>
    </w:p>
    <w:p>
      <w:pPr>
        <w:pStyle w:val="TOC8"/>
        <w:rPr>
          <w:rFonts w:asciiTheme="minorHAnsi" w:eastAsiaTheme="minorEastAsia" w:hAnsiTheme="minorHAnsi" w:cstheme="minorBidi"/>
          <w:szCs w:val="22"/>
        </w:rPr>
      </w:pPr>
      <w:r>
        <w:t>37.</w:t>
      </w:r>
      <w:r>
        <w:tab/>
        <w:t>Provisional improvement notices</w:t>
      </w:r>
      <w:r>
        <w:tab/>
      </w:r>
      <w:r>
        <w:fldChar w:fldCharType="begin"/>
      </w:r>
      <w:r>
        <w:instrText xml:space="preserve"> PAGEREF _Toc518370980 \h </w:instrText>
      </w:r>
      <w:r>
        <w:fldChar w:fldCharType="separate"/>
      </w:r>
      <w:r>
        <w:t>261</w:t>
      </w:r>
      <w:r>
        <w:fldChar w:fldCharType="end"/>
      </w:r>
    </w:p>
    <w:p>
      <w:pPr>
        <w:pStyle w:val="TOC8"/>
        <w:rPr>
          <w:rFonts w:asciiTheme="minorHAnsi" w:eastAsiaTheme="minorEastAsia" w:hAnsiTheme="minorHAnsi" w:cstheme="minorBidi"/>
          <w:szCs w:val="22"/>
        </w:rPr>
      </w:pPr>
      <w:r>
        <w:t>38.</w:t>
      </w:r>
      <w:r>
        <w:tab/>
        <w:t>Effect of provisional improvement notice</w:t>
      </w:r>
      <w:r>
        <w:tab/>
      </w:r>
      <w:r>
        <w:fldChar w:fldCharType="begin"/>
      </w:r>
      <w:r>
        <w:instrText xml:space="preserve"> PAGEREF _Toc518370981 \h </w:instrText>
      </w:r>
      <w:r>
        <w:fldChar w:fldCharType="separate"/>
      </w:r>
      <w:r>
        <w:t>263</w:t>
      </w:r>
      <w:r>
        <w:fldChar w:fldCharType="end"/>
      </w:r>
    </w:p>
    <w:p>
      <w:pPr>
        <w:pStyle w:val="TOC8"/>
        <w:rPr>
          <w:rFonts w:asciiTheme="minorHAnsi" w:eastAsiaTheme="minorEastAsia" w:hAnsiTheme="minorHAnsi" w:cstheme="minorBidi"/>
          <w:szCs w:val="22"/>
        </w:rPr>
      </w:pPr>
      <w:r>
        <w:t>39.</w:t>
      </w:r>
      <w:r>
        <w:tab/>
        <w:t>Duties of the operator and other employers in relation to safety and health representatives</w:t>
      </w:r>
      <w:r>
        <w:tab/>
      </w:r>
      <w:r>
        <w:fldChar w:fldCharType="begin"/>
      </w:r>
      <w:r>
        <w:instrText xml:space="preserve"> PAGEREF _Toc518370982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40.</w:t>
      </w:r>
      <w:r>
        <w:tab/>
        <w:t>Safety and health committees</w:t>
      </w:r>
      <w:r>
        <w:tab/>
      </w:r>
      <w:r>
        <w:fldChar w:fldCharType="begin"/>
      </w:r>
      <w:r>
        <w:instrText xml:space="preserve"> PAGEREF _Toc518370984 \h </w:instrText>
      </w:r>
      <w:r>
        <w:fldChar w:fldCharType="separate"/>
      </w:r>
      <w:r>
        <w:t>266</w:t>
      </w:r>
      <w:r>
        <w:fldChar w:fldCharType="end"/>
      </w:r>
    </w:p>
    <w:p>
      <w:pPr>
        <w:pStyle w:val="TOC8"/>
        <w:rPr>
          <w:rFonts w:asciiTheme="minorHAnsi" w:eastAsiaTheme="minorEastAsia" w:hAnsiTheme="minorHAnsi" w:cstheme="minorBidi"/>
          <w:szCs w:val="22"/>
        </w:rPr>
      </w:pPr>
      <w:r>
        <w:t>41.</w:t>
      </w:r>
      <w:r>
        <w:tab/>
        <w:t>Functions of safety and health committees</w:t>
      </w:r>
      <w:r>
        <w:tab/>
      </w:r>
      <w:r>
        <w:fldChar w:fldCharType="begin"/>
      </w:r>
      <w:r>
        <w:instrText xml:space="preserve"> PAGEREF _Toc518370985 \h </w:instrText>
      </w:r>
      <w:r>
        <w:fldChar w:fldCharType="separate"/>
      </w:r>
      <w:r>
        <w:t>268</w:t>
      </w:r>
      <w:r>
        <w:fldChar w:fldCharType="end"/>
      </w:r>
    </w:p>
    <w:p>
      <w:pPr>
        <w:pStyle w:val="TOC8"/>
        <w:rPr>
          <w:rFonts w:asciiTheme="minorHAnsi" w:eastAsiaTheme="minorEastAsia" w:hAnsiTheme="minorHAnsi" w:cstheme="minorBidi"/>
          <w:szCs w:val="22"/>
        </w:rPr>
      </w:pPr>
      <w:r>
        <w:t>42.</w:t>
      </w:r>
      <w:r>
        <w:tab/>
        <w:t>Duties of the operator and other employers in relation to safety and health committees</w:t>
      </w:r>
      <w:r>
        <w:tab/>
      </w:r>
      <w:r>
        <w:fldChar w:fldCharType="begin"/>
      </w:r>
      <w:r>
        <w:instrText xml:space="preserve"> PAGEREF _Toc518370986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43.</w:t>
      </w:r>
      <w:r>
        <w:tab/>
        <w:t>Action by safety and health representatives</w:t>
      </w:r>
      <w:r>
        <w:tab/>
      </w:r>
      <w:r>
        <w:fldChar w:fldCharType="begin"/>
      </w:r>
      <w:r>
        <w:instrText xml:space="preserve"> PAGEREF _Toc518370988 \h </w:instrText>
      </w:r>
      <w:r>
        <w:fldChar w:fldCharType="separate"/>
      </w:r>
      <w:r>
        <w:t>269</w:t>
      </w:r>
      <w:r>
        <w:fldChar w:fldCharType="end"/>
      </w:r>
    </w:p>
    <w:p>
      <w:pPr>
        <w:pStyle w:val="TOC8"/>
        <w:rPr>
          <w:rFonts w:asciiTheme="minorHAnsi" w:eastAsiaTheme="minorEastAsia" w:hAnsiTheme="minorHAnsi" w:cstheme="minorBidi"/>
          <w:szCs w:val="22"/>
        </w:rPr>
      </w:pPr>
      <w:r>
        <w:t>44.</w:t>
      </w:r>
      <w:r>
        <w:tab/>
        <w:t>Directions to perform other work</w:t>
      </w:r>
      <w:r>
        <w:tab/>
      </w:r>
      <w:r>
        <w:fldChar w:fldCharType="begin"/>
      </w:r>
      <w:r>
        <w:instrText xml:space="preserve"> PAGEREF _Toc518370989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45.</w:t>
      </w:r>
      <w:r>
        <w:tab/>
        <w:t>Exemptions</w:t>
      </w:r>
      <w:r>
        <w:tab/>
      </w:r>
      <w:r>
        <w:fldChar w:fldCharType="begin"/>
      </w:r>
      <w:r>
        <w:instrText xml:space="preserve"> PAGEREF _Toc518370991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46.</w:t>
      </w:r>
      <w:r>
        <w:tab/>
        <w:t>Simplified outline</w:t>
      </w:r>
      <w:r>
        <w:tab/>
      </w:r>
      <w:r>
        <w:fldChar w:fldCharType="begin"/>
      </w:r>
      <w:r>
        <w:instrText xml:space="preserve"> PAGEREF _Toc518370994 \h </w:instrText>
      </w:r>
      <w:r>
        <w:fldChar w:fldCharType="separate"/>
      </w:r>
      <w:r>
        <w:t>272</w:t>
      </w:r>
      <w:r>
        <w:fldChar w:fldCharType="end"/>
      </w:r>
    </w:p>
    <w:p>
      <w:pPr>
        <w:pStyle w:val="TOC8"/>
        <w:rPr>
          <w:rFonts w:asciiTheme="minorHAnsi" w:eastAsiaTheme="minorEastAsia" w:hAnsiTheme="minorHAnsi" w:cstheme="minorBidi"/>
          <w:szCs w:val="22"/>
        </w:rPr>
      </w:pPr>
      <w:r>
        <w:t>47.</w:t>
      </w:r>
      <w:r>
        <w:tab/>
        <w:t>Powers, functions and duties of inspectors</w:t>
      </w:r>
      <w:r>
        <w:tab/>
      </w:r>
      <w:r>
        <w:fldChar w:fldCharType="begin"/>
      </w:r>
      <w:r>
        <w:instrText xml:space="preserve"> PAGEREF _Toc518370995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48.</w:t>
      </w:r>
      <w:r>
        <w:tab/>
        <w:t>Inspections</w:t>
      </w:r>
      <w:r>
        <w:tab/>
      </w:r>
      <w:r>
        <w:fldChar w:fldCharType="begin"/>
      </w:r>
      <w:r>
        <w:instrText xml:space="preserve"> PAGEREF _Toc518370997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49.</w:t>
      </w:r>
      <w:r>
        <w:tab/>
        <w:t>Powers of entry and search — facilities</w:t>
      </w:r>
      <w:r>
        <w:tab/>
      </w:r>
      <w:r>
        <w:fldChar w:fldCharType="begin"/>
      </w:r>
      <w:r>
        <w:instrText xml:space="preserve"> PAGEREF _Toc518370999 \h </w:instrText>
      </w:r>
      <w:r>
        <w:fldChar w:fldCharType="separate"/>
      </w:r>
      <w:r>
        <w:t>274</w:t>
      </w:r>
      <w:r>
        <w:fldChar w:fldCharType="end"/>
      </w:r>
    </w:p>
    <w:p>
      <w:pPr>
        <w:pStyle w:val="TOC8"/>
        <w:rPr>
          <w:rFonts w:asciiTheme="minorHAnsi" w:eastAsiaTheme="minorEastAsia" w:hAnsiTheme="minorHAnsi" w:cstheme="minorBidi"/>
          <w:szCs w:val="22"/>
        </w:rPr>
      </w:pPr>
      <w:r>
        <w:t>50.</w:t>
      </w:r>
      <w:r>
        <w:tab/>
        <w:t>Powers of entry and search — regulated business premises (other than facilities)</w:t>
      </w:r>
      <w:r>
        <w:tab/>
      </w:r>
      <w:r>
        <w:fldChar w:fldCharType="begin"/>
      </w:r>
      <w:r>
        <w:instrText xml:space="preserve"> PAGEREF _Toc518371000 \h </w:instrText>
      </w:r>
      <w:r>
        <w:fldChar w:fldCharType="separate"/>
      </w:r>
      <w:r>
        <w:t>275</w:t>
      </w:r>
      <w:r>
        <w:fldChar w:fldCharType="end"/>
      </w:r>
    </w:p>
    <w:p>
      <w:pPr>
        <w:pStyle w:val="TOC8"/>
        <w:rPr>
          <w:rFonts w:asciiTheme="minorHAnsi" w:eastAsiaTheme="minorEastAsia" w:hAnsiTheme="minorHAnsi" w:cstheme="minorBidi"/>
          <w:szCs w:val="22"/>
        </w:rPr>
      </w:pPr>
      <w:r>
        <w:t>51.</w:t>
      </w:r>
      <w:r>
        <w:tab/>
        <w:t>Powers of entry and search — premises (other than regulated business premises)</w:t>
      </w:r>
      <w:r>
        <w:tab/>
      </w:r>
      <w:r>
        <w:fldChar w:fldCharType="begin"/>
      </w:r>
      <w:r>
        <w:instrText xml:space="preserve"> PAGEREF _Toc518371001 \h </w:instrText>
      </w:r>
      <w:r>
        <w:fldChar w:fldCharType="separate"/>
      </w:r>
      <w:r>
        <w:t>276</w:t>
      </w:r>
      <w:r>
        <w:fldChar w:fldCharType="end"/>
      </w:r>
    </w:p>
    <w:p>
      <w:pPr>
        <w:pStyle w:val="TOC8"/>
        <w:rPr>
          <w:rFonts w:asciiTheme="minorHAnsi" w:eastAsiaTheme="minorEastAsia" w:hAnsiTheme="minorHAnsi" w:cstheme="minorBidi"/>
          <w:szCs w:val="22"/>
        </w:rPr>
      </w:pPr>
      <w:r>
        <w:t>52.</w:t>
      </w:r>
      <w:r>
        <w:tab/>
        <w:t>Warrant to enter premises (other than regulated business premises)</w:t>
      </w:r>
      <w:r>
        <w:tab/>
      </w:r>
      <w:r>
        <w:fldChar w:fldCharType="begin"/>
      </w:r>
      <w:r>
        <w:instrText xml:space="preserve"> PAGEREF _Toc518371002 \h </w:instrText>
      </w:r>
      <w:r>
        <w:fldChar w:fldCharType="separate"/>
      </w:r>
      <w:r>
        <w:t>277</w:t>
      </w:r>
      <w:r>
        <w:fldChar w:fldCharType="end"/>
      </w:r>
    </w:p>
    <w:p>
      <w:pPr>
        <w:pStyle w:val="TOC8"/>
        <w:rPr>
          <w:rFonts w:asciiTheme="minorHAnsi" w:eastAsiaTheme="minorEastAsia" w:hAnsiTheme="minorHAnsi" w:cstheme="minorBidi"/>
          <w:szCs w:val="22"/>
        </w:rPr>
      </w:pPr>
      <w:r>
        <w:t>53.</w:t>
      </w:r>
      <w:r>
        <w:tab/>
        <w:t>Obstructing or hindering inspector</w:t>
      </w:r>
      <w:r>
        <w:tab/>
      </w:r>
      <w:r>
        <w:fldChar w:fldCharType="begin"/>
      </w:r>
      <w:r>
        <w:instrText xml:space="preserve"> PAGEREF _Toc518371003 \h </w:instrText>
      </w:r>
      <w:r>
        <w:fldChar w:fldCharType="separate"/>
      </w:r>
      <w:r>
        <w:t>278</w:t>
      </w:r>
      <w:r>
        <w:fldChar w:fldCharType="end"/>
      </w:r>
    </w:p>
    <w:p>
      <w:pPr>
        <w:pStyle w:val="TOC8"/>
        <w:rPr>
          <w:rFonts w:asciiTheme="minorHAnsi" w:eastAsiaTheme="minorEastAsia" w:hAnsiTheme="minorHAnsi" w:cstheme="minorBidi"/>
          <w:szCs w:val="22"/>
        </w:rPr>
      </w:pPr>
      <w:r>
        <w:t>54.</w:t>
      </w:r>
      <w:r>
        <w:tab/>
        <w:t>Power to require assistance</w:t>
      </w:r>
      <w:r>
        <w:tab/>
      </w:r>
      <w:r>
        <w:fldChar w:fldCharType="begin"/>
      </w:r>
      <w:r>
        <w:instrText xml:space="preserve"> PAGEREF _Toc518371004 \h </w:instrText>
      </w:r>
      <w:r>
        <w:fldChar w:fldCharType="separate"/>
      </w:r>
      <w:r>
        <w:t>278</w:t>
      </w:r>
      <w:r>
        <w:fldChar w:fldCharType="end"/>
      </w:r>
    </w:p>
    <w:p>
      <w:pPr>
        <w:pStyle w:val="TOC8"/>
        <w:rPr>
          <w:rFonts w:asciiTheme="minorHAnsi" w:eastAsiaTheme="minorEastAsia" w:hAnsiTheme="minorHAnsi" w:cstheme="minorBidi"/>
          <w:szCs w:val="22"/>
        </w:rPr>
      </w:pPr>
      <w:r>
        <w:t>55.</w:t>
      </w:r>
      <w:r>
        <w:tab/>
        <w:t>Power to require the answering of questions and the production of documents or articles</w:t>
      </w:r>
      <w:r>
        <w:tab/>
      </w:r>
      <w:r>
        <w:fldChar w:fldCharType="begin"/>
      </w:r>
      <w:r>
        <w:instrText xml:space="preserve"> PAGEREF _Toc518371005 \h </w:instrText>
      </w:r>
      <w:r>
        <w:fldChar w:fldCharType="separate"/>
      </w:r>
      <w:r>
        <w:t>279</w:t>
      </w:r>
      <w:r>
        <w:fldChar w:fldCharType="end"/>
      </w:r>
    </w:p>
    <w:p>
      <w:pPr>
        <w:pStyle w:val="TOC8"/>
        <w:rPr>
          <w:rFonts w:asciiTheme="minorHAnsi" w:eastAsiaTheme="minorEastAsia" w:hAnsiTheme="minorHAnsi" w:cstheme="minorBidi"/>
          <w:szCs w:val="22"/>
        </w:rPr>
      </w:pPr>
      <w:r>
        <w:t>56.</w:t>
      </w:r>
      <w:r>
        <w:tab/>
        <w:t>Privilege against self</w:t>
      </w:r>
      <w:r>
        <w:noBreakHyphen/>
        <w:t>incrimination</w:t>
      </w:r>
      <w:r>
        <w:tab/>
      </w:r>
      <w:r>
        <w:fldChar w:fldCharType="begin"/>
      </w:r>
      <w:r>
        <w:instrText xml:space="preserve"> PAGEREF _Toc518371006 \h </w:instrText>
      </w:r>
      <w:r>
        <w:fldChar w:fldCharType="separate"/>
      </w:r>
      <w:r>
        <w:t>281</w:t>
      </w:r>
      <w:r>
        <w:fldChar w:fldCharType="end"/>
      </w:r>
    </w:p>
    <w:p>
      <w:pPr>
        <w:pStyle w:val="TOC8"/>
        <w:rPr>
          <w:rFonts w:asciiTheme="minorHAnsi" w:eastAsiaTheme="minorEastAsia" w:hAnsiTheme="minorHAnsi" w:cstheme="minorBidi"/>
          <w:szCs w:val="22"/>
        </w:rPr>
      </w:pPr>
      <w:r>
        <w:t>57.</w:t>
      </w:r>
      <w:r>
        <w:tab/>
        <w:t>Power to take possession of plant, take samples of substances etc.</w:t>
      </w:r>
      <w:r>
        <w:tab/>
      </w:r>
      <w:r>
        <w:fldChar w:fldCharType="begin"/>
      </w:r>
      <w:r>
        <w:instrText xml:space="preserve"> PAGEREF _Toc518371007 \h </w:instrText>
      </w:r>
      <w:r>
        <w:fldChar w:fldCharType="separate"/>
      </w:r>
      <w:r>
        <w:t>281</w:t>
      </w:r>
      <w:r>
        <w:fldChar w:fldCharType="end"/>
      </w:r>
    </w:p>
    <w:p>
      <w:pPr>
        <w:pStyle w:val="TOC8"/>
        <w:rPr>
          <w:rFonts w:asciiTheme="minorHAnsi" w:eastAsiaTheme="minorEastAsia" w:hAnsiTheme="minorHAnsi" w:cstheme="minorBidi"/>
          <w:szCs w:val="22"/>
        </w:rPr>
      </w:pPr>
      <w:r>
        <w:t>58.</w:t>
      </w:r>
      <w:r>
        <w:tab/>
        <w:t>Power to direct that workplace etc. not be disturbed</w:t>
      </w:r>
      <w:r>
        <w:tab/>
      </w:r>
      <w:r>
        <w:fldChar w:fldCharType="begin"/>
      </w:r>
      <w:r>
        <w:instrText xml:space="preserve"> PAGEREF _Toc518371008 \h </w:instrText>
      </w:r>
      <w:r>
        <w:fldChar w:fldCharType="separate"/>
      </w:r>
      <w:r>
        <w:t>283</w:t>
      </w:r>
      <w:r>
        <w:fldChar w:fldCharType="end"/>
      </w:r>
    </w:p>
    <w:p>
      <w:pPr>
        <w:pStyle w:val="TOC8"/>
        <w:rPr>
          <w:rFonts w:asciiTheme="minorHAnsi" w:eastAsiaTheme="minorEastAsia" w:hAnsiTheme="minorHAnsi" w:cstheme="minorBidi"/>
          <w:szCs w:val="22"/>
        </w:rPr>
      </w:pPr>
      <w:r>
        <w:t>59.</w:t>
      </w:r>
      <w:r>
        <w:tab/>
        <w:t>Power to issue prohibition notices</w:t>
      </w:r>
      <w:r>
        <w:tab/>
      </w:r>
      <w:r>
        <w:fldChar w:fldCharType="begin"/>
      </w:r>
      <w:r>
        <w:instrText xml:space="preserve"> PAGEREF _Toc518371009 \h </w:instrText>
      </w:r>
      <w:r>
        <w:fldChar w:fldCharType="separate"/>
      </w:r>
      <w:r>
        <w:t>284</w:t>
      </w:r>
      <w:r>
        <w:fldChar w:fldCharType="end"/>
      </w:r>
    </w:p>
    <w:p>
      <w:pPr>
        <w:pStyle w:val="TOC8"/>
        <w:rPr>
          <w:rFonts w:asciiTheme="minorHAnsi" w:eastAsiaTheme="minorEastAsia" w:hAnsiTheme="minorHAnsi" w:cstheme="minorBidi"/>
          <w:szCs w:val="22"/>
        </w:rPr>
      </w:pPr>
      <w:r>
        <w:t>60.</w:t>
      </w:r>
      <w:r>
        <w:tab/>
        <w:t>Compliance with prohibition notice</w:t>
      </w:r>
      <w:r>
        <w:tab/>
      </w:r>
      <w:r>
        <w:fldChar w:fldCharType="begin"/>
      </w:r>
      <w:r>
        <w:instrText xml:space="preserve"> PAGEREF _Toc518371010 \h </w:instrText>
      </w:r>
      <w:r>
        <w:fldChar w:fldCharType="separate"/>
      </w:r>
      <w:r>
        <w:t>285</w:t>
      </w:r>
      <w:r>
        <w:fldChar w:fldCharType="end"/>
      </w:r>
    </w:p>
    <w:p>
      <w:pPr>
        <w:pStyle w:val="TOC8"/>
        <w:rPr>
          <w:rFonts w:asciiTheme="minorHAnsi" w:eastAsiaTheme="minorEastAsia" w:hAnsiTheme="minorHAnsi" w:cstheme="minorBidi"/>
          <w:szCs w:val="22"/>
        </w:rPr>
      </w:pPr>
      <w:r>
        <w:t>61.</w:t>
      </w:r>
      <w:r>
        <w:tab/>
        <w:t>Power to issue improvement notices</w:t>
      </w:r>
      <w:r>
        <w:tab/>
      </w:r>
      <w:r>
        <w:fldChar w:fldCharType="begin"/>
      </w:r>
      <w:r>
        <w:instrText xml:space="preserve"> PAGEREF _Toc518371011 \h </w:instrText>
      </w:r>
      <w:r>
        <w:fldChar w:fldCharType="separate"/>
      </w:r>
      <w:r>
        <w:t>286</w:t>
      </w:r>
      <w:r>
        <w:fldChar w:fldCharType="end"/>
      </w:r>
    </w:p>
    <w:p>
      <w:pPr>
        <w:pStyle w:val="TOC8"/>
        <w:rPr>
          <w:rFonts w:asciiTheme="minorHAnsi" w:eastAsiaTheme="minorEastAsia" w:hAnsiTheme="minorHAnsi" w:cstheme="minorBidi"/>
          <w:szCs w:val="22"/>
        </w:rPr>
      </w:pPr>
      <w:r>
        <w:t>62.</w:t>
      </w:r>
      <w:r>
        <w:tab/>
        <w:t>Compliance with improvement notice</w:t>
      </w:r>
      <w:r>
        <w:tab/>
      </w:r>
      <w:r>
        <w:fldChar w:fldCharType="begin"/>
      </w:r>
      <w:r>
        <w:instrText xml:space="preserve"> PAGEREF _Toc518371012 \h </w:instrText>
      </w:r>
      <w:r>
        <w:fldChar w:fldCharType="separate"/>
      </w:r>
      <w:r>
        <w:t>288</w:t>
      </w:r>
      <w:r>
        <w:fldChar w:fldCharType="end"/>
      </w:r>
    </w:p>
    <w:p>
      <w:pPr>
        <w:pStyle w:val="TOC8"/>
        <w:rPr>
          <w:rFonts w:asciiTheme="minorHAnsi" w:eastAsiaTheme="minorEastAsia" w:hAnsiTheme="minorHAnsi" w:cstheme="minorBidi"/>
          <w:szCs w:val="22"/>
        </w:rPr>
      </w:pPr>
      <w:r>
        <w:t>63.</w:t>
      </w:r>
      <w:r>
        <w:tab/>
        <w:t>Notices not to be tampered with or removed</w:t>
      </w:r>
      <w:r>
        <w:tab/>
      </w:r>
      <w:r>
        <w:fldChar w:fldCharType="begin"/>
      </w:r>
      <w:r>
        <w:instrText xml:space="preserve"> PAGEREF _Toc518371013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64.</w:t>
      </w:r>
      <w:r>
        <w:tab/>
        <w:t>Reports on inspections</w:t>
      </w:r>
      <w:r>
        <w:tab/>
      </w:r>
      <w:r>
        <w:fldChar w:fldCharType="begin"/>
      </w:r>
      <w:r>
        <w:instrText xml:space="preserve"> PAGEREF _Toc518371015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65.</w:t>
      </w:r>
      <w:r>
        <w:tab/>
        <w:t>Reviews of decisions of inspectors</w:t>
      </w:r>
      <w:r>
        <w:tab/>
      </w:r>
      <w:r>
        <w:fldChar w:fldCharType="begin"/>
      </w:r>
      <w:r>
        <w:instrText xml:space="preserve"> PAGEREF _Toc518371017 \h </w:instrText>
      </w:r>
      <w:r>
        <w:fldChar w:fldCharType="separate"/>
      </w:r>
      <w:r>
        <w:t>290</w:t>
      </w:r>
      <w:r>
        <w:fldChar w:fldCharType="end"/>
      </w:r>
    </w:p>
    <w:p>
      <w:pPr>
        <w:pStyle w:val="TOC8"/>
        <w:rPr>
          <w:rFonts w:asciiTheme="minorHAnsi" w:eastAsiaTheme="minorEastAsia" w:hAnsiTheme="minorHAnsi" w:cstheme="minorBidi"/>
          <w:szCs w:val="22"/>
        </w:rPr>
      </w:pPr>
      <w:r>
        <w:t>66.</w:t>
      </w:r>
      <w:r>
        <w:tab/>
        <w:t>Powers of reviewing authority on review</w:t>
      </w:r>
      <w:r>
        <w:tab/>
      </w:r>
      <w:r>
        <w:fldChar w:fldCharType="begin"/>
      </w:r>
      <w:r>
        <w:instrText xml:space="preserve"> PAGEREF _Toc518371018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67.</w:t>
      </w:r>
      <w:r>
        <w:tab/>
      </w:r>
      <w:r>
        <w:rPr>
          <w:bCs/>
        </w:rPr>
        <w:t>Decision may be referred to Tribunal</w:t>
      </w:r>
      <w:r>
        <w:tab/>
      </w:r>
      <w:r>
        <w:fldChar w:fldCharType="begin"/>
      </w:r>
      <w:r>
        <w:instrText xml:space="preserve"> PAGEREF _Toc518371020 \h </w:instrText>
      </w:r>
      <w:r>
        <w:fldChar w:fldCharType="separate"/>
      </w:r>
      <w:r>
        <w:t>293</w:t>
      </w:r>
      <w:r>
        <w:fldChar w:fldCharType="end"/>
      </w:r>
    </w:p>
    <w:p>
      <w:pPr>
        <w:pStyle w:val="TOC8"/>
        <w:rPr>
          <w:rFonts w:asciiTheme="minorHAnsi" w:eastAsiaTheme="minorEastAsia" w:hAnsiTheme="minorHAnsi" w:cstheme="minorBidi"/>
          <w:szCs w:val="22"/>
        </w:rPr>
      </w:pPr>
      <w:r>
        <w:t>68.</w:t>
      </w:r>
      <w:r>
        <w:tab/>
        <w:t>Determination by Tribunal</w:t>
      </w:r>
      <w:r>
        <w:tab/>
      </w:r>
      <w:r>
        <w:fldChar w:fldCharType="begin"/>
      </w:r>
      <w:r>
        <w:instrText xml:space="preserve"> PAGEREF _Toc518371021 \h </w:instrText>
      </w:r>
      <w:r>
        <w:fldChar w:fldCharType="separate"/>
      </w:r>
      <w:r>
        <w:t>294</w:t>
      </w:r>
      <w:r>
        <w:fldChar w:fldCharType="end"/>
      </w:r>
    </w:p>
    <w:p>
      <w:pPr>
        <w:pStyle w:val="TOC8"/>
        <w:rPr>
          <w:rFonts w:asciiTheme="minorHAnsi" w:eastAsiaTheme="minorEastAsia" w:hAnsiTheme="minorHAnsi" w:cstheme="minorBidi"/>
          <w:szCs w:val="22"/>
        </w:rPr>
      </w:pPr>
      <w:r>
        <w:t>69.</w:t>
      </w:r>
      <w:r>
        <w:tab/>
        <w:t>Effect of pending review by Tribunal</w:t>
      </w:r>
      <w:r>
        <w:tab/>
      </w:r>
      <w:r>
        <w:fldChar w:fldCharType="begin"/>
      </w:r>
      <w:r>
        <w:instrText xml:space="preserve"> PAGEREF _Toc518371022 \h </w:instrText>
      </w:r>
      <w:r>
        <w:fldChar w:fldCharType="separate"/>
      </w:r>
      <w:r>
        <w:t>294</w:t>
      </w:r>
      <w:r>
        <w:fldChar w:fldCharType="end"/>
      </w:r>
    </w:p>
    <w:p>
      <w:pPr>
        <w:pStyle w:val="TOC8"/>
        <w:rPr>
          <w:rFonts w:asciiTheme="minorHAnsi" w:eastAsiaTheme="minorEastAsia" w:hAnsiTheme="minorHAnsi" w:cstheme="minorBidi"/>
          <w:szCs w:val="22"/>
        </w:rPr>
      </w:pPr>
      <w:r>
        <w:t>70.</w:t>
      </w:r>
      <w:r>
        <w:tab/>
        <w:t>Jurisdiction of Tribunal</w:t>
      </w:r>
      <w:r>
        <w:tab/>
      </w:r>
      <w:r>
        <w:fldChar w:fldCharType="begin"/>
      </w:r>
      <w:r>
        <w:instrText xml:space="preserve"> PAGEREF _Toc518371023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General</w:t>
      </w:r>
    </w:p>
    <w:p>
      <w:pPr>
        <w:pStyle w:val="TOC8"/>
        <w:keepNext/>
        <w:rPr>
          <w:rFonts w:asciiTheme="minorHAnsi" w:eastAsiaTheme="minorEastAsia" w:hAnsiTheme="minorHAnsi" w:cstheme="minorBidi"/>
          <w:szCs w:val="22"/>
        </w:rPr>
      </w:pPr>
      <w:r>
        <w:t>71.</w:t>
      </w:r>
      <w:r>
        <w:tab/>
        <w:t>Notifying and reporting accidents and dangerous occurrences</w:t>
      </w:r>
      <w:r>
        <w:tab/>
      </w:r>
      <w:r>
        <w:fldChar w:fldCharType="begin"/>
      </w:r>
      <w:r>
        <w:instrText xml:space="preserve"> PAGEREF _Toc518371025 \h </w:instrText>
      </w:r>
      <w:r>
        <w:fldChar w:fldCharType="separate"/>
      </w:r>
      <w:r>
        <w:t>296</w:t>
      </w:r>
      <w:r>
        <w:fldChar w:fldCharType="end"/>
      </w:r>
    </w:p>
    <w:p>
      <w:pPr>
        <w:pStyle w:val="TOC8"/>
        <w:rPr>
          <w:rFonts w:asciiTheme="minorHAnsi" w:eastAsiaTheme="minorEastAsia" w:hAnsiTheme="minorHAnsi" w:cstheme="minorBidi"/>
          <w:szCs w:val="22"/>
        </w:rPr>
      </w:pPr>
      <w:r>
        <w:t>72.</w:t>
      </w:r>
      <w:r>
        <w:tab/>
        <w:t>Records of accidents and dangerous occurrences to be kept</w:t>
      </w:r>
      <w:r>
        <w:tab/>
      </w:r>
      <w:r>
        <w:fldChar w:fldCharType="begin"/>
      </w:r>
      <w:r>
        <w:instrText xml:space="preserve"> PAGEREF _Toc518371026 \h </w:instrText>
      </w:r>
      <w:r>
        <w:fldChar w:fldCharType="separate"/>
      </w:r>
      <w:r>
        <w:t>296</w:t>
      </w:r>
      <w:r>
        <w:fldChar w:fldCharType="end"/>
      </w:r>
    </w:p>
    <w:p>
      <w:pPr>
        <w:pStyle w:val="TOC8"/>
        <w:rPr>
          <w:rFonts w:asciiTheme="minorHAnsi" w:eastAsiaTheme="minorEastAsia" w:hAnsiTheme="minorHAnsi" w:cstheme="minorBidi"/>
          <w:szCs w:val="22"/>
        </w:rPr>
      </w:pPr>
      <w:r>
        <w:t>73</w:t>
      </w:r>
      <w:r>
        <w:rPr>
          <w:bCs/>
        </w:rPr>
        <w:t>.</w:t>
      </w:r>
      <w:r>
        <w:rPr>
          <w:bCs/>
        </w:rPr>
        <w:tab/>
        <w:t>Codes</w:t>
      </w:r>
      <w:r>
        <w:t xml:space="preserve"> of practice</w:t>
      </w:r>
      <w:r>
        <w:tab/>
      </w:r>
      <w:r>
        <w:fldChar w:fldCharType="begin"/>
      </w:r>
      <w:r>
        <w:instrText xml:space="preserve"> PAGEREF _Toc518371027 \h </w:instrText>
      </w:r>
      <w:r>
        <w:fldChar w:fldCharType="separate"/>
      </w:r>
      <w:r>
        <w:t>297</w:t>
      </w:r>
      <w:r>
        <w:fldChar w:fldCharType="end"/>
      </w:r>
    </w:p>
    <w:p>
      <w:pPr>
        <w:pStyle w:val="TOC8"/>
        <w:rPr>
          <w:rFonts w:asciiTheme="minorHAnsi" w:eastAsiaTheme="minorEastAsia" w:hAnsiTheme="minorHAnsi" w:cstheme="minorBidi"/>
          <w:szCs w:val="22"/>
        </w:rPr>
      </w:pPr>
      <w:r>
        <w:t>74.</w:t>
      </w:r>
      <w:r>
        <w:tab/>
        <w:t>Use of codes of practice in proceedings</w:t>
      </w:r>
      <w:r>
        <w:tab/>
      </w:r>
      <w:r>
        <w:fldChar w:fldCharType="begin"/>
      </w:r>
      <w:r>
        <w:instrText xml:space="preserve"> PAGEREF _Toc518371028 \h </w:instrText>
      </w:r>
      <w:r>
        <w:fldChar w:fldCharType="separate"/>
      </w:r>
      <w:r>
        <w:t>297</w:t>
      </w:r>
      <w:r>
        <w:fldChar w:fldCharType="end"/>
      </w:r>
    </w:p>
    <w:p>
      <w:pPr>
        <w:pStyle w:val="TOC8"/>
        <w:rPr>
          <w:rFonts w:asciiTheme="minorHAnsi" w:eastAsiaTheme="minorEastAsia" w:hAnsiTheme="minorHAnsi" w:cstheme="minorBidi"/>
          <w:szCs w:val="22"/>
        </w:rPr>
      </w:pPr>
      <w:r>
        <w:t>75.</w:t>
      </w:r>
      <w:r>
        <w:tab/>
        <w:t>Interference etc. with equipment etc.</w:t>
      </w:r>
      <w:r>
        <w:tab/>
      </w:r>
      <w:r>
        <w:fldChar w:fldCharType="begin"/>
      </w:r>
      <w:r>
        <w:instrText xml:space="preserve"> PAGEREF _Toc518371029 \h </w:instrText>
      </w:r>
      <w:r>
        <w:fldChar w:fldCharType="separate"/>
      </w:r>
      <w:r>
        <w:t>298</w:t>
      </w:r>
      <w:r>
        <w:fldChar w:fldCharType="end"/>
      </w:r>
    </w:p>
    <w:p>
      <w:pPr>
        <w:pStyle w:val="TOC8"/>
        <w:rPr>
          <w:rFonts w:asciiTheme="minorHAnsi" w:eastAsiaTheme="minorEastAsia" w:hAnsiTheme="minorHAnsi" w:cstheme="minorBidi"/>
          <w:szCs w:val="22"/>
        </w:rPr>
      </w:pPr>
      <w:r>
        <w:t>76.</w:t>
      </w:r>
      <w:r>
        <w:tab/>
        <w:t>No charges to be levied on members of workforce</w:t>
      </w:r>
      <w:r>
        <w:tab/>
      </w:r>
      <w:r>
        <w:fldChar w:fldCharType="begin"/>
      </w:r>
      <w:r>
        <w:instrText xml:space="preserve"> PAGEREF _Toc518371030 \h </w:instrText>
      </w:r>
      <w:r>
        <w:fldChar w:fldCharType="separate"/>
      </w:r>
      <w:r>
        <w:t>298</w:t>
      </w:r>
      <w:r>
        <w:fldChar w:fldCharType="end"/>
      </w:r>
    </w:p>
    <w:p>
      <w:pPr>
        <w:pStyle w:val="TOC8"/>
        <w:rPr>
          <w:rFonts w:asciiTheme="minorHAnsi" w:eastAsiaTheme="minorEastAsia" w:hAnsiTheme="minorHAnsi" w:cstheme="minorBidi"/>
          <w:szCs w:val="22"/>
        </w:rPr>
      </w:pPr>
      <w:r>
        <w:t>77.</w:t>
      </w:r>
      <w:r>
        <w:tab/>
        <w:t>Victimisation</w:t>
      </w:r>
      <w:r>
        <w:tab/>
      </w:r>
      <w:r>
        <w:fldChar w:fldCharType="begin"/>
      </w:r>
      <w:r>
        <w:instrText xml:space="preserve"> PAGEREF _Toc518371031 \h </w:instrText>
      </w:r>
      <w:r>
        <w:fldChar w:fldCharType="separate"/>
      </w:r>
      <w:r>
        <w:t>298</w:t>
      </w:r>
      <w:r>
        <w:fldChar w:fldCharType="end"/>
      </w:r>
    </w:p>
    <w:p>
      <w:pPr>
        <w:pStyle w:val="TOC8"/>
        <w:rPr>
          <w:rFonts w:asciiTheme="minorHAnsi" w:eastAsiaTheme="minorEastAsia" w:hAnsiTheme="minorHAnsi" w:cstheme="minorBidi"/>
          <w:szCs w:val="22"/>
        </w:rPr>
      </w:pPr>
      <w:r>
        <w:t>78.</w:t>
      </w:r>
      <w:r>
        <w:tab/>
        <w:t>Institution of prosecutions</w:t>
      </w:r>
      <w:r>
        <w:tab/>
      </w:r>
      <w:r>
        <w:fldChar w:fldCharType="begin"/>
      </w:r>
      <w:r>
        <w:instrText xml:space="preserve"> PAGEREF _Toc518371032 \h </w:instrText>
      </w:r>
      <w:r>
        <w:fldChar w:fldCharType="separate"/>
      </w:r>
      <w:r>
        <w:t>299</w:t>
      </w:r>
      <w:r>
        <w:fldChar w:fldCharType="end"/>
      </w:r>
    </w:p>
    <w:p>
      <w:pPr>
        <w:pStyle w:val="TOC8"/>
        <w:rPr>
          <w:rFonts w:asciiTheme="minorHAnsi" w:eastAsiaTheme="minorEastAsia" w:hAnsiTheme="minorHAnsi" w:cstheme="minorBidi"/>
          <w:szCs w:val="22"/>
        </w:rPr>
      </w:pPr>
      <w:r>
        <w:t>79.</w:t>
      </w:r>
      <w:r>
        <w:tab/>
        <w:t>Conduct of directors, employees and agents</w:t>
      </w:r>
      <w:r>
        <w:tab/>
      </w:r>
      <w:r>
        <w:fldChar w:fldCharType="begin"/>
      </w:r>
      <w:r>
        <w:instrText xml:space="preserve"> PAGEREF _Toc518371033 \h </w:instrText>
      </w:r>
      <w:r>
        <w:fldChar w:fldCharType="separate"/>
      </w:r>
      <w:r>
        <w:t>300</w:t>
      </w:r>
      <w:r>
        <w:fldChar w:fldCharType="end"/>
      </w:r>
    </w:p>
    <w:p>
      <w:pPr>
        <w:pStyle w:val="TOC8"/>
        <w:rPr>
          <w:rFonts w:asciiTheme="minorHAnsi" w:eastAsiaTheme="minorEastAsia" w:hAnsiTheme="minorHAnsi" w:cstheme="minorBidi"/>
          <w:szCs w:val="22"/>
        </w:rPr>
      </w:pPr>
      <w:r>
        <w:t>80.</w:t>
      </w:r>
      <w:r>
        <w:tab/>
        <w:t>Act not to give rise to other liabilities etc.</w:t>
      </w:r>
      <w:r>
        <w:tab/>
      </w:r>
      <w:r>
        <w:fldChar w:fldCharType="begin"/>
      </w:r>
      <w:r>
        <w:instrText xml:space="preserve"> PAGEREF _Toc518371034 \h </w:instrText>
      </w:r>
      <w:r>
        <w:fldChar w:fldCharType="separate"/>
      </w:r>
      <w:r>
        <w:t>301</w:t>
      </w:r>
      <w:r>
        <w:fldChar w:fldCharType="end"/>
      </w:r>
    </w:p>
    <w:p>
      <w:pPr>
        <w:pStyle w:val="TOC8"/>
        <w:rPr>
          <w:rFonts w:asciiTheme="minorHAnsi" w:eastAsiaTheme="minorEastAsia" w:hAnsiTheme="minorHAnsi" w:cstheme="minorBidi"/>
          <w:szCs w:val="22"/>
        </w:rPr>
      </w:pPr>
      <w:r>
        <w:t>81.</w:t>
      </w:r>
      <w:r>
        <w:tab/>
        <w:t>Circumstances preventing compliance may be defence to prosecution</w:t>
      </w:r>
      <w:r>
        <w:tab/>
      </w:r>
      <w:r>
        <w:fldChar w:fldCharType="begin"/>
      </w:r>
      <w:r>
        <w:instrText xml:space="preserve"> PAGEREF _Toc518371035 \h </w:instrText>
      </w:r>
      <w:r>
        <w:fldChar w:fldCharType="separate"/>
      </w:r>
      <w:r>
        <w:t>302</w:t>
      </w:r>
      <w:r>
        <w:fldChar w:fldCharType="end"/>
      </w:r>
    </w:p>
    <w:p>
      <w:pPr>
        <w:pStyle w:val="TOC8"/>
        <w:rPr>
          <w:rFonts w:asciiTheme="minorHAnsi" w:eastAsiaTheme="minorEastAsia" w:hAnsiTheme="minorHAnsi" w:cstheme="minorBidi"/>
          <w:szCs w:val="22"/>
        </w:rPr>
      </w:pPr>
      <w:r>
        <w:t>82.</w:t>
      </w:r>
      <w:r>
        <w:tab/>
        <w:t>Regulations — general</w:t>
      </w:r>
      <w:r>
        <w:tab/>
      </w:r>
      <w:r>
        <w:fldChar w:fldCharType="begin"/>
      </w:r>
      <w:r>
        <w:instrText xml:space="preserve"> PAGEREF _Toc518371036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_Toc518371038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June 2018</w:t>
            </w:r>
          </w:p>
        </w:tc>
      </w:tr>
    </w:tbl>
    <w:p>
      <w:pPr>
        <w:pStyle w:val="WA"/>
        <w:spacing w:before="12"/>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Heading2"/>
      </w:pPr>
      <w:bookmarkStart w:id="3" w:name="_Toc513637750"/>
      <w:bookmarkStart w:id="4" w:name="_Toc518370017"/>
      <w:bookmarkStart w:id="5" w:name="_Toc518370358"/>
      <w:bookmarkStart w:id="6" w:name="_Toc51837069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180"/>
        <w:rPr>
          <w:snapToGrid w:val="0"/>
        </w:rPr>
      </w:pPr>
      <w:bookmarkStart w:id="7" w:name="_Toc518370700"/>
      <w:r>
        <w:rPr>
          <w:rStyle w:val="CharSectno"/>
        </w:rPr>
        <w:t>1</w:t>
      </w:r>
      <w:r>
        <w:rPr>
          <w:snapToGrid w:val="0"/>
        </w:rPr>
        <w:t>.</w:t>
      </w:r>
      <w:r>
        <w:rPr>
          <w:snapToGrid w:val="0"/>
        </w:rPr>
        <w:tab/>
        <w:t>Short title</w:t>
      </w:r>
      <w:bookmarkEnd w:id="7"/>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8" w:name="_Toc518370701"/>
      <w:r>
        <w:rPr>
          <w:rStyle w:val="CharSectno"/>
        </w:rPr>
        <w:t>2</w:t>
      </w:r>
      <w:r>
        <w:rPr>
          <w:snapToGrid w:val="0"/>
        </w:rPr>
        <w:t>.</w:t>
      </w:r>
      <w:r>
        <w:rPr>
          <w:snapToGrid w:val="0"/>
        </w:rPr>
        <w:tab/>
        <w:t>Commencement</w:t>
      </w:r>
      <w:bookmarkEnd w:id="8"/>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9" w:name="_Toc518370702"/>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9"/>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10" w:name="_Toc518370703"/>
      <w:r>
        <w:rPr>
          <w:rStyle w:val="CharSectno"/>
        </w:rPr>
        <w:t>4</w:t>
      </w:r>
      <w:r>
        <w:rPr>
          <w:snapToGrid w:val="0"/>
        </w:rPr>
        <w:t>.</w:t>
      </w:r>
      <w:r>
        <w:rPr>
          <w:snapToGrid w:val="0"/>
        </w:rPr>
        <w:tab/>
        <w:t>Terms used</w:t>
      </w:r>
      <w:bookmarkEnd w:id="10"/>
    </w:p>
    <w:p>
      <w:pPr>
        <w:pStyle w:val="Subsection"/>
        <w:rPr>
          <w:snapToGrid w:val="0"/>
        </w:rPr>
      </w:pPr>
      <w:r>
        <w:rPr>
          <w:snapToGrid w:val="0"/>
        </w:rPr>
        <w:tab/>
      </w:r>
      <w:r>
        <w:t>(1)</w:t>
      </w:r>
      <w:r>
        <w:tab/>
        <w:t>In</w:t>
      </w:r>
      <w:r>
        <w:rPr>
          <w:snapToGrid w:val="0"/>
        </w:rPr>
        <w:t xml:space="preserve">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rStyle w:val="CharDefText"/>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tab/>
      </w:r>
      <w:r>
        <w:rPr>
          <w:rStyle w:val="CharDefText"/>
        </w:rPr>
        <w:t>boundary-change permit</w:t>
      </w:r>
      <w:r>
        <w:t xml:space="preserve"> means a permit granted under section 27A;</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tab/>
      </w:r>
      <w:r>
        <w:rPr>
          <w:rStyle w:val="CharDefText"/>
        </w:rPr>
        <w:t>granted</w:t>
      </w:r>
      <w:r>
        <w:t>, in relation to a boundary-change permit, a lease under section 38CD or a licence under section 51A, means taken to have been granted;</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pPr>
      <w:r>
        <w:tab/>
        <w:t>Note for this definition</w:t>
      </w:r>
    </w:p>
    <w:p>
      <w:pPr>
        <w:pStyle w:val="PermNoteText"/>
      </w:pPr>
      <w:r>
        <w:tab/>
      </w:r>
      <w:r>
        <w:tab/>
        <w:t>Paragraph 4 of Article 77 is as follows:</w:t>
      </w:r>
    </w:p>
    <w:p>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 including a boundary-change permit;</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keepNex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Subsection"/>
      </w:pPr>
      <w:r>
        <w:tab/>
        <w:t>(2)</w:t>
      </w:r>
      <w:r>
        <w:tab/>
        <w:t>Notes in this Act are provided to assist understanding and do not form part of the Act.</w:t>
      </w:r>
    </w:p>
    <w:p>
      <w:pPr>
        <w:pStyle w:val="Footnotesection"/>
      </w:pPr>
      <w:r>
        <w:tab/>
        <w:t>[Section 4 amended by No. 12 of 1990 s. 160; No. 11 of 1994 s. 8; No. 13 of 2005 s. 34; No. 42 of 2010 s. 65; No. 57 of 2011 s. 4; No. 7 of 2017 s. 26.]</w:t>
      </w:r>
    </w:p>
    <w:p>
      <w:pPr>
        <w:pStyle w:val="Heading5"/>
        <w:rPr>
          <w:snapToGrid w:val="0"/>
        </w:rPr>
      </w:pPr>
      <w:bookmarkStart w:id="11" w:name="_Toc518370704"/>
      <w:r>
        <w:rPr>
          <w:rStyle w:val="CharSectno"/>
        </w:rPr>
        <w:t>5</w:t>
      </w:r>
      <w:r>
        <w:rPr>
          <w:snapToGrid w:val="0"/>
        </w:rPr>
        <w:t>.</w:t>
      </w:r>
      <w:r>
        <w:rPr>
          <w:snapToGrid w:val="0"/>
        </w:rPr>
        <w:tab/>
        <w:t>Further provisions as to adjacent area</w:t>
      </w:r>
      <w:bookmarkEnd w:id="11"/>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rPr>
          <w:spacing w:val="-6"/>
        </w:rPr>
      </w:pPr>
      <w:r>
        <w:tab/>
      </w:r>
      <w:r>
        <w:rPr>
          <w:spacing w:val="-6"/>
        </w:rPr>
        <w:t>[Section 5 amended by No. 12 of 1990 s. 161; No. 42 of 2010 s. 66.]</w:t>
      </w:r>
    </w:p>
    <w:p>
      <w:pPr>
        <w:pStyle w:val="Heading5"/>
      </w:pPr>
      <w:bookmarkStart w:id="12" w:name="_Toc518370705"/>
      <w:r>
        <w:rPr>
          <w:rStyle w:val="CharSectno"/>
        </w:rPr>
        <w:t>6A</w:t>
      </w:r>
      <w:r>
        <w:t>.</w:t>
      </w:r>
      <w:r>
        <w:tab/>
        <w:t>Effect of alteration of adjacent area</w:t>
      </w:r>
      <w:bookmarkEnd w:id="12"/>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area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area the second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 amended by No. 7 of 2017 s. 27.]</w:t>
      </w:r>
    </w:p>
    <w:p>
      <w:pPr>
        <w:pStyle w:val="Heading5"/>
      </w:pPr>
      <w:bookmarkStart w:id="13" w:name="_Toc518370706"/>
      <w:r>
        <w:rPr>
          <w:rStyle w:val="CharSectno"/>
        </w:rPr>
        <w:t>6B</w:t>
      </w:r>
      <w:r>
        <w:t>.</w:t>
      </w:r>
      <w:r>
        <w:tab/>
        <w:t>Infrastructure facilities</w:t>
      </w:r>
      <w:bookmarkEnd w:id="13"/>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14" w:name="_Toc518370707"/>
      <w:r>
        <w:rPr>
          <w:rStyle w:val="CharSectno"/>
        </w:rPr>
        <w:t>6</w:t>
      </w:r>
      <w:r>
        <w:rPr>
          <w:snapToGrid w:val="0"/>
        </w:rPr>
        <w:t>.</w:t>
      </w:r>
      <w:r>
        <w:rPr>
          <w:snapToGrid w:val="0"/>
        </w:rPr>
        <w:tab/>
        <w:t>Meaning of certain references in Act</w:t>
      </w:r>
      <w:bookmarkEnd w:id="14"/>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keepNext/>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15" w:name="_Toc518370708"/>
      <w:r>
        <w:rPr>
          <w:rStyle w:val="CharSectno"/>
        </w:rPr>
        <w:t>7</w:t>
      </w:r>
      <w:r>
        <w:rPr>
          <w:snapToGrid w:val="0"/>
        </w:rPr>
        <w:t>.</w:t>
      </w:r>
      <w:r>
        <w:rPr>
          <w:snapToGrid w:val="0"/>
        </w:rPr>
        <w:tab/>
        <w:t>Space above and below adjacent area</w:t>
      </w:r>
      <w:bookmarkEnd w:id="15"/>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16" w:name="_Toc518370709"/>
      <w:r>
        <w:rPr>
          <w:rStyle w:val="CharSectno"/>
        </w:rPr>
        <w:t>8</w:t>
      </w:r>
      <w:r>
        <w:rPr>
          <w:snapToGrid w:val="0"/>
        </w:rPr>
        <w:t>.</w:t>
      </w:r>
      <w:r>
        <w:rPr>
          <w:snapToGrid w:val="0"/>
        </w:rPr>
        <w:tab/>
        <w:t>Application of Act</w:t>
      </w:r>
      <w:bookmarkEnd w:id="16"/>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17" w:name="_Toc518370710"/>
      <w:r>
        <w:rPr>
          <w:rStyle w:val="CharSectno"/>
        </w:rPr>
        <w:t>9</w:t>
      </w:r>
      <w:r>
        <w:rPr>
          <w:snapToGrid w:val="0"/>
        </w:rPr>
        <w:t>.</w:t>
      </w:r>
      <w:r>
        <w:rPr>
          <w:snapToGrid w:val="0"/>
        </w:rPr>
        <w:tab/>
        <w:t>Petroleum pool extending into 2 licence areas or other areas</w:t>
      </w:r>
      <w:bookmarkEnd w:id="17"/>
    </w:p>
    <w:p>
      <w:pPr>
        <w:pStyle w:val="Subsection"/>
      </w:pPr>
      <w:r>
        <w:tab/>
        <w:t>(1A)</w:t>
      </w:r>
      <w:r>
        <w:tab/>
        <w:t xml:space="preserve">In this section — </w:t>
      </w:r>
    </w:p>
    <w:p>
      <w:pPr>
        <w:pStyle w:val="Defstart"/>
      </w:pPr>
      <w:r>
        <w:tab/>
      </w:r>
      <w:r>
        <w:rPr>
          <w:rStyle w:val="CharDefText"/>
        </w:rPr>
        <w:t>Joint Authority</w:t>
      </w:r>
      <w:r>
        <w:t xml:space="preserve"> has the meaning given in the Commonwealth Act section 7.</w:t>
      </w:r>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pPr>
      <w:r>
        <w:tab/>
        <w:t>(7A)</w:t>
      </w:r>
      <w:r>
        <w:tab/>
        <w:t xml:space="preserve">If a petroleum pool is partly in a licence area and partly in another area (in this subsection called the </w:t>
      </w:r>
      <w:r>
        <w:rPr>
          <w:rStyle w:val="CharDefText"/>
        </w:rPr>
        <w:t>other area</w:t>
      </w:r>
      <w:r>
        <w:t>) in which the licensee has authority, under another written law,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that area, having regard to the nature and probable extent of the pool, and that proportion is to be determined in accordance with subsection (7B).</w:t>
      </w:r>
    </w:p>
    <w:p>
      <w:pPr>
        <w:pStyle w:val="Subsection"/>
      </w:pPr>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pPr>
      <w:r>
        <w:tab/>
        <w:t>(8A)</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Joint Authority and the Minister in relation to a petroleum pool that is partly in the licence area and partly in another area (the </w:t>
      </w:r>
      <w:r>
        <w:rPr>
          <w:rStyle w:val="CharDefText"/>
        </w:rPr>
        <w:t>other area</w:t>
      </w:r>
      <w:r>
        <w:t>) in which the licensee has authority under the Commonwealth Act; or</w:t>
      </w:r>
    </w:p>
    <w:p>
      <w:pPr>
        <w:pStyle w:val="Indenti"/>
      </w:pPr>
      <w:r>
        <w:tab/>
        <w:t>(ii)</w:t>
      </w:r>
      <w:r>
        <w:tab/>
        <w:t xml:space="preserve">a licensee, the Minister and the Minister administering a corresponding law in relation to a petroleum pool that is partly in the licence area and partly in another area (the </w:t>
      </w:r>
      <w:r>
        <w:rPr>
          <w:rStyle w:val="CharDefText"/>
        </w:rPr>
        <w:t>other area</w:t>
      </w:r>
      <w:r>
        <w:t>) in which the licensee has authority under the corresponding law; or</w:t>
      </w:r>
    </w:p>
    <w:p>
      <w:pPr>
        <w:pStyle w:val="Indenti"/>
      </w:pPr>
      <w:r>
        <w:tab/>
        <w:t>(iii)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(4), (6) or (7A), as the case requires, does not apply to any of those petroleum pools.</w:t>
      </w:r>
    </w:p>
    <w:p>
      <w:pPr>
        <w:pStyle w:val="Subsection"/>
      </w:pPr>
      <w:r>
        <w:tab/>
        <w:t>(8B)</w:t>
      </w:r>
      <w:r>
        <w:tab/>
        <w:t>The question of whether there is or was a petroleum pool covered by subsection (8A)(a) is to be determined on the basis of information known at the time of the making of the relevant agreement referred to in that provision.</w:t>
      </w:r>
    </w:p>
    <w:p>
      <w:pPr>
        <w:pStyle w:val="Subsection"/>
      </w:pPr>
      <w:r>
        <w:tab/>
        <w:t>(8C)</w:t>
      </w:r>
      <w:r>
        <w:tab/>
        <w:t>The question of whether subsection (8A)(c) applies is to be determined on the basis of information known at the time of the commencement of the apportionment provision.</w:t>
      </w:r>
    </w:p>
    <w:p>
      <w:pPr>
        <w:pStyle w:val="Subsection"/>
      </w:pPr>
      <w:r>
        <w:tab/>
        <w:t>(8D)</w:t>
      </w:r>
      <w:r>
        <w:tab/>
        <w:t>The location of any of the 2 or more petroleum pools mentioned in subsection (8A)(e) is immaterial.</w:t>
      </w:r>
    </w:p>
    <w:p>
      <w:pPr>
        <w:pStyle w:val="Subsection"/>
      </w:pPr>
      <w:r>
        <w:tab/>
        <w:t>(8E)</w:t>
      </w:r>
      <w:r>
        <w:tab/>
        <w:t xml:space="preserve">If  — </w:t>
      </w:r>
    </w:p>
    <w:p>
      <w:pPr>
        <w:pStyle w:val="Indenta"/>
      </w:pPr>
      <w:r>
        <w:tab/>
        <w:t>(a)</w:t>
      </w:r>
      <w:r>
        <w:tab/>
        <w:t xml:space="preserve">at a particular time after the commencement day, a petroleum pool is partly in a licence area and partly in another area (the </w:t>
      </w:r>
      <w:r>
        <w:rPr>
          <w:rStyle w:val="CharDefText"/>
        </w:rPr>
        <w:t>other area</w:t>
      </w:r>
      <w:r>
        <w:t>) in which the licensee has authority under the Commonwealth Act, a corresponding law or another written law to explore for, or recover, petroleum; and</w:t>
      </w:r>
    </w:p>
    <w:p>
      <w:pPr>
        <w:pStyle w:val="Indenta"/>
      </w:pPr>
      <w:r>
        <w:tab/>
        <w:t>(b)</w:t>
      </w:r>
      <w:r>
        <w:tab/>
        <w:t xml:space="preserve">at that time, an agreement is made between — </w:t>
      </w:r>
    </w:p>
    <w:p>
      <w:pPr>
        <w:pStyle w:val="Indenti"/>
      </w:pPr>
      <w:r>
        <w:tab/>
        <w:t>(i)</w:t>
      </w:r>
      <w:r>
        <w:tab/>
        <w:t>if the licensee has authority under the Commonwealth Act — the licensee, the Joint Authority and the Minister; or</w:t>
      </w:r>
    </w:p>
    <w:p>
      <w:pPr>
        <w:pStyle w:val="Indenti"/>
      </w:pPr>
      <w:r>
        <w:tab/>
        <w:t>(ii)</w:t>
      </w:r>
      <w:r>
        <w:tab/>
        <w:t>if the licensee has authority under a corresponding law — the licensee, the Minister and the Minister administering the corresponding law; or</w:t>
      </w:r>
    </w:p>
    <w:p>
      <w:pPr>
        <w:pStyle w:val="Indenti"/>
      </w:pPr>
      <w:r>
        <w:tab/>
        <w:t>(iii)</w:t>
      </w:r>
      <w:r>
        <w:tab/>
        <w:t>if the licensee has authority under another written law — the licensee, the Minister and, if the other written law is administered by a Minister of the Crown other than the Minister, that Minister of the Crown;</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keepNext/>
      </w:pPr>
      <w:r>
        <w:tab/>
        <w:t>(h)</w:t>
      </w:r>
      <w:r>
        <w:tab/>
        <w:t>petroleum is recovered from the specified part through a well or wells in the licence area, the other area or both,</w:t>
      </w:r>
    </w:p>
    <w:p>
      <w:pPr>
        <w:pStyle w:val="Subsection"/>
        <w:keepNext/>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(4), (6) or (7A), as the case requires, does not apply to a petroleum pool located in the specified part.</w:t>
      </w:r>
    </w:p>
    <w:p>
      <w:pPr>
        <w:pStyle w:val="Subsection"/>
      </w:pPr>
      <w:r>
        <w:tab/>
        <w:t>(8F)</w:t>
      </w:r>
      <w:r>
        <w:tab/>
        <w:t>The question of whether there is or was a petroleum pool covered by subsection (8E)(a) at a particular time is to be determined on the basis of information known at that time.</w:t>
      </w:r>
    </w:p>
    <w:p>
      <w:pPr>
        <w:pStyle w:val="Subsection"/>
      </w:pPr>
      <w:r>
        <w:tab/>
        <w:t>(8G)</w:t>
      </w:r>
      <w:r>
        <w:tab/>
        <w:t>The question of whether subsection (8E)(g) applies is to be determined on the basis of information known at the time of the commencement of the apportionment provision.</w:t>
      </w:r>
    </w:p>
    <w:p>
      <w:pPr>
        <w:pStyle w:val="Subsection"/>
      </w:pPr>
      <w:r>
        <w:tab/>
        <w:t>(8H)</w:t>
      </w:r>
      <w:r>
        <w:tab/>
        <w:t xml:space="preserve">In subsection (8E)(a) — </w:t>
      </w:r>
    </w:p>
    <w:p>
      <w:pPr>
        <w:pStyle w:val="Defstart"/>
      </w:pPr>
      <w:r>
        <w:tab/>
      </w:r>
      <w:r>
        <w:rPr>
          <w:rStyle w:val="CharDefText"/>
        </w:rPr>
        <w:t>commencement day</w:t>
      </w:r>
      <w:r>
        <w:t xml:space="preserve"> means the day on which the </w:t>
      </w:r>
      <w:r>
        <w:rPr>
          <w:i/>
        </w:rPr>
        <w:t>Petroleum Legislation Amendment Act 2017</w:t>
      </w:r>
      <w:r>
        <w:t xml:space="preserve"> section 28 comes into operation.</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 xml:space="preserve">a petroleum pool is partly in a licence area and partly in another area, whether in the adjacent area or not, in respect of which another person has authority, whether under this Act, </w:t>
      </w:r>
      <w:r>
        <w:t xml:space="preserve">another written law, </w:t>
      </w:r>
      <w:r>
        <w:rPr>
          <w:snapToGrid w:val="0"/>
        </w:rPr>
        <w:t>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keepNext/>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 No. 7 of 2017 s. 28.]</w:t>
      </w:r>
    </w:p>
    <w:p>
      <w:pPr>
        <w:pStyle w:val="Heading5"/>
      </w:pPr>
      <w:bookmarkStart w:id="18" w:name="_Toc518370711"/>
      <w:r>
        <w:rPr>
          <w:rStyle w:val="CharSectno"/>
        </w:rPr>
        <w:t>10</w:t>
      </w:r>
      <w:r>
        <w:t>.</w:t>
      </w:r>
      <w:r>
        <w:tab/>
        <w:t>Position on Earth’s surface</w:t>
      </w:r>
      <w:bookmarkEnd w:id="18"/>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19" w:name="_Toc513637763"/>
      <w:bookmarkStart w:id="20" w:name="_Toc518370030"/>
      <w:bookmarkStart w:id="21" w:name="_Toc518370371"/>
      <w:bookmarkStart w:id="22" w:name="_Toc518370712"/>
      <w:r>
        <w:rPr>
          <w:rStyle w:val="CharPartNo"/>
        </w:rPr>
        <w:t>Part II</w:t>
      </w:r>
      <w:r>
        <w:rPr>
          <w:rStyle w:val="CharDivNo"/>
        </w:rPr>
        <w:t> </w:t>
      </w:r>
      <w:r>
        <w:t>—</w:t>
      </w:r>
      <w:r>
        <w:rPr>
          <w:rStyle w:val="CharDivText"/>
        </w:rPr>
        <w:t> </w:t>
      </w:r>
      <w:r>
        <w:rPr>
          <w:rStyle w:val="CharPartText"/>
        </w:rPr>
        <w:t>Administration of the offshore area</w:t>
      </w:r>
      <w:bookmarkEnd w:id="19"/>
      <w:bookmarkEnd w:id="20"/>
      <w:bookmarkEnd w:id="21"/>
      <w:bookmarkEnd w:id="22"/>
    </w:p>
    <w:p>
      <w:pPr>
        <w:pStyle w:val="Footnoteheading"/>
      </w:pPr>
      <w:r>
        <w:tab/>
        <w:t>[Heading amended by No. 42 of 2010 s. 69.]</w:t>
      </w:r>
    </w:p>
    <w:p>
      <w:pPr>
        <w:pStyle w:val="Heading5"/>
      </w:pPr>
      <w:bookmarkStart w:id="23" w:name="_Toc518370713"/>
      <w:r>
        <w:rPr>
          <w:rStyle w:val="CharSectno"/>
        </w:rPr>
        <w:t>11</w:t>
      </w:r>
      <w:r>
        <w:t>.</w:t>
      </w:r>
      <w:r>
        <w:tab/>
        <w:t>Term used: Commonwealth Act</w:t>
      </w:r>
      <w:bookmarkEnd w:id="23"/>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 </w:t>
      </w:r>
      <w:r>
        <w:rPr>
          <w:iCs/>
          <w:vertAlign w:val="superscript"/>
        </w:rPr>
        <w:t>2</w:t>
      </w:r>
      <w:r>
        <w:t xml:space="preserve"> (Commonwealth); or</w:t>
      </w:r>
    </w:p>
    <w:p>
      <w:pPr>
        <w:pStyle w:val="Defpara"/>
      </w:pPr>
      <w:r>
        <w:tab/>
        <w:t>(c)</w:t>
      </w:r>
      <w:r>
        <w:tab/>
        <w:t xml:space="preserve">the </w:t>
      </w:r>
      <w:r>
        <w:rPr>
          <w:i/>
          <w:iCs/>
        </w:rPr>
        <w:t>Offshore Petroleum and Greenhouse Gas Storage (Safety Levies) Act 2006 </w:t>
      </w:r>
      <w:r>
        <w:rPr>
          <w:iCs/>
          <w:vertAlign w:val="superscript"/>
        </w:rPr>
        <w:t>3</w:t>
      </w:r>
      <w:r>
        <w:t xml:space="preserve"> (Commonwealth); or</w:t>
      </w:r>
    </w:p>
    <w:p>
      <w:pPr>
        <w:pStyle w:val="Defpara"/>
      </w:pPr>
      <w:r>
        <w:tab/>
        <w:t>(d)</w:t>
      </w:r>
      <w:r>
        <w:tab/>
        <w:t xml:space="preserve">the </w:t>
      </w:r>
      <w:r>
        <w:rPr>
          <w:i/>
          <w:iCs/>
        </w:rPr>
        <w:t>Offshore Petroleum (Royalty) Act 2006</w:t>
      </w:r>
      <w:r>
        <w:t xml:space="preserve"> (Commonwealth).</w:t>
      </w:r>
    </w:p>
    <w:p>
      <w:pPr>
        <w:pStyle w:val="Footnotesection"/>
      </w:pPr>
      <w:r>
        <w:tab/>
        <w:t>[Section 11 inserted by No. 42 of 2010 s. 70; amended by No. 7 of 2017 s. 29.]</w:t>
      </w:r>
    </w:p>
    <w:p>
      <w:pPr>
        <w:pStyle w:val="Heading5"/>
        <w:rPr>
          <w:snapToGrid w:val="0"/>
        </w:rPr>
      </w:pPr>
      <w:bookmarkStart w:id="24" w:name="_Toc518370714"/>
      <w:r>
        <w:rPr>
          <w:rStyle w:val="CharSectno"/>
        </w:rPr>
        <w:t>12</w:t>
      </w:r>
      <w:r>
        <w:rPr>
          <w:snapToGrid w:val="0"/>
        </w:rPr>
        <w:t>.</w:t>
      </w:r>
      <w:r>
        <w:rPr>
          <w:snapToGrid w:val="0"/>
        </w:rPr>
        <w:tab/>
        <w:t>Minister as member of Joint Authority</w:t>
      </w:r>
      <w:bookmarkEnd w:id="24"/>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r>
        <w:tab/>
        <w:t>[Section 12 amended by No. 42 of 2010 s. 71.]</w:t>
      </w:r>
    </w:p>
    <w:p>
      <w:pPr>
        <w:pStyle w:val="Ednotesection"/>
      </w:pPr>
      <w:r>
        <w:t>[</w:t>
      </w:r>
      <w:r>
        <w:rPr>
          <w:b/>
        </w:rPr>
        <w:t>13, 14.</w:t>
      </w:r>
      <w:r>
        <w:tab/>
        <w:t>Deleted by No. 7 of 2017 s. 30.]</w:t>
      </w:r>
    </w:p>
    <w:p>
      <w:pPr>
        <w:pStyle w:val="Heading5"/>
        <w:pageBreakBefore/>
        <w:spacing w:before="0"/>
      </w:pPr>
      <w:bookmarkStart w:id="25" w:name="_Toc518370715"/>
      <w:r>
        <w:rPr>
          <w:rStyle w:val="CharSectno"/>
        </w:rPr>
        <w:t>15</w:t>
      </w:r>
      <w:r>
        <w:t>.</w:t>
      </w:r>
      <w:r>
        <w:tab/>
        <w:t>Public service officers performing functions under Commonwealth Act</w:t>
      </w:r>
      <w:bookmarkEnd w:id="25"/>
    </w:p>
    <w:p>
      <w:pPr>
        <w:pStyle w:val="Subsection"/>
      </w:pPr>
      <w:r>
        <w:tab/>
        <w:t>(1)</w:t>
      </w:r>
      <w:r>
        <w:tab/>
        <w:t xml:space="preserve">In this section — </w:t>
      </w:r>
    </w:p>
    <w:p>
      <w:pPr>
        <w:pStyle w:val="Defstart"/>
      </w:pPr>
      <w:r>
        <w:tab/>
      </w:r>
      <w:r>
        <w:rPr>
          <w:rStyle w:val="CharDefText"/>
        </w:rPr>
        <w:t>officer</w:t>
      </w:r>
      <w:r>
        <w:t xml:space="preserve"> means a public service officer employed in the department of the Public Service principally assisting the Minister in the administration of this Act.</w:t>
      </w:r>
    </w:p>
    <w:p>
      <w:pPr>
        <w:pStyle w:val="Subsection"/>
      </w:pPr>
      <w:r>
        <w:tab/>
        <w:t>(2)</w:t>
      </w:r>
      <w:r>
        <w:tab/>
        <w:t>An officer is to perform any function or duty that the Minister, as a member of the Joint Authority, requires the officer to perform in relation to a Commonwealth Act.</w:t>
      </w:r>
    </w:p>
    <w:p>
      <w:pPr>
        <w:pStyle w:val="Footnotesection"/>
      </w:pPr>
      <w:r>
        <w:tab/>
        <w:t>[Section 15 inserted by No. 7 of 2017 s. 31.]</w:t>
      </w:r>
    </w:p>
    <w:p>
      <w:pPr>
        <w:pStyle w:val="Heading2"/>
      </w:pPr>
      <w:bookmarkStart w:id="26" w:name="_Toc513637767"/>
      <w:bookmarkStart w:id="27" w:name="_Toc518370034"/>
      <w:bookmarkStart w:id="28" w:name="_Toc518370375"/>
      <w:bookmarkStart w:id="29" w:name="_Toc518370716"/>
      <w:r>
        <w:rPr>
          <w:rStyle w:val="CharPartNo"/>
        </w:rPr>
        <w:t>Part IIA</w:t>
      </w:r>
      <w:r>
        <w:rPr>
          <w:rStyle w:val="CharDivNo"/>
        </w:rPr>
        <w:t> </w:t>
      </w:r>
      <w:r>
        <w:t>—</w:t>
      </w:r>
      <w:r>
        <w:rPr>
          <w:rStyle w:val="CharDivText"/>
        </w:rPr>
        <w:t> </w:t>
      </w:r>
      <w:r>
        <w:rPr>
          <w:rStyle w:val="CharPartText"/>
        </w:rPr>
        <w:t>Application of laws</w:t>
      </w:r>
      <w:bookmarkEnd w:id="26"/>
      <w:bookmarkEnd w:id="27"/>
      <w:bookmarkEnd w:id="28"/>
      <w:bookmarkEnd w:id="29"/>
    </w:p>
    <w:p>
      <w:pPr>
        <w:pStyle w:val="Footnoteheading"/>
      </w:pPr>
      <w:r>
        <w:tab/>
        <w:t>[Heading inserted by No. 13 of 2005 s. 36.]</w:t>
      </w:r>
    </w:p>
    <w:p>
      <w:pPr>
        <w:pStyle w:val="Heading5"/>
      </w:pPr>
      <w:bookmarkStart w:id="30" w:name="_Toc518370717"/>
      <w:r>
        <w:rPr>
          <w:rStyle w:val="CharSectno"/>
        </w:rPr>
        <w:t>15A</w:t>
      </w:r>
      <w:r>
        <w:t>.</w:t>
      </w:r>
      <w:r>
        <w:tab/>
        <w:t>Disapplication of State occupational safety and health laws</w:t>
      </w:r>
      <w:bookmarkEnd w:id="30"/>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31" w:name="_Toc513637769"/>
      <w:bookmarkStart w:id="32" w:name="_Toc518370036"/>
      <w:bookmarkStart w:id="33" w:name="_Toc518370377"/>
      <w:bookmarkStart w:id="34" w:name="_Toc518370718"/>
      <w:r>
        <w:rPr>
          <w:rStyle w:val="CharPartNo"/>
        </w:rPr>
        <w:t>Part III</w:t>
      </w:r>
      <w:r>
        <w:t> — </w:t>
      </w:r>
      <w:r>
        <w:rPr>
          <w:rStyle w:val="CharPartText"/>
        </w:rPr>
        <w:t>Mining for petroleum</w:t>
      </w:r>
      <w:bookmarkEnd w:id="31"/>
      <w:bookmarkEnd w:id="32"/>
      <w:bookmarkEnd w:id="33"/>
      <w:bookmarkEnd w:id="34"/>
    </w:p>
    <w:p>
      <w:pPr>
        <w:pStyle w:val="Heading3"/>
        <w:spacing w:before="360"/>
      </w:pPr>
      <w:bookmarkStart w:id="35" w:name="_Toc513637770"/>
      <w:bookmarkStart w:id="36" w:name="_Toc518370037"/>
      <w:bookmarkStart w:id="37" w:name="_Toc518370378"/>
      <w:bookmarkStart w:id="38" w:name="_Toc518370719"/>
      <w:r>
        <w:rPr>
          <w:rStyle w:val="CharDivNo"/>
        </w:rPr>
        <w:t>Division 1</w:t>
      </w:r>
      <w:r>
        <w:rPr>
          <w:snapToGrid w:val="0"/>
        </w:rPr>
        <w:t> — </w:t>
      </w:r>
      <w:r>
        <w:rPr>
          <w:rStyle w:val="CharDivText"/>
        </w:rPr>
        <w:t>Preliminary</w:t>
      </w:r>
      <w:bookmarkEnd w:id="35"/>
      <w:bookmarkEnd w:id="36"/>
      <w:bookmarkEnd w:id="37"/>
      <w:bookmarkEnd w:id="38"/>
    </w:p>
    <w:p>
      <w:pPr>
        <w:pStyle w:val="Heading5"/>
        <w:spacing w:before="260"/>
        <w:rPr>
          <w:snapToGrid w:val="0"/>
        </w:rPr>
      </w:pPr>
      <w:bookmarkStart w:id="39" w:name="_Toc518370720"/>
      <w:r>
        <w:rPr>
          <w:rStyle w:val="CharSectno"/>
        </w:rPr>
        <w:t>16</w:t>
      </w:r>
      <w:r>
        <w:rPr>
          <w:snapToGrid w:val="0"/>
        </w:rPr>
        <w:t>.</w:t>
      </w:r>
      <w:r>
        <w:rPr>
          <w:snapToGrid w:val="0"/>
        </w:rPr>
        <w:tab/>
        <w:t>Delegation</w:t>
      </w:r>
      <w:bookmarkEnd w:id="39"/>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40" w:name="_Toc518370721"/>
      <w:r>
        <w:rPr>
          <w:rStyle w:val="CharSectno"/>
        </w:rPr>
        <w:t>17</w:t>
      </w:r>
      <w:r>
        <w:rPr>
          <w:snapToGrid w:val="0"/>
        </w:rPr>
        <w:t>.</w:t>
      </w:r>
      <w:r>
        <w:rPr>
          <w:snapToGrid w:val="0"/>
        </w:rPr>
        <w:tab/>
        <w:t>Graticulation of Earth’s surface</w:t>
      </w:r>
      <w:bookmarkEnd w:id="40"/>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keepNext/>
        <w:keepLines/>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41" w:name="_Toc518370722"/>
      <w:r>
        <w:rPr>
          <w:rStyle w:val="CharSectno"/>
        </w:rPr>
        <w:t>18</w:t>
      </w:r>
      <w:r>
        <w:rPr>
          <w:snapToGrid w:val="0"/>
        </w:rPr>
        <w:t>.</w:t>
      </w:r>
      <w:r>
        <w:rPr>
          <w:snapToGrid w:val="0"/>
        </w:rPr>
        <w:tab/>
        <w:t>Reservation of blocks</w:t>
      </w:r>
      <w:bookmarkEnd w:id="41"/>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42" w:name="_Toc518370723"/>
      <w:r>
        <w:rPr>
          <w:rStyle w:val="CharSectno"/>
        </w:rPr>
        <w:t>18A</w:t>
      </w:r>
      <w:r>
        <w:rPr>
          <w:snapToGrid w:val="0"/>
        </w:rPr>
        <w:t>.</w:t>
      </w:r>
      <w:r>
        <w:rPr>
          <w:snapToGrid w:val="0"/>
        </w:rPr>
        <w:tab/>
        <w:t>Issue of permits etc. in marine reserves</w:t>
      </w:r>
      <w:bookmarkEnd w:id="42"/>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keepNext/>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43" w:name="_Toc513637775"/>
      <w:bookmarkStart w:id="44" w:name="_Toc518370042"/>
      <w:bookmarkStart w:id="45" w:name="_Toc518370383"/>
      <w:bookmarkStart w:id="46" w:name="_Toc518370724"/>
      <w:r>
        <w:rPr>
          <w:rStyle w:val="CharDivNo"/>
        </w:rPr>
        <w:t>Division 2</w:t>
      </w:r>
      <w:r>
        <w:rPr>
          <w:snapToGrid w:val="0"/>
        </w:rPr>
        <w:t> — </w:t>
      </w:r>
      <w:r>
        <w:rPr>
          <w:rStyle w:val="CharDivText"/>
        </w:rPr>
        <w:t>Exploration permits for petroleum</w:t>
      </w:r>
      <w:bookmarkEnd w:id="43"/>
      <w:bookmarkEnd w:id="44"/>
      <w:bookmarkEnd w:id="45"/>
      <w:bookmarkEnd w:id="46"/>
    </w:p>
    <w:p>
      <w:pPr>
        <w:pStyle w:val="Heading5"/>
        <w:rPr>
          <w:snapToGrid w:val="0"/>
        </w:rPr>
      </w:pPr>
      <w:bookmarkStart w:id="47" w:name="_Toc518370725"/>
      <w:r>
        <w:rPr>
          <w:rStyle w:val="CharSectno"/>
        </w:rPr>
        <w:t>19</w:t>
      </w:r>
      <w:r>
        <w:rPr>
          <w:snapToGrid w:val="0"/>
        </w:rPr>
        <w:t>.</w:t>
      </w:r>
      <w:r>
        <w:rPr>
          <w:snapToGrid w:val="0"/>
        </w:rPr>
        <w:tab/>
        <w:t>Exploration for petroleum</w:t>
      </w:r>
      <w:bookmarkEnd w:id="47"/>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48" w:name="_Toc518370726"/>
      <w:r>
        <w:rPr>
          <w:rStyle w:val="CharSectno"/>
        </w:rPr>
        <w:t>20</w:t>
      </w:r>
      <w:r>
        <w:rPr>
          <w:snapToGrid w:val="0"/>
        </w:rPr>
        <w:t>.</w:t>
      </w:r>
      <w:r>
        <w:rPr>
          <w:snapToGrid w:val="0"/>
        </w:rPr>
        <w:tab/>
        <w:t>Advertisement of blocks</w:t>
      </w:r>
      <w:bookmarkEnd w:id="48"/>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49" w:name="_Toc518370727"/>
      <w:r>
        <w:rPr>
          <w:rStyle w:val="CharSectno"/>
        </w:rPr>
        <w:t>21</w:t>
      </w:r>
      <w:r>
        <w:rPr>
          <w:snapToGrid w:val="0"/>
        </w:rPr>
        <w:t>.</w:t>
      </w:r>
      <w:r>
        <w:rPr>
          <w:snapToGrid w:val="0"/>
        </w:rPr>
        <w:tab/>
        <w:t>Application for permits</w:t>
      </w:r>
      <w:bookmarkEnd w:id="49"/>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50" w:name="_Toc518370728"/>
      <w:r>
        <w:rPr>
          <w:rStyle w:val="CharSectno"/>
        </w:rPr>
        <w:t>22A</w:t>
      </w:r>
      <w:r>
        <w:t>.</w:t>
      </w:r>
      <w:r>
        <w:tab/>
        <w:t>Competing applications for same block</w:t>
      </w:r>
      <w:bookmarkEnd w:id="50"/>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51" w:name="_Toc518370729"/>
      <w:r>
        <w:rPr>
          <w:rStyle w:val="CharSectno"/>
        </w:rPr>
        <w:t>22</w:t>
      </w:r>
      <w:r>
        <w:rPr>
          <w:snapToGrid w:val="0"/>
        </w:rPr>
        <w:t>.</w:t>
      </w:r>
      <w:r>
        <w:rPr>
          <w:snapToGrid w:val="0"/>
        </w:rPr>
        <w:tab/>
        <w:t>Grant or refusal of permit in relation to application</w:t>
      </w:r>
      <w:bookmarkEnd w:id="51"/>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52" w:name="_Toc518370730"/>
      <w:r>
        <w:rPr>
          <w:rStyle w:val="CharSectno"/>
        </w:rPr>
        <w:t>23A</w:t>
      </w:r>
      <w:r>
        <w:t>.</w:t>
      </w:r>
      <w:r>
        <w:tab/>
        <w:t>Withdrawal of application</w:t>
      </w:r>
      <w:bookmarkEnd w:id="52"/>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by No. 42 of 2010 s. 78.]</w:t>
      </w:r>
    </w:p>
    <w:p>
      <w:pPr>
        <w:pStyle w:val="Heading5"/>
      </w:pPr>
      <w:bookmarkStart w:id="53" w:name="_Toc518370731"/>
      <w:r>
        <w:rPr>
          <w:rStyle w:val="CharSectno"/>
        </w:rPr>
        <w:t>23B</w:t>
      </w:r>
      <w:r>
        <w:t>.</w:t>
      </w:r>
      <w:r>
        <w:tab/>
        <w:t>Application continued after withdrawal of joint applicant</w:t>
      </w:r>
      <w:bookmarkEnd w:id="53"/>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by No. 42 of 2010 s. 78.]</w:t>
      </w:r>
    </w:p>
    <w:p>
      <w:pPr>
        <w:pStyle w:val="Heading5"/>
      </w:pPr>
      <w:bookmarkStart w:id="54" w:name="_Toc518370732"/>
      <w:r>
        <w:rPr>
          <w:rStyle w:val="CharSectno"/>
        </w:rPr>
        <w:t>23C</w:t>
      </w:r>
      <w:r>
        <w:t>.</w:t>
      </w:r>
      <w:r>
        <w:tab/>
        <w:t>Effect of withdrawal or lapse of application</w:t>
      </w:r>
      <w:bookmarkEnd w:id="54"/>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55" w:name="_Toc518370733"/>
      <w:r>
        <w:rPr>
          <w:rStyle w:val="CharSectno"/>
        </w:rPr>
        <w:t>23</w:t>
      </w:r>
      <w:r>
        <w:rPr>
          <w:snapToGrid w:val="0"/>
        </w:rPr>
        <w:t>.</w:t>
      </w:r>
      <w:r>
        <w:rPr>
          <w:snapToGrid w:val="0"/>
        </w:rPr>
        <w:tab/>
        <w:t>Application for permit in respect of surrendered etc. blocks</w:t>
      </w:r>
      <w:bookmarkEnd w:id="55"/>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56" w:name="_Toc518370734"/>
      <w:r>
        <w:rPr>
          <w:rStyle w:val="CharSectno"/>
        </w:rPr>
        <w:t>24</w:t>
      </w:r>
      <w:r>
        <w:rPr>
          <w:snapToGrid w:val="0"/>
        </w:rPr>
        <w:t>.</w:t>
      </w:r>
      <w:r>
        <w:rPr>
          <w:snapToGrid w:val="0"/>
        </w:rPr>
        <w:tab/>
        <w:t>Application fee etc.</w:t>
      </w:r>
      <w:bookmarkEnd w:id="56"/>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57" w:name="_Toc518370735"/>
      <w:r>
        <w:rPr>
          <w:rStyle w:val="CharSectno"/>
        </w:rPr>
        <w:t>25</w:t>
      </w:r>
      <w:r>
        <w:t>.</w:t>
      </w:r>
      <w:r>
        <w:tab/>
        <w:t>Consideration of applications</w:t>
      </w:r>
      <w:bookmarkEnd w:id="57"/>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58" w:name="_Toc518370736"/>
      <w:r>
        <w:rPr>
          <w:rStyle w:val="CharSectno"/>
        </w:rPr>
        <w:t>26</w:t>
      </w:r>
      <w:r>
        <w:rPr>
          <w:snapToGrid w:val="0"/>
        </w:rPr>
        <w:t>.</w:t>
      </w:r>
      <w:r>
        <w:rPr>
          <w:snapToGrid w:val="0"/>
        </w:rPr>
        <w:tab/>
        <w:t>Request by applicant for grant of permit in respect of advertised blocks</w:t>
      </w:r>
      <w:bookmarkEnd w:id="58"/>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keepNext/>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59" w:name="_Toc518370737"/>
      <w:r>
        <w:rPr>
          <w:rStyle w:val="CharSectno"/>
        </w:rPr>
        <w:t>27</w:t>
      </w:r>
      <w:r>
        <w:rPr>
          <w:snapToGrid w:val="0"/>
        </w:rPr>
        <w:t>.</w:t>
      </w:r>
      <w:r>
        <w:rPr>
          <w:snapToGrid w:val="0"/>
        </w:rPr>
        <w:tab/>
        <w:t>Grant of permit on request</w:t>
      </w:r>
      <w:bookmarkEnd w:id="59"/>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pPr>
      <w:bookmarkStart w:id="60" w:name="_Toc518370738"/>
      <w:r>
        <w:rPr>
          <w:rStyle w:val="CharSectno"/>
        </w:rPr>
        <w:t>27A</w:t>
      </w:r>
      <w:r>
        <w:t>.</w:t>
      </w:r>
      <w:r>
        <w:tab/>
        <w:t>Grant of boundary</w:t>
      </w:r>
      <w:r>
        <w:noBreakHyphen/>
        <w:t>change permit</w:t>
      </w:r>
      <w:bookmarkEnd w:id="60"/>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covered by paragraph (a); and</w:t>
      </w:r>
    </w:p>
    <w:p>
      <w:pPr>
        <w:pStyle w:val="Indenti"/>
      </w:pPr>
      <w:r>
        <w:tab/>
        <w:t>(ii)</w:t>
      </w:r>
      <w:r>
        <w:tab/>
        <w:t>are in the adjacent area; and</w:t>
      </w:r>
    </w:p>
    <w:p>
      <w:pPr>
        <w:pStyle w:val="Indenti"/>
        <w:keepNext/>
      </w:pPr>
      <w:r>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permit immediately before the change; and</w:t>
      </w:r>
    </w:p>
    <w:p>
      <w:pPr>
        <w:pStyle w:val="Indenti"/>
      </w:pPr>
      <w:r>
        <w:tab/>
        <w:t>(ii)</w:t>
      </w:r>
      <w:r>
        <w:tab/>
        <w:t>are in the adjacent area; and</w:t>
      </w:r>
    </w:p>
    <w:p>
      <w:pPr>
        <w:pStyle w:val="Indenti"/>
        <w:keepNext/>
      </w:pPr>
      <w:r>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17 block that was covered by the Commonwealth permit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Subsection"/>
      </w:pPr>
      <w:r>
        <w:tab/>
        <w:t>(9)</w:t>
      </w:r>
      <w:r>
        <w:tab/>
        <w:t>An assumption in subsection (5)(a) or (6)(a) does not affect subsection (8).</w:t>
      </w:r>
    </w:p>
    <w:p>
      <w:pPr>
        <w:pStyle w:val="Footnotesection"/>
      </w:pPr>
      <w:r>
        <w:tab/>
        <w:t>[Section 27A inserted by No. 7 of 2017 s. 32.]</w:t>
      </w:r>
    </w:p>
    <w:p>
      <w:pPr>
        <w:pStyle w:val="Heading5"/>
        <w:rPr>
          <w:snapToGrid w:val="0"/>
        </w:rPr>
      </w:pPr>
      <w:bookmarkStart w:id="61" w:name="_Toc518370739"/>
      <w:r>
        <w:rPr>
          <w:rStyle w:val="CharSectno"/>
        </w:rPr>
        <w:t>28</w:t>
      </w:r>
      <w:r>
        <w:rPr>
          <w:snapToGrid w:val="0"/>
        </w:rPr>
        <w:t>.</w:t>
      </w:r>
      <w:r>
        <w:rPr>
          <w:snapToGrid w:val="0"/>
        </w:rPr>
        <w:tab/>
        <w:t>Rights conferred by permit</w:t>
      </w:r>
      <w:bookmarkEnd w:id="61"/>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62" w:name="_Toc518370740"/>
      <w:r>
        <w:rPr>
          <w:rStyle w:val="CharSectno"/>
        </w:rPr>
        <w:t>29</w:t>
      </w:r>
      <w:r>
        <w:rPr>
          <w:snapToGrid w:val="0"/>
        </w:rPr>
        <w:t>.</w:t>
      </w:r>
      <w:r>
        <w:rPr>
          <w:snapToGrid w:val="0"/>
        </w:rPr>
        <w:tab/>
        <w:t>Term of permit</w:t>
      </w:r>
      <w:bookmarkEnd w:id="62"/>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w:t>
      </w:r>
      <w:r>
        <w:noBreakHyphen/>
        <w:t>change permit granted under section 27A(5) remains in force for a period of 5 years commencing on the day on which the permit is granted.</w:t>
      </w:r>
    </w:p>
    <w:p>
      <w:pPr>
        <w:pStyle w:val="Subsection"/>
      </w:pPr>
      <w:r>
        <w:tab/>
        <w:t>(1B)</w:t>
      </w:r>
      <w:r>
        <w:tab/>
        <w:t>Subject to this Part, a boundary</w:t>
      </w:r>
      <w:r>
        <w:noBreakHyphen/>
        <w:t>change permit granted under section 27A(6) remains in force for a period of 12 months commencing on the day on which the permit is granted.</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keepNext/>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 No. 7 of 2017 s. 33.]</w:t>
      </w:r>
    </w:p>
    <w:p>
      <w:pPr>
        <w:pStyle w:val="Heading5"/>
        <w:rPr>
          <w:snapToGrid w:val="0"/>
        </w:rPr>
      </w:pPr>
      <w:bookmarkStart w:id="63" w:name="_Toc518370741"/>
      <w:r>
        <w:rPr>
          <w:rStyle w:val="CharSectno"/>
        </w:rPr>
        <w:t>30</w:t>
      </w:r>
      <w:r>
        <w:rPr>
          <w:snapToGrid w:val="0"/>
        </w:rPr>
        <w:t>.</w:t>
      </w:r>
      <w:r>
        <w:rPr>
          <w:snapToGrid w:val="0"/>
        </w:rPr>
        <w:tab/>
        <w:t>Application for renewal of permit</w:t>
      </w:r>
      <w:bookmarkEnd w:id="63"/>
    </w:p>
    <w:p>
      <w:pPr>
        <w:pStyle w:val="Subsection"/>
        <w:rPr>
          <w:snapToGrid w:val="0"/>
        </w:rPr>
      </w:pPr>
      <w:r>
        <w:rPr>
          <w:snapToGrid w:val="0"/>
        </w:rPr>
        <w:tab/>
        <w:t>(1)</w:t>
      </w:r>
      <w:r>
        <w:rPr>
          <w:snapToGrid w:val="0"/>
        </w:rPr>
        <w:tab/>
        <w:t xml:space="preserve">Subject to </w:t>
      </w:r>
      <w:r>
        <w:t xml:space="preserve">sections 31, 32A and 32B,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 No. 7 of 2017 s. 34.]</w:t>
      </w:r>
    </w:p>
    <w:p>
      <w:pPr>
        <w:pStyle w:val="Heading5"/>
        <w:rPr>
          <w:snapToGrid w:val="0"/>
        </w:rPr>
      </w:pPr>
      <w:bookmarkStart w:id="64" w:name="_Toc518370742"/>
      <w:r>
        <w:rPr>
          <w:rStyle w:val="CharSectno"/>
        </w:rPr>
        <w:t>31</w:t>
      </w:r>
      <w:r>
        <w:rPr>
          <w:snapToGrid w:val="0"/>
        </w:rPr>
        <w:t>.</w:t>
      </w:r>
      <w:r>
        <w:rPr>
          <w:snapToGrid w:val="0"/>
        </w:rPr>
        <w:tab/>
        <w:t>Application for renewal of permit to be in respect of reduced area</w:t>
      </w:r>
      <w:bookmarkEnd w:id="64"/>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adjacent area; and</w:t>
      </w:r>
    </w:p>
    <w:p>
      <w:pPr>
        <w:pStyle w:val="Indenta"/>
      </w:pPr>
      <w:r>
        <w:tab/>
        <w:t>(b)</w:t>
      </w:r>
      <w:r>
        <w:tab/>
        <w:t xml:space="preserve">as a result of a change to the boundary of the offshore area, the relevant area — </w:t>
      </w:r>
    </w:p>
    <w:p>
      <w:pPr>
        <w:pStyle w:val="Indenti"/>
      </w:pPr>
      <w:r>
        <w:tab/>
        <w:t>(i)</w:t>
      </w:r>
      <w:r>
        <w:tab/>
        <w:t>ceased to be within the adjacent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keepNext/>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35 comes into operation.</w:t>
      </w:r>
    </w:p>
    <w:p>
      <w:pPr>
        <w:pStyle w:val="Footnotesection"/>
      </w:pPr>
      <w:r>
        <w:tab/>
        <w:t>[Section 31 amended by No. 42 of 2010 s. 86; No. 7 of 2017 s. 35.]</w:t>
      </w:r>
    </w:p>
    <w:p>
      <w:pPr>
        <w:pStyle w:val="Heading5"/>
      </w:pPr>
      <w:bookmarkStart w:id="65" w:name="_Toc518370743"/>
      <w:r>
        <w:rPr>
          <w:rStyle w:val="CharSectno"/>
        </w:rPr>
        <w:t>32A</w:t>
      </w:r>
      <w:r>
        <w:t>.</w:t>
      </w:r>
      <w:r>
        <w:tab/>
        <w:t>Certain permits cannot be renewed more than twice</w:t>
      </w:r>
      <w:bookmarkEnd w:id="65"/>
    </w:p>
    <w:p>
      <w:pPr>
        <w:pStyle w:val="Subsection"/>
        <w:keepNext/>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pPr>
      <w:bookmarkStart w:id="66" w:name="_Toc518370744"/>
      <w:r>
        <w:rPr>
          <w:rStyle w:val="CharSectno"/>
        </w:rPr>
        <w:t>32B</w:t>
      </w:r>
      <w:r>
        <w:t>.</w:t>
      </w:r>
      <w:r>
        <w:tab/>
        <w:t>Limits on renewal of boundary</w:t>
      </w:r>
      <w:r>
        <w:noBreakHyphen/>
        <w:t>change permits</w:t>
      </w:r>
      <w:bookmarkEnd w:id="66"/>
    </w:p>
    <w:p>
      <w:pPr>
        <w:pStyle w:val="Subsection"/>
      </w:pPr>
      <w:r>
        <w:tab/>
        <w:t>(1)</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otherwise than by way of renewal,</w:t>
      </w:r>
    </w:p>
    <w:p>
      <w:pPr>
        <w:pStyle w:val="Subsection"/>
      </w:pPr>
      <w:r>
        <w:tab/>
      </w:r>
      <w:r>
        <w:tab/>
        <w:t xml:space="preserve">then — </w:t>
      </w:r>
    </w:p>
    <w:p>
      <w:pPr>
        <w:pStyle w:val="Indenta"/>
      </w:pPr>
      <w:r>
        <w:tab/>
        <w:t>(c)</w:t>
      </w:r>
      <w:r>
        <w:tab/>
        <w:t>section 31 applies to an application for the renewal of the boundary</w:t>
      </w:r>
      <w:r>
        <w:noBreakHyphen/>
        <w:t>change permit; and</w:t>
      </w:r>
    </w:p>
    <w:p>
      <w:pPr>
        <w:pStyle w:val="Indenta"/>
      </w:pPr>
      <w:r>
        <w:tab/>
        <w:t>(d)</w:t>
      </w:r>
      <w:r>
        <w:tab/>
        <w:t>an application must not be made for the renewal of the boundary</w:t>
      </w:r>
      <w:r>
        <w:noBreakHyphen/>
        <w:t>change permit if the Minister has previously granted a renewal of the permit.</w:t>
      </w:r>
    </w:p>
    <w:p>
      <w:pPr>
        <w:pStyle w:val="Subsection"/>
      </w:pPr>
      <w:r>
        <w:tab/>
        <w:t>(2)</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by way of renewal,</w:t>
      </w:r>
    </w:p>
    <w:p>
      <w:pPr>
        <w:pStyle w:val="Subsection"/>
      </w:pPr>
      <w:r>
        <w:tab/>
      </w:r>
      <w:r>
        <w:tab/>
        <w:t>an application must not be made for the renewal of the boundary</w:t>
      </w:r>
      <w:r>
        <w:noBreakHyphen/>
        <w:t>change permit.</w:t>
      </w:r>
    </w:p>
    <w:p>
      <w:pPr>
        <w:pStyle w:val="Subsection"/>
      </w:pPr>
      <w:r>
        <w:tab/>
        <w:t>(3)</w:t>
      </w:r>
      <w:r>
        <w:tab/>
        <w:t>If a boundary</w:t>
      </w:r>
      <w:r>
        <w:noBreakHyphen/>
        <w:t>change permit is granted under section 27A(6), an application must not be made for the renewal of the permit.</w:t>
      </w:r>
    </w:p>
    <w:p>
      <w:pPr>
        <w:pStyle w:val="Footnotesection"/>
      </w:pPr>
      <w:r>
        <w:tab/>
        <w:t>[Section 32B inserted by No. 7 of 2017 s. 36.]</w:t>
      </w:r>
    </w:p>
    <w:p>
      <w:pPr>
        <w:pStyle w:val="Heading5"/>
        <w:rPr>
          <w:snapToGrid w:val="0"/>
        </w:rPr>
      </w:pPr>
      <w:bookmarkStart w:id="67" w:name="_Toc518370745"/>
      <w:r>
        <w:rPr>
          <w:rStyle w:val="CharSectno"/>
        </w:rPr>
        <w:t>32</w:t>
      </w:r>
      <w:r>
        <w:rPr>
          <w:snapToGrid w:val="0"/>
        </w:rPr>
        <w:t>.</w:t>
      </w:r>
      <w:r>
        <w:rPr>
          <w:snapToGrid w:val="0"/>
        </w:rPr>
        <w:tab/>
        <w:t>Grant or refusal of renewal of permit</w:t>
      </w:r>
      <w:bookmarkEnd w:id="67"/>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keepNext/>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keepNext/>
        <w:rPr>
          <w:snapToGrid w:val="0"/>
        </w:rPr>
      </w:pPr>
      <w:r>
        <w:rPr>
          <w:snapToGrid w:val="0"/>
        </w:rPr>
        <w:tab/>
        <w:t>(ii)</w:t>
      </w:r>
      <w:r>
        <w:rPr>
          <w:snapToGrid w:val="0"/>
        </w:rPr>
        <w:tab/>
        <w:t>before the application lapses as provided by subsection (7),</w:t>
      </w:r>
    </w:p>
    <w:p>
      <w:pPr>
        <w:pStyle w:val="Subsection"/>
        <w:keepNext/>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68" w:name="_Toc518370746"/>
      <w:r>
        <w:rPr>
          <w:rStyle w:val="CharSectno"/>
        </w:rPr>
        <w:t>33</w:t>
      </w:r>
      <w:r>
        <w:rPr>
          <w:snapToGrid w:val="0"/>
        </w:rPr>
        <w:t>.</w:t>
      </w:r>
      <w:r>
        <w:rPr>
          <w:snapToGrid w:val="0"/>
        </w:rPr>
        <w:tab/>
        <w:t>Conditions of permit</w:t>
      </w:r>
      <w:bookmarkEnd w:id="68"/>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w:t>
      </w:r>
      <w:r>
        <w:noBreakHyphen/>
        <w:t>change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Subsection"/>
      </w:pPr>
      <w:r>
        <w:tab/>
        <w:t>(3)</w:t>
      </w:r>
      <w:r>
        <w:tab/>
        <w:t>The Minister may, by written notice given to the permittee, vary a boundary</w:t>
      </w:r>
      <w:r>
        <w:noBreakHyphen/>
        <w:t>change permit by imposing one or more conditions to which the permit is subject.</w:t>
      </w:r>
    </w:p>
    <w:p>
      <w:pPr>
        <w:pStyle w:val="Subsection"/>
      </w:pPr>
      <w:r>
        <w:tab/>
        <w:t>(4)</w:t>
      </w:r>
      <w:r>
        <w:tab/>
        <w:t>A notice under subsection (3) may only be given within 14 days after the grant of the boundary</w:t>
      </w:r>
      <w:r>
        <w:noBreakHyphen/>
        <w:t>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 </w:t>
      </w:r>
    </w:p>
    <w:p>
      <w:pPr>
        <w:pStyle w:val="Indenta"/>
      </w:pPr>
      <w:r>
        <w:tab/>
        <w:t>(a)</w:t>
      </w:r>
      <w:r>
        <w:tab/>
        <w:t>a boundary</w:t>
      </w:r>
      <w:r>
        <w:noBreakHyphen/>
        <w:t>change permit is granted; and</w:t>
      </w:r>
    </w:p>
    <w:p>
      <w:pPr>
        <w:pStyle w:val="Indenta"/>
      </w:pPr>
      <w:r>
        <w:tab/>
        <w:t>(b)</w:t>
      </w:r>
      <w:r>
        <w:tab/>
        <w:t>the relevant Commonwealth permit that ceases to be in force, as mentioned in section 27A(3)(b) or (4)(b), is of a kind that corresponds to a permit granted under section 22(4) or 27,</w:t>
      </w:r>
    </w:p>
    <w:p>
      <w:pPr>
        <w:pStyle w:val="Subsection"/>
      </w:pPr>
      <w:r>
        <w:tab/>
      </w:r>
      <w:r>
        <w:tab/>
        <w:t xml:space="preserve">any or all of the conditions mentioned in subsection (7) may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w:t>
      </w:r>
      <w:r>
        <w:noBreakHyphen/>
        <w:t>change permit is granted; and</w:t>
      </w:r>
    </w:p>
    <w:p>
      <w:pPr>
        <w:pStyle w:val="Indenta"/>
        <w:keepNext/>
      </w:pPr>
      <w:r>
        <w:tab/>
        <w:t>(b)</w:t>
      </w:r>
      <w:r>
        <w:tab/>
        <w:t>the relevant Commonwealth permit that ceases to be in force, as mentioned in section 27A(3)(b)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(10)</w:t>
      </w:r>
      <w:r>
        <w:tab/>
        <w:t xml:space="preserve">The following conditions are specified for the purposes of subsection (9) — </w:t>
      </w:r>
    </w:p>
    <w:p>
      <w:pPr>
        <w:pStyle w:val="Indenta"/>
      </w:pPr>
      <w:r>
        <w:tab/>
        <w:t>(a)</w:t>
      </w:r>
      <w:r>
        <w:tab/>
        <w:t>conditions requiring the permittee to carry out work in, or in relation to, the permit area;</w:t>
      </w:r>
    </w:p>
    <w:p>
      <w:pPr>
        <w:pStyle w:val="Indenta"/>
      </w:pPr>
      <w:r>
        <w:tab/>
        <w:t>(b)</w:t>
      </w:r>
      <w:r>
        <w:tab/>
        <w:t>conditions requiring the permittee to spend particular amounts on the carrying out of work in, or in relation to, the permit area.</w:t>
      </w:r>
    </w:p>
    <w:p>
      <w:pPr>
        <w:pStyle w:val="Footnotesection"/>
      </w:pPr>
      <w:r>
        <w:tab/>
        <w:t>[Section 33 amended by No. 7 of 2017 s. 37.]</w:t>
      </w:r>
    </w:p>
    <w:p>
      <w:pPr>
        <w:pStyle w:val="Heading5"/>
        <w:rPr>
          <w:snapToGrid w:val="0"/>
        </w:rPr>
      </w:pPr>
      <w:bookmarkStart w:id="69" w:name="_Toc518370747"/>
      <w:r>
        <w:rPr>
          <w:rStyle w:val="CharSectno"/>
        </w:rPr>
        <w:t>34</w:t>
      </w:r>
      <w:r>
        <w:rPr>
          <w:snapToGrid w:val="0"/>
        </w:rPr>
        <w:t>.</w:t>
      </w:r>
      <w:r>
        <w:rPr>
          <w:snapToGrid w:val="0"/>
        </w:rPr>
        <w:tab/>
        <w:t xml:space="preserve">Discovery of </w:t>
      </w:r>
      <w:r>
        <w:t>petroleum</w:t>
      </w:r>
      <w:r>
        <w:rPr>
          <w:snapToGrid w:val="0"/>
        </w:rPr>
        <w:t xml:space="preserve"> to be notified</w:t>
      </w:r>
      <w:bookmarkEnd w:id="69"/>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r>
        <w:t>[</w:t>
      </w:r>
      <w:r>
        <w:rPr>
          <w:b/>
        </w:rPr>
        <w:t>35.</w:t>
      </w:r>
      <w:r>
        <w:tab/>
        <w:t>Deleted by No. 42 of 2010 s. 89.]</w:t>
      </w:r>
    </w:p>
    <w:p>
      <w:pPr>
        <w:pStyle w:val="Heading5"/>
        <w:spacing w:before="240"/>
        <w:rPr>
          <w:snapToGrid w:val="0"/>
        </w:rPr>
      </w:pPr>
      <w:bookmarkStart w:id="70" w:name="_Toc518370748"/>
      <w:r>
        <w:rPr>
          <w:rStyle w:val="CharSectno"/>
        </w:rPr>
        <w:t>36</w:t>
      </w:r>
      <w:r>
        <w:rPr>
          <w:snapToGrid w:val="0"/>
        </w:rPr>
        <w:t>.</w:t>
      </w:r>
      <w:r>
        <w:rPr>
          <w:snapToGrid w:val="0"/>
        </w:rPr>
        <w:tab/>
        <w:t>Nomination of blocks as location</w:t>
      </w:r>
      <w:bookmarkEnd w:id="70"/>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71" w:name="_Toc518370749"/>
      <w:r>
        <w:rPr>
          <w:rStyle w:val="CharSectno"/>
        </w:rPr>
        <w:t>37</w:t>
      </w:r>
      <w:r>
        <w:rPr>
          <w:snapToGrid w:val="0"/>
        </w:rPr>
        <w:t>.</w:t>
      </w:r>
      <w:r>
        <w:rPr>
          <w:snapToGrid w:val="0"/>
        </w:rPr>
        <w:tab/>
        <w:t>Declaration of location</w:t>
      </w:r>
      <w:bookmarkEnd w:id="71"/>
    </w:p>
    <w:p>
      <w:pPr>
        <w:pStyle w:val="Subsection"/>
      </w:pPr>
      <w:r>
        <w:tab/>
        <w:t>(1A)</w:t>
      </w:r>
      <w:r>
        <w:tab/>
        <w:t xml:space="preserve">In this section — </w:t>
      </w:r>
    </w:p>
    <w:p>
      <w:pPr>
        <w:pStyle w:val="Defstart"/>
      </w:pPr>
      <w:r>
        <w:tab/>
      </w:r>
      <w:r>
        <w:rPr>
          <w:rStyle w:val="CharDefText"/>
        </w:rPr>
        <w:t>declaration</w:t>
      </w:r>
      <w:r>
        <w:t xml:space="preserve"> includes a declaration that is taken to have been made under subsection (2A) or (2B);</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pPr>
      <w:r>
        <w:tab/>
        <w:t>(2A)</w:t>
      </w:r>
      <w:r>
        <w:tab/>
        <w:t xml:space="preserve">If — </w:t>
      </w:r>
    </w:p>
    <w:p>
      <w:pPr>
        <w:pStyle w:val="Indenta"/>
      </w:pPr>
      <w:r>
        <w:tab/>
        <w:t>(a)</w:t>
      </w:r>
      <w:r>
        <w:tab/>
        <w:t>a boundary</w:t>
      </w:r>
      <w:r>
        <w:noBreakHyphen/>
        <w:t>change permit is granted over one or more section 17 blocks; and</w:t>
      </w:r>
    </w:p>
    <w:p>
      <w:pPr>
        <w:pStyle w:val="Indenta"/>
      </w:pPr>
      <w:r>
        <w:tab/>
        <w:t>(b)</w:t>
      </w:r>
      <w:r>
        <w:tab/>
        <w:t>immediately before the grant,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grant.</w:t>
      </w:r>
    </w:p>
    <w:p>
      <w:pPr>
        <w:pStyle w:val="Subsection"/>
      </w:pPr>
      <w:r>
        <w:tab/>
        <w:t>(2B)</w:t>
      </w:r>
      <w:r>
        <w:tab/>
        <w:t xml:space="preserve">If — </w:t>
      </w:r>
    </w:p>
    <w:p>
      <w:pPr>
        <w:pStyle w:val="Indenta"/>
      </w:pPr>
      <w:r>
        <w:tab/>
        <w:t>(a)</w:t>
      </w:r>
      <w:r>
        <w:tab/>
        <w:t>a permit is varied under section 103A so as to include in the permit area one or more section 17 blocks; and</w:t>
      </w:r>
    </w:p>
    <w:p>
      <w:pPr>
        <w:pStyle w:val="Indenta"/>
      </w:pPr>
      <w:r>
        <w:tab/>
        <w:t>(b)</w:t>
      </w:r>
      <w:r>
        <w:tab/>
        <w:t>immediately before the variation,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variation.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 No. 7 of 2017 s. 38.]</w:t>
      </w:r>
    </w:p>
    <w:p>
      <w:pPr>
        <w:pStyle w:val="Heading5"/>
        <w:rPr>
          <w:snapToGrid w:val="0"/>
        </w:rPr>
      </w:pPr>
      <w:bookmarkStart w:id="72" w:name="_Toc518370750"/>
      <w:r>
        <w:rPr>
          <w:rStyle w:val="CharSectno"/>
        </w:rPr>
        <w:t>38</w:t>
      </w:r>
      <w:r>
        <w:rPr>
          <w:snapToGrid w:val="0"/>
        </w:rPr>
        <w:t>.</w:t>
      </w:r>
      <w:r>
        <w:rPr>
          <w:snapToGrid w:val="0"/>
        </w:rPr>
        <w:tab/>
        <w:t>Immediately adjoining blocks</w:t>
      </w:r>
      <w:bookmarkEnd w:id="72"/>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73" w:name="_Toc513637802"/>
      <w:bookmarkStart w:id="74" w:name="_Toc518370069"/>
      <w:bookmarkStart w:id="75" w:name="_Toc518370410"/>
      <w:bookmarkStart w:id="76" w:name="_Toc518370751"/>
      <w:r>
        <w:rPr>
          <w:rStyle w:val="CharDivNo"/>
        </w:rPr>
        <w:t>Division 2A</w:t>
      </w:r>
      <w:r>
        <w:rPr>
          <w:snapToGrid w:val="0"/>
        </w:rPr>
        <w:t> — </w:t>
      </w:r>
      <w:r>
        <w:rPr>
          <w:rStyle w:val="CharDivText"/>
        </w:rPr>
        <w:t>Retention leases for petroleum</w:t>
      </w:r>
      <w:bookmarkEnd w:id="73"/>
      <w:bookmarkEnd w:id="74"/>
      <w:bookmarkEnd w:id="75"/>
      <w:bookmarkEnd w:id="76"/>
    </w:p>
    <w:p>
      <w:pPr>
        <w:pStyle w:val="Footnoteheading"/>
        <w:keepNext/>
        <w:rPr>
          <w:snapToGrid w:val="0"/>
        </w:rPr>
      </w:pPr>
      <w:r>
        <w:rPr>
          <w:snapToGrid w:val="0"/>
        </w:rPr>
        <w:tab/>
        <w:t>[Heading inserted by No. 12 of 1990 s. 174.]</w:t>
      </w:r>
    </w:p>
    <w:p>
      <w:pPr>
        <w:pStyle w:val="Heading5"/>
        <w:rPr>
          <w:snapToGrid w:val="0"/>
        </w:rPr>
      </w:pPr>
      <w:bookmarkStart w:id="77" w:name="_Toc518370752"/>
      <w:r>
        <w:rPr>
          <w:rStyle w:val="CharSectno"/>
        </w:rPr>
        <w:t>38A</w:t>
      </w:r>
      <w:r>
        <w:rPr>
          <w:snapToGrid w:val="0"/>
        </w:rPr>
        <w:t>.</w:t>
      </w:r>
      <w:r>
        <w:rPr>
          <w:snapToGrid w:val="0"/>
        </w:rPr>
        <w:tab/>
        <w:t>Application by permittee for lease</w:t>
      </w:r>
      <w:bookmarkEnd w:id="77"/>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78" w:name="_Toc518370753"/>
      <w:r>
        <w:rPr>
          <w:rStyle w:val="CharSectno"/>
        </w:rPr>
        <w:t>38B</w:t>
      </w:r>
      <w:r>
        <w:rPr>
          <w:snapToGrid w:val="0"/>
        </w:rPr>
        <w:t>.</w:t>
      </w:r>
      <w:r>
        <w:rPr>
          <w:snapToGrid w:val="0"/>
        </w:rPr>
        <w:tab/>
        <w:t>Grant or refusal of lease in relation to application</w:t>
      </w:r>
      <w:bookmarkEnd w:id="78"/>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keepNext/>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79" w:name="_Toc518370754"/>
      <w:r>
        <w:rPr>
          <w:rStyle w:val="CharSectno"/>
        </w:rPr>
        <w:t>38BA</w:t>
      </w:r>
      <w:r>
        <w:rPr>
          <w:snapToGrid w:val="0"/>
        </w:rPr>
        <w:t>.</w:t>
      </w:r>
      <w:r>
        <w:rPr>
          <w:snapToGrid w:val="0"/>
        </w:rPr>
        <w:tab/>
        <w:t>Application of s. 38A and 38B where permit is transferred</w:t>
      </w:r>
      <w:bookmarkEnd w:id="79"/>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80" w:name="_Toc518370755"/>
      <w:r>
        <w:rPr>
          <w:rStyle w:val="CharSectno"/>
        </w:rPr>
        <w:t>38CA</w:t>
      </w:r>
      <w:r>
        <w:t>.</w:t>
      </w:r>
      <w:r>
        <w:tab/>
        <w:t>Application by licensee for lease</w:t>
      </w:r>
      <w:bookmarkEnd w:id="80"/>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by No. 42 of 2010 s. 93.]</w:t>
      </w:r>
    </w:p>
    <w:p>
      <w:pPr>
        <w:pStyle w:val="Heading5"/>
      </w:pPr>
      <w:bookmarkStart w:id="81" w:name="_Toc518370756"/>
      <w:r>
        <w:rPr>
          <w:rStyle w:val="CharSectno"/>
        </w:rPr>
        <w:t>38CB</w:t>
      </w:r>
      <w:r>
        <w:t>.</w:t>
      </w:r>
      <w:r>
        <w:tab/>
        <w:t>Grant or refusal of lease in relation to application by licensee</w:t>
      </w:r>
      <w:bookmarkEnd w:id="81"/>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by No. 42 of 2010 s. 93.]</w:t>
      </w:r>
    </w:p>
    <w:p>
      <w:pPr>
        <w:pStyle w:val="Heading5"/>
      </w:pPr>
      <w:bookmarkStart w:id="82" w:name="_Toc518370757"/>
      <w:r>
        <w:rPr>
          <w:rStyle w:val="CharSectno"/>
        </w:rPr>
        <w:t>38CC</w:t>
      </w:r>
      <w:r>
        <w:t>.</w:t>
      </w:r>
      <w:r>
        <w:tab/>
        <w:t>Application of s. 38CA and 38CB if licence is transferred</w:t>
      </w:r>
      <w:bookmarkEnd w:id="82"/>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spacing w:before="80"/>
        <w:ind w:left="890" w:hanging="890"/>
      </w:pPr>
      <w:r>
        <w:tab/>
        <w:t>[Section 38CC inserted by No. 42 of 2010 s. 93.]</w:t>
      </w:r>
    </w:p>
    <w:p>
      <w:pPr>
        <w:pStyle w:val="Heading5"/>
        <w:spacing w:before="120"/>
      </w:pPr>
      <w:bookmarkStart w:id="83" w:name="_Toc518370758"/>
      <w:r>
        <w:rPr>
          <w:rStyle w:val="CharSectno"/>
        </w:rPr>
        <w:t>38CD</w:t>
      </w:r>
      <w:r>
        <w:t>.</w:t>
      </w:r>
      <w:r>
        <w:tab/>
        <w:t>Grant of lease as result of change to boundary of offshore area</w:t>
      </w:r>
      <w:bookmarkEnd w:id="83"/>
    </w:p>
    <w:p>
      <w:pPr>
        <w:pStyle w:val="Subsection"/>
        <w:spacing w:before="100"/>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spacing w:before="100"/>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lease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17 blocks that were covered by the Commonwealth lease immediately before the change are in the relevant area; and</w:t>
      </w:r>
    </w:p>
    <w:p>
      <w:pPr>
        <w:pStyle w:val="Indenta"/>
        <w:keepNext/>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lease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lease, see section 38D(2).</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lease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38CD inserted by No. 7 of 2017 s. 39.]</w:t>
      </w:r>
    </w:p>
    <w:p>
      <w:pPr>
        <w:pStyle w:val="Heading5"/>
        <w:rPr>
          <w:snapToGrid w:val="0"/>
        </w:rPr>
      </w:pPr>
      <w:bookmarkStart w:id="84" w:name="_Toc518370759"/>
      <w:r>
        <w:rPr>
          <w:rStyle w:val="CharSectno"/>
        </w:rPr>
        <w:t>38C</w:t>
      </w:r>
      <w:r>
        <w:rPr>
          <w:snapToGrid w:val="0"/>
        </w:rPr>
        <w:t>.</w:t>
      </w:r>
      <w:r>
        <w:rPr>
          <w:snapToGrid w:val="0"/>
        </w:rPr>
        <w:tab/>
        <w:t>Rights conferred by lease</w:t>
      </w:r>
      <w:bookmarkEnd w:id="84"/>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85" w:name="_Toc518370760"/>
      <w:r>
        <w:rPr>
          <w:rStyle w:val="CharSectno"/>
        </w:rPr>
        <w:t>38D</w:t>
      </w:r>
      <w:r>
        <w:rPr>
          <w:snapToGrid w:val="0"/>
        </w:rPr>
        <w:t>.</w:t>
      </w:r>
      <w:r>
        <w:rPr>
          <w:snapToGrid w:val="0"/>
        </w:rPr>
        <w:tab/>
        <w:t>Term of lease</w:t>
      </w:r>
      <w:bookmarkEnd w:id="85"/>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lease granted under section 38CD)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lease granted under section 38CD remains in force for a period of 5 years commencing on the day on which the lease is granted.</w:t>
      </w:r>
    </w:p>
    <w:p>
      <w:pPr>
        <w:pStyle w:val="Footnotesection"/>
      </w:pPr>
      <w:r>
        <w:tab/>
        <w:t>[Section 38D inserted by No. 12 of 1990 s. 174; amended by No. 7 of 2017 s. 40.]</w:t>
      </w:r>
    </w:p>
    <w:p>
      <w:pPr>
        <w:pStyle w:val="Heading5"/>
        <w:rPr>
          <w:snapToGrid w:val="0"/>
        </w:rPr>
      </w:pPr>
      <w:bookmarkStart w:id="86" w:name="_Toc518370761"/>
      <w:r>
        <w:rPr>
          <w:rStyle w:val="CharSectno"/>
        </w:rPr>
        <w:t>38E</w:t>
      </w:r>
      <w:r>
        <w:rPr>
          <w:snapToGrid w:val="0"/>
        </w:rPr>
        <w:t>.</w:t>
      </w:r>
      <w:r>
        <w:rPr>
          <w:snapToGrid w:val="0"/>
        </w:rPr>
        <w:tab/>
        <w:t>Notice of intention to cancel lease</w:t>
      </w:r>
      <w:bookmarkEnd w:id="8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87" w:name="_Toc518370762"/>
      <w:r>
        <w:rPr>
          <w:rStyle w:val="CharSectno"/>
        </w:rPr>
        <w:t>38F</w:t>
      </w:r>
      <w:r>
        <w:rPr>
          <w:snapToGrid w:val="0"/>
        </w:rPr>
        <w:t>.</w:t>
      </w:r>
      <w:r>
        <w:rPr>
          <w:snapToGrid w:val="0"/>
        </w:rPr>
        <w:tab/>
        <w:t>Application for renewal of lease</w:t>
      </w:r>
      <w:bookmarkEnd w:id="87"/>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88" w:name="_Toc518370763"/>
      <w:r>
        <w:rPr>
          <w:rStyle w:val="CharSectno"/>
        </w:rPr>
        <w:t>38G</w:t>
      </w:r>
      <w:r>
        <w:rPr>
          <w:snapToGrid w:val="0"/>
        </w:rPr>
        <w:t>.</w:t>
      </w:r>
      <w:r>
        <w:rPr>
          <w:snapToGrid w:val="0"/>
        </w:rPr>
        <w:tab/>
        <w:t>Grant or refusal of renewal of lease</w:t>
      </w:r>
      <w:bookmarkEnd w:id="88"/>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keepNext/>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89" w:name="_Toc518370764"/>
      <w:r>
        <w:rPr>
          <w:rStyle w:val="CharSectno"/>
        </w:rPr>
        <w:t>38H</w:t>
      </w:r>
      <w:r>
        <w:rPr>
          <w:snapToGrid w:val="0"/>
        </w:rPr>
        <w:t>.</w:t>
      </w:r>
      <w:r>
        <w:rPr>
          <w:snapToGrid w:val="0"/>
        </w:rPr>
        <w:tab/>
        <w:t>Conditions of lease</w:t>
      </w:r>
      <w:bookmarkEnd w:id="89"/>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lease granted under section 38CD.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lease granted under section 38CD by imposing one or more conditions to which the lease is subject.</w:t>
      </w:r>
    </w:p>
    <w:p>
      <w:pPr>
        <w:pStyle w:val="Subsection"/>
      </w:pPr>
      <w:r>
        <w:tab/>
        <w:t>(6)</w:t>
      </w:r>
      <w:r>
        <w:tab/>
        <w:t>A notice under subsection (5) may only be given within 14 days after the grant of the lease.</w:t>
      </w:r>
    </w:p>
    <w:p>
      <w:pPr>
        <w:pStyle w:val="Subsection"/>
      </w:pPr>
      <w:r>
        <w:tab/>
        <w:t>(7)</w:t>
      </w:r>
      <w:r>
        <w:tab/>
        <w:t>A variation under subsection (5) takes effect on the day on which notice of the variation is given to the lessee.</w:t>
      </w:r>
    </w:p>
    <w:p>
      <w:pPr>
        <w:pStyle w:val="Footnotesection"/>
        <w:spacing w:before="100"/>
        <w:ind w:left="890" w:hanging="890"/>
      </w:pPr>
      <w:r>
        <w:tab/>
        <w:t>[Section 38H inserted by No. 12 of 1990 s. 174; amended by No. 7 of 2017 s. 41.]</w:t>
      </w:r>
    </w:p>
    <w:p>
      <w:pPr>
        <w:pStyle w:val="Heading5"/>
        <w:rPr>
          <w:snapToGrid w:val="0"/>
        </w:rPr>
      </w:pPr>
      <w:bookmarkStart w:id="90" w:name="_Toc518370765"/>
      <w:r>
        <w:rPr>
          <w:rStyle w:val="CharSectno"/>
        </w:rPr>
        <w:t>38J</w:t>
      </w:r>
      <w:r>
        <w:rPr>
          <w:snapToGrid w:val="0"/>
        </w:rPr>
        <w:t>.</w:t>
      </w:r>
      <w:r>
        <w:rPr>
          <w:snapToGrid w:val="0"/>
        </w:rPr>
        <w:tab/>
        <w:t xml:space="preserve">Discovery of </w:t>
      </w:r>
      <w:r>
        <w:t>petroleum</w:t>
      </w:r>
      <w:r>
        <w:rPr>
          <w:snapToGrid w:val="0"/>
        </w:rPr>
        <w:t xml:space="preserve"> to be notified</w:t>
      </w:r>
      <w:bookmarkEnd w:id="90"/>
    </w:p>
    <w:p>
      <w:pPr>
        <w:pStyle w:val="Subsection"/>
        <w:keepNext/>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r>
        <w:t>[</w:t>
      </w:r>
      <w:r>
        <w:rPr>
          <w:b/>
        </w:rPr>
        <w:t>38K.</w:t>
      </w:r>
      <w:r>
        <w:tab/>
        <w:t>Deleted by No. 42 of 2010 s. 96.]</w:t>
      </w:r>
    </w:p>
    <w:p>
      <w:pPr>
        <w:pStyle w:val="Heading3"/>
      </w:pPr>
      <w:bookmarkStart w:id="91" w:name="_Toc513637817"/>
      <w:bookmarkStart w:id="92" w:name="_Toc518370084"/>
      <w:bookmarkStart w:id="93" w:name="_Toc518370425"/>
      <w:bookmarkStart w:id="94" w:name="_Toc518370766"/>
      <w:r>
        <w:rPr>
          <w:rStyle w:val="CharDivNo"/>
        </w:rPr>
        <w:t>Division 3</w:t>
      </w:r>
      <w:r>
        <w:rPr>
          <w:snapToGrid w:val="0"/>
        </w:rPr>
        <w:t> — </w:t>
      </w:r>
      <w:r>
        <w:rPr>
          <w:rStyle w:val="CharDivText"/>
        </w:rPr>
        <w:t>Production licences for petroleum</w:t>
      </w:r>
      <w:bookmarkEnd w:id="91"/>
      <w:bookmarkEnd w:id="92"/>
      <w:bookmarkEnd w:id="93"/>
      <w:bookmarkEnd w:id="94"/>
    </w:p>
    <w:p>
      <w:pPr>
        <w:pStyle w:val="Heading5"/>
        <w:spacing w:before="120"/>
        <w:rPr>
          <w:snapToGrid w:val="0"/>
        </w:rPr>
      </w:pPr>
      <w:bookmarkStart w:id="95" w:name="_Toc518370767"/>
      <w:r>
        <w:rPr>
          <w:rStyle w:val="CharSectno"/>
        </w:rPr>
        <w:t>39</w:t>
      </w:r>
      <w:r>
        <w:rPr>
          <w:snapToGrid w:val="0"/>
        </w:rPr>
        <w:t>.</w:t>
      </w:r>
      <w:r>
        <w:rPr>
          <w:snapToGrid w:val="0"/>
        </w:rPr>
        <w:tab/>
        <w:t>Recovery of petroleum in adjacent area</w:t>
      </w:r>
      <w:bookmarkEnd w:id="95"/>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by No. 42 of 2010 s. 171.]</w:t>
      </w:r>
    </w:p>
    <w:p>
      <w:pPr>
        <w:pStyle w:val="Heading5"/>
        <w:spacing w:before="120"/>
        <w:rPr>
          <w:snapToGrid w:val="0"/>
        </w:rPr>
      </w:pPr>
      <w:bookmarkStart w:id="96" w:name="_Toc518370768"/>
      <w:r>
        <w:rPr>
          <w:rStyle w:val="CharSectno"/>
        </w:rPr>
        <w:t>40</w:t>
      </w:r>
      <w:r>
        <w:rPr>
          <w:snapToGrid w:val="0"/>
        </w:rPr>
        <w:t>.</w:t>
      </w:r>
      <w:r>
        <w:rPr>
          <w:snapToGrid w:val="0"/>
        </w:rPr>
        <w:tab/>
        <w:t>Application by permittee for licence</w:t>
      </w:r>
      <w:bookmarkEnd w:id="96"/>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97" w:name="_Toc518370769"/>
      <w:r>
        <w:rPr>
          <w:rStyle w:val="CharSectno"/>
        </w:rPr>
        <w:t>40A</w:t>
      </w:r>
      <w:r>
        <w:rPr>
          <w:snapToGrid w:val="0"/>
        </w:rPr>
        <w:t>.</w:t>
      </w:r>
      <w:r>
        <w:rPr>
          <w:snapToGrid w:val="0"/>
        </w:rPr>
        <w:tab/>
        <w:t>Application for licence by holder of lease</w:t>
      </w:r>
      <w:bookmarkEnd w:id="97"/>
    </w:p>
    <w:p>
      <w:pPr>
        <w:pStyle w:val="Subsection"/>
        <w:keepNext/>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98" w:name="_Toc518370770"/>
      <w:r>
        <w:rPr>
          <w:rStyle w:val="CharSectno"/>
        </w:rPr>
        <w:t>41</w:t>
      </w:r>
      <w:r>
        <w:rPr>
          <w:snapToGrid w:val="0"/>
        </w:rPr>
        <w:t>.</w:t>
      </w:r>
      <w:r>
        <w:rPr>
          <w:snapToGrid w:val="0"/>
        </w:rPr>
        <w:tab/>
        <w:t>Application for licence</w:t>
      </w:r>
      <w:bookmarkEnd w:id="98"/>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99" w:name="_Toc518370771"/>
      <w:r>
        <w:rPr>
          <w:rStyle w:val="CharSectno"/>
        </w:rPr>
        <w:t>42</w:t>
      </w:r>
      <w:r>
        <w:rPr>
          <w:snapToGrid w:val="0"/>
        </w:rPr>
        <w:t>.</w:t>
      </w:r>
      <w:r>
        <w:rPr>
          <w:snapToGrid w:val="0"/>
        </w:rPr>
        <w:tab/>
        <w:t>Determination of rate of royalty</w:t>
      </w:r>
      <w:bookmarkEnd w:id="99"/>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100" w:name="_Toc518370772"/>
      <w:r>
        <w:rPr>
          <w:rStyle w:val="CharSectno"/>
        </w:rPr>
        <w:t>43</w:t>
      </w:r>
      <w:r>
        <w:rPr>
          <w:snapToGrid w:val="0"/>
        </w:rPr>
        <w:t>.</w:t>
      </w:r>
      <w:r>
        <w:rPr>
          <w:snapToGrid w:val="0"/>
        </w:rPr>
        <w:tab/>
        <w:t>Notification as to grant of licence</w:t>
      </w:r>
      <w:bookmarkEnd w:id="100"/>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101" w:name="_Toc518370773"/>
      <w:r>
        <w:rPr>
          <w:rStyle w:val="CharSectno"/>
        </w:rPr>
        <w:t>44</w:t>
      </w:r>
      <w:r>
        <w:rPr>
          <w:snapToGrid w:val="0"/>
        </w:rPr>
        <w:t>.</w:t>
      </w:r>
      <w:r>
        <w:rPr>
          <w:snapToGrid w:val="0"/>
        </w:rPr>
        <w:tab/>
        <w:t>Grant of licence</w:t>
      </w:r>
      <w:bookmarkEnd w:id="101"/>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keepNext/>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102" w:name="_Toc518370774"/>
      <w:r>
        <w:rPr>
          <w:rStyle w:val="CharSectno"/>
        </w:rPr>
        <w:t>44A</w:t>
      </w:r>
      <w:r>
        <w:rPr>
          <w:snapToGrid w:val="0"/>
        </w:rPr>
        <w:t>.</w:t>
      </w:r>
      <w:r>
        <w:rPr>
          <w:snapToGrid w:val="0"/>
        </w:rPr>
        <w:tab/>
        <w:t>Application of s. 41 to 44 where permit etc. transferred</w:t>
      </w:r>
      <w:bookmarkEnd w:id="102"/>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103" w:name="_Toc518370775"/>
      <w:r>
        <w:rPr>
          <w:rStyle w:val="CharSectno"/>
        </w:rPr>
        <w:t>45</w:t>
      </w:r>
      <w:r>
        <w:rPr>
          <w:snapToGrid w:val="0"/>
        </w:rPr>
        <w:t>.</w:t>
      </w:r>
      <w:r>
        <w:rPr>
          <w:snapToGrid w:val="0"/>
        </w:rPr>
        <w:tab/>
        <w:t>Variation of licence area</w:t>
      </w:r>
      <w:bookmarkEnd w:id="103"/>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pageBreakBefore/>
        <w:spacing w:before="0"/>
        <w:rPr>
          <w:snapToGrid w:val="0"/>
        </w:rPr>
      </w:pPr>
      <w:bookmarkStart w:id="104" w:name="_Toc518370776"/>
      <w:r>
        <w:rPr>
          <w:rStyle w:val="CharSectno"/>
        </w:rPr>
        <w:t>46</w:t>
      </w:r>
      <w:r>
        <w:rPr>
          <w:snapToGrid w:val="0"/>
        </w:rPr>
        <w:t>.</w:t>
      </w:r>
      <w:r>
        <w:rPr>
          <w:snapToGrid w:val="0"/>
        </w:rPr>
        <w:tab/>
        <w:t>Determination of permit as to block not taken up by licensee</w:t>
      </w:r>
      <w:bookmarkEnd w:id="104"/>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keepNext/>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Subsection"/>
        <w:keepNext/>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adjacent area; and</w:t>
      </w:r>
    </w:p>
    <w:p>
      <w:pPr>
        <w:pStyle w:val="Indenta"/>
      </w:pPr>
      <w:r>
        <w:tab/>
        <w:t>(b)</w:t>
      </w:r>
      <w:r>
        <w:tab/>
        <w:t xml:space="preserve">as a result of a change to the boundary of the offshore area, the relevant area — </w:t>
      </w:r>
    </w:p>
    <w:p>
      <w:pPr>
        <w:pStyle w:val="Indenti"/>
      </w:pPr>
      <w:r>
        <w:tab/>
        <w:t>(i)</w:t>
      </w:r>
      <w:r>
        <w:tab/>
        <w:t>ceases to be within the adjacent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42 comes into operation.</w:t>
      </w:r>
    </w:p>
    <w:p>
      <w:pPr>
        <w:pStyle w:val="Footnotesection"/>
        <w:rPr>
          <w:spacing w:val="-6"/>
        </w:rPr>
      </w:pPr>
      <w:r>
        <w:tab/>
      </w:r>
      <w:r>
        <w:rPr>
          <w:spacing w:val="-6"/>
        </w:rPr>
        <w:t>[Section 46 amended by No. 12 of 1990 s. 181; No. 7 of 2017 s. 42.]</w:t>
      </w:r>
    </w:p>
    <w:p>
      <w:pPr>
        <w:pStyle w:val="Heading5"/>
        <w:rPr>
          <w:snapToGrid w:val="0"/>
        </w:rPr>
      </w:pPr>
      <w:bookmarkStart w:id="105" w:name="_Toc518370777"/>
      <w:r>
        <w:rPr>
          <w:rStyle w:val="CharSectno"/>
        </w:rPr>
        <w:t>47</w:t>
      </w:r>
      <w:r>
        <w:rPr>
          <w:snapToGrid w:val="0"/>
        </w:rPr>
        <w:t>.</w:t>
      </w:r>
      <w:r>
        <w:rPr>
          <w:snapToGrid w:val="0"/>
        </w:rPr>
        <w:tab/>
        <w:t>Application for licence in respect of surrendered etc. blocks</w:t>
      </w:r>
      <w:bookmarkEnd w:id="10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106" w:name="_Toc518370778"/>
      <w:r>
        <w:rPr>
          <w:rStyle w:val="CharSectno"/>
        </w:rPr>
        <w:t>48</w:t>
      </w:r>
      <w:r>
        <w:rPr>
          <w:snapToGrid w:val="0"/>
        </w:rPr>
        <w:t>.</w:t>
      </w:r>
      <w:r>
        <w:rPr>
          <w:snapToGrid w:val="0"/>
        </w:rPr>
        <w:tab/>
        <w:t>Application fee etc.</w:t>
      </w:r>
      <w:bookmarkEnd w:id="106"/>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107" w:name="_Toc518370779"/>
      <w:r>
        <w:rPr>
          <w:rStyle w:val="CharSectno"/>
        </w:rPr>
        <w:t>49</w:t>
      </w:r>
      <w:r>
        <w:rPr>
          <w:snapToGrid w:val="0"/>
        </w:rPr>
        <w:t>.</w:t>
      </w:r>
      <w:r>
        <w:rPr>
          <w:snapToGrid w:val="0"/>
        </w:rPr>
        <w:tab/>
        <w:t>Request by applicant for grant of licence</w:t>
      </w:r>
      <w:bookmarkEnd w:id="107"/>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108" w:name="_Toc518370780"/>
      <w:r>
        <w:rPr>
          <w:rStyle w:val="CharSectno"/>
        </w:rPr>
        <w:t>50</w:t>
      </w:r>
      <w:r>
        <w:rPr>
          <w:snapToGrid w:val="0"/>
        </w:rPr>
        <w:t>.</w:t>
      </w:r>
      <w:r>
        <w:rPr>
          <w:snapToGrid w:val="0"/>
        </w:rPr>
        <w:tab/>
        <w:t>Grant of licence on request</w:t>
      </w:r>
      <w:bookmarkEnd w:id="108"/>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109" w:name="_Toc518370781"/>
      <w:r>
        <w:rPr>
          <w:rStyle w:val="CharSectno"/>
        </w:rPr>
        <w:t>51</w:t>
      </w:r>
      <w:r>
        <w:rPr>
          <w:snapToGrid w:val="0"/>
        </w:rPr>
        <w:t>.</w:t>
      </w:r>
      <w:r>
        <w:rPr>
          <w:snapToGrid w:val="0"/>
        </w:rPr>
        <w:tab/>
        <w:t>Grant of licences in respect of individual blocks</w:t>
      </w:r>
      <w:bookmarkEnd w:id="109"/>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pPr>
      <w:bookmarkStart w:id="110" w:name="_Toc518370782"/>
      <w:r>
        <w:rPr>
          <w:rStyle w:val="CharSectno"/>
        </w:rPr>
        <w:t>51A</w:t>
      </w:r>
      <w:r>
        <w:t>.</w:t>
      </w:r>
      <w:r>
        <w:tab/>
        <w:t>Grant of licence as result of change to boundary of offshore area</w:t>
      </w:r>
      <w:bookmarkEnd w:id="110"/>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keepNext/>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licence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licence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53(3).</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licence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51A inserted by No. 7 of 2017 s. 43.]</w:t>
      </w:r>
    </w:p>
    <w:p>
      <w:pPr>
        <w:pStyle w:val="Heading5"/>
        <w:rPr>
          <w:snapToGrid w:val="0"/>
        </w:rPr>
      </w:pPr>
      <w:bookmarkStart w:id="111" w:name="_Toc518370783"/>
      <w:r>
        <w:rPr>
          <w:rStyle w:val="CharSectno"/>
        </w:rPr>
        <w:t>52</w:t>
      </w:r>
      <w:r>
        <w:rPr>
          <w:snapToGrid w:val="0"/>
        </w:rPr>
        <w:t>.</w:t>
      </w:r>
      <w:r>
        <w:rPr>
          <w:snapToGrid w:val="0"/>
        </w:rPr>
        <w:tab/>
        <w:t>Rights conferred by licence</w:t>
      </w:r>
      <w:bookmarkEnd w:id="111"/>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112" w:name="_Toc518370784"/>
      <w:r>
        <w:rPr>
          <w:rStyle w:val="CharSectno"/>
        </w:rPr>
        <w:t>53</w:t>
      </w:r>
      <w:r>
        <w:rPr>
          <w:snapToGrid w:val="0"/>
        </w:rPr>
        <w:t>.</w:t>
      </w:r>
      <w:r>
        <w:rPr>
          <w:snapToGrid w:val="0"/>
        </w:rPr>
        <w:tab/>
        <w:t>Term of licence</w:t>
      </w:r>
      <w:bookmarkEnd w:id="112"/>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t>section 107(3), other than a licence granted under section 51A, remains in force indefinitely.</w:t>
      </w:r>
    </w:p>
    <w:p>
      <w:pPr>
        <w:pStyle w:val="Subsection"/>
      </w:pPr>
      <w:r>
        <w:tab/>
        <w:t>(3)</w:t>
      </w:r>
      <w:r>
        <w:tab/>
        <w:t>Subject to this Part, a licence granted under section 51A remains in force for the period of 21 years commencing on the day on which the licence is granted.</w:t>
      </w:r>
    </w:p>
    <w:p>
      <w:pPr>
        <w:pStyle w:val="Footnotesection"/>
      </w:pPr>
      <w:r>
        <w:tab/>
        <w:t>[Section 53 amended by No. 12 of 1990 s. 186; No. 42 of 2010 s. 107; No. 7 of 2017 s. 44.]</w:t>
      </w:r>
    </w:p>
    <w:p>
      <w:pPr>
        <w:pStyle w:val="Heading5"/>
      </w:pPr>
      <w:bookmarkStart w:id="113" w:name="_Toc518370785"/>
      <w:r>
        <w:rPr>
          <w:rStyle w:val="CharSectno"/>
        </w:rPr>
        <w:t>54A</w:t>
      </w:r>
      <w:r>
        <w:t>.</w:t>
      </w:r>
      <w:r>
        <w:tab/>
        <w:t>Termination of licence if no operations for 5 years</w:t>
      </w:r>
      <w:bookmarkEnd w:id="113"/>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114" w:name="_Toc518370786"/>
      <w:r>
        <w:rPr>
          <w:rStyle w:val="CharSectno"/>
        </w:rPr>
        <w:t>54</w:t>
      </w:r>
      <w:r>
        <w:rPr>
          <w:snapToGrid w:val="0"/>
        </w:rPr>
        <w:t>.</w:t>
      </w:r>
      <w:r>
        <w:rPr>
          <w:snapToGrid w:val="0"/>
        </w:rPr>
        <w:tab/>
        <w:t>Application for renewal of licence</w:t>
      </w:r>
      <w:bookmarkEnd w:id="114"/>
    </w:p>
    <w:p>
      <w:pPr>
        <w:pStyle w:val="Subsection"/>
      </w:pPr>
      <w:r>
        <w:tab/>
        <w:t>(1)</w:t>
      </w:r>
      <w:r>
        <w:tab/>
        <w:t>Subject to this section, a licensee under a licence to which section 53(1)(a) or (b) or (3) applies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keepNext/>
      </w:pPr>
      <w:r>
        <w:tab/>
        <w:t>(4)</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otherwise than by way of renewal,</w:t>
      </w:r>
    </w:p>
    <w:p>
      <w:pPr>
        <w:pStyle w:val="Subsection"/>
      </w:pPr>
      <w:r>
        <w:tab/>
      </w:r>
      <w:r>
        <w:tab/>
        <w:t>an application must not be made for the renewal of the relevant licence if the Minister has previously granted a renewal of the licence.</w:t>
      </w:r>
    </w:p>
    <w:p>
      <w:pPr>
        <w:pStyle w:val="Subsection"/>
      </w:pPr>
      <w:r>
        <w:tab/>
        <w:t>(5)</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by way of renewal,</w:t>
      </w:r>
    </w:p>
    <w:p>
      <w:pPr>
        <w:pStyle w:val="Subsection"/>
      </w:pPr>
      <w:r>
        <w:tab/>
      </w:r>
      <w:r>
        <w:tab/>
        <w:t>an application must not be made for the renewal of the relevant licence.</w:t>
      </w:r>
    </w:p>
    <w:p>
      <w:pPr>
        <w:pStyle w:val="Footnotesection"/>
      </w:pPr>
      <w:r>
        <w:tab/>
        <w:t>[Section 54 amended by No. 12 of 1990 s. 187; No. 42 of 2010 s. 109; No. 7 of 2017 s. 45.]</w:t>
      </w:r>
    </w:p>
    <w:p>
      <w:pPr>
        <w:pStyle w:val="Heading5"/>
        <w:rPr>
          <w:snapToGrid w:val="0"/>
        </w:rPr>
      </w:pPr>
      <w:bookmarkStart w:id="115" w:name="_Toc518370787"/>
      <w:r>
        <w:rPr>
          <w:rStyle w:val="CharSectno"/>
        </w:rPr>
        <w:t>55</w:t>
      </w:r>
      <w:r>
        <w:rPr>
          <w:snapToGrid w:val="0"/>
        </w:rPr>
        <w:t>.</w:t>
      </w:r>
      <w:r>
        <w:rPr>
          <w:snapToGrid w:val="0"/>
        </w:rPr>
        <w:tab/>
        <w:t>Grant or refusal of renewal of licence</w:t>
      </w:r>
      <w:bookmarkEnd w:id="1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116" w:name="_Toc518370788"/>
      <w:r>
        <w:rPr>
          <w:rStyle w:val="CharSectno"/>
        </w:rPr>
        <w:t>56</w:t>
      </w:r>
      <w:r>
        <w:rPr>
          <w:snapToGrid w:val="0"/>
        </w:rPr>
        <w:t>.</w:t>
      </w:r>
      <w:r>
        <w:rPr>
          <w:snapToGrid w:val="0"/>
        </w:rPr>
        <w:tab/>
        <w:t>Conditions of licence</w:t>
      </w:r>
      <w:bookmarkEnd w:id="116"/>
    </w:p>
    <w:p>
      <w:pPr>
        <w:pStyle w:val="Subsection"/>
        <w:spacing w:before="140"/>
        <w:rPr>
          <w:snapToGrid w:val="0"/>
        </w:rPr>
      </w:pPr>
      <w:r>
        <w:rPr>
          <w:snapToGrid w:val="0"/>
        </w:rPr>
        <w:tab/>
      </w:r>
      <w:r>
        <w:t>(1)</w:t>
      </w:r>
      <w:r>
        <w:tab/>
        <w:t>A licence</w:t>
      </w:r>
      <w:r>
        <w:rPr>
          <w:snapToGrid w:val="0"/>
        </w:rPr>
        <w:t xml:space="preserve"> may be granted subject to such conditions as the Minister thinks fit and specifies in the licence.</w:t>
      </w:r>
    </w:p>
    <w:p>
      <w:pPr>
        <w:pStyle w:val="Subsection"/>
      </w:pPr>
      <w:r>
        <w:tab/>
        <w:t>(2)</w:t>
      </w:r>
      <w:r>
        <w:tab/>
        <w:t>Subsection (1) does not apply to a licence granted under section 51A.</w:t>
      </w:r>
    </w:p>
    <w:p>
      <w:pPr>
        <w:pStyle w:val="Subsection"/>
      </w:pPr>
      <w:r>
        <w:tab/>
        <w:t>(3)</w:t>
      </w:r>
      <w:r>
        <w:tab/>
        <w:t>The Minister may, by written notice given to the licensee, vary a licence granted under section 51A by imposing one or more conditions to which the licence is subject.</w:t>
      </w:r>
    </w:p>
    <w:p>
      <w:pPr>
        <w:pStyle w:val="Subsection"/>
      </w:pPr>
      <w:r>
        <w:tab/>
        <w:t>(4)</w:t>
      </w:r>
      <w:r>
        <w:tab/>
        <w:t>A notice under subsection (3) may only be given within 14 days after the grant of the licence.</w:t>
      </w:r>
    </w:p>
    <w:p>
      <w:pPr>
        <w:pStyle w:val="Subsection"/>
      </w:pPr>
      <w:r>
        <w:tab/>
        <w:t>(5)</w:t>
      </w:r>
      <w:r>
        <w:tab/>
        <w:t>A variation under subsection (3) takes effect on the day on which notice of the variation is given to the licensee.</w:t>
      </w:r>
    </w:p>
    <w:p>
      <w:pPr>
        <w:pStyle w:val="Footnotesection"/>
      </w:pPr>
      <w:r>
        <w:tab/>
        <w:t>[Section 56 amended by No. 7 of 2017 s. 46.]</w:t>
      </w:r>
    </w:p>
    <w:p>
      <w:pPr>
        <w:pStyle w:val="Ednotesection"/>
        <w:spacing w:before="200"/>
      </w:pPr>
      <w:r>
        <w:t>[</w:t>
      </w:r>
      <w:r>
        <w:rPr>
          <w:b/>
        </w:rPr>
        <w:t>57.</w:t>
      </w:r>
      <w:r>
        <w:tab/>
        <w:t>Deleted by No. 12 of 1990 s. 188(1).]</w:t>
      </w:r>
    </w:p>
    <w:p>
      <w:pPr>
        <w:pStyle w:val="Heading5"/>
        <w:spacing w:before="200"/>
        <w:rPr>
          <w:snapToGrid w:val="0"/>
        </w:rPr>
      </w:pPr>
      <w:bookmarkStart w:id="117" w:name="_Toc518370789"/>
      <w:r>
        <w:rPr>
          <w:rStyle w:val="CharSectno"/>
        </w:rPr>
        <w:t>58</w:t>
      </w:r>
      <w:r>
        <w:rPr>
          <w:snapToGrid w:val="0"/>
        </w:rPr>
        <w:t>.</w:t>
      </w:r>
      <w:r>
        <w:rPr>
          <w:snapToGrid w:val="0"/>
        </w:rPr>
        <w:tab/>
        <w:t>Directions as to recovery of petroleum</w:t>
      </w:r>
      <w:bookmarkEnd w:id="117"/>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118" w:name="_Toc518370790"/>
      <w:r>
        <w:rPr>
          <w:rStyle w:val="CharSectno"/>
        </w:rPr>
        <w:t>59</w:t>
      </w:r>
      <w:r>
        <w:rPr>
          <w:snapToGrid w:val="0"/>
        </w:rPr>
        <w:t>.</w:t>
      </w:r>
      <w:r>
        <w:rPr>
          <w:snapToGrid w:val="0"/>
        </w:rPr>
        <w:tab/>
        <w:t>Unit development</w:t>
      </w:r>
      <w:bookmarkEnd w:id="118"/>
    </w:p>
    <w:p>
      <w:pPr>
        <w:pStyle w:val="Subsection"/>
        <w:keepNext/>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pPr>
      <w:r>
        <w:tab/>
        <w:t>(aa)</w:t>
      </w:r>
      <w:r>
        <w:tab/>
        <w:t>if a petroleum pool extends, or is reasonably believed by the Minister to extend, from the adjacent area into an area to which another written law relating to the exploitation of petroleum resources applies, consult with any other Minister concerned; or</w:t>
      </w:r>
    </w:p>
    <w:p>
      <w:pPr>
        <w:pStyle w:val="Indenta"/>
        <w:rPr>
          <w:snapToGrid w:val="0"/>
        </w:rPr>
      </w:pPr>
      <w:r>
        <w:rPr>
          <w:snapToGrid w:val="0"/>
        </w:rPr>
        <w:tab/>
        <w:t>(a)</w:t>
      </w:r>
      <w:r>
        <w:rPr>
          <w:snapToGrid w:val="0"/>
        </w:rPr>
        <w:tab/>
        <w:t xml:space="preserve">if a petroleum pool extends, or is reasonably believed by him to extend, from the adjacent area into lands to which the laws of another State or the Northern Territory relating to the exploitation of petroleum resources apply, </w:t>
      </w:r>
      <w:r>
        <w:t xml:space="preserve">or into the adjacent area of an adjoining State or the Northern Territory, </w:t>
      </w:r>
      <w:r>
        <w:rPr>
          <w:snapToGrid w:val="0"/>
        </w:rPr>
        <w:t>consult with the appropriate authority of that State or the Northern Territory concerning the exploitation of the petroleum pool; or</w:t>
      </w:r>
    </w:p>
    <w:p>
      <w:pPr>
        <w:pStyle w:val="Indenta"/>
      </w:pPr>
      <w:r>
        <w:tab/>
        <w:t>(b)</w:t>
      </w:r>
      <w:r>
        <w:tab/>
        <w:t>if a petroleum pool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of that State or the Northern Territory concerning the exploitation of the petroleum pool; or</w:t>
      </w:r>
    </w:p>
    <w:p>
      <w:pPr>
        <w:pStyle w:val="Indenta"/>
      </w:pPr>
      <w:r>
        <w:tab/>
        <w:t>(c)</w:t>
      </w:r>
      <w:r>
        <w:tab/>
        <w:t>if a petroleum pool extends, or is reasonably believed by the Minister to extend, from the adjacent area into the offshore area of Western Australia, consult with the Joint Authority concerning the exploitation of the petroleum pool; or</w:t>
      </w:r>
    </w:p>
    <w:p>
      <w:pPr>
        <w:pStyle w:val="Indenta"/>
      </w:pPr>
      <w:r>
        <w:tab/>
        <w:t>(d)</w:t>
      </w:r>
      <w:r>
        <w:tab/>
        <w:t>if 2 or more of paragraphs (aa), (a), (b) and (c) apply, comply with each of those applicable paragraphs.</w:t>
      </w:r>
    </w:p>
    <w:p>
      <w:pPr>
        <w:pStyle w:val="Subsection"/>
        <w:rPr>
          <w:snapToGrid w:val="0"/>
        </w:rPr>
      </w:pPr>
      <w:r>
        <w:rPr>
          <w:snapToGrid w:val="0"/>
        </w:rPr>
        <w:tab/>
        <w:t>(12)</w:t>
      </w:r>
      <w:r>
        <w:rPr>
          <w:snapToGrid w:val="0"/>
        </w:rPr>
        <w:tab/>
        <w:t xml:space="preserve">Where subsection (11) applies in relation to a petroleum pool, the Minister shall not approve an agreement under this section, or give a direction under this section, in relation to that petroleum pool except with the approval of any other </w:t>
      </w:r>
      <w:r>
        <w:t>Minister, authority or Joint</w:t>
      </w:r>
      <w:r>
        <w:rPr>
          <w:snapToGrid w:val="0"/>
        </w:rPr>
        <w:t xml:space="preserve"> Authority required by that subsection to be consulted.</w:t>
      </w:r>
    </w:p>
    <w:p>
      <w:pPr>
        <w:pStyle w:val="Footnotesection"/>
      </w:pPr>
      <w:r>
        <w:tab/>
        <w:t>[Section 59 amended by No. 12 of 1990 s. 190; No. 42 of 2010 s. 111; No. 7 of 2017 s. 47.]</w:t>
      </w:r>
    </w:p>
    <w:p>
      <w:pPr>
        <w:pStyle w:val="Ednotesection"/>
      </w:pPr>
      <w:r>
        <w:t>[</w:t>
      </w:r>
      <w:r>
        <w:rPr>
          <w:b/>
        </w:rPr>
        <w:t>59A, 59B.</w:t>
      </w:r>
      <w:r>
        <w:tab/>
        <w:t>Deleted by No. 42 of 2010 s. 113.]</w:t>
      </w:r>
    </w:p>
    <w:p>
      <w:pPr>
        <w:pStyle w:val="Heading3"/>
      </w:pPr>
      <w:bookmarkStart w:id="119" w:name="_Toc513637842"/>
      <w:bookmarkStart w:id="120" w:name="_Toc518370109"/>
      <w:bookmarkStart w:id="121" w:name="_Toc518370450"/>
      <w:bookmarkStart w:id="122" w:name="_Toc518370791"/>
      <w:r>
        <w:rPr>
          <w:rStyle w:val="CharDivNo"/>
        </w:rPr>
        <w:t>Division 4A</w:t>
      </w:r>
      <w:r>
        <w:t> — </w:t>
      </w:r>
      <w:r>
        <w:rPr>
          <w:rStyle w:val="CharDivText"/>
        </w:rPr>
        <w:t>Infrastructure licences</w:t>
      </w:r>
      <w:bookmarkEnd w:id="119"/>
      <w:bookmarkEnd w:id="120"/>
      <w:bookmarkEnd w:id="121"/>
      <w:bookmarkEnd w:id="122"/>
    </w:p>
    <w:p>
      <w:pPr>
        <w:pStyle w:val="Footnoteheading"/>
      </w:pPr>
      <w:r>
        <w:tab/>
        <w:t>[Heading inserted by No. 42 of 2010 s. 112.]</w:t>
      </w:r>
    </w:p>
    <w:p>
      <w:pPr>
        <w:pStyle w:val="Heading5"/>
      </w:pPr>
      <w:bookmarkStart w:id="123" w:name="_Toc518370792"/>
      <w:r>
        <w:rPr>
          <w:rStyle w:val="CharSectno"/>
        </w:rPr>
        <w:t>60A</w:t>
      </w:r>
      <w:r>
        <w:t>.</w:t>
      </w:r>
      <w:r>
        <w:tab/>
        <w:t>Construction etc. of infrastructure facilities</w:t>
      </w:r>
      <w:bookmarkEnd w:id="123"/>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by No. 42 of 2010 s. 112.]</w:t>
      </w:r>
    </w:p>
    <w:p>
      <w:pPr>
        <w:pStyle w:val="Heading5"/>
      </w:pPr>
      <w:bookmarkStart w:id="124" w:name="_Toc518370793"/>
      <w:r>
        <w:rPr>
          <w:rStyle w:val="CharSectno"/>
        </w:rPr>
        <w:t>60B</w:t>
      </w:r>
      <w:r>
        <w:t>.</w:t>
      </w:r>
      <w:r>
        <w:tab/>
        <w:t>Application for infrastructure licence</w:t>
      </w:r>
      <w:bookmarkEnd w:id="124"/>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by No. 42 of 2010 s. 112.]</w:t>
      </w:r>
    </w:p>
    <w:p>
      <w:pPr>
        <w:pStyle w:val="Heading5"/>
      </w:pPr>
      <w:bookmarkStart w:id="125" w:name="_Toc518370794"/>
      <w:r>
        <w:rPr>
          <w:rStyle w:val="CharSectno"/>
        </w:rPr>
        <w:t>60C</w:t>
      </w:r>
      <w:r>
        <w:t>.</w:t>
      </w:r>
      <w:r>
        <w:tab/>
        <w:t>Notification as to grant of infrastructure licence</w:t>
      </w:r>
      <w:bookmarkEnd w:id="125"/>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by No. 42 of 2010 s. 112.]</w:t>
      </w:r>
    </w:p>
    <w:p>
      <w:pPr>
        <w:pStyle w:val="Heading5"/>
      </w:pPr>
      <w:bookmarkStart w:id="126" w:name="_Toc518370795"/>
      <w:r>
        <w:rPr>
          <w:rStyle w:val="CharSectno"/>
        </w:rPr>
        <w:t>60D</w:t>
      </w:r>
      <w:r>
        <w:t>.</w:t>
      </w:r>
      <w:r>
        <w:tab/>
        <w:t>Notices to be given by Minister</w:t>
      </w:r>
      <w:bookmarkEnd w:id="126"/>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by No. 42 of 2010 s. 112.]</w:t>
      </w:r>
    </w:p>
    <w:p>
      <w:pPr>
        <w:pStyle w:val="Heading5"/>
      </w:pPr>
      <w:bookmarkStart w:id="127" w:name="_Toc518370796"/>
      <w:r>
        <w:rPr>
          <w:rStyle w:val="CharSectno"/>
        </w:rPr>
        <w:t>60E</w:t>
      </w:r>
      <w:r>
        <w:t>.</w:t>
      </w:r>
      <w:r>
        <w:tab/>
        <w:t>Grant of infrastructure licence</w:t>
      </w:r>
      <w:bookmarkEnd w:id="127"/>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by No. 42 of 2010 s. 112.]</w:t>
      </w:r>
    </w:p>
    <w:p>
      <w:pPr>
        <w:pStyle w:val="Heading5"/>
      </w:pPr>
      <w:bookmarkStart w:id="128" w:name="_Toc518370797"/>
      <w:r>
        <w:rPr>
          <w:rStyle w:val="CharSectno"/>
        </w:rPr>
        <w:t>60F</w:t>
      </w:r>
      <w:r>
        <w:t>.</w:t>
      </w:r>
      <w:r>
        <w:tab/>
        <w:t>Rights conferred by infrastructure licence</w:t>
      </w:r>
      <w:bookmarkEnd w:id="128"/>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by No. 42 of 2010 s. 112.]</w:t>
      </w:r>
    </w:p>
    <w:p>
      <w:pPr>
        <w:pStyle w:val="Heading5"/>
      </w:pPr>
      <w:bookmarkStart w:id="129" w:name="_Toc518370798"/>
      <w:r>
        <w:rPr>
          <w:rStyle w:val="CharSectno"/>
        </w:rPr>
        <w:t>60G</w:t>
      </w:r>
      <w:r>
        <w:t>.</w:t>
      </w:r>
      <w:r>
        <w:tab/>
        <w:t>Term of infrastructure licence</w:t>
      </w:r>
      <w:bookmarkEnd w:id="129"/>
    </w:p>
    <w:p>
      <w:pPr>
        <w:pStyle w:val="Subsection"/>
      </w:pPr>
      <w:r>
        <w:tab/>
      </w:r>
      <w:r>
        <w:tab/>
        <w:t>Subject to this Part, an infrastructure licence remains in force indefinitely.</w:t>
      </w:r>
    </w:p>
    <w:p>
      <w:pPr>
        <w:pStyle w:val="Footnotesection"/>
      </w:pPr>
      <w:r>
        <w:tab/>
        <w:t>[Section 60G inserted by No. 42 of 2010 s. 112.]</w:t>
      </w:r>
    </w:p>
    <w:p>
      <w:pPr>
        <w:pStyle w:val="Heading5"/>
      </w:pPr>
      <w:bookmarkStart w:id="130" w:name="_Toc518370799"/>
      <w:r>
        <w:rPr>
          <w:rStyle w:val="CharSectno"/>
        </w:rPr>
        <w:t>60H</w:t>
      </w:r>
      <w:r>
        <w:t>.</w:t>
      </w:r>
      <w:r>
        <w:tab/>
        <w:t>Termination of infrastructure licence if no operations for 5 years</w:t>
      </w:r>
      <w:bookmarkEnd w:id="130"/>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by No. 42 of 2010 s. 112.]</w:t>
      </w:r>
    </w:p>
    <w:p>
      <w:pPr>
        <w:pStyle w:val="Heading5"/>
      </w:pPr>
      <w:bookmarkStart w:id="131" w:name="_Toc518370800"/>
      <w:r>
        <w:rPr>
          <w:rStyle w:val="CharSectno"/>
        </w:rPr>
        <w:t>60I</w:t>
      </w:r>
      <w:r>
        <w:t>.</w:t>
      </w:r>
      <w:r>
        <w:tab/>
        <w:t>Conditions of infrastructure licence</w:t>
      </w:r>
      <w:bookmarkEnd w:id="131"/>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by No. 42 of 2010 s. 112.]</w:t>
      </w:r>
    </w:p>
    <w:p>
      <w:pPr>
        <w:pStyle w:val="Heading5"/>
      </w:pPr>
      <w:bookmarkStart w:id="132" w:name="_Toc518370801"/>
      <w:r>
        <w:rPr>
          <w:rStyle w:val="CharSectno"/>
        </w:rPr>
        <w:t>60J</w:t>
      </w:r>
      <w:r>
        <w:t>.</w:t>
      </w:r>
      <w:r>
        <w:tab/>
        <w:t>Variation of infrastructure licence</w:t>
      </w:r>
      <w:bookmarkEnd w:id="132"/>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keepNext/>
        <w:keepLines/>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keepNext/>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keepNext/>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133" w:name="_Toc513637853"/>
      <w:bookmarkStart w:id="134" w:name="_Toc518370120"/>
      <w:bookmarkStart w:id="135" w:name="_Toc518370461"/>
      <w:bookmarkStart w:id="136" w:name="_Toc518370802"/>
      <w:r>
        <w:rPr>
          <w:rStyle w:val="CharDivNo"/>
        </w:rPr>
        <w:t>Division 4</w:t>
      </w:r>
      <w:r>
        <w:rPr>
          <w:snapToGrid w:val="0"/>
        </w:rPr>
        <w:t> — </w:t>
      </w:r>
      <w:r>
        <w:rPr>
          <w:rStyle w:val="CharDivText"/>
        </w:rPr>
        <w:t>Pipeline licences</w:t>
      </w:r>
      <w:bookmarkEnd w:id="133"/>
      <w:bookmarkEnd w:id="134"/>
      <w:bookmarkEnd w:id="135"/>
      <w:bookmarkEnd w:id="136"/>
    </w:p>
    <w:p>
      <w:pPr>
        <w:pStyle w:val="Heading5"/>
      </w:pPr>
      <w:bookmarkStart w:id="137" w:name="_Toc518370803"/>
      <w:r>
        <w:rPr>
          <w:rStyle w:val="CharSectno"/>
        </w:rPr>
        <w:t>60K</w:t>
      </w:r>
      <w:r>
        <w:t>.</w:t>
      </w:r>
      <w:r>
        <w:tab/>
        <w:t>Term used: adjacent area</w:t>
      </w:r>
      <w:bookmarkEnd w:id="137"/>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keepNext/>
      </w:pPr>
      <w:r>
        <w:tab/>
        <w:t>(2)</w:t>
      </w:r>
      <w:r>
        <w:tab/>
        <w:t xml:space="preserve">In this Division — </w:t>
      </w:r>
    </w:p>
    <w:p>
      <w:pPr>
        <w:pStyle w:val="Defstart"/>
        <w:keepNex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138" w:name="_Toc518370804"/>
      <w:r>
        <w:rPr>
          <w:rStyle w:val="CharSectno"/>
        </w:rPr>
        <w:t>60</w:t>
      </w:r>
      <w:r>
        <w:rPr>
          <w:snapToGrid w:val="0"/>
        </w:rPr>
        <w:t>.</w:t>
      </w:r>
      <w:r>
        <w:rPr>
          <w:snapToGrid w:val="0"/>
        </w:rPr>
        <w:tab/>
        <w:t>Construction etc. of pipeline etc.</w:t>
      </w:r>
      <w:bookmarkEnd w:id="138"/>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139" w:name="_Toc518370805"/>
      <w:r>
        <w:rPr>
          <w:rStyle w:val="CharSectno"/>
        </w:rPr>
        <w:t>61</w:t>
      </w:r>
      <w:r>
        <w:rPr>
          <w:snapToGrid w:val="0"/>
        </w:rPr>
        <w:t>.</w:t>
      </w:r>
      <w:r>
        <w:rPr>
          <w:snapToGrid w:val="0"/>
        </w:rPr>
        <w:tab/>
        <w:t>Acts done in an emergency etc.</w:t>
      </w:r>
      <w:bookmarkEnd w:id="139"/>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a person does an act in compliance with a direction under this Act.</w:t>
      </w:r>
    </w:p>
    <w:p>
      <w:pPr>
        <w:pStyle w:val="Footnotesection"/>
        <w:ind w:left="890" w:hanging="890"/>
        <w:rPr>
          <w:spacing w:val="-4"/>
        </w:rPr>
      </w:pPr>
      <w:r>
        <w:tab/>
      </w:r>
      <w:r>
        <w:rPr>
          <w:spacing w:val="-4"/>
        </w:rPr>
        <w:t xml:space="preserve">[Section 61 </w:t>
      </w:r>
      <w:r>
        <w:rPr>
          <w:spacing w:val="-6"/>
        </w:rPr>
        <w:t>amended</w:t>
      </w:r>
      <w:r>
        <w:rPr>
          <w:spacing w:val="-4"/>
        </w:rPr>
        <w:t xml:space="preserve"> by No. 13 of 2005 s. 46(2); No. 42 of 2010 s. 115.]</w:t>
      </w:r>
    </w:p>
    <w:p>
      <w:pPr>
        <w:pStyle w:val="Heading5"/>
        <w:rPr>
          <w:snapToGrid w:val="0"/>
        </w:rPr>
      </w:pPr>
      <w:bookmarkStart w:id="140" w:name="_Toc518370806"/>
      <w:r>
        <w:rPr>
          <w:rStyle w:val="CharSectno"/>
        </w:rPr>
        <w:t>62</w:t>
      </w:r>
      <w:r>
        <w:rPr>
          <w:snapToGrid w:val="0"/>
        </w:rPr>
        <w:t>.</w:t>
      </w:r>
      <w:r>
        <w:rPr>
          <w:snapToGrid w:val="0"/>
        </w:rPr>
        <w:tab/>
        <w:t>Removal of pipeline etc. constructed in contravention of Act</w:t>
      </w:r>
      <w:bookmarkEnd w:id="140"/>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by No. 42 of 2010 s. 116.]</w:t>
      </w:r>
    </w:p>
    <w:p>
      <w:pPr>
        <w:pStyle w:val="Heading5"/>
        <w:rPr>
          <w:snapToGrid w:val="0"/>
        </w:rPr>
      </w:pPr>
      <w:bookmarkStart w:id="141" w:name="_Toc518370807"/>
      <w:r>
        <w:rPr>
          <w:rStyle w:val="CharSectno"/>
        </w:rPr>
        <w:t>63</w:t>
      </w:r>
      <w:r>
        <w:rPr>
          <w:snapToGrid w:val="0"/>
        </w:rPr>
        <w:t>.</w:t>
      </w:r>
      <w:r>
        <w:rPr>
          <w:snapToGrid w:val="0"/>
        </w:rPr>
        <w:tab/>
        <w:t>Terminal station</w:t>
      </w:r>
      <w:bookmarkEnd w:id="141"/>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142" w:name="_Toc518370808"/>
      <w:r>
        <w:rPr>
          <w:rStyle w:val="CharSectno"/>
        </w:rPr>
        <w:t>64</w:t>
      </w:r>
      <w:r>
        <w:rPr>
          <w:snapToGrid w:val="0"/>
        </w:rPr>
        <w:t>.</w:t>
      </w:r>
      <w:r>
        <w:rPr>
          <w:snapToGrid w:val="0"/>
        </w:rPr>
        <w:tab/>
        <w:t>Applications for pipeline licence</w:t>
      </w:r>
      <w:bookmarkEnd w:id="142"/>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143" w:name="_Toc518370809"/>
      <w:r>
        <w:rPr>
          <w:rStyle w:val="CharSectno"/>
        </w:rPr>
        <w:t>65</w:t>
      </w:r>
      <w:r>
        <w:rPr>
          <w:snapToGrid w:val="0"/>
        </w:rPr>
        <w:t>.</w:t>
      </w:r>
      <w:r>
        <w:rPr>
          <w:snapToGrid w:val="0"/>
        </w:rPr>
        <w:tab/>
        <w:t>Grant or refusal of pipeline licence</w:t>
      </w:r>
      <w:bookmarkEnd w:id="143"/>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keepNext/>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144" w:name="_Toc518370810"/>
      <w:r>
        <w:rPr>
          <w:rStyle w:val="CharSectno"/>
        </w:rPr>
        <w:t>66</w:t>
      </w:r>
      <w:r>
        <w:rPr>
          <w:snapToGrid w:val="0"/>
        </w:rPr>
        <w:t>.</w:t>
      </w:r>
      <w:r>
        <w:rPr>
          <w:snapToGrid w:val="0"/>
        </w:rPr>
        <w:tab/>
        <w:t>Rights conferred by pipeline licence</w:t>
      </w:r>
      <w:bookmarkEnd w:id="144"/>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145" w:name="_Toc518370811"/>
      <w:r>
        <w:rPr>
          <w:rStyle w:val="CharSectno"/>
        </w:rPr>
        <w:t>67</w:t>
      </w:r>
      <w:r>
        <w:rPr>
          <w:snapToGrid w:val="0"/>
        </w:rPr>
        <w:t>.</w:t>
      </w:r>
      <w:r>
        <w:rPr>
          <w:snapToGrid w:val="0"/>
        </w:rPr>
        <w:tab/>
        <w:t>Term of pipeline licence</w:t>
      </w:r>
      <w:bookmarkEnd w:id="145"/>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146" w:name="_Toc518370812"/>
      <w:r>
        <w:rPr>
          <w:rStyle w:val="CharSectno"/>
        </w:rPr>
        <w:t>68</w:t>
      </w:r>
      <w:r>
        <w:t>.</w:t>
      </w:r>
      <w:r>
        <w:tab/>
        <w:t>Termination of pipeline licence if no operations for 5 years</w:t>
      </w:r>
      <w:bookmarkEnd w:id="146"/>
    </w:p>
    <w:p>
      <w:pPr>
        <w:pStyle w:val="Subsection"/>
        <w:keepNext/>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r>
        <w:t>[</w:t>
      </w:r>
      <w:r>
        <w:rPr>
          <w:b/>
        </w:rPr>
        <w:t>69.</w:t>
      </w:r>
      <w:r>
        <w:tab/>
        <w:t>Deleted by No. 42 of 2010 s. 121.]</w:t>
      </w:r>
    </w:p>
    <w:p>
      <w:pPr>
        <w:pStyle w:val="Heading5"/>
        <w:rPr>
          <w:snapToGrid w:val="0"/>
        </w:rPr>
      </w:pPr>
      <w:bookmarkStart w:id="147" w:name="_Toc518370813"/>
      <w:r>
        <w:rPr>
          <w:rStyle w:val="CharSectno"/>
        </w:rPr>
        <w:t>70</w:t>
      </w:r>
      <w:r>
        <w:rPr>
          <w:snapToGrid w:val="0"/>
        </w:rPr>
        <w:t>.</w:t>
      </w:r>
      <w:r>
        <w:rPr>
          <w:snapToGrid w:val="0"/>
        </w:rPr>
        <w:tab/>
        <w:t>Conditions of pipeline licence</w:t>
      </w:r>
      <w:bookmarkEnd w:id="147"/>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by No. 42 of 2010 s. 122.]</w:t>
      </w:r>
    </w:p>
    <w:p>
      <w:pPr>
        <w:pStyle w:val="Heading5"/>
        <w:rPr>
          <w:snapToGrid w:val="0"/>
        </w:rPr>
      </w:pPr>
      <w:bookmarkStart w:id="148" w:name="_Toc518370814"/>
      <w:r>
        <w:rPr>
          <w:rStyle w:val="CharSectno"/>
        </w:rPr>
        <w:t>71</w:t>
      </w:r>
      <w:r>
        <w:rPr>
          <w:snapToGrid w:val="0"/>
        </w:rPr>
        <w:t>.</w:t>
      </w:r>
      <w:r>
        <w:rPr>
          <w:snapToGrid w:val="0"/>
        </w:rPr>
        <w:tab/>
        <w:t>Variation of pipeline licence on application by pipeline licensee</w:t>
      </w:r>
      <w:bookmarkEnd w:id="148"/>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149" w:name="_Toc518370815"/>
      <w:r>
        <w:rPr>
          <w:rStyle w:val="CharSectno"/>
        </w:rPr>
        <w:t>72</w:t>
      </w:r>
      <w:r>
        <w:rPr>
          <w:snapToGrid w:val="0"/>
        </w:rPr>
        <w:t>.</w:t>
      </w:r>
      <w:r>
        <w:rPr>
          <w:snapToGrid w:val="0"/>
        </w:rPr>
        <w:tab/>
        <w:t>Variation of pipeline licence by Minister</w:t>
      </w:r>
      <w:bookmarkEnd w:id="149"/>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by No. 42 of 2010 s. 124 and 171.]</w:t>
      </w:r>
    </w:p>
    <w:p>
      <w:pPr>
        <w:pStyle w:val="Heading5"/>
        <w:rPr>
          <w:snapToGrid w:val="0"/>
        </w:rPr>
      </w:pPr>
      <w:bookmarkStart w:id="150" w:name="_Toc518370816"/>
      <w:r>
        <w:rPr>
          <w:rStyle w:val="CharSectno"/>
        </w:rPr>
        <w:t>73</w:t>
      </w:r>
      <w:r>
        <w:rPr>
          <w:snapToGrid w:val="0"/>
        </w:rPr>
        <w:t>.</w:t>
      </w:r>
      <w:r>
        <w:rPr>
          <w:snapToGrid w:val="0"/>
        </w:rPr>
        <w:tab/>
        <w:t>Common carrier</w:t>
      </w:r>
      <w:bookmarkEnd w:id="150"/>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4</w:t>
      </w:r>
      <w:r>
        <w:rPr>
          <w:snapToGrid w:val="0"/>
        </w:rPr>
        <w:t>.</w:t>
      </w:r>
    </w:p>
    <w:p>
      <w:pPr>
        <w:pStyle w:val="Footnotesection"/>
      </w:pPr>
      <w:r>
        <w:tab/>
        <w:t>[Section 73 amended by No. 65 of 1998 Sch. 3 cl. 37.]</w:t>
      </w:r>
    </w:p>
    <w:p>
      <w:pPr>
        <w:pStyle w:val="Heading5"/>
        <w:rPr>
          <w:snapToGrid w:val="0"/>
        </w:rPr>
      </w:pPr>
      <w:bookmarkStart w:id="151" w:name="_Toc518370817"/>
      <w:r>
        <w:rPr>
          <w:rStyle w:val="CharSectno"/>
        </w:rPr>
        <w:t>74</w:t>
      </w:r>
      <w:r>
        <w:rPr>
          <w:snapToGrid w:val="0"/>
        </w:rPr>
        <w:t>.</w:t>
      </w:r>
      <w:r>
        <w:rPr>
          <w:snapToGrid w:val="0"/>
        </w:rPr>
        <w:tab/>
        <w:t>Ceasing to operate pipeline</w:t>
      </w:r>
      <w:bookmarkEnd w:id="151"/>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keepNext/>
        <w:rPr>
          <w:snapToGrid w:val="0"/>
        </w:rPr>
      </w:pPr>
      <w:r>
        <w:rPr>
          <w:snapToGrid w:val="0"/>
        </w:rPr>
        <w:tab/>
        <w:t>(2)</w:t>
      </w:r>
      <w:r>
        <w:rPr>
          <w:snapToGrid w:val="0"/>
        </w:rPr>
        <w:tab/>
        <w:t>It is not an offence against subsection (1) if the failure of the pipeline licensee to operate the pipeline —</w:t>
      </w:r>
    </w:p>
    <w:p>
      <w:pPr>
        <w:pStyle w:val="Indenta"/>
        <w:keepNext/>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152" w:name="_Toc513637869"/>
      <w:bookmarkStart w:id="153" w:name="_Toc518370136"/>
      <w:bookmarkStart w:id="154" w:name="_Toc518370477"/>
      <w:bookmarkStart w:id="155" w:name="_Toc518370818"/>
      <w:r>
        <w:rPr>
          <w:rStyle w:val="CharDivNo"/>
        </w:rPr>
        <w:t>Division 5</w:t>
      </w:r>
      <w:r>
        <w:rPr>
          <w:snapToGrid w:val="0"/>
        </w:rPr>
        <w:t> — </w:t>
      </w:r>
      <w:r>
        <w:rPr>
          <w:rStyle w:val="CharDivText"/>
        </w:rPr>
        <w:t>Registration of instruments</w:t>
      </w:r>
      <w:bookmarkEnd w:id="152"/>
      <w:bookmarkEnd w:id="153"/>
      <w:bookmarkEnd w:id="154"/>
      <w:bookmarkEnd w:id="155"/>
    </w:p>
    <w:p>
      <w:pPr>
        <w:pStyle w:val="Heading5"/>
        <w:rPr>
          <w:snapToGrid w:val="0"/>
        </w:rPr>
      </w:pPr>
      <w:bookmarkStart w:id="156" w:name="_Toc518370819"/>
      <w:r>
        <w:rPr>
          <w:rStyle w:val="CharSectno"/>
        </w:rPr>
        <w:t>74J</w:t>
      </w:r>
      <w:r>
        <w:rPr>
          <w:snapToGrid w:val="0"/>
        </w:rPr>
        <w:t>.</w:t>
      </w:r>
      <w:r>
        <w:rPr>
          <w:snapToGrid w:val="0"/>
        </w:rPr>
        <w:tab/>
        <w:t>Term used: title</w:t>
      </w:r>
      <w:bookmarkEnd w:id="156"/>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157" w:name="_Toc518370820"/>
      <w:r>
        <w:rPr>
          <w:rStyle w:val="CharSectno"/>
        </w:rPr>
        <w:t>75</w:t>
      </w:r>
      <w:r>
        <w:rPr>
          <w:snapToGrid w:val="0"/>
        </w:rPr>
        <w:t>.</w:t>
      </w:r>
      <w:r>
        <w:rPr>
          <w:snapToGrid w:val="0"/>
        </w:rPr>
        <w:tab/>
        <w:t>Register of certain instruments to be kept</w:t>
      </w:r>
      <w:bookmarkEnd w:id="157"/>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158" w:name="_Toc518370821"/>
      <w:r>
        <w:rPr>
          <w:rStyle w:val="CharSectno"/>
        </w:rPr>
        <w:t>76</w:t>
      </w:r>
      <w:r>
        <w:rPr>
          <w:snapToGrid w:val="0"/>
        </w:rPr>
        <w:t>.</w:t>
      </w:r>
      <w:r>
        <w:rPr>
          <w:snapToGrid w:val="0"/>
        </w:rPr>
        <w:tab/>
        <w:t>Particulars to be entered in register</w:t>
      </w:r>
      <w:bookmarkEnd w:id="158"/>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rPr>
          <w:snapToGrid w:val="0"/>
        </w:rPr>
      </w:pPr>
      <w:r>
        <w:rPr>
          <w:snapToGrid w:val="0"/>
        </w:rPr>
        <w:tab/>
        <w:t>(e)</w:t>
      </w:r>
      <w:r>
        <w:rPr>
          <w:snapToGrid w:val="0"/>
        </w:rPr>
        <w:tab/>
        <w:t>specifying the term of the title or special prospecting authority;</w:t>
      </w:r>
      <w:r>
        <w:t xml:space="preserve"> and</w:t>
      </w:r>
    </w:p>
    <w:p>
      <w:pPr>
        <w:pStyle w:val="Indenta"/>
        <w:rPr>
          <w:snapToGrid w:val="0"/>
        </w:rPr>
      </w:pPr>
      <w:r>
        <w:rPr>
          <w:snapToGrid w:val="0"/>
        </w:rPr>
        <w:tab/>
        <w:t>(f)</w:t>
      </w:r>
      <w:r>
        <w:rPr>
          <w:snapToGrid w:val="0"/>
        </w:rPr>
        <w:tab/>
        <w:t>setting out such other matters and things as are required by this Part to be entered in the register; and</w:t>
      </w:r>
    </w:p>
    <w:p>
      <w:pPr>
        <w:pStyle w:val="Indenta"/>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rPr>
          <w:snapToGrid w:val="0"/>
        </w:rPr>
      </w:pPr>
      <w:r>
        <w:rPr>
          <w:snapToGrid w:val="0"/>
        </w:rPr>
        <w:tab/>
        <w:t>(b)</w:t>
      </w:r>
      <w:r>
        <w:rPr>
          <w:snapToGrid w:val="0"/>
        </w:rPr>
        <w:tab/>
        <w:t>any instrument under section 59(5), (6) or (7);</w:t>
      </w:r>
      <w:r>
        <w:t xml:space="preserve"> and</w:t>
      </w:r>
    </w:p>
    <w:p>
      <w:pPr>
        <w:pStyle w:val="Ednotepara"/>
        <w:spacing w:before="80"/>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159" w:name="_Toc518370822"/>
      <w:r>
        <w:rPr>
          <w:rStyle w:val="CharSectno"/>
        </w:rPr>
        <w:t>77</w:t>
      </w:r>
      <w:r>
        <w:rPr>
          <w:snapToGrid w:val="0"/>
        </w:rPr>
        <w:t>.</w:t>
      </w:r>
      <w:r>
        <w:rPr>
          <w:snapToGrid w:val="0"/>
        </w:rPr>
        <w:tab/>
        <w:t>Memorials to be entered of permits etc. determined etc.</w:t>
      </w:r>
      <w:bookmarkEnd w:id="15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160" w:name="_Toc518370823"/>
      <w:r>
        <w:rPr>
          <w:rStyle w:val="CharSectno"/>
        </w:rPr>
        <w:t>78</w:t>
      </w:r>
      <w:r>
        <w:rPr>
          <w:snapToGrid w:val="0"/>
        </w:rPr>
        <w:t>.</w:t>
      </w:r>
      <w:r>
        <w:rPr>
          <w:snapToGrid w:val="0"/>
        </w:rPr>
        <w:tab/>
        <w:t>Approval and registration of transfers</w:t>
      </w:r>
      <w:bookmarkEnd w:id="160"/>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keepNext/>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161" w:name="_Toc518370824"/>
      <w:r>
        <w:rPr>
          <w:rStyle w:val="CharSectno"/>
        </w:rPr>
        <w:t>79</w:t>
      </w:r>
      <w:r>
        <w:rPr>
          <w:snapToGrid w:val="0"/>
        </w:rPr>
        <w:t>.</w:t>
      </w:r>
      <w:r>
        <w:rPr>
          <w:snapToGrid w:val="0"/>
        </w:rPr>
        <w:tab/>
        <w:t>Entries in register on devolution of title</w:t>
      </w:r>
      <w:bookmarkEnd w:id="16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ind w:left="890" w:hanging="890"/>
      </w:pPr>
      <w:r>
        <w:tab/>
        <w:t>[Section 79 amended by No. 12 of 1990 s. 202.]</w:t>
      </w:r>
    </w:p>
    <w:p>
      <w:pPr>
        <w:pStyle w:val="Ednotesection"/>
      </w:pPr>
      <w:r>
        <w:t>[</w:t>
      </w:r>
      <w:r>
        <w:rPr>
          <w:b/>
        </w:rPr>
        <w:t>80.</w:t>
      </w:r>
      <w:r>
        <w:tab/>
        <w:t>Deleted by No. 12 of 1990 s. 203.]</w:t>
      </w:r>
    </w:p>
    <w:p>
      <w:pPr>
        <w:pStyle w:val="Heading5"/>
        <w:rPr>
          <w:snapToGrid w:val="0"/>
        </w:rPr>
      </w:pPr>
      <w:bookmarkStart w:id="162" w:name="_Toc518370825"/>
      <w:r>
        <w:rPr>
          <w:rStyle w:val="CharSectno"/>
        </w:rPr>
        <w:t>81</w:t>
      </w:r>
      <w:r>
        <w:rPr>
          <w:snapToGrid w:val="0"/>
        </w:rPr>
        <w:t>.</w:t>
      </w:r>
      <w:r>
        <w:rPr>
          <w:snapToGrid w:val="0"/>
        </w:rPr>
        <w:tab/>
        <w:t>Approval of dealings creating etc. interests etc. in existing titles</w:t>
      </w:r>
      <w:bookmarkEnd w:id="162"/>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 xml:space="preserve">the determining of the manner in which persons may exercise the rights conferred by, or comply with the </w:t>
      </w:r>
      <w:r>
        <w:rPr>
          <w:snapToGrid w:val="0"/>
          <w:spacing w:val="-4"/>
        </w:rPr>
        <w:t>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keepNext/>
        <w:keepLines/>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163" w:name="_Toc518370826"/>
      <w:r>
        <w:rPr>
          <w:rStyle w:val="CharSectno"/>
        </w:rPr>
        <w:t>81A</w:t>
      </w:r>
      <w:r>
        <w:rPr>
          <w:snapToGrid w:val="0"/>
        </w:rPr>
        <w:t>.</w:t>
      </w:r>
      <w:r>
        <w:rPr>
          <w:snapToGrid w:val="0"/>
        </w:rPr>
        <w:tab/>
        <w:t>Approval of dealings in future interests etc.</w:t>
      </w:r>
      <w:bookmarkEnd w:id="163"/>
    </w:p>
    <w:p>
      <w:pPr>
        <w:pStyle w:val="Subsection"/>
        <w:spacing w:before="140"/>
        <w:rPr>
          <w:snapToGrid w:val="0"/>
        </w:rPr>
      </w:pPr>
      <w:r>
        <w:rPr>
          <w:snapToGrid w:val="0"/>
          <w:spacing w:val="-3"/>
        </w:rPr>
        <w:tab/>
      </w:r>
      <w:r>
        <w:rPr>
          <w:snapToGrid w:val="0"/>
        </w:rPr>
        <w:t>(1)</w:t>
      </w:r>
      <w:r>
        <w:rPr>
          <w:snapToGrid w:val="0"/>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164" w:name="_Toc518370827"/>
      <w:r>
        <w:rPr>
          <w:rStyle w:val="CharSectno"/>
        </w:rPr>
        <w:t>82</w:t>
      </w:r>
      <w:r>
        <w:rPr>
          <w:snapToGrid w:val="0"/>
        </w:rPr>
        <w:t>.</w:t>
      </w:r>
      <w:r>
        <w:rPr>
          <w:snapToGrid w:val="0"/>
        </w:rPr>
        <w:tab/>
        <w:t>True consideration to be shown</w:t>
      </w:r>
      <w:bookmarkEnd w:id="164"/>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keepNext/>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165" w:name="_Toc518370828"/>
      <w:r>
        <w:rPr>
          <w:rStyle w:val="CharSectno"/>
        </w:rPr>
        <w:t>83</w:t>
      </w:r>
      <w:r>
        <w:rPr>
          <w:snapToGrid w:val="0"/>
        </w:rPr>
        <w:t>.</w:t>
      </w:r>
      <w:r>
        <w:rPr>
          <w:snapToGrid w:val="0"/>
        </w:rPr>
        <w:tab/>
        <w:t>Minister not concerned with certain matters</w:t>
      </w:r>
      <w:bookmarkEnd w:id="165"/>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166" w:name="_Toc518370829"/>
      <w:r>
        <w:rPr>
          <w:rStyle w:val="CharSectno"/>
        </w:rPr>
        <w:t>84</w:t>
      </w:r>
      <w:r>
        <w:rPr>
          <w:snapToGrid w:val="0"/>
        </w:rPr>
        <w:t>.</w:t>
      </w:r>
      <w:r>
        <w:rPr>
          <w:snapToGrid w:val="0"/>
        </w:rPr>
        <w:tab/>
        <w:t>Power of Minister to require information as to proposed dealings</w:t>
      </w:r>
      <w:bookmarkEnd w:id="166"/>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r>
      <w:r>
        <w:rPr>
          <w:snapToGrid w:val="0"/>
          <w:spacing w:val="-4"/>
        </w:rPr>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spacing w:before="100"/>
        <w:ind w:left="890" w:hanging="890"/>
      </w:pPr>
      <w:r>
        <w:tab/>
        <w:t>[Section 84 amended by No. 12 of 1990 s. 206; No. 28 of 1994 s. 103; No. 42 of 2010 s. 171.]</w:t>
      </w:r>
    </w:p>
    <w:p>
      <w:pPr>
        <w:pStyle w:val="Heading5"/>
        <w:spacing w:before="180"/>
        <w:rPr>
          <w:snapToGrid w:val="0"/>
        </w:rPr>
      </w:pPr>
      <w:bookmarkStart w:id="167" w:name="_Toc518370830"/>
      <w:r>
        <w:rPr>
          <w:rStyle w:val="CharSectno"/>
        </w:rPr>
        <w:t>85</w:t>
      </w:r>
      <w:r>
        <w:rPr>
          <w:snapToGrid w:val="0"/>
        </w:rPr>
        <w:t>.</w:t>
      </w:r>
      <w:r>
        <w:rPr>
          <w:snapToGrid w:val="0"/>
        </w:rPr>
        <w:tab/>
        <w:t>Production and inspection of documents</w:t>
      </w:r>
      <w:bookmarkEnd w:id="167"/>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keepNext/>
        <w:rPr>
          <w:snapToGrid w:val="0"/>
        </w:rPr>
      </w:pPr>
      <w:r>
        <w:rPr>
          <w:snapToGrid w:val="0"/>
        </w:rPr>
        <w:tab/>
        <w:t>(2)</w:t>
      </w:r>
      <w:r>
        <w:rPr>
          <w:snapToGrid w:val="0"/>
        </w:rPr>
        <w:tab/>
        <w:t>A person shall not fail or refuse to comply with a requirement given to him under subsection (1) or (1a).</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keepLines w:val="0"/>
        <w:spacing w:before="100"/>
        <w:ind w:left="890" w:hanging="890"/>
      </w:pPr>
      <w:r>
        <w:tab/>
        <w:t>[Section 85 amended by No. 12 of 1990 s. 207; No. 42 of 2010 s. 171.]</w:t>
      </w:r>
    </w:p>
    <w:p>
      <w:pPr>
        <w:pStyle w:val="Heading5"/>
        <w:spacing w:before="180"/>
        <w:rPr>
          <w:snapToGrid w:val="0"/>
        </w:rPr>
      </w:pPr>
      <w:bookmarkStart w:id="168" w:name="_Toc518370831"/>
      <w:r>
        <w:rPr>
          <w:rStyle w:val="CharSectno"/>
        </w:rPr>
        <w:t>86</w:t>
      </w:r>
      <w:r>
        <w:rPr>
          <w:snapToGrid w:val="0"/>
        </w:rPr>
        <w:t>.</w:t>
      </w:r>
      <w:r>
        <w:rPr>
          <w:snapToGrid w:val="0"/>
        </w:rPr>
        <w:tab/>
        <w:t>Inspection of register and documents</w:t>
      </w:r>
      <w:bookmarkEnd w:id="168"/>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spacing w:before="220"/>
      </w:pPr>
      <w:r>
        <w:tab/>
        <w:t>[(2)</w:t>
      </w:r>
      <w:r>
        <w:tab/>
        <w:t>deleted]</w:t>
      </w:r>
    </w:p>
    <w:p>
      <w:pPr>
        <w:pStyle w:val="Footnotesection"/>
        <w:spacing w:before="200"/>
        <w:ind w:left="890" w:hanging="890"/>
      </w:pPr>
      <w:r>
        <w:tab/>
        <w:t>[Section 86 amended by No. 12 of 1990 s. 208.]</w:t>
      </w:r>
    </w:p>
    <w:p>
      <w:pPr>
        <w:pStyle w:val="Heading5"/>
        <w:rPr>
          <w:snapToGrid w:val="0"/>
        </w:rPr>
      </w:pPr>
      <w:bookmarkStart w:id="169" w:name="_Toc518370832"/>
      <w:r>
        <w:rPr>
          <w:rStyle w:val="CharSectno"/>
        </w:rPr>
        <w:t>87</w:t>
      </w:r>
      <w:r>
        <w:rPr>
          <w:snapToGrid w:val="0"/>
        </w:rPr>
        <w:t>.</w:t>
      </w:r>
      <w:r>
        <w:rPr>
          <w:snapToGrid w:val="0"/>
        </w:rPr>
        <w:tab/>
        <w:t>Evidentiary provisions</w:t>
      </w:r>
      <w:bookmarkEnd w:id="169"/>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170" w:name="_Toc518370833"/>
      <w:r>
        <w:rPr>
          <w:rStyle w:val="CharSectno"/>
        </w:rPr>
        <w:t>87A</w:t>
      </w:r>
      <w:r>
        <w:rPr>
          <w:snapToGrid w:val="0"/>
        </w:rPr>
        <w:t>.</w:t>
      </w:r>
      <w:r>
        <w:rPr>
          <w:snapToGrid w:val="0"/>
        </w:rPr>
        <w:tab/>
        <w:t>Minister may make corrections to register</w:t>
      </w:r>
      <w:bookmarkEnd w:id="170"/>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spacing w:before="100"/>
        <w:ind w:left="890" w:hanging="890"/>
      </w:pPr>
      <w:r>
        <w:tab/>
        <w:t>[Section 87A inserted by No. 12 of 1990 s. 210.]</w:t>
      </w:r>
    </w:p>
    <w:p>
      <w:pPr>
        <w:pStyle w:val="Heading5"/>
        <w:rPr>
          <w:snapToGrid w:val="0"/>
        </w:rPr>
      </w:pPr>
      <w:bookmarkStart w:id="171" w:name="_Toc518370834"/>
      <w:r>
        <w:rPr>
          <w:rStyle w:val="CharSectno"/>
        </w:rPr>
        <w:t>88</w:t>
      </w:r>
      <w:r>
        <w:rPr>
          <w:snapToGrid w:val="0"/>
        </w:rPr>
        <w:t>.</w:t>
      </w:r>
      <w:r>
        <w:rPr>
          <w:snapToGrid w:val="0"/>
        </w:rPr>
        <w:tab/>
        <w:t>Application to State Administrative Tribunal for order</w:t>
      </w:r>
      <w:bookmarkEnd w:id="171"/>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172" w:name="_Toc518370835"/>
      <w:r>
        <w:rPr>
          <w:rStyle w:val="CharSectno"/>
        </w:rPr>
        <w:t>90</w:t>
      </w:r>
      <w:r>
        <w:rPr>
          <w:snapToGrid w:val="0"/>
        </w:rPr>
        <w:t>.</w:t>
      </w:r>
      <w:r>
        <w:rPr>
          <w:snapToGrid w:val="0"/>
        </w:rPr>
        <w:tab/>
        <w:t>Offences</w:t>
      </w:r>
      <w:bookmarkEnd w:id="172"/>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by No. 42 of 2010 s. 171.]</w:t>
      </w:r>
    </w:p>
    <w:p>
      <w:pPr>
        <w:pStyle w:val="Heading5"/>
        <w:spacing w:before="240"/>
        <w:rPr>
          <w:snapToGrid w:val="0"/>
        </w:rPr>
      </w:pPr>
      <w:bookmarkStart w:id="173" w:name="_Toc518370836"/>
      <w:r>
        <w:rPr>
          <w:rStyle w:val="CharSectno"/>
        </w:rPr>
        <w:t>91</w:t>
      </w:r>
      <w:r>
        <w:rPr>
          <w:snapToGrid w:val="0"/>
        </w:rPr>
        <w:t>.</w:t>
      </w:r>
      <w:r>
        <w:rPr>
          <w:snapToGrid w:val="0"/>
        </w:rPr>
        <w:tab/>
        <w:t>Assessment of registration fee</w:t>
      </w:r>
      <w:bookmarkEnd w:id="173"/>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180"/>
        <w:rPr>
          <w:snapToGrid w:val="0"/>
        </w:rPr>
      </w:pPr>
      <w:bookmarkStart w:id="174" w:name="_Toc518370837"/>
      <w:r>
        <w:rPr>
          <w:rStyle w:val="CharSectno"/>
        </w:rPr>
        <w:t>92</w:t>
      </w:r>
      <w:r>
        <w:rPr>
          <w:snapToGrid w:val="0"/>
        </w:rPr>
        <w:t>.</w:t>
      </w:r>
      <w:r>
        <w:rPr>
          <w:snapToGrid w:val="0"/>
        </w:rPr>
        <w:tab/>
        <w:t>Review of Minister’s determination</w:t>
      </w:r>
      <w:bookmarkEnd w:id="174"/>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spacing w:before="100"/>
      </w:pPr>
      <w:r>
        <w:tab/>
        <w:t>[(2)</w:t>
      </w:r>
      <w:r>
        <w:tab/>
        <w:t>deleted]</w:t>
      </w:r>
    </w:p>
    <w:p>
      <w:pPr>
        <w:pStyle w:val="Footnotesection"/>
      </w:pPr>
      <w:r>
        <w:tab/>
        <w:t>[Section 92 amended by No. 55 of 2004 s. 914.]</w:t>
      </w:r>
    </w:p>
    <w:p>
      <w:pPr>
        <w:pStyle w:val="Heading5"/>
        <w:spacing w:before="180"/>
        <w:rPr>
          <w:snapToGrid w:val="0"/>
        </w:rPr>
      </w:pPr>
      <w:bookmarkStart w:id="175" w:name="_Toc518370838"/>
      <w:r>
        <w:rPr>
          <w:rStyle w:val="CharSectno"/>
        </w:rPr>
        <w:t>93</w:t>
      </w:r>
      <w:r>
        <w:rPr>
          <w:snapToGrid w:val="0"/>
        </w:rPr>
        <w:t>.</w:t>
      </w:r>
      <w:r>
        <w:rPr>
          <w:snapToGrid w:val="0"/>
        </w:rPr>
        <w:tab/>
        <w:t>Exemption from duty</w:t>
      </w:r>
      <w:bookmarkEnd w:id="175"/>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ind w:left="890" w:hanging="890"/>
      </w:pPr>
      <w:r>
        <w:tab/>
        <w:t>[Section 93 amended by No. 12 of 1990 s. 211; No. 12 of 2008 Sch. 1 cl. 30; No. 42 of 2010 s. 128.]</w:t>
      </w:r>
    </w:p>
    <w:p>
      <w:pPr>
        <w:pStyle w:val="Heading3"/>
        <w:keepNext w:val="0"/>
        <w:spacing w:before="180"/>
      </w:pPr>
      <w:bookmarkStart w:id="176" w:name="_Toc513637890"/>
      <w:bookmarkStart w:id="177" w:name="_Toc518370157"/>
      <w:bookmarkStart w:id="178" w:name="_Toc518370498"/>
      <w:bookmarkStart w:id="179" w:name="_Toc518370839"/>
      <w:r>
        <w:rPr>
          <w:rStyle w:val="CharDivNo"/>
        </w:rPr>
        <w:t>Division 6</w:t>
      </w:r>
      <w:r>
        <w:rPr>
          <w:snapToGrid w:val="0"/>
        </w:rPr>
        <w:t> — </w:t>
      </w:r>
      <w:r>
        <w:rPr>
          <w:rStyle w:val="CharDivText"/>
        </w:rPr>
        <w:t>General</w:t>
      </w:r>
      <w:bookmarkEnd w:id="176"/>
      <w:bookmarkEnd w:id="177"/>
      <w:bookmarkEnd w:id="178"/>
      <w:bookmarkEnd w:id="179"/>
    </w:p>
    <w:p>
      <w:pPr>
        <w:pStyle w:val="Heading5"/>
        <w:keepNext w:val="0"/>
        <w:keepLines w:val="0"/>
        <w:spacing w:before="180"/>
        <w:rPr>
          <w:snapToGrid w:val="0"/>
        </w:rPr>
      </w:pPr>
      <w:bookmarkStart w:id="180" w:name="_Toc518370840"/>
      <w:r>
        <w:rPr>
          <w:rStyle w:val="CharSectno"/>
        </w:rPr>
        <w:t>94</w:t>
      </w:r>
      <w:r>
        <w:t>.</w:t>
      </w:r>
      <w:r>
        <w:tab/>
      </w:r>
      <w:r>
        <w:rPr>
          <w:snapToGrid w:val="0"/>
        </w:rPr>
        <w:t>Notice of grants of permits etc. to be published</w:t>
      </w:r>
      <w:bookmarkEnd w:id="180"/>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181" w:name="_Toc518370841"/>
      <w:r>
        <w:rPr>
          <w:rStyle w:val="CharSectno"/>
        </w:rPr>
        <w:t>95</w:t>
      </w:r>
      <w:r>
        <w:rPr>
          <w:snapToGrid w:val="0"/>
        </w:rPr>
        <w:t>.</w:t>
      </w:r>
      <w:r>
        <w:rPr>
          <w:snapToGrid w:val="0"/>
        </w:rPr>
        <w:tab/>
        <w:t>Date of effect of permits etc.</w:t>
      </w:r>
      <w:bookmarkEnd w:id="181"/>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182" w:name="_Toc518370842"/>
      <w:r>
        <w:rPr>
          <w:rStyle w:val="CharSectno"/>
        </w:rPr>
        <w:t>96</w:t>
      </w:r>
      <w:r>
        <w:rPr>
          <w:snapToGrid w:val="0"/>
        </w:rPr>
        <w:t>.</w:t>
      </w:r>
      <w:r>
        <w:rPr>
          <w:snapToGrid w:val="0"/>
        </w:rPr>
        <w:tab/>
        <w:t>Commencement of works</w:t>
      </w:r>
      <w:bookmarkEnd w:id="182"/>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183" w:name="_Toc518370843"/>
      <w:r>
        <w:rPr>
          <w:rStyle w:val="CharSectno"/>
        </w:rPr>
        <w:t>97</w:t>
      </w:r>
      <w:r>
        <w:rPr>
          <w:snapToGrid w:val="0"/>
        </w:rPr>
        <w:t>.</w:t>
      </w:r>
      <w:r>
        <w:rPr>
          <w:snapToGrid w:val="0"/>
        </w:rPr>
        <w:tab/>
        <w:t>Work practices</w:t>
      </w:r>
      <w:bookmarkEnd w:id="183"/>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184" w:name="_Toc518370844"/>
      <w:r>
        <w:rPr>
          <w:rStyle w:val="CharSectno"/>
        </w:rPr>
        <w:t>97A</w:t>
      </w:r>
      <w:r>
        <w:rPr>
          <w:snapToGrid w:val="0"/>
        </w:rPr>
        <w:t>.</w:t>
      </w:r>
      <w:r>
        <w:rPr>
          <w:snapToGrid w:val="0"/>
        </w:rPr>
        <w:tab/>
        <w:t>Conditions relating to insurance</w:t>
      </w:r>
      <w:bookmarkEnd w:id="184"/>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 xml:space="preserve">Acts Amendment (Petroleum) Act 1990 </w:t>
      </w:r>
      <w:r>
        <w:rPr>
          <w:snapToGrid w:val="0"/>
        </w:rPr>
        <w:t xml:space="preserve">before the commencement of section 105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185" w:name="_Toc518370845"/>
      <w:r>
        <w:rPr>
          <w:rStyle w:val="CharSectno"/>
        </w:rPr>
        <w:t>98</w:t>
      </w:r>
      <w:r>
        <w:rPr>
          <w:snapToGrid w:val="0"/>
        </w:rPr>
        <w:t>.</w:t>
      </w:r>
      <w:r>
        <w:rPr>
          <w:snapToGrid w:val="0"/>
        </w:rPr>
        <w:tab/>
        <w:t>Maintenance etc. of property</w:t>
      </w:r>
      <w:bookmarkEnd w:id="185"/>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186" w:name="_Toc518370846"/>
      <w:r>
        <w:rPr>
          <w:rStyle w:val="CharSectno"/>
        </w:rPr>
        <w:t>99</w:t>
      </w:r>
      <w:r>
        <w:rPr>
          <w:snapToGrid w:val="0"/>
        </w:rPr>
        <w:t>.</w:t>
      </w:r>
      <w:r>
        <w:rPr>
          <w:snapToGrid w:val="0"/>
        </w:rPr>
        <w:tab/>
        <w:t>Sections 97, 97A and 98 to have effect subject to this Act etc.</w:t>
      </w:r>
      <w:bookmarkEnd w:id="186"/>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spacing w:before="240"/>
      </w:pPr>
      <w:r>
        <w:t>[</w:t>
      </w:r>
      <w:r>
        <w:rPr>
          <w:b/>
        </w:rPr>
        <w:t>100.</w:t>
      </w:r>
      <w:r>
        <w:tab/>
        <w:t>Deleted by No. 42 of 2010 s. 135.]</w:t>
      </w:r>
    </w:p>
    <w:p>
      <w:pPr>
        <w:pStyle w:val="Heading5"/>
        <w:spacing w:before="240"/>
        <w:rPr>
          <w:snapToGrid w:val="0"/>
        </w:rPr>
      </w:pPr>
      <w:bookmarkStart w:id="187" w:name="_Toc518370847"/>
      <w:r>
        <w:rPr>
          <w:rStyle w:val="CharSectno"/>
        </w:rPr>
        <w:t>101</w:t>
      </w:r>
      <w:r>
        <w:rPr>
          <w:snapToGrid w:val="0"/>
        </w:rPr>
        <w:t>.</w:t>
      </w:r>
      <w:r>
        <w:rPr>
          <w:snapToGrid w:val="0"/>
        </w:rPr>
        <w:tab/>
        <w:t>Directions</w:t>
      </w:r>
      <w:bookmarkEnd w:id="187"/>
    </w:p>
    <w:p>
      <w:pPr>
        <w:pStyle w:val="Subsection"/>
        <w:spacing w:before="180"/>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spacing w:before="18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keepNext/>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keepNext/>
        <w:keepLines/>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5</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keepNext/>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188" w:name="_Toc518370848"/>
      <w:r>
        <w:rPr>
          <w:rStyle w:val="CharSectno"/>
        </w:rPr>
        <w:t>102</w:t>
      </w:r>
      <w:r>
        <w:rPr>
          <w:snapToGrid w:val="0"/>
        </w:rPr>
        <w:t>.</w:t>
      </w:r>
      <w:r>
        <w:rPr>
          <w:snapToGrid w:val="0"/>
        </w:rPr>
        <w:tab/>
        <w:t>Compliance with directions</w:t>
      </w:r>
      <w:bookmarkEnd w:id="188"/>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keepNext/>
        <w:keepLines/>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102 amended by No. 12 of 1990 s. 219; No. 42 of 2010 s. 137.]</w:t>
      </w:r>
    </w:p>
    <w:p>
      <w:pPr>
        <w:pStyle w:val="Heading5"/>
        <w:spacing w:before="240"/>
        <w:rPr>
          <w:snapToGrid w:val="0"/>
        </w:rPr>
      </w:pPr>
      <w:bookmarkStart w:id="189" w:name="_Toc518370849"/>
      <w:r>
        <w:rPr>
          <w:rStyle w:val="CharSectno"/>
        </w:rPr>
        <w:t>103</w:t>
      </w:r>
      <w:r>
        <w:rPr>
          <w:snapToGrid w:val="0"/>
        </w:rPr>
        <w:t>.</w:t>
      </w:r>
      <w:r>
        <w:rPr>
          <w:snapToGrid w:val="0"/>
        </w:rPr>
        <w:tab/>
        <w:t>Exemption from conditions</w:t>
      </w:r>
      <w:bookmarkEnd w:id="1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keepNext/>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keepNext/>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keepLines w:val="0"/>
        <w:widowControl w:val="0"/>
        <w:ind w:left="890" w:hanging="890"/>
      </w:pPr>
      <w:r>
        <w:tab/>
        <w:t>[Section 103 amended by No. 12 of 1990 s. 220; No. 42 of 2010 s. 138.]</w:t>
      </w:r>
    </w:p>
    <w:p>
      <w:pPr>
        <w:pStyle w:val="Heading5"/>
      </w:pPr>
      <w:bookmarkStart w:id="190" w:name="_Toc518370850"/>
      <w:r>
        <w:rPr>
          <w:rStyle w:val="CharSectno"/>
        </w:rPr>
        <w:t>103A</w:t>
      </w:r>
      <w:r>
        <w:t>.</w:t>
      </w:r>
      <w:r>
        <w:tab/>
        <w:t>Variation of petroleum title by including area as result of change to boundary of offshore area</w:t>
      </w:r>
      <w:bookmarkEnd w:id="190"/>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licence</w:t>
      </w:r>
      <w:r>
        <w:t xml:space="preserve"> means a licence granted for a fixed period of years;</w:t>
      </w:r>
    </w:p>
    <w:p>
      <w:pPr>
        <w:pStyle w:val="Defstart"/>
      </w:pPr>
      <w:r>
        <w:tab/>
      </w:r>
      <w:r>
        <w:rPr>
          <w:rStyle w:val="CharDefText"/>
        </w:rPr>
        <w:t>petroleum title</w:t>
      </w:r>
      <w:r>
        <w:t xml:space="preserve"> means a permit, lease or licence;</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17 block covered by the petroleum title immediately adjoined at least one other section 17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keepNext/>
        <w:keepLines/>
      </w:pPr>
      <w:r>
        <w:tab/>
        <w:t>(7)</w:t>
      </w:r>
      <w:r>
        <w:tab/>
        <w:t xml:space="preserve">If the relevant petroleum title is a permit — </w:t>
      </w:r>
    </w:p>
    <w:p>
      <w:pPr>
        <w:pStyle w:val="Indenta"/>
      </w:pPr>
      <w:r>
        <w:tab/>
        <w:t>(a)</w:t>
      </w:r>
      <w:r>
        <w:tab/>
        <w:t xml:space="preserve">the Minister must, by written notice given to the permittee, vary the permit to include in the permit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lease — </w:t>
      </w:r>
    </w:p>
    <w:p>
      <w:pPr>
        <w:pStyle w:val="Indenta"/>
      </w:pPr>
      <w:r>
        <w:tab/>
        <w:t>(a)</w:t>
      </w:r>
      <w:r>
        <w:tab/>
        <w:t xml:space="preserve">the Minister must, by written notice given to the lessee, vary the lease to include in the lease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lease area because of the variation are, for the remainder of the term of the lease, blocks in relation to which the lease is in force.</w:t>
      </w:r>
    </w:p>
    <w:p>
      <w:pPr>
        <w:pStyle w:val="Subsection"/>
        <w:keepNext/>
      </w:pPr>
      <w:r>
        <w:tab/>
        <w:t>(9)</w:t>
      </w:r>
      <w:r>
        <w:tab/>
        <w:t xml:space="preserve">If the relevant petroleum title is a licence — </w:t>
      </w:r>
    </w:p>
    <w:p>
      <w:pPr>
        <w:pStyle w:val="Indenta"/>
      </w:pPr>
      <w:r>
        <w:tab/>
        <w:t>(a)</w:t>
      </w:r>
      <w:r>
        <w:tab/>
        <w:t xml:space="preserve">the Minister must, by written notice given to the licensee, vary the licence to include in the licence area all of the section 17 blocks that — </w:t>
      </w:r>
    </w:p>
    <w:p>
      <w:pPr>
        <w:pStyle w:val="Indenti"/>
      </w:pPr>
      <w:r>
        <w:tab/>
        <w:t>(i)</w:t>
      </w:r>
      <w:r>
        <w:tab/>
        <w:t>correspond to the section 17 blocks that were covered by the Commonwealth title immediately before the change; and</w:t>
      </w:r>
    </w:p>
    <w:p>
      <w:pPr>
        <w:pStyle w:val="Indenti"/>
        <w:keepNext/>
        <w:keepLines/>
      </w:pPr>
      <w:r>
        <w:tab/>
        <w:t>(ii)</w:t>
      </w:r>
      <w:r>
        <w:tab/>
        <w:t>are in the adjacent area;</w:t>
      </w:r>
    </w:p>
    <w:p>
      <w:pPr>
        <w:pStyle w:val="Indenta"/>
      </w:pPr>
      <w:r>
        <w:tab/>
      </w:r>
      <w:r>
        <w:tab/>
        <w:t>and</w:t>
      </w:r>
    </w:p>
    <w:p>
      <w:pPr>
        <w:pStyle w:val="Indenta"/>
      </w:pPr>
      <w:r>
        <w:tab/>
        <w:t>(b)</w:t>
      </w:r>
      <w:r>
        <w:tab/>
        <w:t>the section 17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17 block immediately adjoins another section 17 block if — </w:t>
      </w:r>
    </w:p>
    <w:p>
      <w:pPr>
        <w:pStyle w:val="Indenta"/>
      </w:pPr>
      <w:r>
        <w:tab/>
        <w:t>(a)</w:t>
      </w:r>
      <w:r>
        <w:tab/>
        <w:t xml:space="preserve">the graticular section that constitutes or includes that section 17 block and the graticular section that constitutes or includes that other section 17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17 block and that other section 17 block are in the same graticular section.</w:t>
      </w:r>
    </w:p>
    <w:p>
      <w:pPr>
        <w:pStyle w:val="Subsection"/>
        <w:keepNext/>
      </w:pPr>
      <w:r>
        <w:tab/>
        <w:t>(13)</w:t>
      </w:r>
      <w:r>
        <w:tab/>
        <w:t xml:space="preserve">For the purposes of this section — </w:t>
      </w:r>
    </w:p>
    <w:p>
      <w:pPr>
        <w:pStyle w:val="Indenta"/>
      </w:pPr>
      <w:r>
        <w:tab/>
        <w:t>(a)</w:t>
      </w:r>
      <w:r>
        <w:tab/>
        <w:t>a permit granted otherwise than by way of renewal corresponds to a Commonwealth permit granted otherwise than by way of renewal; and</w:t>
      </w:r>
    </w:p>
    <w:p>
      <w:pPr>
        <w:pStyle w:val="Indenta"/>
      </w:pPr>
      <w:r>
        <w:tab/>
        <w:t>(b)</w:t>
      </w:r>
      <w:r>
        <w:tab/>
        <w:t>a lease corresponds to a Commonwealth lease; and</w:t>
      </w:r>
    </w:p>
    <w:p>
      <w:pPr>
        <w:pStyle w:val="Indenta"/>
      </w:pPr>
      <w:r>
        <w:tab/>
        <w:t>(c)</w:t>
      </w:r>
      <w:r>
        <w:tab/>
        <w:t>a fixed</w:t>
      </w:r>
      <w:r>
        <w:noBreakHyphen/>
        <w:t>term WA licence granted otherwise than by way of renewal corresponds to a Commonwealth licence granted otherwise than by way of renewal; and</w:t>
      </w:r>
    </w:p>
    <w:p>
      <w:pPr>
        <w:pStyle w:val="Indenta"/>
      </w:pPr>
      <w:r>
        <w:tab/>
        <w:t>(d)</w:t>
      </w:r>
      <w:r>
        <w:tab/>
        <w:t>a permit granted by way of first renewal corresponds to a Commonwealth permit granted by way of first renewal; and</w:t>
      </w:r>
    </w:p>
    <w:p>
      <w:pPr>
        <w:pStyle w:val="Indenta"/>
      </w:pPr>
      <w:r>
        <w:tab/>
        <w:t>(e)</w:t>
      </w:r>
      <w:r>
        <w:tab/>
        <w:t>a fixed</w:t>
      </w:r>
      <w:r>
        <w:noBreakHyphen/>
        <w:t>term WA licence granted by way of first renewal corresponds to a Commonwealth licence granted by way of first renewal; and</w:t>
      </w:r>
    </w:p>
    <w:p>
      <w:pPr>
        <w:pStyle w:val="Indenta"/>
      </w:pPr>
      <w:r>
        <w:tab/>
        <w:t>(f)</w:t>
      </w:r>
      <w:r>
        <w:tab/>
        <w:t>a permit granted by way of second renewal corresponds to a Commonwealth permit granted by way of second renewal; and</w:t>
      </w:r>
    </w:p>
    <w:p>
      <w:pPr>
        <w:pStyle w:val="Indenta"/>
      </w:pPr>
      <w:r>
        <w:tab/>
        <w:t>(g)</w:t>
      </w:r>
      <w:r>
        <w:tab/>
        <w:t>a fixed</w:t>
      </w:r>
      <w:r>
        <w:noBreakHyphen/>
        <w:t>term WA licence granted by way of second or subsequent renewal corresponds to a Commonwealth licence granted by way of second or subsequent renewal.</w:t>
      </w:r>
    </w:p>
    <w:p>
      <w:pPr>
        <w:pStyle w:val="Subsection"/>
        <w:spacing w:before="120"/>
      </w:pPr>
      <w:r>
        <w:tab/>
        <w:t>(14)</w:t>
      </w:r>
      <w:r>
        <w:tab/>
        <w:t xml:space="preserve">If, after the change to the boundary of the offshore area — </w:t>
      </w:r>
    </w:p>
    <w:p>
      <w:pPr>
        <w:pStyle w:val="Indenta"/>
      </w:pPr>
      <w:r>
        <w:tab/>
        <w:t>(a)</w:t>
      </w:r>
      <w:r>
        <w:tab/>
        <w:t>a part of a section 17 block that was covered by the Commonwealth title immediately before the change is in the offshore area; and</w:t>
      </w:r>
    </w:p>
    <w:p>
      <w:pPr>
        <w:pStyle w:val="Indenta"/>
      </w:pPr>
      <w:r>
        <w:tab/>
        <w:t>(b)</w:t>
      </w:r>
      <w:r>
        <w:tab/>
        <w:t>the remaining part of the section 17 block is in the adjacent area,</w:t>
      </w:r>
    </w:p>
    <w:p>
      <w:pPr>
        <w:pStyle w:val="Subsection"/>
        <w:spacing w:before="120"/>
      </w:pPr>
      <w:r>
        <w:tab/>
      </w:r>
      <w:r>
        <w:tab/>
        <w:t>then, for the purposes of this section (other than this subsection), each of those parts is taken to constitute, and to have always constituted, a section 17 block.</w:t>
      </w:r>
    </w:p>
    <w:p>
      <w:pPr>
        <w:pStyle w:val="Footnotesection"/>
        <w:spacing w:before="80"/>
        <w:ind w:left="890" w:hanging="890"/>
      </w:pPr>
      <w:r>
        <w:tab/>
        <w:t>[Section 103A inserted by No. 7 of 2017 s. 48.]</w:t>
      </w:r>
    </w:p>
    <w:p>
      <w:pPr>
        <w:pStyle w:val="Heading5"/>
        <w:keepNext w:val="0"/>
        <w:keepLines w:val="0"/>
        <w:widowControl w:val="0"/>
        <w:spacing w:before="180"/>
        <w:rPr>
          <w:snapToGrid w:val="0"/>
        </w:rPr>
      </w:pPr>
      <w:bookmarkStart w:id="191" w:name="_Toc518370851"/>
      <w:r>
        <w:rPr>
          <w:rStyle w:val="CharSectno"/>
        </w:rPr>
        <w:t>104</w:t>
      </w:r>
      <w:r>
        <w:rPr>
          <w:snapToGrid w:val="0"/>
        </w:rPr>
        <w:t>.</w:t>
      </w:r>
      <w:r>
        <w:rPr>
          <w:snapToGrid w:val="0"/>
        </w:rPr>
        <w:tab/>
        <w:t>Surrender of permits etc.</w:t>
      </w:r>
      <w:bookmarkEnd w:id="191"/>
    </w:p>
    <w:p>
      <w:pPr>
        <w:pStyle w:val="Subsection"/>
        <w:spacing w:before="120"/>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pPr>
      <w:r>
        <w:tab/>
        <w:t>(aaa)</w:t>
      </w:r>
      <w:r>
        <w:tab/>
        <w:t>in the case of an infrastructure licence, as to the infrastructure licence area; or</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keepLines/>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keepNext/>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keepNext w:val="0"/>
        <w:keepLines w:val="0"/>
        <w:spacing w:before="240"/>
        <w:rPr>
          <w:snapToGrid w:val="0"/>
        </w:rPr>
      </w:pPr>
      <w:bookmarkStart w:id="192" w:name="_Toc518370852"/>
      <w:r>
        <w:rPr>
          <w:rStyle w:val="CharSectno"/>
        </w:rPr>
        <w:t>105</w:t>
      </w:r>
      <w:r>
        <w:rPr>
          <w:snapToGrid w:val="0"/>
        </w:rPr>
        <w:t>.</w:t>
      </w:r>
      <w:r>
        <w:rPr>
          <w:snapToGrid w:val="0"/>
        </w:rPr>
        <w:tab/>
        <w:t>Cancellation of permits etc.</w:t>
      </w:r>
      <w:bookmarkEnd w:id="192"/>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keepNext/>
        <w:rPr>
          <w:snapToGrid w:val="0"/>
        </w:rPr>
      </w:pPr>
      <w:r>
        <w:rPr>
          <w:snapToGrid w:val="0"/>
        </w:rPr>
        <w:tab/>
        <w:t>(b)</w:t>
      </w:r>
      <w:r>
        <w:rPr>
          <w:snapToGrid w:val="0"/>
        </w:rPr>
        <w:tab/>
        <w:t>has not complied with a direction given to him under this Part by the Minister;</w:t>
      </w:r>
      <w:r>
        <w:t xml:space="preserve">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keepNext/>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193" w:name="_Toc518370853"/>
      <w:r>
        <w:rPr>
          <w:rStyle w:val="CharSectno"/>
        </w:rPr>
        <w:t>106</w:t>
      </w:r>
      <w:r>
        <w:t>.</w:t>
      </w:r>
      <w:r>
        <w:tab/>
        <w:t>Cancellation of permit etc. not affected by other provisions</w:t>
      </w:r>
      <w:bookmarkEnd w:id="193"/>
    </w:p>
    <w:p>
      <w:pPr>
        <w:pStyle w:val="Subsection"/>
        <w:keepNext/>
        <w:spacing w:before="120"/>
      </w:pPr>
      <w:r>
        <w:tab/>
        <w:t>(1)</w:t>
      </w:r>
      <w:r>
        <w:tab/>
        <w:t xml:space="preserve">In this section — </w:t>
      </w:r>
    </w:p>
    <w:p>
      <w:pPr>
        <w:pStyle w:val="Defstart"/>
        <w:keepNext/>
      </w:pPr>
      <w:r>
        <w:tab/>
      </w:r>
      <w:r>
        <w:rPr>
          <w:rStyle w:val="CharDefText"/>
        </w:rPr>
        <w:t>cancelled</w:t>
      </w:r>
      <w:r>
        <w:t xml:space="preserve"> — </w:t>
      </w:r>
    </w:p>
    <w:p>
      <w:pPr>
        <w:pStyle w:val="Defpara"/>
      </w:pPr>
      <w:r>
        <w:tab/>
        <w:t>(a)</w:t>
      </w:r>
      <w:r>
        <w:tab/>
        <w:t>in the case of a permit or licence — includes cancelled as to some of the blocks in respect of which it is in force;</w:t>
      </w:r>
    </w:p>
    <w:p>
      <w:pPr>
        <w:pStyle w:val="Defpara"/>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2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2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2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spacing w:before="120"/>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194" w:name="_Toc518370854"/>
      <w:r>
        <w:rPr>
          <w:rStyle w:val="CharSectno"/>
        </w:rPr>
        <w:t>107</w:t>
      </w:r>
      <w:r>
        <w:rPr>
          <w:snapToGrid w:val="0"/>
        </w:rPr>
        <w:t>.</w:t>
      </w:r>
      <w:r>
        <w:rPr>
          <w:snapToGrid w:val="0"/>
        </w:rPr>
        <w:tab/>
        <w:t>Removal of property etc. by permittee etc.</w:t>
      </w:r>
      <w:bookmarkEnd w:id="194"/>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keepNext/>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spacing w:before="60"/>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pPr>
      <w:r>
        <w:tab/>
        <w:t>(b)</w:t>
      </w:r>
      <w:r>
        <w:tab/>
        <w:t>to plug or close off, to the satisfaction of the Minister, all wells made in that area or part by any person engaged or concerned in those operations;</w:t>
      </w:r>
    </w:p>
    <w:p>
      <w:pPr>
        <w:pStyle w:val="Indenta"/>
      </w:pPr>
      <w:r>
        <w:tab/>
        <w:t>(c)</w:t>
      </w:r>
      <w:r>
        <w:tab/>
        <w:t>subject to this Part and to the regulations, to make provision, to the satisfaction of the Minister, for the conservation and protection of the natural resources in that area or part;</w:t>
      </w:r>
    </w:p>
    <w:p>
      <w:pPr>
        <w:pStyle w:val="Indenta"/>
      </w:pPr>
      <w:r>
        <w:tab/>
        <w:t>(d)</w:t>
      </w:r>
      <w:r>
        <w:tab/>
        <w:t>to make good, to the satisfaction of the Minister, any damage to the seabed or subsoil in that area or part caused by any person engaged or concerned in those operations.</w:t>
      </w:r>
    </w:p>
    <w:p>
      <w:pPr>
        <w:pStyle w:val="Subsection"/>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195" w:name="_Toc518370855"/>
      <w:r>
        <w:rPr>
          <w:rStyle w:val="CharSectno"/>
        </w:rPr>
        <w:t>108</w:t>
      </w:r>
      <w:r>
        <w:t>.</w:t>
      </w:r>
      <w:r>
        <w:tab/>
        <w:t>Removal of property etc. by Minister</w:t>
      </w:r>
      <w:bookmarkEnd w:id="195"/>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r>
        <w:t>[</w:t>
      </w:r>
      <w:r>
        <w:rPr>
          <w:b/>
        </w:rPr>
        <w:t>109, 110.</w:t>
      </w:r>
      <w:r>
        <w:tab/>
        <w:t>Deleted by No. 42 of 2010 s. 144.]</w:t>
      </w:r>
    </w:p>
    <w:p>
      <w:pPr>
        <w:pStyle w:val="Heading5"/>
        <w:rPr>
          <w:snapToGrid w:val="0"/>
        </w:rPr>
      </w:pPr>
      <w:bookmarkStart w:id="196" w:name="_Toc518370856"/>
      <w:r>
        <w:rPr>
          <w:rStyle w:val="CharSectno"/>
        </w:rPr>
        <w:t>111</w:t>
      </w:r>
      <w:r>
        <w:rPr>
          <w:snapToGrid w:val="0"/>
        </w:rPr>
        <w:t>.</w:t>
      </w:r>
      <w:r>
        <w:rPr>
          <w:snapToGrid w:val="0"/>
        </w:rPr>
        <w:tab/>
        <w:t>Special prospecting authorities</w:t>
      </w:r>
      <w:bookmarkEnd w:id="196"/>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197" w:name="_Toc518370857"/>
      <w:r>
        <w:rPr>
          <w:rStyle w:val="CharSectno"/>
        </w:rPr>
        <w:t>112</w:t>
      </w:r>
      <w:r>
        <w:rPr>
          <w:snapToGrid w:val="0"/>
        </w:rPr>
        <w:t>.</w:t>
      </w:r>
      <w:r>
        <w:rPr>
          <w:snapToGrid w:val="0"/>
        </w:rPr>
        <w:tab/>
        <w:t>Access authorities</w:t>
      </w:r>
      <w:bookmarkEnd w:id="197"/>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keepNext/>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spacing w:before="180"/>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spacing w:before="180"/>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keepNext/>
        <w:keepLines/>
        <w:rPr>
          <w:snapToGrid w:val="0"/>
        </w:rPr>
      </w:pPr>
      <w:r>
        <w:rPr>
          <w:snapToGrid w:val="0"/>
        </w:rPr>
        <w:tab/>
        <w:t>(b)</w:t>
      </w:r>
      <w:r>
        <w:rPr>
          <w:snapToGrid w:val="0"/>
        </w:rPr>
        <w:tab/>
        <w:t>he has served a copy of the instrument —</w:t>
      </w:r>
    </w:p>
    <w:p>
      <w:pPr>
        <w:pStyle w:val="Indenti"/>
        <w:keepNext/>
        <w:keepLines/>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80"/>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ind w:left="890" w:hanging="890"/>
      </w:pPr>
      <w:r>
        <w:tab/>
        <w:t>[Section 112 amended by No. 12 of 1990 s. 227; No. 28 of 1994 s. 108; No. 13 of 2005 s. 46(1); No. 35 of 2007 s. 104(2); No. 42 of 2010 s. 146 and 171.]</w:t>
      </w:r>
    </w:p>
    <w:p>
      <w:pPr>
        <w:pStyle w:val="Heading5"/>
        <w:spacing w:before="240"/>
        <w:rPr>
          <w:snapToGrid w:val="0"/>
        </w:rPr>
      </w:pPr>
      <w:bookmarkStart w:id="198" w:name="_Toc518370858"/>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198"/>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199" w:name="_Toc518370859"/>
      <w:r>
        <w:rPr>
          <w:rStyle w:val="CharSectno"/>
        </w:rPr>
        <w:t>115</w:t>
      </w:r>
      <w:r>
        <w:rPr>
          <w:snapToGrid w:val="0"/>
        </w:rPr>
        <w:t>.</w:t>
      </w:r>
      <w:r>
        <w:rPr>
          <w:snapToGrid w:val="0"/>
        </w:rPr>
        <w:tab/>
        <w:t>Minister etc. may require information to be furnished etc.</w:t>
      </w:r>
      <w:bookmarkEnd w:id="199"/>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200" w:name="_Toc518370860"/>
      <w:r>
        <w:rPr>
          <w:rStyle w:val="CharSectno"/>
        </w:rPr>
        <w:t>116</w:t>
      </w:r>
      <w:r>
        <w:rPr>
          <w:snapToGrid w:val="0"/>
        </w:rPr>
        <w:t>.</w:t>
      </w:r>
      <w:r>
        <w:rPr>
          <w:snapToGrid w:val="0"/>
        </w:rPr>
        <w:tab/>
        <w:t>Power to examine on oath</w:t>
      </w:r>
      <w:bookmarkEnd w:id="200"/>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201" w:name="_Toc518370861"/>
      <w:r>
        <w:rPr>
          <w:rStyle w:val="CharSectno"/>
        </w:rPr>
        <w:t>117</w:t>
      </w:r>
      <w:r>
        <w:rPr>
          <w:snapToGrid w:val="0"/>
        </w:rPr>
        <w:t>.</w:t>
      </w:r>
      <w:r>
        <w:rPr>
          <w:snapToGrid w:val="0"/>
        </w:rPr>
        <w:tab/>
        <w:t>Failing to furnish information etc.</w:t>
      </w:r>
      <w:bookmarkEnd w:id="201"/>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by No. 42 of 2010 s. 171.]</w:t>
      </w:r>
    </w:p>
    <w:p>
      <w:pPr>
        <w:pStyle w:val="Ednotesection"/>
      </w:pPr>
      <w:r>
        <w:t>[</w:t>
      </w:r>
      <w:r>
        <w:rPr>
          <w:b/>
        </w:rPr>
        <w:t>118.</w:t>
      </w:r>
      <w:r>
        <w:tab/>
        <w:t>Deleted by No. 42 of 2010 s. 149.]</w:t>
      </w:r>
    </w:p>
    <w:p>
      <w:pPr>
        <w:pStyle w:val="Heading5"/>
        <w:rPr>
          <w:snapToGrid w:val="0"/>
        </w:rPr>
      </w:pPr>
      <w:bookmarkStart w:id="202" w:name="_Toc518370862"/>
      <w:r>
        <w:rPr>
          <w:rStyle w:val="CharSectno"/>
        </w:rPr>
        <w:t>119</w:t>
      </w:r>
      <w:r>
        <w:rPr>
          <w:snapToGrid w:val="0"/>
        </w:rPr>
        <w:t>.</w:t>
      </w:r>
      <w:r>
        <w:rPr>
          <w:snapToGrid w:val="0"/>
        </w:rPr>
        <w:tab/>
        <w:t>Safety zones</w:t>
      </w:r>
      <w:bookmarkEnd w:id="202"/>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203" w:name="_Toc518370863"/>
      <w:r>
        <w:rPr>
          <w:rStyle w:val="CharSectno"/>
        </w:rPr>
        <w:t>120</w:t>
      </w:r>
      <w:r>
        <w:rPr>
          <w:snapToGrid w:val="0"/>
        </w:rPr>
        <w:t>.</w:t>
      </w:r>
      <w:r>
        <w:rPr>
          <w:snapToGrid w:val="0"/>
        </w:rPr>
        <w:tab/>
        <w:t>Discovery of water</w:t>
      </w:r>
      <w:bookmarkEnd w:id="203"/>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r>
        <w:t>[</w:t>
      </w:r>
      <w:r>
        <w:rPr>
          <w:b/>
        </w:rPr>
        <w:t>121.</w:t>
      </w:r>
      <w:r>
        <w:tab/>
        <w:t>Deleted by No. 42 of 2010 s. 150.]</w:t>
      </w:r>
    </w:p>
    <w:p>
      <w:pPr>
        <w:pStyle w:val="Heading5"/>
        <w:rPr>
          <w:snapToGrid w:val="0"/>
        </w:rPr>
      </w:pPr>
      <w:bookmarkStart w:id="204" w:name="_Toc518370864"/>
      <w:r>
        <w:rPr>
          <w:rStyle w:val="CharSectno"/>
        </w:rPr>
        <w:t>122</w:t>
      </w:r>
      <w:r>
        <w:rPr>
          <w:snapToGrid w:val="0"/>
        </w:rPr>
        <w:t>.</w:t>
      </w:r>
      <w:r>
        <w:rPr>
          <w:snapToGrid w:val="0"/>
        </w:rPr>
        <w:tab/>
        <w:t>Records etc. to be kept</w:t>
      </w:r>
      <w:bookmarkEnd w:id="204"/>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205" w:name="_Toc518370865"/>
      <w:r>
        <w:rPr>
          <w:rStyle w:val="CharSectno"/>
        </w:rPr>
        <w:t>123A</w:t>
      </w:r>
      <w:r>
        <w:t>.</w:t>
      </w:r>
      <w:r>
        <w:tab/>
        <w:t>Data management: regulations</w:t>
      </w:r>
      <w:bookmarkEnd w:id="205"/>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in the adjacent area under — </w:t>
      </w:r>
    </w:p>
    <w:p>
      <w:pPr>
        <w:pStyle w:val="Indenti"/>
      </w:pPr>
      <w:r>
        <w:tab/>
        <w:t>(i)</w:t>
      </w:r>
      <w:r>
        <w:tab/>
        <w:t>a permit; or</w:t>
      </w:r>
    </w:p>
    <w:p>
      <w:pPr>
        <w:pStyle w:val="Indenti"/>
      </w:pPr>
      <w:r>
        <w:tab/>
        <w:t>(ii)</w:t>
      </w:r>
      <w:r>
        <w:tab/>
        <w:t>a lease; or</w:t>
      </w:r>
    </w:p>
    <w:p>
      <w:pPr>
        <w:pStyle w:val="Indenti"/>
      </w:pPr>
      <w:r>
        <w:tab/>
        <w:t>(iii)</w:t>
      </w:r>
      <w:r>
        <w:tab/>
        <w:t>a licence; or</w:t>
      </w:r>
    </w:p>
    <w:p>
      <w:pPr>
        <w:pStyle w:val="Indenti"/>
      </w:pPr>
      <w:r>
        <w:tab/>
        <w:t>(iv)</w:t>
      </w:r>
      <w:r>
        <w:tab/>
        <w:t>an infrastructure licence; or</w:t>
      </w:r>
    </w:p>
    <w:p>
      <w:pPr>
        <w:pStyle w:val="Indenti"/>
        <w:keepNext/>
      </w:pPr>
      <w:r>
        <w:tab/>
        <w:t>(v)</w:t>
      </w:r>
      <w:r>
        <w:tab/>
        <w:t>a pipeline licence; or</w:t>
      </w:r>
    </w:p>
    <w:p>
      <w:pPr>
        <w:pStyle w:val="Indenti"/>
      </w:pPr>
      <w:r>
        <w:tab/>
        <w:t>(vi)</w:t>
      </w:r>
      <w:r>
        <w:tab/>
        <w:t>a special prospecting authority; or</w:t>
      </w:r>
    </w:p>
    <w:p>
      <w:pPr>
        <w:pStyle w:val="Indenti"/>
      </w:pPr>
      <w:r>
        <w:tab/>
        <w:t>(vii)</w:t>
      </w:r>
      <w:r>
        <w:tab/>
        <w:t>an access authority; or</w:t>
      </w:r>
    </w:p>
    <w:p>
      <w:pPr>
        <w:pStyle w:val="Indenti"/>
      </w:pPr>
      <w:r>
        <w:tab/>
        <w:t>(viii)</w:t>
      </w:r>
      <w:r>
        <w:tab/>
        <w:t>a consent under section 123;</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206" w:name="_Toc518370866"/>
      <w:r>
        <w:rPr>
          <w:rStyle w:val="CharSectno"/>
        </w:rPr>
        <w:t>123</w:t>
      </w:r>
      <w:r>
        <w:rPr>
          <w:snapToGrid w:val="0"/>
        </w:rPr>
        <w:t>.</w:t>
      </w:r>
      <w:r>
        <w:rPr>
          <w:snapToGrid w:val="0"/>
        </w:rPr>
        <w:tab/>
        <w:t>Scientific investigation</w:t>
      </w:r>
      <w:bookmarkEnd w:id="206"/>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207" w:name="_Toc518370867"/>
      <w:r>
        <w:rPr>
          <w:rStyle w:val="CharSectno"/>
        </w:rPr>
        <w:t>124</w:t>
      </w:r>
      <w:r>
        <w:t>.</w:t>
      </w:r>
      <w:r>
        <w:tab/>
        <w:t>Interference with other rights</w:t>
      </w:r>
      <w:bookmarkEnd w:id="207"/>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spacing w:before="180"/>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208" w:name="_Toc518370868"/>
      <w:r>
        <w:rPr>
          <w:rStyle w:val="CharSectno"/>
        </w:rPr>
        <w:t>124A</w:t>
      </w:r>
      <w:r>
        <w:t>.</w:t>
      </w:r>
      <w:r>
        <w:tab/>
        <w:t>Liability for payment of compensation to native title holders</w:t>
      </w:r>
      <w:bookmarkEnd w:id="208"/>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ind w:left="890" w:hanging="890"/>
      </w:pPr>
      <w:r>
        <w:tab/>
        <w:t>[Section 124A inserted by No. 61 of 1998 s. 18; amended by No. 42 of 2010 s. 154.]</w:t>
      </w:r>
    </w:p>
    <w:p>
      <w:pPr>
        <w:pStyle w:val="Heading5"/>
      </w:pPr>
      <w:bookmarkStart w:id="209" w:name="_Toc518370869"/>
      <w:r>
        <w:rPr>
          <w:rStyle w:val="CharSectno"/>
        </w:rPr>
        <w:t>124B</w:t>
      </w:r>
      <w:r>
        <w:t>.</w:t>
      </w:r>
      <w:r>
        <w:tab/>
        <w:t>Interfering with offshore petroleum installation or operation</w:t>
      </w:r>
      <w:bookmarkEnd w:id="209"/>
    </w:p>
    <w:p>
      <w:pPr>
        <w:pStyle w:val="Subsection"/>
        <w:keepNext/>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210" w:name="_Toc518370870"/>
      <w:r>
        <w:rPr>
          <w:rStyle w:val="CharSectno"/>
        </w:rPr>
        <w:t>125</w:t>
      </w:r>
      <w:r>
        <w:rPr>
          <w:snapToGrid w:val="0"/>
        </w:rPr>
        <w:t>.</w:t>
      </w:r>
      <w:r>
        <w:rPr>
          <w:snapToGrid w:val="0"/>
        </w:rPr>
        <w:tab/>
        <w:t>Inspectors</w:t>
      </w:r>
      <w:bookmarkEnd w:id="210"/>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 No. 57 of 2011 s. 5.]</w:t>
      </w:r>
    </w:p>
    <w:p>
      <w:pPr>
        <w:pStyle w:val="Heading5"/>
        <w:spacing w:before="240"/>
        <w:rPr>
          <w:snapToGrid w:val="0"/>
        </w:rPr>
      </w:pPr>
      <w:bookmarkStart w:id="211" w:name="_Toc518370871"/>
      <w:r>
        <w:rPr>
          <w:rStyle w:val="CharSectno"/>
        </w:rPr>
        <w:t>126</w:t>
      </w:r>
      <w:r>
        <w:rPr>
          <w:snapToGrid w:val="0"/>
        </w:rPr>
        <w:t>.</w:t>
      </w:r>
      <w:r>
        <w:rPr>
          <w:snapToGrid w:val="0"/>
        </w:rPr>
        <w:tab/>
        <w:t>Powers of inspectors</w:t>
      </w:r>
      <w:bookmarkEnd w:id="211"/>
    </w:p>
    <w:p>
      <w:pPr>
        <w:pStyle w:val="Subsection"/>
        <w:spacing w:before="180"/>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 No. 57 of 2011 s. 6.]</w:t>
      </w:r>
    </w:p>
    <w:p>
      <w:pPr>
        <w:pStyle w:val="Heading5"/>
      </w:pPr>
      <w:bookmarkStart w:id="212" w:name="_Toc518370872"/>
      <w:r>
        <w:rPr>
          <w:rStyle w:val="CharSectno"/>
        </w:rPr>
        <w:t>126A</w:t>
      </w:r>
      <w:r>
        <w:t>.</w:t>
      </w:r>
      <w:r>
        <w:tab/>
        <w:t>Protection from liability for wrongdoing</w:t>
      </w:r>
      <w:bookmarkEnd w:id="21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213" w:name="_Toc518370873"/>
      <w:r>
        <w:rPr>
          <w:rStyle w:val="CharSectno"/>
        </w:rPr>
        <w:t>127</w:t>
      </w:r>
      <w:r>
        <w:rPr>
          <w:snapToGrid w:val="0"/>
        </w:rPr>
        <w:t>.</w:t>
      </w:r>
      <w:r>
        <w:rPr>
          <w:snapToGrid w:val="0"/>
        </w:rPr>
        <w:tab/>
      </w:r>
      <w:r>
        <w:t>Property in petroleum</w:t>
      </w:r>
      <w:bookmarkEnd w:id="213"/>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214" w:name="_Toc518370874"/>
      <w:r>
        <w:rPr>
          <w:rStyle w:val="CharSectno"/>
        </w:rPr>
        <w:t>128</w:t>
      </w:r>
      <w:r>
        <w:rPr>
          <w:snapToGrid w:val="0"/>
        </w:rPr>
        <w:t>.</w:t>
      </w:r>
      <w:r>
        <w:rPr>
          <w:snapToGrid w:val="0"/>
        </w:rPr>
        <w:tab/>
        <w:t>Suspension of rights conferred by permit</w:t>
      </w:r>
      <w:bookmarkEnd w:id="214"/>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keepNext w:val="0"/>
        <w:keepLines w:val="0"/>
        <w:pageBreakBefore/>
        <w:widowControl w:val="0"/>
        <w:spacing w:before="0"/>
        <w:rPr>
          <w:snapToGrid w:val="0"/>
        </w:rPr>
      </w:pPr>
      <w:bookmarkStart w:id="215" w:name="_Toc518370875"/>
      <w:r>
        <w:rPr>
          <w:rStyle w:val="CharSectno"/>
        </w:rPr>
        <w:t>129</w:t>
      </w:r>
      <w:r>
        <w:rPr>
          <w:snapToGrid w:val="0"/>
        </w:rPr>
        <w:t>.</w:t>
      </w:r>
      <w:r>
        <w:rPr>
          <w:snapToGrid w:val="0"/>
        </w:rPr>
        <w:tab/>
        <w:t>Certain payments to be made by State to Commonwealth</w:t>
      </w:r>
      <w:bookmarkEnd w:id="215"/>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30.75pt" o:ole="" fillcolor="window">
            <v:imagedata r:id="rId28" o:title=""/>
          </v:shape>
          <o:OLEObject Type="Embed" ProgID="Equation.3" ShapeID="_x0000_i1025" DrawAspect="Content" ObjectID="_1649055439" r:id="rId29"/>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216" w:name="_Toc518370876"/>
      <w:r>
        <w:rPr>
          <w:rStyle w:val="CharSectno"/>
        </w:rPr>
        <w:t>130</w:t>
      </w:r>
      <w:r>
        <w:rPr>
          <w:snapToGrid w:val="0"/>
        </w:rPr>
        <w:t>.</w:t>
      </w:r>
      <w:r>
        <w:rPr>
          <w:snapToGrid w:val="0"/>
        </w:rPr>
        <w:tab/>
        <w:t>Determination to be disregarded in certain cases</w:t>
      </w:r>
      <w:bookmarkEnd w:id="216"/>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217" w:name="_Toc518370877"/>
      <w:r>
        <w:rPr>
          <w:rStyle w:val="CharSectno"/>
        </w:rPr>
        <w:t>131</w:t>
      </w:r>
      <w:r>
        <w:rPr>
          <w:snapToGrid w:val="0"/>
        </w:rPr>
        <w:t>.</w:t>
      </w:r>
      <w:r>
        <w:rPr>
          <w:snapToGrid w:val="0"/>
        </w:rPr>
        <w:tab/>
        <w:t>Continuing offences</w:t>
      </w:r>
      <w:bookmarkEnd w:id="217"/>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218" w:name="_Toc518370878"/>
      <w:r>
        <w:rPr>
          <w:rStyle w:val="CharSectno"/>
        </w:rPr>
        <w:t>132</w:t>
      </w:r>
      <w:r>
        <w:rPr>
          <w:snapToGrid w:val="0"/>
        </w:rPr>
        <w:t>.</w:t>
      </w:r>
      <w:r>
        <w:rPr>
          <w:snapToGrid w:val="0"/>
        </w:rPr>
        <w:tab/>
        <w:t>Persons concerned in commission of offences</w:t>
      </w:r>
      <w:bookmarkEnd w:id="218"/>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219" w:name="_Toc518370879"/>
      <w:r>
        <w:rPr>
          <w:rStyle w:val="CharSectno"/>
        </w:rPr>
        <w:t>133</w:t>
      </w:r>
      <w:r>
        <w:t>.</w:t>
      </w:r>
      <w:r>
        <w:tab/>
        <w:t>Crimes and other offences</w:t>
      </w:r>
      <w:bookmarkEnd w:id="219"/>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220" w:name="_Toc518370880"/>
      <w:r>
        <w:rPr>
          <w:rStyle w:val="CharSectno"/>
        </w:rPr>
        <w:t>134</w:t>
      </w:r>
      <w:r>
        <w:rPr>
          <w:snapToGrid w:val="0"/>
        </w:rPr>
        <w:t>.</w:t>
      </w:r>
      <w:r>
        <w:rPr>
          <w:snapToGrid w:val="0"/>
        </w:rPr>
        <w:tab/>
        <w:t>Orders for forfeiture in respect of certain offences</w:t>
      </w:r>
      <w:bookmarkEnd w:id="220"/>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by No. 42 of 2010 s. 157.]</w:t>
      </w:r>
    </w:p>
    <w:p>
      <w:pPr>
        <w:pStyle w:val="Heading5"/>
        <w:rPr>
          <w:snapToGrid w:val="0"/>
        </w:rPr>
      </w:pPr>
      <w:bookmarkStart w:id="221" w:name="_Toc518370881"/>
      <w:r>
        <w:rPr>
          <w:rStyle w:val="CharSectno"/>
        </w:rPr>
        <w:t>135</w:t>
      </w:r>
      <w:r>
        <w:rPr>
          <w:snapToGrid w:val="0"/>
        </w:rPr>
        <w:t>.</w:t>
      </w:r>
      <w:r>
        <w:rPr>
          <w:snapToGrid w:val="0"/>
        </w:rPr>
        <w:tab/>
        <w:t>Disposal of goods</w:t>
      </w:r>
      <w:bookmarkEnd w:id="221"/>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222" w:name="_Toc518370882"/>
      <w:r>
        <w:rPr>
          <w:rStyle w:val="CharSectno"/>
        </w:rPr>
        <w:t>136</w:t>
      </w:r>
      <w:r>
        <w:rPr>
          <w:snapToGrid w:val="0"/>
        </w:rPr>
        <w:t>.</w:t>
      </w:r>
      <w:r>
        <w:rPr>
          <w:snapToGrid w:val="0"/>
        </w:rPr>
        <w:tab/>
        <w:t>Time for bringing proceedings for offences</w:t>
      </w:r>
      <w:bookmarkEnd w:id="222"/>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223" w:name="_Toc518370883"/>
      <w:r>
        <w:rPr>
          <w:rStyle w:val="CharSectno"/>
        </w:rPr>
        <w:t>137</w:t>
      </w:r>
      <w:r>
        <w:rPr>
          <w:snapToGrid w:val="0"/>
        </w:rPr>
        <w:t>.</w:t>
      </w:r>
      <w:r>
        <w:rPr>
          <w:snapToGrid w:val="0"/>
        </w:rPr>
        <w:tab/>
        <w:t>Judicial notice</w:t>
      </w:r>
      <w:bookmarkEnd w:id="223"/>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224" w:name="_Toc518370884"/>
      <w:r>
        <w:rPr>
          <w:rStyle w:val="CharSectno"/>
        </w:rPr>
        <w:t>137A</w:t>
      </w:r>
      <w:r>
        <w:t>.</w:t>
      </w:r>
      <w:r>
        <w:tab/>
        <w:t>Evidentiary matters</w:t>
      </w:r>
      <w:bookmarkEnd w:id="224"/>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keepNext/>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 amended by No. 57 of 2011 s. 7; No. 17 of 2014 s. 7.]</w:t>
      </w:r>
    </w:p>
    <w:p>
      <w:pPr>
        <w:pStyle w:val="Heading5"/>
        <w:rPr>
          <w:snapToGrid w:val="0"/>
        </w:rPr>
      </w:pPr>
      <w:bookmarkStart w:id="225" w:name="_Toc518370885"/>
      <w:r>
        <w:rPr>
          <w:rStyle w:val="CharSectno"/>
        </w:rPr>
        <w:t>138</w:t>
      </w:r>
      <w:r>
        <w:rPr>
          <w:snapToGrid w:val="0"/>
        </w:rPr>
        <w:t>.</w:t>
      </w:r>
      <w:r>
        <w:rPr>
          <w:snapToGrid w:val="0"/>
        </w:rPr>
        <w:tab/>
        <w:t>Service</w:t>
      </w:r>
      <w:bookmarkEnd w:id="225"/>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keepLines/>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226" w:name="_Toc518370886"/>
      <w:r>
        <w:rPr>
          <w:rStyle w:val="CharSectno"/>
        </w:rPr>
        <w:t>138A</w:t>
      </w:r>
      <w:r>
        <w:rPr>
          <w:snapToGrid w:val="0"/>
        </w:rPr>
        <w:t>.</w:t>
      </w:r>
      <w:r>
        <w:rPr>
          <w:snapToGrid w:val="0"/>
        </w:rPr>
        <w:tab/>
        <w:t>Service of documents on 2 or more permittees etc.</w:t>
      </w:r>
      <w:bookmarkEnd w:id="226"/>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pPr>
      <w:bookmarkStart w:id="227" w:name="_Toc513637938"/>
      <w:bookmarkStart w:id="228" w:name="_Toc518370205"/>
      <w:bookmarkStart w:id="229" w:name="_Toc518370546"/>
      <w:bookmarkStart w:id="230" w:name="_Toc518370887"/>
      <w:r>
        <w:rPr>
          <w:rStyle w:val="CharDivNo"/>
        </w:rPr>
        <w:t>Division 7</w:t>
      </w:r>
      <w:r>
        <w:rPr>
          <w:snapToGrid w:val="0"/>
        </w:rPr>
        <w:t> — </w:t>
      </w:r>
      <w:r>
        <w:rPr>
          <w:rStyle w:val="CharDivText"/>
        </w:rPr>
        <w:t>Fees and royalties</w:t>
      </w:r>
      <w:bookmarkEnd w:id="227"/>
      <w:bookmarkEnd w:id="228"/>
      <w:bookmarkEnd w:id="229"/>
      <w:bookmarkEnd w:id="230"/>
    </w:p>
    <w:p>
      <w:pPr>
        <w:pStyle w:val="Heading5"/>
        <w:rPr>
          <w:snapToGrid w:val="0"/>
        </w:rPr>
      </w:pPr>
      <w:bookmarkStart w:id="231" w:name="_Toc518370888"/>
      <w:r>
        <w:rPr>
          <w:rStyle w:val="CharSectno"/>
        </w:rPr>
        <w:t>139</w:t>
      </w:r>
      <w:r>
        <w:rPr>
          <w:snapToGrid w:val="0"/>
        </w:rPr>
        <w:t>.</w:t>
      </w:r>
      <w:r>
        <w:rPr>
          <w:snapToGrid w:val="0"/>
        </w:rPr>
        <w:tab/>
        <w:t>Permit fees</w:t>
      </w:r>
      <w:bookmarkEnd w:id="231"/>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spacing w:before="180"/>
        <w:rPr>
          <w:snapToGrid w:val="0"/>
        </w:rPr>
      </w:pPr>
      <w:bookmarkStart w:id="232" w:name="_Toc518370889"/>
      <w:r>
        <w:rPr>
          <w:rStyle w:val="CharSectno"/>
        </w:rPr>
        <w:t>139A</w:t>
      </w:r>
      <w:r>
        <w:rPr>
          <w:snapToGrid w:val="0"/>
        </w:rPr>
        <w:t>.</w:t>
      </w:r>
      <w:r>
        <w:rPr>
          <w:snapToGrid w:val="0"/>
        </w:rPr>
        <w:tab/>
        <w:t>Lease fees</w:t>
      </w:r>
      <w:bookmarkEnd w:id="232"/>
    </w:p>
    <w:p>
      <w:pPr>
        <w:pStyle w:val="Subsection"/>
        <w:keepNext/>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spacing w:before="180"/>
        <w:rPr>
          <w:snapToGrid w:val="0"/>
        </w:rPr>
      </w:pPr>
      <w:bookmarkStart w:id="233" w:name="_Toc518370890"/>
      <w:r>
        <w:rPr>
          <w:rStyle w:val="CharSectno"/>
        </w:rPr>
        <w:t>140</w:t>
      </w:r>
      <w:r>
        <w:rPr>
          <w:snapToGrid w:val="0"/>
        </w:rPr>
        <w:t>.</w:t>
      </w:r>
      <w:r>
        <w:rPr>
          <w:snapToGrid w:val="0"/>
        </w:rPr>
        <w:tab/>
        <w:t>Licence fees</w:t>
      </w:r>
      <w:bookmarkEnd w:id="233"/>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spacing w:before="180"/>
      </w:pPr>
      <w:bookmarkStart w:id="234" w:name="_Toc518370891"/>
      <w:r>
        <w:rPr>
          <w:rStyle w:val="CharSectno"/>
        </w:rPr>
        <w:t>141A</w:t>
      </w:r>
      <w:r>
        <w:t>.</w:t>
      </w:r>
      <w:r>
        <w:tab/>
        <w:t>Infrastructure licence fees</w:t>
      </w:r>
      <w:bookmarkEnd w:id="234"/>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spacing w:before="180"/>
        <w:rPr>
          <w:snapToGrid w:val="0"/>
        </w:rPr>
      </w:pPr>
      <w:bookmarkStart w:id="235" w:name="_Toc518370892"/>
      <w:r>
        <w:rPr>
          <w:rStyle w:val="CharSectno"/>
        </w:rPr>
        <w:t>141</w:t>
      </w:r>
      <w:r>
        <w:rPr>
          <w:snapToGrid w:val="0"/>
        </w:rPr>
        <w:t>.</w:t>
      </w:r>
      <w:r>
        <w:rPr>
          <w:snapToGrid w:val="0"/>
        </w:rPr>
        <w:tab/>
        <w:t>Pipeline licence fees</w:t>
      </w:r>
      <w:bookmarkEnd w:id="235"/>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236" w:name="_Toc518370893"/>
      <w:r>
        <w:rPr>
          <w:rStyle w:val="CharSectno"/>
        </w:rPr>
        <w:t>142</w:t>
      </w:r>
      <w:r>
        <w:rPr>
          <w:snapToGrid w:val="0"/>
        </w:rPr>
        <w:t>.</w:t>
      </w:r>
      <w:r>
        <w:rPr>
          <w:snapToGrid w:val="0"/>
        </w:rPr>
        <w:tab/>
        <w:t>Time of payment of fees</w:t>
      </w:r>
      <w:bookmarkEnd w:id="236"/>
    </w:p>
    <w:p>
      <w:pPr>
        <w:pStyle w:val="Subsection"/>
        <w:keepNext/>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237" w:name="_Toc518370894"/>
      <w:r>
        <w:rPr>
          <w:rStyle w:val="CharSectno"/>
        </w:rPr>
        <w:t>143</w:t>
      </w:r>
      <w:r>
        <w:rPr>
          <w:snapToGrid w:val="0"/>
        </w:rPr>
        <w:t>.</w:t>
      </w:r>
      <w:r>
        <w:rPr>
          <w:snapToGrid w:val="0"/>
        </w:rPr>
        <w:tab/>
        <w:t>Royalty</w:t>
      </w:r>
      <w:bookmarkEnd w:id="237"/>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238" w:name="_Toc518370895"/>
      <w:r>
        <w:rPr>
          <w:rStyle w:val="CharSectno"/>
        </w:rPr>
        <w:t>144</w:t>
      </w:r>
      <w:r>
        <w:rPr>
          <w:snapToGrid w:val="0"/>
        </w:rPr>
        <w:t>.</w:t>
      </w:r>
      <w:r>
        <w:rPr>
          <w:snapToGrid w:val="0"/>
        </w:rPr>
        <w:tab/>
        <w:t>Reduction of royalty in certain cases</w:t>
      </w:r>
      <w:bookmarkEnd w:id="238"/>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239" w:name="_Toc518370896"/>
      <w:r>
        <w:rPr>
          <w:rStyle w:val="CharSectno"/>
        </w:rPr>
        <w:t>145</w:t>
      </w:r>
      <w:r>
        <w:rPr>
          <w:snapToGrid w:val="0"/>
        </w:rPr>
        <w:t>.</w:t>
      </w:r>
      <w:r>
        <w:rPr>
          <w:snapToGrid w:val="0"/>
        </w:rPr>
        <w:tab/>
        <w:t>Royalty not payable in certain cases</w:t>
      </w:r>
      <w:bookmarkEnd w:id="239"/>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240" w:name="_Toc518370897"/>
      <w:r>
        <w:rPr>
          <w:rStyle w:val="CharSectno"/>
        </w:rPr>
        <w:t>145A</w:t>
      </w:r>
      <w:r>
        <w:rPr>
          <w:snapToGrid w:val="0"/>
        </w:rPr>
        <w:t>.</w:t>
      </w:r>
      <w:r>
        <w:rPr>
          <w:snapToGrid w:val="0"/>
        </w:rPr>
        <w:tab/>
        <w:t>Royalty value</w:t>
      </w:r>
      <w:bookmarkEnd w:id="240"/>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241" w:name="_Toc518370898"/>
      <w:r>
        <w:rPr>
          <w:rStyle w:val="CharSectno"/>
        </w:rPr>
        <w:t>146</w:t>
      </w:r>
      <w:r>
        <w:rPr>
          <w:snapToGrid w:val="0"/>
        </w:rPr>
        <w:t>.</w:t>
      </w:r>
      <w:r>
        <w:rPr>
          <w:snapToGrid w:val="0"/>
        </w:rPr>
        <w:tab/>
        <w:t>Ascertainment of well</w:t>
      </w:r>
      <w:r>
        <w:rPr>
          <w:snapToGrid w:val="0"/>
        </w:rPr>
        <w:noBreakHyphen/>
        <w:t>head</w:t>
      </w:r>
      <w:bookmarkEnd w:id="241"/>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242" w:name="_Toc518370899"/>
      <w:r>
        <w:rPr>
          <w:rStyle w:val="CharSectno"/>
        </w:rPr>
        <w:t>147</w:t>
      </w:r>
      <w:r>
        <w:rPr>
          <w:snapToGrid w:val="0"/>
        </w:rPr>
        <w:t>.</w:t>
      </w:r>
      <w:r>
        <w:rPr>
          <w:snapToGrid w:val="0"/>
        </w:rPr>
        <w:tab/>
        <w:t>Ascertainment of value</w:t>
      </w:r>
      <w:bookmarkEnd w:id="242"/>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243" w:name="_Toc518370900"/>
      <w:r>
        <w:rPr>
          <w:rStyle w:val="CharSectno"/>
        </w:rPr>
        <w:t>148</w:t>
      </w:r>
      <w:r>
        <w:rPr>
          <w:snapToGrid w:val="0"/>
        </w:rPr>
        <w:t>.</w:t>
      </w:r>
      <w:r>
        <w:rPr>
          <w:snapToGrid w:val="0"/>
        </w:rPr>
        <w:tab/>
        <w:t>Ascertainment of quantity of petroleum recovered</w:t>
      </w:r>
      <w:bookmarkEnd w:id="243"/>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244" w:name="_Toc518370901"/>
      <w:r>
        <w:rPr>
          <w:rStyle w:val="CharSectno"/>
        </w:rPr>
        <w:t>149</w:t>
      </w:r>
      <w:r>
        <w:rPr>
          <w:snapToGrid w:val="0"/>
        </w:rPr>
        <w:t>.</w:t>
      </w:r>
      <w:r>
        <w:rPr>
          <w:snapToGrid w:val="0"/>
        </w:rPr>
        <w:tab/>
        <w:t>Payment of royalty</w:t>
      </w:r>
      <w:bookmarkEnd w:id="244"/>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245" w:name="_Toc518370902"/>
      <w:r>
        <w:rPr>
          <w:rStyle w:val="CharSectno"/>
        </w:rPr>
        <w:t>150</w:t>
      </w:r>
      <w:r>
        <w:rPr>
          <w:snapToGrid w:val="0"/>
        </w:rPr>
        <w:t>.</w:t>
      </w:r>
      <w:r>
        <w:rPr>
          <w:snapToGrid w:val="0"/>
        </w:rPr>
        <w:tab/>
        <w:t>Penalty for late payment</w:t>
      </w:r>
      <w:bookmarkEnd w:id="245"/>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246" w:name="_Toc518370903"/>
      <w:r>
        <w:rPr>
          <w:rStyle w:val="CharSectno"/>
        </w:rPr>
        <w:t>151</w:t>
      </w:r>
      <w:r>
        <w:rPr>
          <w:snapToGrid w:val="0"/>
        </w:rPr>
        <w:t>.</w:t>
      </w:r>
      <w:r>
        <w:rPr>
          <w:snapToGrid w:val="0"/>
        </w:rPr>
        <w:tab/>
        <w:t>Fees, royalties and penalties debts due to the State</w:t>
      </w:r>
      <w:bookmarkEnd w:id="246"/>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247" w:name="_Toc513637955"/>
      <w:bookmarkStart w:id="248" w:name="_Toc518370222"/>
      <w:bookmarkStart w:id="249" w:name="_Toc518370563"/>
      <w:bookmarkStart w:id="250" w:name="_Toc518370904"/>
      <w:r>
        <w:rPr>
          <w:rStyle w:val="CharPartNo"/>
        </w:rPr>
        <w:t>Part IIIA</w:t>
      </w:r>
      <w:r>
        <w:rPr>
          <w:rStyle w:val="CharDivNo"/>
        </w:rPr>
        <w:t> </w:t>
      </w:r>
      <w:r>
        <w:t>—</w:t>
      </w:r>
      <w:r>
        <w:rPr>
          <w:rStyle w:val="CharDivText"/>
        </w:rPr>
        <w:t> </w:t>
      </w:r>
      <w:r>
        <w:rPr>
          <w:rStyle w:val="CharPartText"/>
        </w:rPr>
        <w:t>Occupational safety and health</w:t>
      </w:r>
      <w:bookmarkEnd w:id="247"/>
      <w:bookmarkEnd w:id="248"/>
      <w:bookmarkEnd w:id="249"/>
      <w:bookmarkEnd w:id="250"/>
    </w:p>
    <w:p>
      <w:pPr>
        <w:pStyle w:val="Footnoteheading"/>
      </w:pPr>
      <w:r>
        <w:tab/>
        <w:t>[Heading inserted by No. 13 of 2005 s. 44.]</w:t>
      </w:r>
    </w:p>
    <w:p>
      <w:pPr>
        <w:pStyle w:val="Ednotedivision"/>
        <w:tabs>
          <w:tab w:val="left" w:pos="912"/>
        </w:tabs>
      </w:pPr>
      <w:r>
        <w:tab/>
        <w:t>[Heading deleted by No. 57 of 2011 s. 8.]</w:t>
      </w:r>
    </w:p>
    <w:p>
      <w:pPr>
        <w:pStyle w:val="Ednotesection"/>
      </w:pPr>
      <w:r>
        <w:t>[</w:t>
      </w:r>
      <w:r>
        <w:rPr>
          <w:b/>
        </w:rPr>
        <w:t>151A.</w:t>
      </w:r>
      <w:r>
        <w:tab/>
        <w:t>Deleted by No. 57 of 2011 s. 9.]</w:t>
      </w:r>
    </w:p>
    <w:p>
      <w:pPr>
        <w:pStyle w:val="Heading5"/>
      </w:pPr>
      <w:bookmarkStart w:id="251" w:name="_Toc518370905"/>
      <w:r>
        <w:rPr>
          <w:rStyle w:val="CharSectno"/>
        </w:rPr>
        <w:t>151B</w:t>
      </w:r>
      <w:r>
        <w:t>.</w:t>
      </w:r>
      <w:r>
        <w:tab/>
        <w:t>Occupational safety and health (Sch. 5)</w:t>
      </w:r>
      <w:bookmarkEnd w:id="251"/>
    </w:p>
    <w:p>
      <w:pPr>
        <w:pStyle w:val="Subsection"/>
      </w:pPr>
      <w:r>
        <w:tab/>
      </w:r>
      <w:r>
        <w:tab/>
        <w:t>Schedule 5 has effect.</w:t>
      </w:r>
    </w:p>
    <w:p>
      <w:pPr>
        <w:pStyle w:val="Footnotesection"/>
      </w:pPr>
      <w:r>
        <w:tab/>
        <w:t>[Section 151B inserted by No. 13 of 2005 s. 44.]</w:t>
      </w:r>
    </w:p>
    <w:p>
      <w:pPr>
        <w:pStyle w:val="Ednotesection"/>
      </w:pPr>
      <w:r>
        <w:t>[</w:t>
      </w:r>
      <w:r>
        <w:rPr>
          <w:b/>
        </w:rPr>
        <w:t>151C.</w:t>
      </w:r>
      <w:r>
        <w:tab/>
        <w:t>Deleted by No. 57 of 2011 s. 10.]</w:t>
      </w:r>
    </w:p>
    <w:p>
      <w:pPr>
        <w:pStyle w:val="Heading5"/>
      </w:pPr>
      <w:bookmarkStart w:id="252" w:name="_Toc518370906"/>
      <w:r>
        <w:rPr>
          <w:rStyle w:val="CharSectno"/>
        </w:rPr>
        <w:t>151D</w:t>
      </w:r>
      <w:r>
        <w:t>.</w:t>
      </w:r>
      <w:r>
        <w:tab/>
        <w:t>Regulations relating to occupational safety and health</w:t>
      </w:r>
      <w:bookmarkEnd w:id="252"/>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by No. 13 of 2005 s. 44.]</w:t>
      </w:r>
    </w:p>
    <w:p>
      <w:pPr>
        <w:pStyle w:val="Ednotedivision"/>
        <w:tabs>
          <w:tab w:val="left" w:pos="912"/>
        </w:tabs>
      </w:pPr>
      <w:r>
        <w:tab/>
        <w:t>[Heading deleted by No. 57 of 2011 s. 11.]</w:t>
      </w:r>
    </w:p>
    <w:p>
      <w:pPr>
        <w:pStyle w:val="Heading5"/>
        <w:pageBreakBefore/>
        <w:spacing w:before="120"/>
      </w:pPr>
      <w:bookmarkStart w:id="253" w:name="_Toc518370907"/>
      <w:r>
        <w:rPr>
          <w:rStyle w:val="CharSectno"/>
        </w:rPr>
        <w:t>151E</w:t>
      </w:r>
      <w:r>
        <w:t>.</w:t>
      </w:r>
      <w:r>
        <w:tab/>
        <w:t>Minister’s occupational safety and health functions</w:t>
      </w:r>
      <w:bookmarkEnd w:id="253"/>
    </w:p>
    <w:p>
      <w:pPr>
        <w:pStyle w:val="Subsection"/>
        <w:keepNext/>
        <w:keepLines/>
      </w:pPr>
      <w:r>
        <w:tab/>
        <w:t>(1)</w:t>
      </w:r>
      <w:r>
        <w:tab/>
        <w:t>The Minister has the following functions —</w:t>
      </w:r>
    </w:p>
    <w:p>
      <w:pPr>
        <w:pStyle w:val="Ednotepara"/>
        <w:keepNext/>
        <w:keepLines/>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by No. 13 of 2005 s. 44; amended by No. 57 of 2011 s. 12.]</w:t>
      </w:r>
    </w:p>
    <w:p>
      <w:pPr>
        <w:pStyle w:val="Ednotesection"/>
      </w:pPr>
      <w:r>
        <w:t>[</w:t>
      </w:r>
      <w:r>
        <w:rPr>
          <w:b/>
        </w:rPr>
        <w:t>151F, 151G.</w:t>
      </w:r>
      <w:r>
        <w:tab/>
        <w:t>Deleted by No. 57 of 2011 s. 13.]</w:t>
      </w:r>
    </w:p>
    <w:p>
      <w:pPr>
        <w:pStyle w:val="Ednotedivision"/>
      </w:pPr>
      <w:r>
        <w:t>[Divisions 3-5 (s. 151H-151Q) deleted by No. 57 of 2011 s. 14.]</w:t>
      </w:r>
    </w:p>
    <w:p>
      <w:pPr>
        <w:pStyle w:val="Heading2"/>
      </w:pPr>
      <w:bookmarkStart w:id="254" w:name="_Toc513637959"/>
      <w:bookmarkStart w:id="255" w:name="_Toc518370226"/>
      <w:bookmarkStart w:id="256" w:name="_Toc518370567"/>
      <w:bookmarkStart w:id="257" w:name="_Toc518370908"/>
      <w:r>
        <w:rPr>
          <w:rStyle w:val="CharPartNo"/>
        </w:rPr>
        <w:t>Part IVA</w:t>
      </w:r>
      <w:r>
        <w:rPr>
          <w:b w:val="0"/>
        </w:rPr>
        <w:t> </w:t>
      </w:r>
      <w:r>
        <w:t>—</w:t>
      </w:r>
      <w:r>
        <w:rPr>
          <w:b w:val="0"/>
        </w:rPr>
        <w:t> </w:t>
      </w:r>
      <w:r>
        <w:rPr>
          <w:rStyle w:val="CharPartText"/>
        </w:rPr>
        <w:t>Release of information</w:t>
      </w:r>
      <w:bookmarkEnd w:id="254"/>
      <w:bookmarkEnd w:id="255"/>
      <w:bookmarkEnd w:id="256"/>
      <w:bookmarkEnd w:id="257"/>
    </w:p>
    <w:p>
      <w:pPr>
        <w:pStyle w:val="Footnoteheading"/>
      </w:pPr>
      <w:r>
        <w:tab/>
        <w:t>[Heading inserted by No. 42 of 2010 s. 163.]</w:t>
      </w:r>
    </w:p>
    <w:p>
      <w:pPr>
        <w:pStyle w:val="Heading3"/>
      </w:pPr>
      <w:bookmarkStart w:id="258" w:name="_Toc513637960"/>
      <w:bookmarkStart w:id="259" w:name="_Toc518370227"/>
      <w:bookmarkStart w:id="260" w:name="_Toc518370568"/>
      <w:bookmarkStart w:id="261" w:name="_Toc518370909"/>
      <w:r>
        <w:rPr>
          <w:rStyle w:val="CharDivNo"/>
        </w:rPr>
        <w:t>Division 1</w:t>
      </w:r>
      <w:r>
        <w:t> — </w:t>
      </w:r>
      <w:r>
        <w:rPr>
          <w:rStyle w:val="CharDivText"/>
        </w:rPr>
        <w:t>Preliminary</w:t>
      </w:r>
      <w:bookmarkEnd w:id="258"/>
      <w:bookmarkEnd w:id="259"/>
      <w:bookmarkEnd w:id="260"/>
      <w:bookmarkEnd w:id="261"/>
    </w:p>
    <w:p>
      <w:pPr>
        <w:pStyle w:val="Footnoteheading"/>
      </w:pPr>
      <w:r>
        <w:tab/>
        <w:t>[Heading inserted by No. 42 of 2010 s. 163.]</w:t>
      </w:r>
    </w:p>
    <w:p>
      <w:pPr>
        <w:pStyle w:val="Heading5"/>
      </w:pPr>
      <w:bookmarkStart w:id="262" w:name="_Toc518370910"/>
      <w:r>
        <w:rPr>
          <w:rStyle w:val="CharSectno"/>
        </w:rPr>
        <w:t>152A</w:t>
      </w:r>
      <w:r>
        <w:t>.</w:t>
      </w:r>
      <w:r>
        <w:tab/>
        <w:t>Terms used</w:t>
      </w:r>
      <w:bookmarkEnd w:id="262"/>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123A;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petroleum 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keepNext/>
      </w:pPr>
      <w:r>
        <w:tab/>
        <w:t>(c)</w:t>
      </w:r>
      <w:r>
        <w:tab/>
        <w:t xml:space="preserve">a sample of fluid recovered (other than fluid petroleum), </w:t>
      </w:r>
    </w:p>
    <w:p>
      <w:pPr>
        <w:pStyle w:val="Defstart"/>
        <w:keepNext/>
      </w:pPr>
      <w:r>
        <w:tab/>
        <w:t>that has been given at any time, whether before or after the commencement, to the Minister, and includes a portion of such a core, cutting or sample.</w:t>
      </w:r>
    </w:p>
    <w:p>
      <w:pPr>
        <w:pStyle w:val="Footnotesection"/>
      </w:pPr>
      <w:r>
        <w:tab/>
        <w:t>[Section 152A inserted by No. 42 of 2010 s. 163.]</w:t>
      </w:r>
    </w:p>
    <w:p>
      <w:pPr>
        <w:pStyle w:val="Heading3"/>
      </w:pPr>
      <w:bookmarkStart w:id="263" w:name="_Toc513637962"/>
      <w:bookmarkStart w:id="264" w:name="_Toc518370229"/>
      <w:bookmarkStart w:id="265" w:name="_Toc518370570"/>
      <w:bookmarkStart w:id="266" w:name="_Toc518370911"/>
      <w:r>
        <w:rPr>
          <w:rStyle w:val="CharDivNo"/>
        </w:rPr>
        <w:t>Division 2</w:t>
      </w:r>
      <w:r>
        <w:t> — </w:t>
      </w:r>
      <w:r>
        <w:rPr>
          <w:rStyle w:val="CharDivText"/>
        </w:rPr>
        <w:t>Protection of confidentiality of information and samples</w:t>
      </w:r>
      <w:bookmarkEnd w:id="263"/>
      <w:bookmarkEnd w:id="264"/>
      <w:bookmarkEnd w:id="265"/>
      <w:bookmarkEnd w:id="266"/>
    </w:p>
    <w:p>
      <w:pPr>
        <w:pStyle w:val="Footnoteheading"/>
      </w:pPr>
      <w:r>
        <w:tab/>
        <w:t>[Heading inserted by No. 42 of 2010 s. 163.]</w:t>
      </w:r>
    </w:p>
    <w:p>
      <w:pPr>
        <w:pStyle w:val="Heading4"/>
      </w:pPr>
      <w:bookmarkStart w:id="267" w:name="_Toc513637963"/>
      <w:bookmarkStart w:id="268" w:name="_Toc518370230"/>
      <w:bookmarkStart w:id="269" w:name="_Toc518370571"/>
      <w:bookmarkStart w:id="270" w:name="_Toc518370912"/>
      <w:r>
        <w:t>Subdivision 1 — Information and samples obtained by the Minister</w:t>
      </w:r>
      <w:bookmarkEnd w:id="267"/>
      <w:bookmarkEnd w:id="268"/>
      <w:bookmarkEnd w:id="269"/>
      <w:bookmarkEnd w:id="270"/>
    </w:p>
    <w:p>
      <w:pPr>
        <w:pStyle w:val="Footnoteheading"/>
      </w:pPr>
      <w:r>
        <w:tab/>
        <w:t>[Heading inserted by No. 42 of 2010 s. 163.]</w:t>
      </w:r>
    </w:p>
    <w:p>
      <w:pPr>
        <w:pStyle w:val="Heading5"/>
      </w:pPr>
      <w:bookmarkStart w:id="271" w:name="_Toc518370913"/>
      <w:r>
        <w:rPr>
          <w:rStyle w:val="CharSectno"/>
        </w:rPr>
        <w:t>152B</w:t>
      </w:r>
      <w:r>
        <w:t>.</w:t>
      </w:r>
      <w:r>
        <w:tab/>
        <w:t>Protection of confidentiality of information obtained by the Minister</w:t>
      </w:r>
      <w:bookmarkEnd w:id="271"/>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152B inserted by No. 42 of 2010 s. 163.]</w:t>
      </w:r>
    </w:p>
    <w:p>
      <w:pPr>
        <w:pStyle w:val="Heading5"/>
      </w:pPr>
      <w:bookmarkStart w:id="272" w:name="_Toc518370914"/>
      <w:r>
        <w:rPr>
          <w:rStyle w:val="CharSectno"/>
        </w:rPr>
        <w:t>152C.</w:t>
      </w:r>
      <w:r>
        <w:tab/>
        <w:t>Protection of confidentiality of samples obtained by the Minister</w:t>
      </w:r>
      <w:bookmarkEnd w:id="272"/>
    </w:p>
    <w:p>
      <w:pPr>
        <w:pStyle w:val="Subsection"/>
      </w:pPr>
      <w:r>
        <w:tab/>
        <w:t>(1)</w:t>
      </w:r>
      <w:r>
        <w:tab/>
        <w:t>This section restricts what the Minister may do with a petroleum mining sample.</w:t>
      </w:r>
    </w:p>
    <w:p>
      <w:pPr>
        <w:pStyle w:val="Subsection"/>
        <w:keepNext/>
      </w:pPr>
      <w:r>
        <w:tab/>
        <w:t>(2)</w:t>
      </w:r>
      <w:r>
        <w:tab/>
        <w:t xml:space="preserve">The Minister shall not — </w:t>
      </w:r>
    </w:p>
    <w:p>
      <w:pPr>
        <w:pStyle w:val="Indenta"/>
      </w:pPr>
      <w:r>
        <w:tab/>
        <w:t>(a)</w:t>
      </w:r>
      <w:r>
        <w:tab/>
        <w:t>make publicly known any details of the sample; or</w:t>
      </w:r>
    </w:p>
    <w:p>
      <w:pPr>
        <w:pStyle w:val="Indenta"/>
        <w:keepNext/>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152C inserted by No. 42 of 2010 s. 163.]</w:t>
      </w:r>
    </w:p>
    <w:p>
      <w:pPr>
        <w:pStyle w:val="Heading5"/>
      </w:pPr>
      <w:bookmarkStart w:id="273" w:name="_Toc518370915"/>
      <w:r>
        <w:rPr>
          <w:rStyle w:val="CharSectno"/>
        </w:rPr>
        <w:t>152D</w:t>
      </w:r>
      <w:r>
        <w:t>.</w:t>
      </w:r>
      <w:r>
        <w:tab/>
        <w:t>Information or samples obtained by Minister can be made available to certain persons</w:t>
      </w:r>
      <w:bookmarkEnd w:id="273"/>
    </w:p>
    <w:p>
      <w:pPr>
        <w:pStyle w:val="Subsection"/>
      </w:pPr>
      <w:r>
        <w:tab/>
      </w:r>
      <w:r>
        <w:tab/>
        <w:t>The Minister may make documentary information or a petroleum mining sample available to another Minister or a Minister of another jurisdiction.</w:t>
      </w:r>
    </w:p>
    <w:p>
      <w:pPr>
        <w:pStyle w:val="Footnotesection"/>
      </w:pPr>
      <w:r>
        <w:tab/>
        <w:t>[Section 152D inserted by No. 42 of 2010 s. 163.]</w:t>
      </w:r>
    </w:p>
    <w:p>
      <w:pPr>
        <w:pStyle w:val="Heading4"/>
      </w:pPr>
      <w:bookmarkStart w:id="274" w:name="_Toc513637967"/>
      <w:bookmarkStart w:id="275" w:name="_Toc518370234"/>
      <w:bookmarkStart w:id="276" w:name="_Toc518370575"/>
      <w:bookmarkStart w:id="277" w:name="_Toc518370916"/>
      <w:r>
        <w:t>Subdivision 2 — Information and samples obtained by another Minister</w:t>
      </w:r>
      <w:bookmarkEnd w:id="274"/>
      <w:bookmarkEnd w:id="275"/>
      <w:bookmarkEnd w:id="276"/>
      <w:bookmarkEnd w:id="277"/>
    </w:p>
    <w:p>
      <w:pPr>
        <w:pStyle w:val="Footnoteheading"/>
      </w:pPr>
      <w:r>
        <w:tab/>
        <w:t>[Heading inserted by No. 42 of 2010 s. 163.]</w:t>
      </w:r>
    </w:p>
    <w:p>
      <w:pPr>
        <w:pStyle w:val="Heading5"/>
      </w:pPr>
      <w:bookmarkStart w:id="278" w:name="_Toc518370917"/>
      <w:r>
        <w:rPr>
          <w:rStyle w:val="CharSectno"/>
        </w:rPr>
        <w:t>152E</w:t>
      </w:r>
      <w:r>
        <w:t>.</w:t>
      </w:r>
      <w:r>
        <w:tab/>
        <w:t>Protection of confidentiality of information obtained by another Minister</w:t>
      </w:r>
      <w:bookmarkEnd w:id="278"/>
    </w:p>
    <w:p>
      <w:pPr>
        <w:pStyle w:val="Subsection"/>
      </w:pPr>
      <w:r>
        <w:tab/>
        <w:t>(1)</w:t>
      </w:r>
      <w:r>
        <w:tab/>
        <w:t>This section restricts what a Minister may do with documentary information made available to that Minister under section 152D or 152G.</w:t>
      </w:r>
    </w:p>
    <w:p>
      <w:pPr>
        <w:pStyle w:val="Subsection"/>
      </w:pPr>
      <w:r>
        <w:tab/>
        <w:t>(2)</w:t>
      </w:r>
      <w:r>
        <w:tab/>
        <w:t xml:space="preserve">The Minister shall not — </w:t>
      </w:r>
    </w:p>
    <w:p>
      <w:pPr>
        <w:pStyle w:val="Indenta"/>
      </w:pPr>
      <w:r>
        <w:tab/>
        <w:t>(a)</w:t>
      </w:r>
      <w:r>
        <w:tab/>
        <w:t>make the information publicly known; or</w:t>
      </w:r>
    </w:p>
    <w:p>
      <w:pPr>
        <w:pStyle w:val="Indenta"/>
        <w:keepNext/>
      </w:pPr>
      <w:r>
        <w:tab/>
        <w:t>(b)</w:t>
      </w:r>
      <w:r>
        <w:tab/>
        <w:t>make the information available to a person (other than another Minister or a Minister of another jurisdiction),</w:t>
      </w:r>
    </w:p>
    <w:p>
      <w:pPr>
        <w:pStyle w:val="Subsection"/>
        <w:keepNext/>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152E inserted by No. 42 of 2010 s. 163.]</w:t>
      </w:r>
    </w:p>
    <w:p>
      <w:pPr>
        <w:pStyle w:val="Heading5"/>
      </w:pPr>
      <w:bookmarkStart w:id="279" w:name="_Toc518370918"/>
      <w:r>
        <w:rPr>
          <w:rStyle w:val="CharSectno"/>
        </w:rPr>
        <w:t>152F</w:t>
      </w:r>
      <w:r>
        <w:t>.</w:t>
      </w:r>
      <w:r>
        <w:tab/>
        <w:t>Protection of confidentiality of samples obtained by another Minister</w:t>
      </w:r>
      <w:bookmarkEnd w:id="279"/>
    </w:p>
    <w:p>
      <w:pPr>
        <w:pStyle w:val="Subsection"/>
      </w:pPr>
      <w:r>
        <w:tab/>
        <w:t>(1)</w:t>
      </w:r>
      <w:r>
        <w:tab/>
        <w:t>This section restricts what a Minister may do with a petroleum mining sample made available to that Minister under section 152D or 152G.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152F inserted by No. 42 of 2010 s. 163.]</w:t>
      </w:r>
    </w:p>
    <w:p>
      <w:pPr>
        <w:pStyle w:val="Heading5"/>
      </w:pPr>
      <w:bookmarkStart w:id="280" w:name="_Toc518370919"/>
      <w:r>
        <w:rPr>
          <w:rStyle w:val="CharSectno"/>
        </w:rPr>
        <w:t>152G</w:t>
      </w:r>
      <w:r>
        <w:t>.</w:t>
      </w:r>
      <w:r>
        <w:tab/>
        <w:t>Information or samples obtained by another Minister can be made available to certain persons</w:t>
      </w:r>
      <w:bookmarkEnd w:id="280"/>
    </w:p>
    <w:p>
      <w:pPr>
        <w:pStyle w:val="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Footnotesection"/>
      </w:pPr>
      <w:r>
        <w:tab/>
        <w:t>[Section 152G inserted by No. 42 of 2010 s. 163.]</w:t>
      </w:r>
    </w:p>
    <w:p>
      <w:pPr>
        <w:pStyle w:val="Heading4"/>
      </w:pPr>
      <w:bookmarkStart w:id="281" w:name="_Toc513637971"/>
      <w:bookmarkStart w:id="282" w:name="_Toc518370238"/>
      <w:bookmarkStart w:id="283" w:name="_Toc518370579"/>
      <w:bookmarkStart w:id="284" w:name="_Toc518370920"/>
      <w:r>
        <w:t>Subdivision 3 — Miscellaneous</w:t>
      </w:r>
      <w:bookmarkEnd w:id="281"/>
      <w:bookmarkEnd w:id="282"/>
      <w:bookmarkEnd w:id="283"/>
      <w:bookmarkEnd w:id="284"/>
    </w:p>
    <w:p>
      <w:pPr>
        <w:pStyle w:val="Footnoteheading"/>
        <w:keepNext/>
      </w:pPr>
      <w:r>
        <w:tab/>
        <w:t>[Heading inserted by No. 42 of 2010 s. 163.]</w:t>
      </w:r>
    </w:p>
    <w:p>
      <w:pPr>
        <w:pStyle w:val="Heading5"/>
      </w:pPr>
      <w:bookmarkStart w:id="285" w:name="_Toc518370921"/>
      <w:r>
        <w:rPr>
          <w:rStyle w:val="CharSectno"/>
        </w:rPr>
        <w:t>152H</w:t>
      </w:r>
      <w:r>
        <w:t>.</w:t>
      </w:r>
      <w:r>
        <w:tab/>
        <w:t>Fees</w:t>
      </w:r>
      <w:bookmarkEnd w:id="285"/>
    </w:p>
    <w:p>
      <w:pPr>
        <w:pStyle w:val="Subsection"/>
      </w:pPr>
      <w:r>
        <w:tab/>
        <w:t>(1)</w:t>
      </w:r>
      <w:r>
        <w:tab/>
        <w:t xml:space="preserve">This section applies to regulations made for the purposes of any of the following — </w:t>
      </w:r>
    </w:p>
    <w:p>
      <w:pPr>
        <w:pStyle w:val="Indenta"/>
      </w:pPr>
      <w:r>
        <w:tab/>
        <w:t>(a)</w:t>
      </w:r>
      <w:r>
        <w:tab/>
        <w:t>section 152B(2)(c);</w:t>
      </w:r>
    </w:p>
    <w:p>
      <w:pPr>
        <w:pStyle w:val="Indenta"/>
      </w:pPr>
      <w:r>
        <w:tab/>
        <w:t>(b)</w:t>
      </w:r>
      <w:r>
        <w:tab/>
        <w:t>section 152C(2)(c);</w:t>
      </w:r>
    </w:p>
    <w:p>
      <w:pPr>
        <w:pStyle w:val="Indenta"/>
      </w:pPr>
      <w:r>
        <w:tab/>
        <w:t>(c)</w:t>
      </w:r>
      <w:r>
        <w:tab/>
        <w:t>section 152E(2)(c);</w:t>
      </w:r>
    </w:p>
    <w:p>
      <w:pPr>
        <w:pStyle w:val="Indenta"/>
      </w:pPr>
      <w:r>
        <w:tab/>
        <w:t>(d)</w:t>
      </w:r>
      <w:r>
        <w:tab/>
        <w:t>section 152F(2)(c).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152H inserted by No. 42 of 2010 s. 163.]</w:t>
      </w:r>
    </w:p>
    <w:p>
      <w:pPr>
        <w:pStyle w:val="Heading2"/>
      </w:pPr>
      <w:bookmarkStart w:id="286" w:name="_Toc513637973"/>
      <w:bookmarkStart w:id="287" w:name="_Toc518370240"/>
      <w:bookmarkStart w:id="288" w:name="_Toc518370581"/>
      <w:bookmarkStart w:id="289" w:name="_Toc518370922"/>
      <w:r>
        <w:rPr>
          <w:rStyle w:val="CharPartNo"/>
        </w:rPr>
        <w:t>Part IV</w:t>
      </w:r>
      <w:r>
        <w:rPr>
          <w:rStyle w:val="CharDivNo"/>
        </w:rPr>
        <w:t> </w:t>
      </w:r>
      <w:r>
        <w:t>—</w:t>
      </w:r>
      <w:r>
        <w:rPr>
          <w:rStyle w:val="CharDivText"/>
        </w:rPr>
        <w:t> </w:t>
      </w:r>
      <w:r>
        <w:rPr>
          <w:rStyle w:val="CharPartText"/>
        </w:rPr>
        <w:t>General</w:t>
      </w:r>
      <w:bookmarkEnd w:id="286"/>
      <w:bookmarkEnd w:id="287"/>
      <w:bookmarkEnd w:id="288"/>
      <w:bookmarkEnd w:id="289"/>
    </w:p>
    <w:p>
      <w:pPr>
        <w:pStyle w:val="Footnoteheading"/>
      </w:pPr>
      <w:r>
        <w:tab/>
        <w:t>[Heading amended by No. 42 of 2010 s. 164.]</w:t>
      </w:r>
    </w:p>
    <w:p>
      <w:pPr>
        <w:pStyle w:val="Heading5"/>
      </w:pPr>
      <w:bookmarkStart w:id="290" w:name="_Toc518370923"/>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290"/>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by No. 42 of 2011 s. 91.]</w:t>
      </w:r>
    </w:p>
    <w:p>
      <w:pPr>
        <w:pStyle w:val="Heading5"/>
        <w:rPr>
          <w:snapToGrid w:val="0"/>
        </w:rPr>
      </w:pPr>
      <w:bookmarkStart w:id="291" w:name="_Toc518370924"/>
      <w:r>
        <w:rPr>
          <w:rStyle w:val="CharSectno"/>
        </w:rPr>
        <w:t>152</w:t>
      </w:r>
      <w:r>
        <w:rPr>
          <w:snapToGrid w:val="0"/>
        </w:rPr>
        <w:t>.</w:t>
      </w:r>
      <w:r>
        <w:rPr>
          <w:snapToGrid w:val="0"/>
        </w:rPr>
        <w:tab/>
        <w:t>Regulations</w:t>
      </w:r>
      <w:bookmarkEnd w:id="291"/>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w:t>
      </w:r>
      <w:r>
        <w:t xml:space="preserve"> installations, equipment or facilities;</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292" w:name="_Toc518370925"/>
      <w:r>
        <w:rPr>
          <w:rStyle w:val="CharSectno"/>
        </w:rPr>
        <w:t>153</w:t>
      </w:r>
      <w:r>
        <w:t>.</w:t>
      </w:r>
      <w:r>
        <w:tab/>
        <w:t>Transitional provisions (Sch. 3)</w:t>
      </w:r>
      <w:bookmarkEnd w:id="292"/>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yScheduleHeading"/>
      </w:pPr>
      <w:bookmarkStart w:id="293" w:name="_Toc513637977"/>
      <w:bookmarkStart w:id="294" w:name="_Toc518370244"/>
      <w:bookmarkStart w:id="295" w:name="_Toc518370585"/>
      <w:bookmarkStart w:id="296" w:name="_Toc518370926"/>
      <w:r>
        <w:rPr>
          <w:rStyle w:val="CharSchNo"/>
        </w:rPr>
        <w:t>Schedule 2</w:t>
      </w:r>
      <w:r>
        <w:rPr>
          <w:rStyle w:val="CharSDivNo"/>
        </w:rPr>
        <w:t> </w:t>
      </w:r>
      <w:r>
        <w:t>—</w:t>
      </w:r>
      <w:r>
        <w:rPr>
          <w:rStyle w:val="CharSDivText"/>
        </w:rPr>
        <w:t> </w:t>
      </w:r>
      <w:r>
        <w:rPr>
          <w:rStyle w:val="CharSchText"/>
        </w:rPr>
        <w:t>Scheduled area for Western Australia</w:t>
      </w:r>
      <w:bookmarkEnd w:id="293"/>
      <w:bookmarkEnd w:id="294"/>
      <w:bookmarkEnd w:id="295"/>
      <w:bookmarkEnd w:id="296"/>
    </w:p>
    <w:p>
      <w:pPr>
        <w:pStyle w:val="yShoulderClause"/>
      </w:pPr>
      <w:r>
        <w:t>[s. 4]</w:t>
      </w:r>
    </w:p>
    <w:p>
      <w:pPr>
        <w:pStyle w:val="yFootnotesection"/>
      </w:pPr>
      <w:r>
        <w:tab/>
        <w:t>[Heading inserted by No. 42 of 2010 s. 168.]</w:t>
      </w:r>
    </w:p>
    <w:p>
      <w:pPr>
        <w:pStyle w:val="PermNoteHeading"/>
      </w:pPr>
      <w:r>
        <w:tab/>
        <w:t>Note:</w:t>
      </w:r>
    </w:p>
    <w:p>
      <w:pPr>
        <w:pStyle w:val="PermNoteText"/>
      </w:pPr>
      <w:r>
        <w:tab/>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yScheduleHeading"/>
      </w:pPr>
      <w:bookmarkStart w:id="298" w:name="_Toc513637978"/>
      <w:bookmarkStart w:id="299" w:name="_Toc518370245"/>
      <w:bookmarkStart w:id="300" w:name="_Toc518370586"/>
      <w:bookmarkStart w:id="301" w:name="_Toc518370927"/>
      <w:r>
        <w:rPr>
          <w:rStyle w:val="CharSchNo"/>
        </w:rPr>
        <w:t>Schedule 3</w:t>
      </w:r>
      <w:r>
        <w:t> — </w:t>
      </w:r>
      <w:r>
        <w:rPr>
          <w:rStyle w:val="CharSchText"/>
        </w:rPr>
        <w:t>Transitional provisions</w:t>
      </w:r>
      <w:bookmarkEnd w:id="298"/>
      <w:bookmarkEnd w:id="299"/>
      <w:bookmarkEnd w:id="300"/>
      <w:bookmarkEnd w:id="301"/>
    </w:p>
    <w:p>
      <w:pPr>
        <w:pStyle w:val="yShoulderClause"/>
      </w:pPr>
      <w:r>
        <w:t>[s. 153]</w:t>
      </w:r>
    </w:p>
    <w:p>
      <w:pPr>
        <w:pStyle w:val="yFootnoteheading"/>
      </w:pPr>
      <w:r>
        <w:tab/>
        <w:t>[Heading inserted by No. 42 of 2010 s. 169.]</w:t>
      </w:r>
    </w:p>
    <w:p>
      <w:pPr>
        <w:pStyle w:val="yHeading3"/>
      </w:pPr>
      <w:bookmarkStart w:id="302" w:name="_Toc513637979"/>
      <w:bookmarkStart w:id="303" w:name="_Toc518370246"/>
      <w:bookmarkStart w:id="304" w:name="_Toc518370587"/>
      <w:bookmarkStart w:id="305" w:name="_Toc518370928"/>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302"/>
      <w:bookmarkEnd w:id="303"/>
      <w:bookmarkEnd w:id="304"/>
      <w:bookmarkEnd w:id="305"/>
    </w:p>
    <w:p>
      <w:pPr>
        <w:pStyle w:val="yFootnoteheading"/>
      </w:pPr>
      <w:r>
        <w:tab/>
        <w:t>[Heading inserted by No. 42 of 2010 s. 169.]</w:t>
      </w:r>
    </w:p>
    <w:p>
      <w:pPr>
        <w:pStyle w:val="yHeading5"/>
      </w:pPr>
      <w:bookmarkStart w:id="306" w:name="_Toc518370929"/>
      <w:r>
        <w:rPr>
          <w:rStyle w:val="CharSClsNo"/>
        </w:rPr>
        <w:t>1</w:t>
      </w:r>
      <w:r>
        <w:t>.</w:t>
      </w:r>
      <w:r>
        <w:tab/>
        <w:t>Term used: amending Act</w:t>
      </w:r>
      <w:bookmarkEnd w:id="306"/>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by No. 42 of 2010 s. 169.]</w:t>
      </w:r>
    </w:p>
    <w:p>
      <w:pPr>
        <w:pStyle w:val="yHeading5"/>
      </w:pPr>
      <w:bookmarkStart w:id="307" w:name="_Toc518370930"/>
      <w:r>
        <w:rPr>
          <w:rStyle w:val="CharSClsNo"/>
        </w:rPr>
        <w:t>2</w:t>
      </w:r>
      <w:r>
        <w:t>.</w:t>
      </w:r>
      <w:r>
        <w:tab/>
        <w:t>Section 31 (permit renewals)</w:t>
      </w:r>
      <w:bookmarkEnd w:id="307"/>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by No. 42 of 2010 s. 169.]</w:t>
      </w:r>
    </w:p>
    <w:p>
      <w:pPr>
        <w:pStyle w:val="yHeading5"/>
      </w:pPr>
      <w:bookmarkStart w:id="308" w:name="_Toc518370931"/>
      <w:r>
        <w:rPr>
          <w:rStyle w:val="CharSClsNo"/>
        </w:rPr>
        <w:t>3</w:t>
      </w:r>
      <w:r>
        <w:t>.</w:t>
      </w:r>
      <w:r>
        <w:tab/>
        <w:t>Section 70 (conditions of pipeline licence)</w:t>
      </w:r>
      <w:bookmarkEnd w:id="308"/>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by No. 42 of 2010 s. 169.]</w:t>
      </w:r>
    </w:p>
    <w:p>
      <w:pPr>
        <w:pStyle w:val="yHeading5"/>
      </w:pPr>
      <w:bookmarkStart w:id="309" w:name="_Toc518370932"/>
      <w:r>
        <w:rPr>
          <w:rStyle w:val="CharSClsNo"/>
        </w:rPr>
        <w:t>4</w:t>
      </w:r>
      <w:r>
        <w:t>.</w:t>
      </w:r>
      <w:r>
        <w:tab/>
        <w:t>Section 118 (release of information)</w:t>
      </w:r>
      <w:bookmarkEnd w:id="309"/>
    </w:p>
    <w:p>
      <w:pPr>
        <w:pStyle w:val="ySubsection"/>
      </w:pPr>
      <w:r>
        <w:tab/>
        <w:t>(1)</w:t>
      </w:r>
      <w:r>
        <w:tab/>
        <w:t>This section has effect despite the deletion of section 118 by section 149 of the amending Act.</w:t>
      </w:r>
    </w:p>
    <w:p>
      <w:pPr>
        <w:pStyle w:val="ySubsection"/>
      </w:pPr>
      <w:r>
        <w:tab/>
        <w:t>(2)</w:t>
      </w:r>
      <w:r>
        <w:tab/>
        <w:t>Section 118 as in force immediately before it was deleted continues to apply in respect of information given to the Minister before the commencement of section 149 of the amending Act.</w:t>
      </w:r>
    </w:p>
    <w:p>
      <w:pPr>
        <w:pStyle w:val="ySubsection"/>
      </w:pPr>
      <w:r>
        <w:tab/>
        <w:t>(3)</w:t>
      </w:r>
      <w:r>
        <w:tab/>
        <w:t xml:space="preserve">Any regulations providing for the calculation of a fee for the purposes of a provision of section 118 as in force immediately before that section was deleted — </w:t>
      </w:r>
    </w:p>
    <w:p>
      <w:pPr>
        <w:pStyle w:val="yIndenta"/>
      </w:pPr>
      <w:r>
        <w:tab/>
        <w:t>(a)</w:t>
      </w:r>
      <w:r>
        <w:tab/>
        <w:t>continue in force for the purposes of that section as it continues to apply under subclause (1); and</w:t>
      </w:r>
    </w:p>
    <w:p>
      <w:pPr>
        <w:pStyle w:val="yIndenta"/>
      </w:pPr>
      <w:r>
        <w:tab/>
        <w:t>(b)</w:t>
      </w:r>
      <w:r>
        <w:tab/>
        <w:t>also separately continue in force on and after the commencement of section 163 of the amending Act as if they had been made for the purposes of Part IVA.</w:t>
      </w:r>
    </w:p>
    <w:p>
      <w:pPr>
        <w:pStyle w:val="ySubsection"/>
      </w:pPr>
      <w:r>
        <w:tab/>
        <w:t>(4)</w:t>
      </w:r>
      <w:r>
        <w:tab/>
        <w:t>Regulations as continued in force under subclause (3)(a) or (b) may, for the purposes of their application under subclause (3)(a) or (b), be amended or deleted by regulations.</w:t>
      </w:r>
    </w:p>
    <w:p>
      <w:pPr>
        <w:pStyle w:val="yFootnotesection"/>
      </w:pPr>
      <w:r>
        <w:tab/>
        <w:t>[Clause 4 inserted by No. 42 of 2010 s. 169.]</w:t>
      </w:r>
    </w:p>
    <w:p>
      <w:pPr>
        <w:pStyle w:val="yHeading5"/>
      </w:pPr>
      <w:bookmarkStart w:id="310" w:name="_Toc518370933"/>
      <w:r>
        <w:rPr>
          <w:rStyle w:val="CharSClsNo"/>
        </w:rPr>
        <w:t>5</w:t>
      </w:r>
      <w:r>
        <w:t>.</w:t>
      </w:r>
      <w:r>
        <w:rPr>
          <w:b w:val="0"/>
        </w:rPr>
        <w:tab/>
      </w:r>
      <w:r>
        <w:t>Section 3 and Sch. 3 and 4 (former transitional provisions)</w:t>
      </w:r>
      <w:bookmarkEnd w:id="310"/>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Heading3"/>
      </w:pPr>
      <w:bookmarkStart w:id="311" w:name="_Toc513637985"/>
      <w:bookmarkStart w:id="312" w:name="_Toc518370252"/>
      <w:bookmarkStart w:id="313" w:name="_Toc518370593"/>
      <w:bookmarkStart w:id="314" w:name="_Toc518370934"/>
      <w:r>
        <w:rPr>
          <w:rStyle w:val="CharSDivNo"/>
        </w:rPr>
        <w:t>Division 2</w:t>
      </w:r>
      <w:r>
        <w:t> — </w:t>
      </w:r>
      <w:r>
        <w:rPr>
          <w:rStyle w:val="CharSDivText"/>
        </w:rPr>
        <w:t xml:space="preserve">Provisions for </w:t>
      </w:r>
      <w:r>
        <w:rPr>
          <w:rStyle w:val="CharSDivText"/>
          <w:i/>
        </w:rPr>
        <w:t>Petroleum (Submerged Lands) Amendment Act 2011</w:t>
      </w:r>
      <w:bookmarkEnd w:id="311"/>
      <w:bookmarkEnd w:id="312"/>
      <w:bookmarkEnd w:id="313"/>
      <w:bookmarkEnd w:id="314"/>
    </w:p>
    <w:p>
      <w:pPr>
        <w:pStyle w:val="yFootnoteheading"/>
      </w:pPr>
      <w:r>
        <w:tab/>
        <w:t>[Heading inserted by No. 57 of 2011 s. 15.]</w:t>
      </w:r>
    </w:p>
    <w:p>
      <w:pPr>
        <w:pStyle w:val="yEdnotesection"/>
      </w:pPr>
      <w:r>
        <w:t>[</w:t>
      </w:r>
      <w:r>
        <w:rPr>
          <w:b/>
        </w:rPr>
        <w:t>6.</w:t>
      </w:r>
      <w:r>
        <w:tab/>
        <w:t>Expired on 1 Jan 2013 by operation of Sch. 3 cl. 6(3) of this Act. </w:t>
      </w:r>
      <w:r>
        <w:rPr>
          <w:i w:val="0"/>
          <w:vertAlign w:val="superscript"/>
        </w:rPr>
        <w:t>6</w:t>
      </w:r>
      <w:r>
        <w:t>]</w:t>
      </w:r>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yScheduleHeading"/>
      </w:pPr>
      <w:bookmarkStart w:id="315" w:name="_Toc513637986"/>
      <w:bookmarkStart w:id="316" w:name="_Toc518370253"/>
      <w:bookmarkStart w:id="317" w:name="_Toc518370594"/>
      <w:bookmarkStart w:id="318" w:name="_Toc518370935"/>
      <w:r>
        <w:rPr>
          <w:rStyle w:val="CharSchNo"/>
        </w:rPr>
        <w:t>Schedule 5</w:t>
      </w:r>
      <w:r>
        <w:t> — </w:t>
      </w:r>
      <w:r>
        <w:rPr>
          <w:rStyle w:val="CharSchText"/>
        </w:rPr>
        <w:t>Occupational safety and health</w:t>
      </w:r>
      <w:bookmarkEnd w:id="315"/>
      <w:bookmarkEnd w:id="316"/>
      <w:bookmarkEnd w:id="317"/>
      <w:bookmarkEnd w:id="318"/>
    </w:p>
    <w:p>
      <w:pPr>
        <w:pStyle w:val="yShoulderClause"/>
      </w:pPr>
      <w:r>
        <w:t>[s. 151B]</w:t>
      </w:r>
    </w:p>
    <w:p>
      <w:pPr>
        <w:pStyle w:val="yFootnoteheading"/>
      </w:pPr>
      <w:r>
        <w:tab/>
        <w:t>[Heading inserted by No. 13 of 2005 s. 47.]</w:t>
      </w:r>
    </w:p>
    <w:p>
      <w:pPr>
        <w:pStyle w:val="yHeading3"/>
        <w:spacing w:before="200"/>
      </w:pPr>
      <w:bookmarkStart w:id="319" w:name="_Toc513637987"/>
      <w:bookmarkStart w:id="320" w:name="_Toc518370254"/>
      <w:bookmarkStart w:id="321" w:name="_Toc518370595"/>
      <w:bookmarkStart w:id="322" w:name="_Toc518370936"/>
      <w:r>
        <w:rPr>
          <w:rStyle w:val="CharSDivNo"/>
        </w:rPr>
        <w:t>Division 1</w:t>
      </w:r>
      <w:r>
        <w:rPr>
          <w:b w:val="0"/>
        </w:rPr>
        <w:t> — </w:t>
      </w:r>
      <w:r>
        <w:rPr>
          <w:rStyle w:val="CharSDivText"/>
        </w:rPr>
        <w:t>Introduction</w:t>
      </w:r>
      <w:bookmarkEnd w:id="319"/>
      <w:bookmarkEnd w:id="320"/>
      <w:bookmarkEnd w:id="321"/>
      <w:bookmarkEnd w:id="322"/>
    </w:p>
    <w:p>
      <w:pPr>
        <w:pStyle w:val="yFootnoteheading"/>
      </w:pPr>
      <w:r>
        <w:tab/>
        <w:t>[Heading inserted by No. 13 of 2005 s. 47.]</w:t>
      </w:r>
    </w:p>
    <w:p>
      <w:pPr>
        <w:pStyle w:val="yHeading5"/>
        <w:spacing w:before="200"/>
      </w:pPr>
      <w:bookmarkStart w:id="323" w:name="_Toc518370937"/>
      <w:r>
        <w:rPr>
          <w:rStyle w:val="CharSClsNo"/>
        </w:rPr>
        <w:t>1</w:t>
      </w:r>
      <w:r>
        <w:t>.</w:t>
      </w:r>
      <w:r>
        <w:rPr>
          <w:b w:val="0"/>
        </w:rPr>
        <w:tab/>
      </w:r>
      <w:r>
        <w:t>Objects</w:t>
      </w:r>
      <w:bookmarkEnd w:id="323"/>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spacing w:before="200"/>
      </w:pPr>
      <w:bookmarkStart w:id="324" w:name="_Toc518370938"/>
      <w:r>
        <w:rPr>
          <w:rStyle w:val="CharSClsNo"/>
        </w:rPr>
        <w:t>2</w:t>
      </w:r>
      <w:r>
        <w:t>.</w:t>
      </w:r>
      <w:r>
        <w:rPr>
          <w:b w:val="0"/>
        </w:rPr>
        <w:tab/>
      </w:r>
      <w:r>
        <w:t>Simplified outline</w:t>
      </w:r>
      <w:bookmarkEnd w:id="324"/>
    </w:p>
    <w:p>
      <w:pPr>
        <w:pStyle w:val="ySubsection"/>
      </w:pPr>
      <w:r>
        <w:tab/>
      </w:r>
      <w:r>
        <w:tab/>
        <w:t>The following is a simplified outline of this Schedule —</w:t>
      </w:r>
    </w:p>
    <w:p>
      <w:pPr>
        <w:pStyle w:val="ySubsection"/>
        <w:numPr>
          <w:ilvl w:val="0"/>
          <w:numId w:val="4"/>
        </w:numPr>
        <w:tabs>
          <w:tab w:val="clear" w:pos="595"/>
          <w:tab w:val="clear" w:pos="879"/>
          <w:tab w:val="left" w:pos="1418"/>
        </w:tabs>
        <w:spacing w:before="80"/>
        <w:ind w:left="1429" w:hanging="437"/>
      </w:pPr>
      <w:r>
        <w:t>This Schedule sets up a scheme to regulate occupational safety and health matters at or near facilities.</w:t>
      </w:r>
    </w:p>
    <w:p>
      <w:pPr>
        <w:pStyle w:val="ySubsection"/>
        <w:numPr>
          <w:ilvl w:val="0"/>
          <w:numId w:val="4"/>
        </w:numPr>
        <w:tabs>
          <w:tab w:val="clear" w:pos="595"/>
          <w:tab w:val="clear" w:pos="879"/>
          <w:tab w:val="left" w:pos="1418"/>
        </w:tabs>
        <w:spacing w:before="80"/>
        <w:ind w:left="1428" w:hanging="435"/>
      </w:pPr>
      <w:r>
        <w:t>Occupational safety and health duties are imposed on the following —</w:t>
      </w:r>
    </w:p>
    <w:p>
      <w:pPr>
        <w:pStyle w:val="yIndenta"/>
        <w:tabs>
          <w:tab w:val="clear" w:pos="1332"/>
          <w:tab w:val="clear" w:pos="1616"/>
          <w:tab w:val="right" w:pos="1701"/>
          <w:tab w:val="left" w:pos="1985"/>
        </w:tabs>
        <w:ind w:left="1985" w:hanging="1985"/>
      </w:pPr>
      <w:r>
        <w:tab/>
        <w:t>(a)</w:t>
      </w:r>
      <w:r>
        <w:tab/>
        <w:t>the operator of a facility;</w:t>
      </w:r>
    </w:p>
    <w:p>
      <w:pPr>
        <w:pStyle w:val="yIndenta"/>
        <w:tabs>
          <w:tab w:val="clear" w:pos="1332"/>
          <w:tab w:val="clear" w:pos="1616"/>
          <w:tab w:val="right" w:pos="1701"/>
          <w:tab w:val="left" w:pos="1985"/>
        </w:tabs>
        <w:ind w:left="1985" w:hanging="1985"/>
      </w:pPr>
      <w:r>
        <w:tab/>
        <w:t>(b)</w:t>
      </w:r>
      <w:r>
        <w:tab/>
        <w:t>a person in control of a part of a facility, or of any work carried out at a facility;</w:t>
      </w:r>
    </w:p>
    <w:p>
      <w:pPr>
        <w:pStyle w:val="yIndenta"/>
        <w:tabs>
          <w:tab w:val="clear" w:pos="1332"/>
          <w:tab w:val="clear" w:pos="1616"/>
          <w:tab w:val="right" w:pos="1701"/>
          <w:tab w:val="left" w:pos="1985"/>
        </w:tabs>
        <w:ind w:left="1985" w:hanging="1985"/>
      </w:pPr>
      <w:r>
        <w:tab/>
        <w:t>(c)</w:t>
      </w:r>
      <w:r>
        <w:tab/>
        <w:t>an employer;</w:t>
      </w:r>
    </w:p>
    <w:p>
      <w:pPr>
        <w:pStyle w:val="yIndenta"/>
        <w:tabs>
          <w:tab w:val="clear" w:pos="1332"/>
          <w:tab w:val="clear" w:pos="1616"/>
          <w:tab w:val="right" w:pos="1701"/>
          <w:tab w:val="left" w:pos="1985"/>
        </w:tabs>
        <w:ind w:left="1985" w:hanging="1985"/>
      </w:pPr>
      <w:r>
        <w:tab/>
        <w:t>(d)</w:t>
      </w:r>
      <w:r>
        <w:tab/>
        <w:t>a manufacturer of plant, or a substance, for use at a facility;</w:t>
      </w:r>
    </w:p>
    <w:p>
      <w:pPr>
        <w:pStyle w:val="yIndenta"/>
        <w:tabs>
          <w:tab w:val="clear" w:pos="1332"/>
          <w:tab w:val="clear" w:pos="1616"/>
          <w:tab w:val="right" w:pos="1701"/>
          <w:tab w:val="left" w:pos="1985"/>
        </w:tabs>
        <w:ind w:left="1985" w:hanging="1985"/>
      </w:pPr>
      <w:r>
        <w:tab/>
        <w:t>(e)</w:t>
      </w:r>
      <w:r>
        <w:tab/>
        <w:t>a supplier of a facility, or of any plant or substance for use at a facility;</w:t>
      </w:r>
    </w:p>
    <w:p>
      <w:pPr>
        <w:pStyle w:val="yIndenta"/>
        <w:tabs>
          <w:tab w:val="clear" w:pos="1332"/>
          <w:tab w:val="clear" w:pos="1616"/>
          <w:tab w:val="right" w:pos="1701"/>
          <w:tab w:val="left" w:pos="1985"/>
        </w:tabs>
        <w:ind w:left="1985" w:hanging="1985"/>
      </w:pPr>
      <w:r>
        <w:tab/>
        <w:t>(f)</w:t>
      </w:r>
      <w:r>
        <w:tab/>
        <w:t>a person who erects or installs a facility, or any plant at a facility;</w:t>
      </w:r>
    </w:p>
    <w:p>
      <w:pPr>
        <w:pStyle w:val="yIndenta"/>
        <w:tabs>
          <w:tab w:val="clear" w:pos="1332"/>
          <w:tab w:val="clear" w:pos="1616"/>
          <w:tab w:val="right" w:pos="1701"/>
          <w:tab w:val="left" w:pos="1985"/>
        </w:tabs>
        <w:ind w:left="1985" w:hanging="1985"/>
      </w:pPr>
      <w:r>
        <w:tab/>
        <w:t>(g)</w:t>
      </w:r>
      <w:r>
        <w:tab/>
        <w:t>a person at a facility.</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1985"/>
        </w:tabs>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1985"/>
        </w:tabs>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1985"/>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The operator of a facility must report accidents and dangerous occurrences to the Minister.</w:t>
      </w:r>
    </w:p>
    <w:p>
      <w:pPr>
        <w:pStyle w:val="yFootnotesection"/>
      </w:pPr>
      <w:r>
        <w:tab/>
        <w:t>[Clause 2 inserted by No. 13 of 2005 s. 47; amended by No. 57 of 2011 s. 16 and 34.]</w:t>
      </w:r>
    </w:p>
    <w:p>
      <w:pPr>
        <w:pStyle w:val="yHeading5"/>
      </w:pPr>
      <w:bookmarkStart w:id="325" w:name="_Toc518370939"/>
      <w:r>
        <w:rPr>
          <w:rStyle w:val="CharSClsNo"/>
        </w:rPr>
        <w:t>3</w:t>
      </w:r>
      <w:r>
        <w:t>.</w:t>
      </w:r>
      <w:r>
        <w:rPr>
          <w:b w:val="0"/>
        </w:rPr>
        <w:tab/>
      </w:r>
      <w:r>
        <w:t>Terms used</w:t>
      </w:r>
      <w:bookmarkEnd w:id="325"/>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keepNext/>
        <w:keepLines/>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7</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326" w:name="_Toc518370940"/>
      <w:r>
        <w:rPr>
          <w:rStyle w:val="CharSClsNo"/>
        </w:rPr>
        <w:t>4</w:t>
      </w:r>
      <w:r>
        <w:t>.</w:t>
      </w:r>
      <w:r>
        <w:rPr>
          <w:b w:val="0"/>
        </w:rPr>
        <w:tab/>
      </w:r>
      <w:r>
        <w:t>Facilities</w:t>
      </w:r>
      <w:bookmarkEnd w:id="326"/>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327" w:name="_Toc518370941"/>
      <w:r>
        <w:rPr>
          <w:rStyle w:val="CharSClsNo"/>
        </w:rPr>
        <w:t>5</w:t>
      </w:r>
      <w:r>
        <w:t>.</w:t>
      </w:r>
      <w:r>
        <w:rPr>
          <w:b w:val="0"/>
        </w:rPr>
        <w:tab/>
      </w:r>
      <w:r>
        <w:t>Operator must ensure presence of operator’s representative</w:t>
      </w:r>
      <w:bookmarkEnd w:id="327"/>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328" w:name="_Toc518370942"/>
      <w:r>
        <w:rPr>
          <w:rStyle w:val="CharSClsNo"/>
        </w:rPr>
        <w:t>6</w:t>
      </w:r>
      <w:r>
        <w:t>.</w:t>
      </w:r>
      <w:r>
        <w:rPr>
          <w:b w:val="0"/>
        </w:rPr>
        <w:tab/>
      </w:r>
      <w:r>
        <w:t>Safety and health of persons using an accommodation amenity</w:t>
      </w:r>
      <w:bookmarkEnd w:id="328"/>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329" w:name="_Toc518370943"/>
      <w:r>
        <w:rPr>
          <w:rStyle w:val="CharSClsNo"/>
        </w:rPr>
        <w:t>7</w:t>
      </w:r>
      <w:r>
        <w:t>.</w:t>
      </w:r>
      <w:r>
        <w:rPr>
          <w:b w:val="0"/>
        </w:rPr>
        <w:tab/>
      </w:r>
      <w:r>
        <w:t>Contractor</w:t>
      </w:r>
      <w:bookmarkEnd w:id="329"/>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by No. 13 of 2005 s. 47.]</w:t>
      </w:r>
    </w:p>
    <w:p>
      <w:pPr>
        <w:pStyle w:val="yHeading3"/>
        <w:keepLines/>
      </w:pPr>
      <w:bookmarkStart w:id="330" w:name="_Toc513637995"/>
      <w:bookmarkStart w:id="331" w:name="_Toc518370262"/>
      <w:bookmarkStart w:id="332" w:name="_Toc518370603"/>
      <w:bookmarkStart w:id="333" w:name="_Toc518370944"/>
      <w:r>
        <w:rPr>
          <w:rStyle w:val="CharSDivNo"/>
        </w:rPr>
        <w:t>Division 2</w:t>
      </w:r>
      <w:r>
        <w:rPr>
          <w:b w:val="0"/>
        </w:rPr>
        <w:t> — </w:t>
      </w:r>
      <w:r>
        <w:rPr>
          <w:rStyle w:val="CharSDivText"/>
        </w:rPr>
        <w:t>Occupational safety and health</w:t>
      </w:r>
      <w:bookmarkEnd w:id="330"/>
      <w:bookmarkEnd w:id="331"/>
      <w:bookmarkEnd w:id="332"/>
      <w:bookmarkEnd w:id="333"/>
    </w:p>
    <w:p>
      <w:pPr>
        <w:pStyle w:val="yFootnoteheading"/>
        <w:keepNext/>
        <w:keepLines/>
      </w:pPr>
      <w:r>
        <w:tab/>
        <w:t>[Heading inserted by No. 13 of 2005 s. 47.]</w:t>
      </w:r>
    </w:p>
    <w:p>
      <w:pPr>
        <w:pStyle w:val="yHeading4"/>
      </w:pPr>
      <w:bookmarkStart w:id="334" w:name="_Toc513637996"/>
      <w:bookmarkStart w:id="335" w:name="_Toc518370263"/>
      <w:bookmarkStart w:id="336" w:name="_Toc518370604"/>
      <w:bookmarkStart w:id="337" w:name="_Toc518370945"/>
      <w:r>
        <w:t>Subdivision </w:t>
      </w:r>
      <w:r>
        <w:rPr>
          <w:bCs/>
        </w:rPr>
        <w:t>1</w:t>
      </w:r>
      <w:r>
        <w:rPr>
          <w:b w:val="0"/>
        </w:rPr>
        <w:t> — </w:t>
      </w:r>
      <w:r>
        <w:rPr>
          <w:bCs/>
        </w:rPr>
        <w:t xml:space="preserve">Duties </w:t>
      </w:r>
      <w:r>
        <w:t>relating to occupational safety and health</w:t>
      </w:r>
      <w:bookmarkEnd w:id="334"/>
      <w:bookmarkEnd w:id="335"/>
      <w:bookmarkEnd w:id="336"/>
      <w:bookmarkEnd w:id="337"/>
    </w:p>
    <w:p>
      <w:pPr>
        <w:pStyle w:val="yFootnoteheading"/>
        <w:keepNext/>
      </w:pPr>
      <w:r>
        <w:tab/>
        <w:t>[Heading inserted by No. 13 of 2005 s. 47.]</w:t>
      </w:r>
    </w:p>
    <w:p>
      <w:pPr>
        <w:pStyle w:val="yHeading5"/>
      </w:pPr>
      <w:bookmarkStart w:id="338" w:name="_Toc518370946"/>
      <w:r>
        <w:rPr>
          <w:rStyle w:val="CharSClsNo"/>
        </w:rPr>
        <w:t>8</w:t>
      </w:r>
      <w:r>
        <w:t>.</w:t>
      </w:r>
      <w:r>
        <w:rPr>
          <w:b w:val="0"/>
        </w:rPr>
        <w:tab/>
      </w:r>
      <w:r>
        <w:t>Duties of operator</w:t>
      </w:r>
      <w:bookmarkEnd w:id="338"/>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pPr>
      <w:r>
        <w:tab/>
        <w:t>(ii)</w:t>
      </w:r>
      <w:r>
        <w:tab/>
        <w:t>will provide adequate mechanisms for reviewing the effectiveness of the measures; and</w:t>
      </w:r>
    </w:p>
    <w:p>
      <w:pPr>
        <w:pStyle w:val="yIndenti0"/>
        <w:keepNext/>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keepNext/>
      </w:pPr>
      <w:r>
        <w:tab/>
        <w:t>(ii)</w:t>
      </w:r>
      <w:r>
        <w:tab/>
        <w:t>if a member of the workforce at the facility has requested a workforce representative in relation to the member to be involved in consultations on a particular occasion — that workforce representative.</w:t>
      </w:r>
    </w:p>
    <w:p>
      <w:pPr>
        <w:pStyle w:val="ySubsection"/>
        <w:spacing w:before="120"/>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keepNext w:val="0"/>
        <w:keepLines w:val="0"/>
        <w:spacing w:before="180"/>
      </w:pPr>
      <w:bookmarkStart w:id="339" w:name="_Toc518370947"/>
      <w:r>
        <w:rPr>
          <w:rStyle w:val="CharSClsNo"/>
        </w:rPr>
        <w:t>9</w:t>
      </w:r>
      <w:r>
        <w:t>.</w:t>
      </w:r>
      <w:r>
        <w:rPr>
          <w:b w:val="0"/>
        </w:rPr>
        <w:tab/>
      </w:r>
      <w:r>
        <w:t>Duties of persons in control of parts of facility or particular work</w:t>
      </w:r>
      <w:bookmarkEnd w:id="339"/>
    </w:p>
    <w:p>
      <w:pPr>
        <w:pStyle w:val="ySubsection"/>
        <w:spacing w:before="12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a fine of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 and</w:t>
      </w:r>
    </w:p>
    <w:p>
      <w:pPr>
        <w:pStyle w:val="yIndenta"/>
      </w:pPr>
      <w:r>
        <w:tab/>
        <w:t>(b)</w:t>
      </w:r>
      <w:r>
        <w:tab/>
        <w:t>ensure that any plant, equipment, materials and substances at or near that part of the facility or that place, or used in that work, are safe and without risk to health; and</w:t>
      </w:r>
    </w:p>
    <w:p>
      <w:pPr>
        <w:pStyle w:val="yIndenta"/>
      </w:pPr>
      <w:r>
        <w:tab/>
        <w:t>(c)</w:t>
      </w:r>
      <w:r>
        <w:tab/>
        <w:t>implement and maintain systems of work at that part of the facility, or in carrying out work at that place, that are safe and without risk to health; and</w:t>
      </w:r>
    </w:p>
    <w:p>
      <w:pPr>
        <w:pStyle w:val="yIndenta"/>
      </w:pPr>
      <w:r>
        <w:tab/>
        <w:t>(d)</w:t>
      </w:r>
      <w:r>
        <w:tab/>
        <w:t>ensure a means of access to, and egress from, that part of the facility or that place that is safe and without risk to health; and</w:t>
      </w:r>
    </w:p>
    <w:p>
      <w:pPr>
        <w:pStyle w:val="yIndenta"/>
        <w:keepNext/>
        <w:keepLines/>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pPr>
      <w:bookmarkStart w:id="340" w:name="_Toc518370948"/>
      <w:r>
        <w:rPr>
          <w:rStyle w:val="CharSClsNo"/>
        </w:rPr>
        <w:t>10</w:t>
      </w:r>
      <w:r>
        <w:t>.</w:t>
      </w:r>
      <w:r>
        <w:rPr>
          <w:b w:val="0"/>
        </w:rPr>
        <w:tab/>
      </w:r>
      <w:r>
        <w:t>Duties of employers</w:t>
      </w:r>
      <w:bookmarkEnd w:id="340"/>
    </w:p>
    <w:p>
      <w:pPr>
        <w:pStyle w:val="ySubsection"/>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keepNext/>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keepNext w:val="0"/>
        <w:keepLines w:val="0"/>
        <w:pageBreakBefore/>
        <w:widowControl w:val="0"/>
        <w:spacing w:before="160"/>
      </w:pPr>
      <w:bookmarkStart w:id="341" w:name="_Toc518370949"/>
      <w:r>
        <w:rPr>
          <w:rStyle w:val="CharSClsNo"/>
        </w:rPr>
        <w:t>11</w:t>
      </w:r>
      <w:r>
        <w:t>.</w:t>
      </w:r>
      <w:r>
        <w:rPr>
          <w:b w:val="0"/>
        </w:rPr>
        <w:tab/>
      </w:r>
      <w:r>
        <w:t>Duties of manufacturers in relation to plant and substances</w:t>
      </w:r>
      <w:bookmarkEnd w:id="341"/>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If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keepNext w:val="0"/>
        <w:keepLines w:val="0"/>
      </w:pPr>
      <w:bookmarkStart w:id="342" w:name="_Toc518370950"/>
      <w:r>
        <w:rPr>
          <w:rStyle w:val="CharSClsNo"/>
        </w:rPr>
        <w:t>12</w:t>
      </w:r>
      <w:r>
        <w:t>.</w:t>
      </w:r>
      <w:r>
        <w:rPr>
          <w:b w:val="0"/>
        </w:rPr>
        <w:tab/>
      </w:r>
      <w:r>
        <w:t>Duties of suppliers of facilities, plant and substances</w:t>
      </w:r>
      <w:bookmarkEnd w:id="342"/>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keepNext/>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spacing w:before="240"/>
      </w:pPr>
      <w:bookmarkStart w:id="343" w:name="_Toc518370951"/>
      <w:r>
        <w:rPr>
          <w:rStyle w:val="CharSClsNo"/>
        </w:rPr>
        <w:t>13</w:t>
      </w:r>
      <w:r>
        <w:t>.</w:t>
      </w:r>
      <w:r>
        <w:rPr>
          <w:b w:val="0"/>
        </w:rPr>
        <w:tab/>
      </w:r>
      <w:r>
        <w:t>Duties of persons erecting facilities or installing plant</w:t>
      </w:r>
      <w:bookmarkEnd w:id="343"/>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spacing w:before="240"/>
      </w:pPr>
      <w:bookmarkStart w:id="344" w:name="_Toc518370952"/>
      <w:r>
        <w:rPr>
          <w:rStyle w:val="CharSClsNo"/>
        </w:rPr>
        <w:t>14</w:t>
      </w:r>
      <w:r>
        <w:t>.</w:t>
      </w:r>
      <w:r>
        <w:rPr>
          <w:b w:val="0"/>
        </w:rPr>
        <w:tab/>
      </w:r>
      <w:r>
        <w:t>Duties of persons in relation to occupational safety and health</w:t>
      </w:r>
      <w:bookmarkEnd w:id="344"/>
    </w:p>
    <w:p>
      <w:pPr>
        <w:pStyle w:val="ySubsection"/>
        <w:spacing w:before="180"/>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keepNext/>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spacing w:before="120"/>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spacing w:before="180"/>
      </w:pPr>
      <w:bookmarkStart w:id="345" w:name="_Toc518370953"/>
      <w:r>
        <w:rPr>
          <w:rStyle w:val="CharSClsNo"/>
        </w:rPr>
        <w:t>15</w:t>
      </w:r>
      <w:r>
        <w:t>.</w:t>
      </w:r>
      <w:r>
        <w:rPr>
          <w:b w:val="0"/>
        </w:rPr>
        <w:tab/>
      </w:r>
      <w:r>
        <w:t>Reliance on information supplied or results of research</w:t>
      </w:r>
      <w:bookmarkEnd w:id="345"/>
    </w:p>
    <w:p>
      <w:pPr>
        <w:pStyle w:val="ySubsection"/>
        <w:spacing w:before="120"/>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keepNext/>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by No. 13 of 2005 s. 47.]</w:t>
      </w:r>
    </w:p>
    <w:p>
      <w:pPr>
        <w:pStyle w:val="yHeading4"/>
        <w:keepLines/>
      </w:pPr>
      <w:bookmarkStart w:id="346" w:name="_Toc513638005"/>
      <w:bookmarkStart w:id="347" w:name="_Toc518370272"/>
      <w:bookmarkStart w:id="348" w:name="_Toc518370613"/>
      <w:bookmarkStart w:id="349" w:name="_Toc518370954"/>
      <w:r>
        <w:t>Subdivision </w:t>
      </w:r>
      <w:r>
        <w:rPr>
          <w:bCs/>
        </w:rPr>
        <w:t>2</w:t>
      </w:r>
      <w:r>
        <w:rPr>
          <w:b w:val="0"/>
        </w:rPr>
        <w:t> — </w:t>
      </w:r>
      <w:r>
        <w:rPr>
          <w:bCs/>
        </w:rPr>
        <w:t>Regulations</w:t>
      </w:r>
      <w:r>
        <w:t xml:space="preserve"> relating to occupational safety and health</w:t>
      </w:r>
      <w:bookmarkEnd w:id="346"/>
      <w:bookmarkEnd w:id="347"/>
      <w:bookmarkEnd w:id="348"/>
      <w:bookmarkEnd w:id="349"/>
    </w:p>
    <w:p>
      <w:pPr>
        <w:pStyle w:val="yFootnoteheading"/>
        <w:keepNext/>
        <w:keepLines/>
      </w:pPr>
      <w:r>
        <w:tab/>
        <w:t>[Heading inserted by No. 13 of 2005 s. 47.]</w:t>
      </w:r>
    </w:p>
    <w:p>
      <w:pPr>
        <w:pStyle w:val="yHeading5"/>
      </w:pPr>
      <w:bookmarkStart w:id="350" w:name="_Toc518370955"/>
      <w:r>
        <w:rPr>
          <w:rStyle w:val="CharSClsNo"/>
        </w:rPr>
        <w:t>16</w:t>
      </w:r>
      <w:r>
        <w:t>.</w:t>
      </w:r>
      <w:r>
        <w:rPr>
          <w:b w:val="0"/>
        </w:rPr>
        <w:tab/>
      </w:r>
      <w:r>
        <w:t>Regulations relating to occupational safety and health</w:t>
      </w:r>
      <w:bookmarkEnd w:id="350"/>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keepNext/>
      </w:pPr>
      <w:r>
        <w:tab/>
        <w:t>(r)</w:t>
      </w:r>
      <w:r>
        <w:tab/>
        <w:t>providing for the provision of first aid equipment and amenities at a facility.</w:t>
      </w:r>
    </w:p>
    <w:p>
      <w:pPr>
        <w:pStyle w:val="yFootnotesection"/>
      </w:pPr>
      <w:r>
        <w:tab/>
        <w:t>[Clause 16 inserted by No. 13 of 2005 s. 47.]</w:t>
      </w:r>
    </w:p>
    <w:p>
      <w:pPr>
        <w:pStyle w:val="yHeading3"/>
      </w:pPr>
      <w:bookmarkStart w:id="351" w:name="_Toc513638007"/>
      <w:bookmarkStart w:id="352" w:name="_Toc518370274"/>
      <w:bookmarkStart w:id="353" w:name="_Toc518370615"/>
      <w:bookmarkStart w:id="354" w:name="_Toc518370956"/>
      <w:r>
        <w:rPr>
          <w:rStyle w:val="CharSDivNo"/>
        </w:rPr>
        <w:t>Division 3</w:t>
      </w:r>
      <w:r>
        <w:rPr>
          <w:b w:val="0"/>
        </w:rPr>
        <w:t> — </w:t>
      </w:r>
      <w:r>
        <w:rPr>
          <w:rStyle w:val="CharSDivText"/>
        </w:rPr>
        <w:t>Workplace arrangements</w:t>
      </w:r>
      <w:bookmarkEnd w:id="351"/>
      <w:bookmarkEnd w:id="352"/>
      <w:bookmarkEnd w:id="353"/>
      <w:bookmarkEnd w:id="354"/>
    </w:p>
    <w:p>
      <w:pPr>
        <w:pStyle w:val="yFootnoteheading"/>
      </w:pPr>
      <w:r>
        <w:tab/>
        <w:t>[Heading inserted by No. 13 of 2005 s. 47.]</w:t>
      </w:r>
    </w:p>
    <w:p>
      <w:pPr>
        <w:pStyle w:val="yHeading4"/>
        <w:rPr>
          <w:bCs/>
        </w:rPr>
      </w:pPr>
      <w:bookmarkStart w:id="355" w:name="_Toc513638008"/>
      <w:bookmarkStart w:id="356" w:name="_Toc518370275"/>
      <w:bookmarkStart w:id="357" w:name="_Toc518370616"/>
      <w:bookmarkStart w:id="358" w:name="_Toc518370957"/>
      <w:r>
        <w:t>Subdivision </w:t>
      </w:r>
      <w:r>
        <w:rPr>
          <w:bCs/>
        </w:rPr>
        <w:t>1</w:t>
      </w:r>
      <w:r>
        <w:rPr>
          <w:b w:val="0"/>
        </w:rPr>
        <w:t> — </w:t>
      </w:r>
      <w:r>
        <w:rPr>
          <w:bCs/>
        </w:rPr>
        <w:t>Introduction</w:t>
      </w:r>
      <w:bookmarkEnd w:id="355"/>
      <w:bookmarkEnd w:id="356"/>
      <w:bookmarkEnd w:id="357"/>
      <w:bookmarkEnd w:id="358"/>
    </w:p>
    <w:p>
      <w:pPr>
        <w:pStyle w:val="yFootnoteheading"/>
      </w:pPr>
      <w:r>
        <w:tab/>
        <w:t>[Heading inserted by No. 13 of 2005 s. 47.]</w:t>
      </w:r>
    </w:p>
    <w:p>
      <w:pPr>
        <w:pStyle w:val="yHeading5"/>
      </w:pPr>
      <w:bookmarkStart w:id="359" w:name="_Toc518370958"/>
      <w:r>
        <w:rPr>
          <w:rStyle w:val="CharSClsNo"/>
        </w:rPr>
        <w:t>17</w:t>
      </w:r>
      <w:r>
        <w:t>.</w:t>
      </w:r>
      <w:r>
        <w:rPr>
          <w:b w:val="0"/>
        </w:rPr>
        <w:tab/>
      </w:r>
      <w:r>
        <w:t>Simplified outline</w:t>
      </w:r>
      <w:bookmarkEnd w:id="359"/>
    </w:p>
    <w:p>
      <w:pPr>
        <w:pStyle w:val="ySubsection"/>
      </w:pPr>
      <w:r>
        <w:tab/>
      </w:r>
      <w:r>
        <w:tab/>
        <w:t>The following is a simplified outline of this Subdivision —</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 safety and health committee may be established in relation to the members of the workforce at a facility.</w:t>
      </w:r>
    </w:p>
    <w:p>
      <w:pPr>
        <w:pStyle w:val="ySubsection"/>
        <w:numPr>
          <w:ilvl w:val="0"/>
          <w:numId w:val="4"/>
        </w:numPr>
        <w:tabs>
          <w:tab w:val="clear" w:pos="595"/>
          <w:tab w:val="clear" w:pos="879"/>
          <w:tab w:val="left" w:pos="1418"/>
        </w:tabs>
        <w:spacing w:before="80"/>
        <w:ind w:left="1428" w:hanging="435"/>
      </w:pPr>
      <w:r>
        <w:t>The main function of a safety and health committee is to assist the operator in relation to occupational safety and health matters.</w:t>
      </w:r>
    </w:p>
    <w:p>
      <w:pPr>
        <w:pStyle w:val="yFootnotesection"/>
      </w:pPr>
      <w:r>
        <w:tab/>
        <w:t>[Clause 17 inserted by No. 13 of 2005 s. 47.]</w:t>
      </w:r>
    </w:p>
    <w:p>
      <w:pPr>
        <w:pStyle w:val="yHeading4"/>
        <w:spacing w:before="220"/>
      </w:pPr>
      <w:bookmarkStart w:id="360" w:name="_Toc513638010"/>
      <w:bookmarkStart w:id="361" w:name="_Toc518370277"/>
      <w:bookmarkStart w:id="362" w:name="_Toc518370618"/>
      <w:bookmarkStart w:id="363" w:name="_Toc518370959"/>
      <w:r>
        <w:t>Subdivision </w:t>
      </w:r>
      <w:r>
        <w:rPr>
          <w:bCs/>
        </w:rPr>
        <w:t>2</w:t>
      </w:r>
      <w:r>
        <w:rPr>
          <w:b w:val="0"/>
        </w:rPr>
        <w:t> — </w:t>
      </w:r>
      <w:r>
        <w:rPr>
          <w:bCs/>
        </w:rPr>
        <w:t xml:space="preserve">Designated </w:t>
      </w:r>
      <w:r>
        <w:t>work groups</w:t>
      </w:r>
      <w:bookmarkEnd w:id="360"/>
      <w:bookmarkEnd w:id="361"/>
      <w:bookmarkEnd w:id="362"/>
      <w:bookmarkEnd w:id="363"/>
    </w:p>
    <w:p>
      <w:pPr>
        <w:pStyle w:val="yFootnoteheading"/>
      </w:pPr>
      <w:r>
        <w:tab/>
        <w:t>[Heading inserted by No. 13 of 2005 s. 47.]</w:t>
      </w:r>
    </w:p>
    <w:p>
      <w:pPr>
        <w:pStyle w:val="yHeading5"/>
      </w:pPr>
      <w:bookmarkStart w:id="364" w:name="_Toc518370960"/>
      <w:r>
        <w:rPr>
          <w:rStyle w:val="CharSClsNo"/>
        </w:rPr>
        <w:t>18</w:t>
      </w:r>
      <w:r>
        <w:t>.</w:t>
      </w:r>
      <w:r>
        <w:rPr>
          <w:b w:val="0"/>
        </w:rPr>
        <w:tab/>
      </w:r>
      <w:r>
        <w:t>Establishment of designated work groups by request</w:t>
      </w:r>
      <w:bookmarkEnd w:id="364"/>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365" w:name="_Toc518370961"/>
      <w:r>
        <w:rPr>
          <w:rStyle w:val="CharSClsNo"/>
        </w:rPr>
        <w:t>19</w:t>
      </w:r>
      <w:r>
        <w:t>.</w:t>
      </w:r>
      <w:r>
        <w:rPr>
          <w:b w:val="0"/>
        </w:rPr>
        <w:tab/>
      </w:r>
      <w:r>
        <w:t>Establishment of designated work groups at initiative of operator</w:t>
      </w:r>
      <w:bookmarkEnd w:id="365"/>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366" w:name="_Toc518370962"/>
      <w:r>
        <w:rPr>
          <w:rStyle w:val="CharSClsNo"/>
        </w:rPr>
        <w:t>20</w:t>
      </w:r>
      <w:r>
        <w:t>.</w:t>
      </w:r>
      <w:r>
        <w:rPr>
          <w:b w:val="0"/>
        </w:rPr>
        <w:tab/>
      </w:r>
      <w:r>
        <w:t>Variation of designated work groups by request</w:t>
      </w:r>
      <w:bookmarkEnd w:id="366"/>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2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spacing w:before="80"/>
      </w:pPr>
      <w:r>
        <w:tab/>
        <w:t>[Clause 20 inserted by No. 13 of 2005 s. 47.]</w:t>
      </w:r>
    </w:p>
    <w:p>
      <w:pPr>
        <w:pStyle w:val="yHeading5"/>
      </w:pPr>
      <w:bookmarkStart w:id="367" w:name="_Toc518370963"/>
      <w:r>
        <w:rPr>
          <w:rStyle w:val="CharSClsNo"/>
        </w:rPr>
        <w:t>21</w:t>
      </w:r>
      <w:r>
        <w:t>.</w:t>
      </w:r>
      <w:r>
        <w:rPr>
          <w:b w:val="0"/>
        </w:rPr>
        <w:tab/>
      </w:r>
      <w:r>
        <w:t>Variation of designated work groups at initiative of operator</w:t>
      </w:r>
      <w:bookmarkEnd w:id="367"/>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368" w:name="_Toc518370964"/>
      <w:r>
        <w:rPr>
          <w:rStyle w:val="CharSClsNo"/>
        </w:rPr>
        <w:t>22</w:t>
      </w:r>
      <w:r>
        <w:t>.</w:t>
      </w:r>
      <w:r>
        <w:rPr>
          <w:b w:val="0"/>
        </w:rPr>
        <w:tab/>
      </w:r>
      <w:r>
        <w:t>Referral of disagreement to reviewing authority</w:t>
      </w:r>
      <w:bookmarkEnd w:id="368"/>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369" w:name="_Toc518370965"/>
      <w:r>
        <w:rPr>
          <w:rStyle w:val="CharSClsNo"/>
        </w:rPr>
        <w:t>23</w:t>
      </w:r>
      <w:r>
        <w:t>.</w:t>
      </w:r>
      <w:r>
        <w:rPr>
          <w:b w:val="0"/>
        </w:rPr>
        <w:tab/>
      </w:r>
      <w:r>
        <w:t>Manner of grouping members of the workforce</w:t>
      </w:r>
      <w:bookmarkEnd w:id="369"/>
    </w:p>
    <w:p>
      <w:pPr>
        <w:pStyle w:val="ySubsection"/>
        <w:keepNext/>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 by No. 13 of 2005 s. 47.]</w:t>
      </w:r>
    </w:p>
    <w:p>
      <w:pPr>
        <w:pStyle w:val="yHeading4"/>
      </w:pPr>
      <w:bookmarkStart w:id="370" w:name="_Toc513638017"/>
      <w:bookmarkStart w:id="371" w:name="_Toc518370284"/>
      <w:bookmarkStart w:id="372" w:name="_Toc518370625"/>
      <w:bookmarkStart w:id="373" w:name="_Toc518370966"/>
      <w:r>
        <w:t>Subdivision </w:t>
      </w:r>
      <w:r>
        <w:rPr>
          <w:bCs/>
        </w:rPr>
        <w:t>3</w:t>
      </w:r>
      <w:r>
        <w:rPr>
          <w:b w:val="0"/>
        </w:rPr>
        <w:t> — </w:t>
      </w:r>
      <w:r>
        <w:rPr>
          <w:bCs/>
        </w:rPr>
        <w:t>Safety and health</w:t>
      </w:r>
      <w:r>
        <w:t xml:space="preserve"> representatives</w:t>
      </w:r>
      <w:bookmarkEnd w:id="370"/>
      <w:bookmarkEnd w:id="371"/>
      <w:bookmarkEnd w:id="372"/>
      <w:bookmarkEnd w:id="373"/>
    </w:p>
    <w:p>
      <w:pPr>
        <w:pStyle w:val="yFootnoteheading"/>
      </w:pPr>
      <w:r>
        <w:tab/>
        <w:t>[Heading inserted by No. 13 of 2005 s. 47.]</w:t>
      </w:r>
    </w:p>
    <w:p>
      <w:pPr>
        <w:pStyle w:val="yHeading5"/>
      </w:pPr>
      <w:bookmarkStart w:id="374" w:name="_Toc518370967"/>
      <w:r>
        <w:rPr>
          <w:rStyle w:val="CharSClsNo"/>
        </w:rPr>
        <w:t>24</w:t>
      </w:r>
      <w:r>
        <w:t>.</w:t>
      </w:r>
      <w:r>
        <w:rPr>
          <w:b w:val="0"/>
        </w:rPr>
        <w:tab/>
      </w:r>
      <w:r>
        <w:t>Selection of safety and health representatives</w:t>
      </w:r>
      <w:bookmarkEnd w:id="374"/>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375" w:name="_Toc518370968"/>
      <w:r>
        <w:rPr>
          <w:rStyle w:val="CharSClsNo"/>
        </w:rPr>
        <w:t>25</w:t>
      </w:r>
      <w:r>
        <w:t>.</w:t>
      </w:r>
      <w:r>
        <w:rPr>
          <w:b w:val="0"/>
        </w:rPr>
        <w:tab/>
      </w:r>
      <w:r>
        <w:t>Election of safety and health representatives</w:t>
      </w:r>
      <w:bookmarkEnd w:id="375"/>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by No. 13 of 2005 s. 47; amended by No. 57 of 2011 s. 35.]</w:t>
      </w:r>
    </w:p>
    <w:p>
      <w:pPr>
        <w:pStyle w:val="yHeading5"/>
      </w:pPr>
      <w:bookmarkStart w:id="376" w:name="_Toc518370969"/>
      <w:r>
        <w:rPr>
          <w:rStyle w:val="CharSClsNo"/>
        </w:rPr>
        <w:t>26</w:t>
      </w:r>
      <w:r>
        <w:t>.</w:t>
      </w:r>
      <w:r>
        <w:rPr>
          <w:b w:val="0"/>
        </w:rPr>
        <w:tab/>
      </w:r>
      <w:r>
        <w:t>List of safety and health representatives</w:t>
      </w:r>
      <w:bookmarkEnd w:id="376"/>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keepNext/>
        <w:keepLines/>
      </w:pPr>
      <w:r>
        <w:tab/>
        <w:t>(ii)</w:t>
      </w:r>
      <w:r>
        <w:tab/>
        <w:t>inspectors.</w:t>
      </w:r>
    </w:p>
    <w:p>
      <w:pPr>
        <w:pStyle w:val="yFootnotesection"/>
        <w:spacing w:before="80"/>
      </w:pPr>
      <w:r>
        <w:tab/>
        <w:t>[Clause 26 inserted by No. 13 of 2005 s. 47; amended by No. 57 of 2011 s. 17.]</w:t>
      </w:r>
    </w:p>
    <w:p>
      <w:pPr>
        <w:pStyle w:val="yHeading5"/>
      </w:pPr>
      <w:bookmarkStart w:id="377" w:name="_Toc518370970"/>
      <w:r>
        <w:rPr>
          <w:rStyle w:val="CharSClsNo"/>
        </w:rPr>
        <w:t>27</w:t>
      </w:r>
      <w:r>
        <w:t>.</w:t>
      </w:r>
      <w:r>
        <w:rPr>
          <w:b w:val="0"/>
        </w:rPr>
        <w:tab/>
      </w:r>
      <w:r>
        <w:t>Members of designated work group must be notified of selection etc. of safety and health representative</w:t>
      </w:r>
      <w:bookmarkEnd w:id="377"/>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378" w:name="_Toc518370971"/>
      <w:r>
        <w:rPr>
          <w:rStyle w:val="CharSClsNo"/>
        </w:rPr>
        <w:t>28</w:t>
      </w:r>
      <w:r>
        <w:t>.</w:t>
      </w:r>
      <w:r>
        <w:rPr>
          <w:b w:val="0"/>
        </w:rPr>
        <w:tab/>
      </w:r>
      <w:r>
        <w:t>Term of office</w:t>
      </w:r>
      <w:bookmarkEnd w:id="378"/>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379" w:name="_Toc518370972"/>
      <w:r>
        <w:rPr>
          <w:rStyle w:val="CharSClsNo"/>
        </w:rPr>
        <w:t>29</w:t>
      </w:r>
      <w:r>
        <w:t>.</w:t>
      </w:r>
      <w:r>
        <w:rPr>
          <w:b w:val="0"/>
        </w:rPr>
        <w:tab/>
      </w:r>
      <w:r>
        <w:t>Training of safety and health representatives</w:t>
      </w:r>
      <w:bookmarkEnd w:id="379"/>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 amended by No. 57 of 2011 s. 35.]</w:t>
      </w:r>
    </w:p>
    <w:p>
      <w:pPr>
        <w:pStyle w:val="yHeading5"/>
      </w:pPr>
      <w:bookmarkStart w:id="380" w:name="_Toc518370973"/>
      <w:r>
        <w:rPr>
          <w:rStyle w:val="CharSClsNo"/>
        </w:rPr>
        <w:t>30</w:t>
      </w:r>
      <w:r>
        <w:t>.</w:t>
      </w:r>
      <w:r>
        <w:rPr>
          <w:b w:val="0"/>
        </w:rPr>
        <w:tab/>
      </w:r>
      <w:r>
        <w:t>Resignation etc. of safety and health representatives</w:t>
      </w:r>
      <w:bookmarkEnd w:id="380"/>
    </w:p>
    <w:p>
      <w:pPr>
        <w:pStyle w:val="ySubsection"/>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keepNext/>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381" w:name="_Toc518370974"/>
      <w:r>
        <w:rPr>
          <w:rStyle w:val="CharSClsNo"/>
        </w:rPr>
        <w:t>31</w:t>
      </w:r>
      <w:r>
        <w:t>.</w:t>
      </w:r>
      <w:r>
        <w:rPr>
          <w:b w:val="0"/>
        </w:rPr>
        <w:tab/>
      </w:r>
      <w:r>
        <w:t>Disqualification of safety and health representatives</w:t>
      </w:r>
      <w:bookmarkEnd w:id="381"/>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pPr>
      <w:bookmarkStart w:id="382" w:name="_Toc518370975"/>
      <w:r>
        <w:rPr>
          <w:rStyle w:val="CharSClsNo"/>
        </w:rPr>
        <w:t>32</w:t>
      </w:r>
      <w:r>
        <w:t>.</w:t>
      </w:r>
      <w:r>
        <w:rPr>
          <w:b w:val="0"/>
        </w:rPr>
        <w:tab/>
      </w:r>
      <w:r>
        <w:t>Deputy safety and health representatives</w:t>
      </w:r>
      <w:bookmarkEnd w:id="382"/>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24.</w:t>
      </w:r>
    </w:p>
    <w:p>
      <w:pPr>
        <w:pStyle w:val="ySubsection"/>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spacing w:before="120"/>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383" w:name="_Toc518370976"/>
      <w:r>
        <w:rPr>
          <w:rStyle w:val="CharSClsNo"/>
        </w:rPr>
        <w:t>33</w:t>
      </w:r>
      <w:r>
        <w:t>.</w:t>
      </w:r>
      <w:r>
        <w:rPr>
          <w:b w:val="0"/>
        </w:rPr>
        <w:tab/>
      </w:r>
      <w:r>
        <w:t>Powers of safety and health representatives</w:t>
      </w:r>
      <w:bookmarkEnd w:id="383"/>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keepNext/>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keepNext/>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keepNext/>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 amended by No. 57 of 2011 s. 18 and 34.]</w:t>
      </w:r>
    </w:p>
    <w:p>
      <w:pPr>
        <w:pStyle w:val="yHeading5"/>
        <w:spacing w:before="180"/>
      </w:pPr>
      <w:bookmarkStart w:id="384" w:name="_Toc518370977"/>
      <w:r>
        <w:rPr>
          <w:rStyle w:val="CharSClsNo"/>
        </w:rPr>
        <w:t>34</w:t>
      </w:r>
      <w:r>
        <w:t>.</w:t>
      </w:r>
      <w:r>
        <w:rPr>
          <w:b w:val="0"/>
        </w:rPr>
        <w:tab/>
      </w:r>
      <w:r>
        <w:t>Assistance by consultant</w:t>
      </w:r>
      <w:bookmarkEnd w:id="384"/>
    </w:p>
    <w:p>
      <w:pPr>
        <w:pStyle w:val="ySubsection"/>
        <w:spacing w:before="120"/>
      </w:pPr>
      <w:r>
        <w:tab/>
        <w:t>(1)</w:t>
      </w:r>
      <w:r>
        <w:tab/>
        <w:t>A safety and health representative for a designated work group is entitled, in the exercise of his or her powers, to be assisted by a consultant.</w:t>
      </w:r>
    </w:p>
    <w:p>
      <w:pPr>
        <w:pStyle w:val="ySubsection"/>
        <w:spacing w:before="120"/>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spacing w:before="120"/>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 amended by No. 57 of 2011 s. 34 and 35.]</w:t>
      </w:r>
    </w:p>
    <w:p>
      <w:pPr>
        <w:pStyle w:val="yHeading5"/>
      </w:pPr>
      <w:bookmarkStart w:id="385" w:name="_Toc518370978"/>
      <w:r>
        <w:rPr>
          <w:rStyle w:val="CharSClsNo"/>
        </w:rPr>
        <w:t>35</w:t>
      </w:r>
      <w:r>
        <w:t>.</w:t>
      </w:r>
      <w:r>
        <w:rPr>
          <w:b w:val="0"/>
        </w:rPr>
        <w:tab/>
      </w:r>
      <w:r>
        <w:t>Information</w:t>
      </w:r>
      <w:bookmarkEnd w:id="385"/>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386" w:name="_Toc518370979"/>
      <w:r>
        <w:rPr>
          <w:rStyle w:val="CharSClsNo"/>
        </w:rPr>
        <w:t>36</w:t>
      </w:r>
      <w:r>
        <w:t>.</w:t>
      </w:r>
      <w:r>
        <w:rPr>
          <w:b w:val="0"/>
        </w:rPr>
        <w:tab/>
      </w:r>
      <w:r>
        <w:t>Obligations and liabilities of safety and health representatives</w:t>
      </w:r>
      <w:bookmarkEnd w:id="386"/>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387" w:name="_Toc518370980"/>
      <w:r>
        <w:rPr>
          <w:rStyle w:val="CharSClsNo"/>
        </w:rPr>
        <w:t>37</w:t>
      </w:r>
      <w:r>
        <w:t>.</w:t>
      </w:r>
      <w:r>
        <w:rPr>
          <w:b w:val="0"/>
        </w:rPr>
        <w:tab/>
      </w:r>
      <w:r>
        <w:t>Provisional improvement notices</w:t>
      </w:r>
      <w:bookmarkEnd w:id="387"/>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388" w:name="_Toc518370981"/>
      <w:r>
        <w:rPr>
          <w:rStyle w:val="CharSClsNo"/>
        </w:rPr>
        <w:t>38</w:t>
      </w:r>
      <w:r>
        <w:t>.</w:t>
      </w:r>
      <w:r>
        <w:rPr>
          <w:b w:val="0"/>
        </w:rPr>
        <w:tab/>
      </w:r>
      <w:r>
        <w:t>Effect of provisional improvement notice</w:t>
      </w:r>
      <w:bookmarkEnd w:id="388"/>
    </w:p>
    <w:p>
      <w:pPr>
        <w:pStyle w:val="ySubsection"/>
      </w:pPr>
      <w:r>
        <w:tab/>
        <w:t>(1)</w:t>
      </w:r>
      <w:r>
        <w:tab/>
        <w:t>Within 7 days after a notice is issued under clause 37 —</w:t>
      </w:r>
    </w:p>
    <w:p>
      <w:pPr>
        <w:pStyle w:val="yIndenta"/>
      </w:pPr>
      <w:r>
        <w:tab/>
        <w:t>(a)</w:t>
      </w:r>
      <w:r>
        <w:tab/>
        <w:t>the responsible person; or</w:t>
      </w:r>
    </w:p>
    <w:p>
      <w:pPr>
        <w:pStyle w:val="yIndenta"/>
        <w:keepNext/>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by No. 13 of 2005 s. 47; amended by No. 57 of 2011 s. 19 and 34.]</w:t>
      </w:r>
    </w:p>
    <w:p>
      <w:pPr>
        <w:pStyle w:val="yHeading5"/>
      </w:pPr>
      <w:bookmarkStart w:id="389" w:name="_Toc518370982"/>
      <w:r>
        <w:rPr>
          <w:rStyle w:val="CharSClsNo"/>
        </w:rPr>
        <w:t>39</w:t>
      </w:r>
      <w:r>
        <w:t>.</w:t>
      </w:r>
      <w:r>
        <w:rPr>
          <w:b w:val="0"/>
        </w:rPr>
        <w:tab/>
      </w:r>
      <w:r>
        <w:t>Duties of the operator and other employers in relation to safety and health representatives</w:t>
      </w:r>
      <w:bookmarkEnd w:id="389"/>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by No. 13 of 2005 s. 47; amended by No. 57 of 2011 s. 34.]</w:t>
      </w:r>
    </w:p>
    <w:p>
      <w:pPr>
        <w:pStyle w:val="yHeading4"/>
      </w:pPr>
      <w:bookmarkStart w:id="390" w:name="_Toc513638034"/>
      <w:bookmarkStart w:id="391" w:name="_Toc518370301"/>
      <w:bookmarkStart w:id="392" w:name="_Toc518370642"/>
      <w:bookmarkStart w:id="393" w:name="_Toc518370983"/>
      <w:r>
        <w:t>Subdivision </w:t>
      </w:r>
      <w:r>
        <w:rPr>
          <w:bCs/>
        </w:rPr>
        <w:t>4</w:t>
      </w:r>
      <w:r>
        <w:rPr>
          <w:b w:val="0"/>
        </w:rPr>
        <w:t> — </w:t>
      </w:r>
      <w:r>
        <w:rPr>
          <w:bCs/>
        </w:rPr>
        <w:t>Safety and health</w:t>
      </w:r>
      <w:r>
        <w:t xml:space="preserve"> committees</w:t>
      </w:r>
      <w:bookmarkEnd w:id="390"/>
      <w:bookmarkEnd w:id="391"/>
      <w:bookmarkEnd w:id="392"/>
      <w:bookmarkEnd w:id="393"/>
    </w:p>
    <w:p>
      <w:pPr>
        <w:pStyle w:val="yFootnoteheading"/>
      </w:pPr>
      <w:r>
        <w:tab/>
        <w:t>[Heading inserted by No. 13 of 2005 s. 47.]</w:t>
      </w:r>
    </w:p>
    <w:p>
      <w:pPr>
        <w:pStyle w:val="yHeading5"/>
      </w:pPr>
      <w:bookmarkStart w:id="394" w:name="_Toc518370984"/>
      <w:r>
        <w:rPr>
          <w:rStyle w:val="CharSClsNo"/>
        </w:rPr>
        <w:t>40</w:t>
      </w:r>
      <w:r>
        <w:t>.</w:t>
      </w:r>
      <w:r>
        <w:rPr>
          <w:b w:val="0"/>
        </w:rPr>
        <w:tab/>
      </w:r>
      <w:r>
        <w:t>Safety and health committees</w:t>
      </w:r>
      <w:bookmarkEnd w:id="394"/>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keepNext w:val="0"/>
        <w:keepLines w:val="0"/>
        <w:pageBreakBefore/>
        <w:spacing w:before="240"/>
      </w:pPr>
      <w:bookmarkStart w:id="395" w:name="_Toc518370985"/>
      <w:r>
        <w:rPr>
          <w:rStyle w:val="CharSClsNo"/>
        </w:rPr>
        <w:t>41</w:t>
      </w:r>
      <w:r>
        <w:t>.</w:t>
      </w:r>
      <w:r>
        <w:rPr>
          <w:b w:val="0"/>
        </w:rPr>
        <w:tab/>
      </w:r>
      <w:r>
        <w:t>Functions of safety and health committees</w:t>
      </w:r>
      <w:bookmarkEnd w:id="395"/>
    </w:p>
    <w:p>
      <w:pPr>
        <w:pStyle w:val="ySubsection"/>
        <w:keepNext/>
        <w:keepLines/>
        <w:spacing w:before="140"/>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396" w:name="_Toc518370986"/>
      <w:r>
        <w:rPr>
          <w:rStyle w:val="CharSClsNo"/>
        </w:rPr>
        <w:t>42</w:t>
      </w:r>
      <w:r>
        <w:t>.</w:t>
      </w:r>
      <w:r>
        <w:rPr>
          <w:b w:val="0"/>
        </w:rPr>
        <w:tab/>
      </w:r>
      <w:r>
        <w:t>Duties of the operator and other employers in relation to safety and health committees</w:t>
      </w:r>
      <w:bookmarkEnd w:id="396"/>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keepNext/>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by No. 13 of 2005 s. 47.]</w:t>
      </w:r>
    </w:p>
    <w:p>
      <w:pPr>
        <w:pStyle w:val="yHeading4"/>
      </w:pPr>
      <w:bookmarkStart w:id="397" w:name="_Toc513638038"/>
      <w:bookmarkStart w:id="398" w:name="_Toc518370305"/>
      <w:bookmarkStart w:id="399" w:name="_Toc518370646"/>
      <w:bookmarkStart w:id="400" w:name="_Toc518370987"/>
      <w:r>
        <w:t>Subdivision </w:t>
      </w:r>
      <w:r>
        <w:rPr>
          <w:bCs/>
        </w:rPr>
        <w:t>5</w:t>
      </w:r>
      <w:r>
        <w:rPr>
          <w:b w:val="0"/>
        </w:rPr>
        <w:t> — </w:t>
      </w:r>
      <w:r>
        <w:rPr>
          <w:bCs/>
        </w:rPr>
        <w:t>Emergency</w:t>
      </w:r>
      <w:r>
        <w:t xml:space="preserve"> procedures</w:t>
      </w:r>
      <w:bookmarkEnd w:id="397"/>
      <w:bookmarkEnd w:id="398"/>
      <w:bookmarkEnd w:id="399"/>
      <w:bookmarkEnd w:id="400"/>
    </w:p>
    <w:p>
      <w:pPr>
        <w:pStyle w:val="yFootnoteheading"/>
      </w:pPr>
      <w:r>
        <w:tab/>
        <w:t>[Heading inserted by No. 13 of 2005 s. 47.]</w:t>
      </w:r>
    </w:p>
    <w:p>
      <w:pPr>
        <w:pStyle w:val="yHeading5"/>
      </w:pPr>
      <w:bookmarkStart w:id="401" w:name="_Toc518370988"/>
      <w:r>
        <w:rPr>
          <w:rStyle w:val="CharSClsNo"/>
        </w:rPr>
        <w:t>43</w:t>
      </w:r>
      <w:r>
        <w:t>.</w:t>
      </w:r>
      <w:r>
        <w:rPr>
          <w:b w:val="0"/>
        </w:rPr>
        <w:tab/>
      </w:r>
      <w:r>
        <w:t>Action by safety and health representatives</w:t>
      </w:r>
      <w:bookmarkEnd w:id="401"/>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keepNext/>
        <w:keepLines/>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by No. 13 of 2005 s. 47; amended by No. 57 of 2011 s. 20 and 34.]</w:t>
      </w:r>
    </w:p>
    <w:p>
      <w:pPr>
        <w:pStyle w:val="yHeading5"/>
      </w:pPr>
      <w:bookmarkStart w:id="402" w:name="_Toc518370989"/>
      <w:r>
        <w:rPr>
          <w:rStyle w:val="CharSClsNo"/>
        </w:rPr>
        <w:t>44</w:t>
      </w:r>
      <w:r>
        <w:t>.</w:t>
      </w:r>
      <w:r>
        <w:rPr>
          <w:b w:val="0"/>
        </w:rPr>
        <w:tab/>
      </w:r>
      <w:r>
        <w:t>Directions to perform other work</w:t>
      </w:r>
      <w:bookmarkEnd w:id="402"/>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by No. 13 of 2005 s. 47; amended by No. 57 of 2011 s. 34.]</w:t>
      </w:r>
    </w:p>
    <w:p>
      <w:pPr>
        <w:pStyle w:val="yHeading4"/>
        <w:rPr>
          <w:bCs/>
        </w:rPr>
      </w:pPr>
      <w:bookmarkStart w:id="403" w:name="_Toc513638041"/>
      <w:bookmarkStart w:id="404" w:name="_Toc518370308"/>
      <w:bookmarkStart w:id="405" w:name="_Toc518370649"/>
      <w:bookmarkStart w:id="406" w:name="_Toc518370990"/>
      <w:r>
        <w:t>Subdivision </w:t>
      </w:r>
      <w:r>
        <w:rPr>
          <w:bCs/>
        </w:rPr>
        <w:t>6 — Exemptions</w:t>
      </w:r>
      <w:bookmarkEnd w:id="403"/>
      <w:bookmarkEnd w:id="404"/>
      <w:bookmarkEnd w:id="405"/>
      <w:bookmarkEnd w:id="406"/>
    </w:p>
    <w:p>
      <w:pPr>
        <w:pStyle w:val="yFootnoteheading"/>
        <w:spacing w:before="100"/>
      </w:pPr>
      <w:r>
        <w:tab/>
        <w:t>[Heading inserted by No. 13 of 2005 s. 47.]</w:t>
      </w:r>
    </w:p>
    <w:p>
      <w:pPr>
        <w:pStyle w:val="yHeading5"/>
      </w:pPr>
      <w:bookmarkStart w:id="407" w:name="_Toc518370991"/>
      <w:r>
        <w:rPr>
          <w:rStyle w:val="CharSClsNo"/>
        </w:rPr>
        <w:t>45</w:t>
      </w:r>
      <w:r>
        <w:t>.</w:t>
      </w:r>
      <w:r>
        <w:rPr>
          <w:b w:val="0"/>
        </w:rPr>
        <w:tab/>
      </w:r>
      <w:r>
        <w:t>Exemptions</w:t>
      </w:r>
      <w:bookmarkEnd w:id="407"/>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keepNext/>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by No. 13 of 2005 s. 47; amended by No. 57 of 2011 s. 21 and 35.]</w:t>
      </w:r>
    </w:p>
    <w:p>
      <w:pPr>
        <w:pStyle w:val="yHeading3"/>
      </w:pPr>
      <w:bookmarkStart w:id="408" w:name="_Toc513638043"/>
      <w:bookmarkStart w:id="409" w:name="_Toc518370310"/>
      <w:bookmarkStart w:id="410" w:name="_Toc518370651"/>
      <w:bookmarkStart w:id="411" w:name="_Toc518370992"/>
      <w:r>
        <w:rPr>
          <w:rStyle w:val="CharSDivNo"/>
        </w:rPr>
        <w:t>Division 4</w:t>
      </w:r>
      <w:r>
        <w:rPr>
          <w:b w:val="0"/>
        </w:rPr>
        <w:t> — </w:t>
      </w:r>
      <w:r>
        <w:rPr>
          <w:rStyle w:val="CharSDivText"/>
        </w:rPr>
        <w:t>Inspections</w:t>
      </w:r>
      <w:bookmarkEnd w:id="408"/>
      <w:bookmarkEnd w:id="409"/>
      <w:bookmarkEnd w:id="410"/>
      <w:bookmarkEnd w:id="411"/>
    </w:p>
    <w:p>
      <w:pPr>
        <w:pStyle w:val="yFootnoteheading"/>
        <w:spacing w:before="100"/>
      </w:pPr>
      <w:r>
        <w:tab/>
        <w:t>[Heading inserted by No. 13 of 2005 s. 47.]</w:t>
      </w:r>
    </w:p>
    <w:p>
      <w:pPr>
        <w:pStyle w:val="yHeading4"/>
      </w:pPr>
      <w:bookmarkStart w:id="412" w:name="_Toc513638044"/>
      <w:bookmarkStart w:id="413" w:name="_Toc518370311"/>
      <w:bookmarkStart w:id="414" w:name="_Toc518370652"/>
      <w:bookmarkStart w:id="415" w:name="_Toc518370993"/>
      <w:r>
        <w:t>Subdivision 1</w:t>
      </w:r>
      <w:r>
        <w:rPr>
          <w:b w:val="0"/>
        </w:rPr>
        <w:t> — </w:t>
      </w:r>
      <w:r>
        <w:t>Introduction</w:t>
      </w:r>
      <w:bookmarkEnd w:id="412"/>
      <w:bookmarkEnd w:id="413"/>
      <w:bookmarkEnd w:id="414"/>
      <w:bookmarkEnd w:id="415"/>
    </w:p>
    <w:p>
      <w:pPr>
        <w:pStyle w:val="yFootnoteheading"/>
        <w:spacing w:before="100"/>
      </w:pPr>
      <w:r>
        <w:tab/>
        <w:t>[Heading inserted by No. 13 of 2005 s. 47.]</w:t>
      </w:r>
    </w:p>
    <w:p>
      <w:pPr>
        <w:pStyle w:val="yHeading5"/>
      </w:pPr>
      <w:bookmarkStart w:id="416" w:name="_Toc518370994"/>
      <w:r>
        <w:rPr>
          <w:rStyle w:val="CharSClsNo"/>
        </w:rPr>
        <w:t>46</w:t>
      </w:r>
      <w:r>
        <w:t>.</w:t>
      </w:r>
      <w:r>
        <w:rPr>
          <w:b w:val="0"/>
        </w:rPr>
        <w:tab/>
      </w:r>
      <w:r>
        <w:t>Simplified outline</w:t>
      </w:r>
      <w:bookmarkEnd w:id="416"/>
    </w:p>
    <w:p>
      <w:pPr>
        <w:pStyle w:val="ySubsection"/>
        <w:spacing w:before="140"/>
      </w:pPr>
      <w:r>
        <w:tab/>
      </w:r>
      <w:r>
        <w:tab/>
        <w:t>The following is a simplified outline of this Division:</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2127"/>
        </w:tabs>
        <w:spacing w:before="60"/>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2127"/>
        </w:tabs>
        <w:spacing w:before="60"/>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2127"/>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An inspector may issue a prohibition notice to the operator of a facility in order to remove an immediate threat to the safety and health of any person.</w:t>
      </w:r>
    </w:p>
    <w:p>
      <w:pPr>
        <w:pStyle w:val="ySubsection"/>
        <w:numPr>
          <w:ilvl w:val="0"/>
          <w:numId w:val="4"/>
        </w:numPr>
        <w:tabs>
          <w:tab w:val="clear" w:pos="595"/>
          <w:tab w:val="clear" w:pos="879"/>
          <w:tab w:val="left" w:pos="1418"/>
        </w:tabs>
        <w:spacing w:before="80"/>
        <w:ind w:left="1428" w:hanging="435"/>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879"/>
          <w:tab w:val="left" w:pos="1418"/>
        </w:tabs>
        <w:spacing w:before="80"/>
        <w:ind w:left="1428" w:hanging="435"/>
      </w:pPr>
      <w:r>
        <w:t>An inspector must prepare a report about an inspection and give the report to the Minister.</w:t>
      </w:r>
    </w:p>
    <w:p>
      <w:pPr>
        <w:pStyle w:val="yFootnotesection"/>
      </w:pPr>
      <w:r>
        <w:tab/>
        <w:t>[Clause 46 inserted by No. 13 of 2005 s. 47; amended by No. 57 of 2011 s. 22 and 34.]</w:t>
      </w:r>
    </w:p>
    <w:p>
      <w:pPr>
        <w:pStyle w:val="yHeading5"/>
      </w:pPr>
      <w:bookmarkStart w:id="417" w:name="_Toc518370995"/>
      <w:r>
        <w:rPr>
          <w:rStyle w:val="CharSClsNo"/>
        </w:rPr>
        <w:t>47</w:t>
      </w:r>
      <w:r>
        <w:t>.</w:t>
      </w:r>
      <w:r>
        <w:rPr>
          <w:b w:val="0"/>
        </w:rPr>
        <w:tab/>
      </w:r>
      <w:r>
        <w:t>Powers, functions and duties of inspectors</w:t>
      </w:r>
      <w:bookmarkEnd w:id="417"/>
    </w:p>
    <w:p>
      <w:pPr>
        <w:pStyle w:val="ySubsection"/>
        <w:keepNext/>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by No. 13 of 2005 s. 47; amended by No. 57 of 2011 s. 23.]</w:t>
      </w:r>
    </w:p>
    <w:p>
      <w:pPr>
        <w:pStyle w:val="yHeading4"/>
      </w:pPr>
      <w:bookmarkStart w:id="418" w:name="_Toc513638047"/>
      <w:bookmarkStart w:id="419" w:name="_Toc518370314"/>
      <w:bookmarkStart w:id="420" w:name="_Toc518370655"/>
      <w:bookmarkStart w:id="421" w:name="_Toc518370996"/>
      <w:r>
        <w:t>Subdivision 2</w:t>
      </w:r>
      <w:r>
        <w:rPr>
          <w:b w:val="0"/>
        </w:rPr>
        <w:t> — </w:t>
      </w:r>
      <w:r>
        <w:t>Inspections</w:t>
      </w:r>
      <w:bookmarkEnd w:id="418"/>
      <w:bookmarkEnd w:id="419"/>
      <w:bookmarkEnd w:id="420"/>
      <w:bookmarkEnd w:id="421"/>
    </w:p>
    <w:p>
      <w:pPr>
        <w:pStyle w:val="yFootnoteheading"/>
      </w:pPr>
      <w:r>
        <w:tab/>
        <w:t>[Heading inserted by No. 13 of 2005 s. 47.]</w:t>
      </w:r>
    </w:p>
    <w:p>
      <w:pPr>
        <w:pStyle w:val="yHeading5"/>
      </w:pPr>
      <w:bookmarkStart w:id="422" w:name="_Toc518370997"/>
      <w:r>
        <w:rPr>
          <w:rStyle w:val="CharSClsNo"/>
        </w:rPr>
        <w:t>48</w:t>
      </w:r>
      <w:r>
        <w:t>.</w:t>
      </w:r>
      <w:r>
        <w:rPr>
          <w:b w:val="0"/>
        </w:rPr>
        <w:tab/>
      </w:r>
      <w:r>
        <w:t>Inspections</w:t>
      </w:r>
      <w:bookmarkEnd w:id="422"/>
    </w:p>
    <w:p>
      <w:pPr>
        <w:pStyle w:val="ySubsection"/>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keepNext/>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by No. 13 of 2005 s. 47; amended by No. 57 of 2011 s. 34 and 35.]</w:t>
      </w:r>
    </w:p>
    <w:p>
      <w:pPr>
        <w:pStyle w:val="yHeading4"/>
      </w:pPr>
      <w:bookmarkStart w:id="423" w:name="_Toc513638049"/>
      <w:bookmarkStart w:id="424" w:name="_Toc518370316"/>
      <w:bookmarkStart w:id="425" w:name="_Toc518370657"/>
      <w:bookmarkStart w:id="426" w:name="_Toc518370998"/>
      <w:r>
        <w:t>Subdivision </w:t>
      </w:r>
      <w:r>
        <w:rPr>
          <w:bCs/>
        </w:rPr>
        <w:t xml:space="preserve">3 — Powers </w:t>
      </w:r>
      <w:r>
        <w:t>of inspectors in relation to the conduct of inspections</w:t>
      </w:r>
      <w:bookmarkEnd w:id="423"/>
      <w:bookmarkEnd w:id="424"/>
      <w:bookmarkEnd w:id="425"/>
      <w:bookmarkEnd w:id="426"/>
    </w:p>
    <w:p>
      <w:pPr>
        <w:pStyle w:val="yFootnoteheading"/>
      </w:pPr>
      <w:r>
        <w:tab/>
        <w:t>[Heading inserted by No. 13 of 2005 s. 47; amended by No. 57 of 2011 s. 24.]</w:t>
      </w:r>
    </w:p>
    <w:p>
      <w:pPr>
        <w:pStyle w:val="yHeading5"/>
      </w:pPr>
      <w:bookmarkStart w:id="427" w:name="_Toc518370999"/>
      <w:r>
        <w:rPr>
          <w:rStyle w:val="CharSClsNo"/>
        </w:rPr>
        <w:t>49</w:t>
      </w:r>
      <w:r>
        <w:t>.</w:t>
      </w:r>
      <w:r>
        <w:rPr>
          <w:b w:val="0"/>
        </w:rPr>
        <w:tab/>
      </w:r>
      <w:r>
        <w:t>Powers of entry and search — facilities</w:t>
      </w:r>
      <w:bookmarkEnd w:id="427"/>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47; amended by No. 57 of 2011 s. 25 and 34.]</w:t>
      </w:r>
    </w:p>
    <w:p>
      <w:pPr>
        <w:pStyle w:val="yHeading5"/>
      </w:pPr>
      <w:bookmarkStart w:id="428" w:name="_Toc518371000"/>
      <w:r>
        <w:rPr>
          <w:rStyle w:val="CharSClsNo"/>
        </w:rPr>
        <w:t>50</w:t>
      </w:r>
      <w:r>
        <w:t>.</w:t>
      </w:r>
      <w:r>
        <w:rPr>
          <w:b w:val="0"/>
        </w:rPr>
        <w:tab/>
      </w:r>
      <w:r>
        <w:t>Powers of entry and search — regulated business premises (other than facilities)</w:t>
      </w:r>
      <w:bookmarkEnd w:id="428"/>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by No. 13 of 2005 s. 47; amended by No. 57 of 2011 s. 26 and 34.]</w:t>
      </w:r>
    </w:p>
    <w:p>
      <w:pPr>
        <w:pStyle w:val="yHeading5"/>
      </w:pPr>
      <w:bookmarkStart w:id="429" w:name="_Toc518371001"/>
      <w:r>
        <w:rPr>
          <w:rStyle w:val="CharSClsNo"/>
        </w:rPr>
        <w:t>51</w:t>
      </w:r>
      <w:r>
        <w:t>.</w:t>
      </w:r>
      <w:r>
        <w:rPr>
          <w:b w:val="0"/>
        </w:rPr>
        <w:tab/>
      </w:r>
      <w:r>
        <w:t>Powers of entry and search — premises (other than regulated business premises)</w:t>
      </w:r>
      <w:bookmarkEnd w:id="429"/>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 amended by No. 57 of 2011 s. 27 and 34.]</w:t>
      </w:r>
    </w:p>
    <w:p>
      <w:pPr>
        <w:pStyle w:val="yHeading5"/>
        <w:spacing w:before="180"/>
      </w:pPr>
      <w:bookmarkStart w:id="430" w:name="_Toc518371002"/>
      <w:r>
        <w:rPr>
          <w:rStyle w:val="CharSClsNo"/>
        </w:rPr>
        <w:t>52</w:t>
      </w:r>
      <w:r>
        <w:t>.</w:t>
      </w:r>
      <w:r>
        <w:rPr>
          <w:b w:val="0"/>
        </w:rPr>
        <w:tab/>
      </w:r>
      <w:r>
        <w:t>Warrant to enter premises (other than regulated business premises)</w:t>
      </w:r>
      <w:bookmarkEnd w:id="430"/>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 amended by No. 57 of 2011 s. 34.]</w:t>
      </w:r>
    </w:p>
    <w:p>
      <w:pPr>
        <w:pStyle w:val="yHeading5"/>
        <w:spacing w:before="180"/>
      </w:pPr>
      <w:bookmarkStart w:id="431" w:name="_Toc518371003"/>
      <w:r>
        <w:rPr>
          <w:rStyle w:val="CharSClsNo"/>
        </w:rPr>
        <w:t>53</w:t>
      </w:r>
      <w:r>
        <w:t>.</w:t>
      </w:r>
      <w:r>
        <w:rPr>
          <w:b w:val="0"/>
        </w:rPr>
        <w:tab/>
      </w:r>
      <w:r>
        <w:t>Obstructing or hindering inspector</w:t>
      </w:r>
      <w:bookmarkEnd w:id="431"/>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 No. 57 of 2011 s. 28.]</w:t>
      </w:r>
    </w:p>
    <w:p>
      <w:pPr>
        <w:pStyle w:val="yHeading5"/>
      </w:pPr>
      <w:bookmarkStart w:id="432" w:name="_Toc518371004"/>
      <w:r>
        <w:rPr>
          <w:rStyle w:val="CharSClsNo"/>
        </w:rPr>
        <w:t>54</w:t>
      </w:r>
      <w:r>
        <w:t>.</w:t>
      </w:r>
      <w:r>
        <w:rPr>
          <w:b w:val="0"/>
        </w:rPr>
        <w:tab/>
      </w:r>
      <w:r>
        <w:t>Power to require assistance</w:t>
      </w:r>
      <w:bookmarkEnd w:id="432"/>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keepLines/>
      </w:pPr>
      <w:r>
        <w:tab/>
        <w:t>(d)</w:t>
      </w:r>
      <w:r>
        <w:tab/>
        <w:t>any person representing a person referred to in paragraph (a) or (b),</w:t>
      </w:r>
    </w:p>
    <w:p>
      <w:pPr>
        <w:pStyle w:val="ySubsection"/>
        <w:keepLines/>
        <w:spacing w:before="120"/>
      </w:pPr>
      <w:r>
        <w:tab/>
      </w:r>
      <w:r>
        <w:tab/>
        <w:t xml:space="preserve">to provide the </w:t>
      </w:r>
      <w:r>
        <w:rPr>
          <w:szCs w:val="22"/>
        </w:rPr>
        <w:t>inspector</w:t>
      </w:r>
      <w:r>
        <w:t xml:space="preserve"> with reasonable assistance and amenities —</w:t>
      </w:r>
    </w:p>
    <w:p>
      <w:pPr>
        <w:pStyle w:val="yIndenta"/>
        <w:keepLines/>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 No. 57 of 2011 s. 29 and 34.]</w:t>
      </w:r>
    </w:p>
    <w:p>
      <w:pPr>
        <w:pStyle w:val="yHeading5"/>
      </w:pPr>
      <w:bookmarkStart w:id="433" w:name="_Toc518371005"/>
      <w:r>
        <w:rPr>
          <w:rStyle w:val="CharSClsNo"/>
        </w:rPr>
        <w:t>55</w:t>
      </w:r>
      <w:r>
        <w:t>.</w:t>
      </w:r>
      <w:r>
        <w:rPr>
          <w:b w:val="0"/>
        </w:rPr>
        <w:tab/>
      </w:r>
      <w:r>
        <w:t>Power to require the answering of questions and the production of documents or articles</w:t>
      </w:r>
      <w:bookmarkEnd w:id="433"/>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spacing w:before="120"/>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spacing w:before="120"/>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spacing w:before="120"/>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 No. 57 of 2011 s. 34.]</w:t>
      </w:r>
    </w:p>
    <w:p>
      <w:pPr>
        <w:pStyle w:val="yHeading5"/>
        <w:spacing w:before="260"/>
      </w:pPr>
      <w:bookmarkStart w:id="434" w:name="_Toc518371006"/>
      <w:r>
        <w:rPr>
          <w:rStyle w:val="CharSClsNo"/>
        </w:rPr>
        <w:t>56</w:t>
      </w:r>
      <w:r>
        <w:t>.</w:t>
      </w:r>
      <w:r>
        <w:rPr>
          <w:b w:val="0"/>
        </w:rPr>
        <w:tab/>
      </w:r>
      <w:r>
        <w:t>Privilege against self</w:t>
      </w:r>
      <w:r>
        <w:noBreakHyphen/>
        <w:t>incrimination</w:t>
      </w:r>
      <w:bookmarkEnd w:id="434"/>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435" w:name="_Toc518371007"/>
      <w:r>
        <w:rPr>
          <w:rStyle w:val="CharSClsNo"/>
        </w:rPr>
        <w:t>57</w:t>
      </w:r>
      <w:r>
        <w:t>.</w:t>
      </w:r>
      <w:r>
        <w:rPr>
          <w:b w:val="0"/>
        </w:rPr>
        <w:tab/>
      </w:r>
      <w:r>
        <w:t>Power to take possession of plant, take samples of substances etc.</w:t>
      </w:r>
      <w:bookmarkEnd w:id="435"/>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by No. 13 of 2005 s. 47; amended by No. 57 of 2011 s. 34.]</w:t>
      </w:r>
    </w:p>
    <w:p>
      <w:pPr>
        <w:pStyle w:val="yHeading5"/>
      </w:pPr>
      <w:bookmarkStart w:id="436" w:name="_Toc518371008"/>
      <w:r>
        <w:rPr>
          <w:rStyle w:val="CharSClsNo"/>
        </w:rPr>
        <w:t>58</w:t>
      </w:r>
      <w:r>
        <w:t>.</w:t>
      </w:r>
      <w:r>
        <w:rPr>
          <w:b w:val="0"/>
        </w:rPr>
        <w:tab/>
      </w:r>
      <w:r>
        <w:t>Power to direct that workplace etc. not be disturbed</w:t>
      </w:r>
      <w:bookmarkEnd w:id="436"/>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keepNext/>
      </w:pPr>
      <w:r>
        <w:tab/>
        <w:t>(6)</w:t>
      </w:r>
      <w:r>
        <w:tab/>
        <w:t xml:space="preserve">As soon as practicable after giving the direction, the </w:t>
      </w:r>
      <w:r>
        <w:rPr>
          <w:szCs w:val="22"/>
        </w:rPr>
        <w:t>inspector</w:t>
      </w:r>
      <w:r>
        <w:t xml:space="preserve">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keepNext/>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 No. 57 of 2011 s. 34.]</w:t>
      </w:r>
    </w:p>
    <w:p>
      <w:pPr>
        <w:pStyle w:val="yHeading5"/>
      </w:pPr>
      <w:bookmarkStart w:id="437" w:name="_Toc518371009"/>
      <w:r>
        <w:rPr>
          <w:rStyle w:val="CharSClsNo"/>
        </w:rPr>
        <w:t>59</w:t>
      </w:r>
      <w:r>
        <w:t>.</w:t>
      </w:r>
      <w:r>
        <w:rPr>
          <w:b w:val="0"/>
        </w:rPr>
        <w:tab/>
      </w:r>
      <w:r>
        <w:t>Power to issue prohibition notices</w:t>
      </w:r>
      <w:bookmarkEnd w:id="437"/>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by No. 13 of 2005 s. 47; amended by No. 57 of 2011 s. 30 and 34.]</w:t>
      </w:r>
    </w:p>
    <w:p>
      <w:pPr>
        <w:pStyle w:val="yHeading5"/>
      </w:pPr>
      <w:bookmarkStart w:id="438" w:name="_Toc518371010"/>
      <w:r>
        <w:rPr>
          <w:rStyle w:val="CharSClsNo"/>
        </w:rPr>
        <w:t>60</w:t>
      </w:r>
      <w:r>
        <w:t>.</w:t>
      </w:r>
      <w:r>
        <w:rPr>
          <w:b w:val="0"/>
        </w:rPr>
        <w:tab/>
      </w:r>
      <w:r>
        <w:t>Compliance with prohibition notice</w:t>
      </w:r>
      <w:bookmarkEnd w:id="438"/>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 No. 57 of 2011 s. 34.]</w:t>
      </w:r>
    </w:p>
    <w:p>
      <w:pPr>
        <w:pStyle w:val="yHeading5"/>
      </w:pPr>
      <w:bookmarkStart w:id="439" w:name="_Toc518371011"/>
      <w:r>
        <w:rPr>
          <w:rStyle w:val="CharSClsNo"/>
        </w:rPr>
        <w:t>61</w:t>
      </w:r>
      <w:r>
        <w:t>.</w:t>
      </w:r>
      <w:r>
        <w:rPr>
          <w:b w:val="0"/>
        </w:rPr>
        <w:tab/>
      </w:r>
      <w:r>
        <w:t>Power to issue improvement notices</w:t>
      </w:r>
      <w:bookmarkEnd w:id="439"/>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 amended by No. 57 of 2011 s. 34.]</w:t>
      </w:r>
    </w:p>
    <w:p>
      <w:pPr>
        <w:pStyle w:val="yHeading5"/>
        <w:spacing w:before="180"/>
      </w:pPr>
      <w:bookmarkStart w:id="440" w:name="_Toc518371012"/>
      <w:r>
        <w:rPr>
          <w:rStyle w:val="CharSClsNo"/>
        </w:rPr>
        <w:t>62</w:t>
      </w:r>
      <w:r>
        <w:t>.</w:t>
      </w:r>
      <w:r>
        <w:rPr>
          <w:b w:val="0"/>
        </w:rPr>
        <w:tab/>
      </w:r>
      <w:r>
        <w:t>Compliance with improvement notice</w:t>
      </w:r>
      <w:bookmarkEnd w:id="440"/>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spacing w:before="180"/>
      </w:pPr>
      <w:bookmarkStart w:id="441" w:name="_Toc518371013"/>
      <w:r>
        <w:rPr>
          <w:rStyle w:val="CharSClsNo"/>
        </w:rPr>
        <w:t>63</w:t>
      </w:r>
      <w:r>
        <w:t>.</w:t>
      </w:r>
      <w:r>
        <w:rPr>
          <w:b w:val="0"/>
        </w:rPr>
        <w:tab/>
      </w:r>
      <w:r>
        <w:t>Notices not to be tampered with or removed</w:t>
      </w:r>
      <w:bookmarkEnd w:id="441"/>
    </w:p>
    <w:p>
      <w:pPr>
        <w:pStyle w:val="ySubsection"/>
        <w:spacing w:before="120"/>
      </w:pPr>
      <w:r>
        <w:tab/>
        <w:t>(1)</w:t>
      </w:r>
      <w:r>
        <w:tab/>
        <w:t>A person must not, without reasonable excuse, tamper with any notice that has been displayed under clause 57(3), 58(5), 59(6) or 61(7) while that notice is so displayed.</w:t>
      </w:r>
    </w:p>
    <w:p>
      <w:pPr>
        <w:pStyle w:val="ySubsection"/>
        <w:spacing w:before="120"/>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spacing w:before="120"/>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by No. 13 of 2005 s. 47; amended by No. 42 of 2010 s. 170(3).]</w:t>
      </w:r>
    </w:p>
    <w:p>
      <w:pPr>
        <w:pStyle w:val="yHeading4"/>
        <w:keepNext w:val="0"/>
        <w:spacing w:before="200"/>
      </w:pPr>
      <w:bookmarkStart w:id="442" w:name="_Toc513638065"/>
      <w:bookmarkStart w:id="443" w:name="_Toc518370332"/>
      <w:bookmarkStart w:id="444" w:name="_Toc518370673"/>
      <w:bookmarkStart w:id="445" w:name="_Toc518371014"/>
      <w:r>
        <w:t>Subdivision </w:t>
      </w:r>
      <w:r>
        <w:rPr>
          <w:bCs/>
        </w:rPr>
        <w:t>4 — Reports</w:t>
      </w:r>
      <w:r>
        <w:t xml:space="preserve"> on inspections</w:t>
      </w:r>
      <w:bookmarkEnd w:id="442"/>
      <w:bookmarkEnd w:id="443"/>
      <w:bookmarkEnd w:id="444"/>
      <w:bookmarkEnd w:id="445"/>
    </w:p>
    <w:p>
      <w:pPr>
        <w:pStyle w:val="yFootnoteheading"/>
      </w:pPr>
      <w:r>
        <w:tab/>
        <w:t>[Heading inserted by No. 13 of 2005 s. 47.]</w:t>
      </w:r>
    </w:p>
    <w:p>
      <w:pPr>
        <w:pStyle w:val="yHeading5"/>
        <w:keepNext w:val="0"/>
        <w:keepLines w:val="0"/>
        <w:spacing w:before="180"/>
      </w:pPr>
      <w:bookmarkStart w:id="446" w:name="_Toc518371015"/>
      <w:r>
        <w:rPr>
          <w:rStyle w:val="CharSClsNo"/>
        </w:rPr>
        <w:t>64</w:t>
      </w:r>
      <w:r>
        <w:t>.</w:t>
      </w:r>
      <w:r>
        <w:rPr>
          <w:b w:val="0"/>
        </w:rPr>
        <w:tab/>
      </w:r>
      <w:r>
        <w:t>Reports on inspections</w:t>
      </w:r>
      <w:bookmarkEnd w:id="446"/>
    </w:p>
    <w:p>
      <w:pPr>
        <w:pStyle w:val="ySubsection"/>
        <w:spacing w:before="120"/>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 by No. 13 of 2005 s. 47; amended by No. 57 of 2011 s. 31, 34 and 35.]</w:t>
      </w:r>
    </w:p>
    <w:p>
      <w:pPr>
        <w:pStyle w:val="yHeading4"/>
        <w:keepLines/>
        <w:rPr>
          <w:bCs/>
        </w:rPr>
      </w:pPr>
      <w:bookmarkStart w:id="447" w:name="_Toc513638067"/>
      <w:bookmarkStart w:id="448" w:name="_Toc518370334"/>
      <w:bookmarkStart w:id="449" w:name="_Toc518370675"/>
      <w:bookmarkStart w:id="450" w:name="_Toc518371016"/>
      <w:r>
        <w:t>Subdivision </w:t>
      </w:r>
      <w:r>
        <w:rPr>
          <w:bCs/>
        </w:rPr>
        <w:t>5 — Reviews of inspectors’ decisions</w:t>
      </w:r>
      <w:bookmarkEnd w:id="447"/>
      <w:bookmarkEnd w:id="448"/>
      <w:bookmarkEnd w:id="449"/>
      <w:bookmarkEnd w:id="450"/>
    </w:p>
    <w:p>
      <w:pPr>
        <w:pStyle w:val="yFootnoteheading"/>
        <w:keepNext/>
        <w:keepLines/>
      </w:pPr>
      <w:r>
        <w:tab/>
        <w:t>[Heading inserted by No. 13 of 2005 s. 47; amended by No. 57 of 2011 s. 32.]</w:t>
      </w:r>
    </w:p>
    <w:p>
      <w:pPr>
        <w:pStyle w:val="yHeading5"/>
      </w:pPr>
      <w:bookmarkStart w:id="451" w:name="_Toc518371017"/>
      <w:r>
        <w:rPr>
          <w:rStyle w:val="CharSClsNo"/>
        </w:rPr>
        <w:t>65</w:t>
      </w:r>
      <w:r>
        <w:t>.</w:t>
      </w:r>
      <w:r>
        <w:rPr>
          <w:b w:val="0"/>
        </w:rPr>
        <w:tab/>
      </w:r>
      <w:r>
        <w:t xml:space="preserve">Reviews of decisions of </w:t>
      </w:r>
      <w:r>
        <w:rPr>
          <w:szCs w:val="22"/>
        </w:rPr>
        <w:t>inspectors</w:t>
      </w:r>
      <w:bookmarkEnd w:id="451"/>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 No. 57 of 2011 s. 34.]</w:t>
      </w:r>
    </w:p>
    <w:p>
      <w:pPr>
        <w:pStyle w:val="yHeading5"/>
      </w:pPr>
      <w:bookmarkStart w:id="452" w:name="_Toc518371018"/>
      <w:r>
        <w:rPr>
          <w:rStyle w:val="CharSClsNo"/>
        </w:rPr>
        <w:t>66</w:t>
      </w:r>
      <w:r>
        <w:t>.</w:t>
      </w:r>
      <w:r>
        <w:rPr>
          <w:b w:val="0"/>
        </w:rPr>
        <w:tab/>
      </w:r>
      <w:r>
        <w:t>Powers of reviewing authority on review</w:t>
      </w:r>
      <w:bookmarkEnd w:id="452"/>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by No. 13 of 2005 s. 47.]</w:t>
      </w:r>
    </w:p>
    <w:p>
      <w:pPr>
        <w:pStyle w:val="yHeading3"/>
      </w:pPr>
      <w:bookmarkStart w:id="453" w:name="_Toc513638070"/>
      <w:bookmarkStart w:id="454" w:name="_Toc518370337"/>
      <w:bookmarkStart w:id="455" w:name="_Toc518370678"/>
      <w:bookmarkStart w:id="456" w:name="_Toc518371019"/>
      <w:r>
        <w:rPr>
          <w:rStyle w:val="CharSDivNo"/>
        </w:rPr>
        <w:t>Division 5</w:t>
      </w:r>
      <w:r>
        <w:rPr>
          <w:b w:val="0"/>
        </w:rPr>
        <w:t> — </w:t>
      </w:r>
      <w:r>
        <w:rPr>
          <w:rStyle w:val="CharSDivText"/>
        </w:rPr>
        <w:t>Referrals to the Tribunal</w:t>
      </w:r>
      <w:bookmarkEnd w:id="453"/>
      <w:bookmarkEnd w:id="454"/>
      <w:bookmarkEnd w:id="455"/>
      <w:bookmarkEnd w:id="456"/>
    </w:p>
    <w:p>
      <w:pPr>
        <w:pStyle w:val="yFootnoteheading"/>
      </w:pPr>
      <w:r>
        <w:tab/>
        <w:t>[Heading inserted by No. 13 of 2005 s. 47.]</w:t>
      </w:r>
    </w:p>
    <w:p>
      <w:pPr>
        <w:pStyle w:val="yHeading5"/>
      </w:pPr>
      <w:bookmarkStart w:id="457" w:name="_Toc518371020"/>
      <w:r>
        <w:rPr>
          <w:rStyle w:val="CharSClsNo"/>
        </w:rPr>
        <w:t>67</w:t>
      </w:r>
      <w:r>
        <w:t>.</w:t>
      </w:r>
      <w:r>
        <w:rPr>
          <w:b w:val="0"/>
        </w:rPr>
        <w:tab/>
      </w:r>
      <w:r>
        <w:rPr>
          <w:bCs/>
        </w:rPr>
        <w:t>Decision may be referred to Tribunal</w:t>
      </w:r>
      <w:bookmarkEnd w:id="457"/>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458" w:name="_Toc518371021"/>
      <w:r>
        <w:rPr>
          <w:rStyle w:val="CharSClsNo"/>
        </w:rPr>
        <w:t>68</w:t>
      </w:r>
      <w:r>
        <w:t>.</w:t>
      </w:r>
      <w:r>
        <w:rPr>
          <w:b w:val="0"/>
        </w:rPr>
        <w:tab/>
      </w:r>
      <w:r>
        <w:t>Determination by Tribunal</w:t>
      </w:r>
      <w:bookmarkEnd w:id="458"/>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459" w:name="_Toc518371022"/>
      <w:r>
        <w:rPr>
          <w:rStyle w:val="CharSClsNo"/>
        </w:rPr>
        <w:t>69</w:t>
      </w:r>
      <w:r>
        <w:t>.</w:t>
      </w:r>
      <w:r>
        <w:rPr>
          <w:b w:val="0"/>
        </w:rPr>
        <w:tab/>
      </w:r>
      <w:r>
        <w:t>Effect of pending review by Tribunal</w:t>
      </w:r>
      <w:bookmarkEnd w:id="459"/>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460" w:name="_Toc518371023"/>
      <w:r>
        <w:rPr>
          <w:rStyle w:val="CharSClsNo"/>
        </w:rPr>
        <w:t>70</w:t>
      </w:r>
      <w:r>
        <w:t>.</w:t>
      </w:r>
      <w:r>
        <w:rPr>
          <w:b w:val="0"/>
        </w:rPr>
        <w:tab/>
      </w:r>
      <w:r>
        <w:t>Jurisdiction of Tribunal</w:t>
      </w:r>
      <w:bookmarkEnd w:id="460"/>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by No. 13 of 2005 s. 47.]</w:t>
      </w:r>
    </w:p>
    <w:p>
      <w:pPr>
        <w:pStyle w:val="yHeading3"/>
        <w:keepNext w:val="0"/>
        <w:pageBreakBefore/>
        <w:spacing w:before="0"/>
      </w:pPr>
      <w:bookmarkStart w:id="461" w:name="_Toc513638075"/>
      <w:bookmarkStart w:id="462" w:name="_Toc518370342"/>
      <w:bookmarkStart w:id="463" w:name="_Toc518370683"/>
      <w:bookmarkStart w:id="464" w:name="_Toc518371024"/>
      <w:r>
        <w:rPr>
          <w:rStyle w:val="CharSDivNo"/>
        </w:rPr>
        <w:t>Division 6</w:t>
      </w:r>
      <w:r>
        <w:rPr>
          <w:b w:val="0"/>
        </w:rPr>
        <w:t> — </w:t>
      </w:r>
      <w:r>
        <w:rPr>
          <w:rStyle w:val="CharSDivText"/>
        </w:rPr>
        <w:t>General</w:t>
      </w:r>
      <w:bookmarkEnd w:id="461"/>
      <w:bookmarkEnd w:id="462"/>
      <w:bookmarkEnd w:id="463"/>
      <w:bookmarkEnd w:id="464"/>
    </w:p>
    <w:p>
      <w:pPr>
        <w:pStyle w:val="yFootnoteheading"/>
      </w:pPr>
      <w:r>
        <w:tab/>
        <w:t>[Heading inserted by No. 13 of 2005 s. 47.]</w:t>
      </w:r>
    </w:p>
    <w:p>
      <w:pPr>
        <w:pStyle w:val="yHeading5"/>
      </w:pPr>
      <w:bookmarkStart w:id="465" w:name="_Toc518371025"/>
      <w:r>
        <w:rPr>
          <w:rStyle w:val="CharSClsNo"/>
        </w:rPr>
        <w:t>71</w:t>
      </w:r>
      <w:r>
        <w:t>.</w:t>
      </w:r>
      <w:r>
        <w:rPr>
          <w:b w:val="0"/>
        </w:rPr>
        <w:tab/>
      </w:r>
      <w:r>
        <w:t>Notifying and reporting accidents and dangerous occurrences</w:t>
      </w:r>
      <w:bookmarkEnd w:id="465"/>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 No. 57 of 2011 s. 35.]</w:t>
      </w:r>
    </w:p>
    <w:p>
      <w:pPr>
        <w:pStyle w:val="yHeading5"/>
      </w:pPr>
      <w:bookmarkStart w:id="466" w:name="_Toc518371026"/>
      <w:r>
        <w:rPr>
          <w:rStyle w:val="CharSClsNo"/>
        </w:rPr>
        <w:t>72</w:t>
      </w:r>
      <w:r>
        <w:t>.</w:t>
      </w:r>
      <w:r>
        <w:rPr>
          <w:b w:val="0"/>
        </w:rPr>
        <w:tab/>
      </w:r>
      <w:r>
        <w:t>Records of accidents and dangerous occurrences to be kept</w:t>
      </w:r>
      <w:bookmarkEnd w:id="466"/>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keepNext/>
      </w:pPr>
      <w:r>
        <w:tab/>
        <w:t>(3)</w:t>
      </w:r>
      <w:r>
        <w:tab/>
        <w:t>Subclause (2) does not limit regulations that may be made for the purposes of subclause (1).</w:t>
      </w:r>
    </w:p>
    <w:p>
      <w:pPr>
        <w:pStyle w:val="yFootnotesection"/>
      </w:pPr>
      <w:r>
        <w:tab/>
        <w:t>[Clause 72 inserted by No. 13 of 2005 s. 47; amended by No. 42 of 2010 s. 170(5); No. 57 of 2011 s. 35.]</w:t>
      </w:r>
    </w:p>
    <w:p>
      <w:pPr>
        <w:pStyle w:val="yHeading5"/>
        <w:spacing w:before="180"/>
      </w:pPr>
      <w:bookmarkStart w:id="467" w:name="_Toc518371027"/>
      <w:r>
        <w:rPr>
          <w:rStyle w:val="CharSClsNo"/>
        </w:rPr>
        <w:t>73</w:t>
      </w:r>
      <w:r>
        <w:rPr>
          <w:bCs/>
        </w:rPr>
        <w:t>.</w:t>
      </w:r>
      <w:r>
        <w:rPr>
          <w:b w:val="0"/>
          <w:bCs/>
        </w:rPr>
        <w:tab/>
      </w:r>
      <w:r>
        <w:rPr>
          <w:bCs/>
        </w:rPr>
        <w:t>Codes</w:t>
      </w:r>
      <w:r>
        <w:t xml:space="preserve"> of practice</w:t>
      </w:r>
      <w:bookmarkEnd w:id="467"/>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468" w:name="_Toc518371028"/>
      <w:r>
        <w:rPr>
          <w:rStyle w:val="CharSClsNo"/>
        </w:rPr>
        <w:t>74</w:t>
      </w:r>
      <w:r>
        <w:t>.</w:t>
      </w:r>
      <w:r>
        <w:rPr>
          <w:b w:val="0"/>
        </w:rPr>
        <w:tab/>
      </w:r>
      <w:r>
        <w:t>Use of codes of practice in proceedings</w:t>
      </w:r>
      <w:bookmarkEnd w:id="468"/>
    </w:p>
    <w:p>
      <w:pPr>
        <w:pStyle w:val="ySubsection"/>
        <w:spacing w:before="120"/>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469" w:name="_Toc518371029"/>
      <w:r>
        <w:rPr>
          <w:rStyle w:val="CharSClsNo"/>
        </w:rPr>
        <w:t>75</w:t>
      </w:r>
      <w:r>
        <w:t>.</w:t>
      </w:r>
      <w:r>
        <w:rPr>
          <w:b w:val="0"/>
        </w:rPr>
        <w:tab/>
      </w:r>
      <w:r>
        <w:t>Interference etc. with equipment etc.</w:t>
      </w:r>
      <w:bookmarkEnd w:id="469"/>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470" w:name="_Toc518371030"/>
      <w:r>
        <w:rPr>
          <w:rStyle w:val="CharSClsNo"/>
        </w:rPr>
        <w:t>76</w:t>
      </w:r>
      <w:r>
        <w:t>.</w:t>
      </w:r>
      <w:r>
        <w:rPr>
          <w:b w:val="0"/>
        </w:rPr>
        <w:tab/>
      </w:r>
      <w:r>
        <w:t>No charges to be levied on members of workforce</w:t>
      </w:r>
      <w:bookmarkEnd w:id="470"/>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471" w:name="_Toc518371031"/>
      <w:r>
        <w:rPr>
          <w:rStyle w:val="CharSClsNo"/>
        </w:rPr>
        <w:t>77</w:t>
      </w:r>
      <w:r>
        <w:t>.</w:t>
      </w:r>
      <w:r>
        <w:rPr>
          <w:b w:val="0"/>
        </w:rPr>
        <w:tab/>
      </w:r>
      <w:r>
        <w:t>Victimisation</w:t>
      </w:r>
      <w:bookmarkEnd w:id="471"/>
    </w:p>
    <w:p>
      <w:pPr>
        <w:pStyle w:val="ySubsection"/>
      </w:pPr>
      <w:r>
        <w:tab/>
        <w:t>(1)</w:t>
      </w:r>
      <w:r>
        <w:tab/>
        <w:t>An employer (whether the operator or another person) must not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spacing w:before="120"/>
      </w:pPr>
      <w:r>
        <w:tab/>
      </w:r>
      <w:r>
        <w:tab/>
        <w:t>because the employee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has ceased, or proposes to cease, to perform work, in accordance with a direction by a safety and health representative under clause 43(1)(b) or (3)(c), and the cessation or proposed cessation does not continue after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 No. 57 of 2011 s. 34.]</w:t>
      </w:r>
    </w:p>
    <w:p>
      <w:pPr>
        <w:pStyle w:val="yHeading5"/>
        <w:spacing w:before="180"/>
      </w:pPr>
      <w:bookmarkStart w:id="472" w:name="_Toc518371032"/>
      <w:r>
        <w:rPr>
          <w:rStyle w:val="CharSClsNo"/>
        </w:rPr>
        <w:t>78</w:t>
      </w:r>
      <w:r>
        <w:t>.</w:t>
      </w:r>
      <w:r>
        <w:rPr>
          <w:b w:val="0"/>
        </w:rPr>
        <w:tab/>
      </w:r>
      <w:r>
        <w:t>Institution of prosecutions</w:t>
      </w:r>
      <w:bookmarkEnd w:id="472"/>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keepNext/>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 amended by No. 57 of 2011 s. 33.]</w:t>
      </w:r>
    </w:p>
    <w:p>
      <w:pPr>
        <w:pStyle w:val="yHeading5"/>
      </w:pPr>
      <w:bookmarkStart w:id="473" w:name="_Toc518371033"/>
      <w:r>
        <w:rPr>
          <w:rStyle w:val="CharSClsNo"/>
        </w:rPr>
        <w:t>79</w:t>
      </w:r>
      <w:r>
        <w:t>.</w:t>
      </w:r>
      <w:r>
        <w:rPr>
          <w:b w:val="0"/>
        </w:rPr>
        <w:tab/>
      </w:r>
      <w:r>
        <w:t>Conduct of directors, employees and agents</w:t>
      </w:r>
      <w:bookmarkEnd w:id="473"/>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474" w:name="_Toc518371034"/>
      <w:r>
        <w:rPr>
          <w:rStyle w:val="CharSClsNo"/>
        </w:rPr>
        <w:t>80</w:t>
      </w:r>
      <w:r>
        <w:t>.</w:t>
      </w:r>
      <w:r>
        <w:rPr>
          <w:b w:val="0"/>
        </w:rPr>
        <w:tab/>
      </w:r>
      <w:r>
        <w:t>Act not to give rise to other liabilities etc.</w:t>
      </w:r>
      <w:bookmarkEnd w:id="474"/>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475" w:name="_Toc518371035"/>
      <w:r>
        <w:rPr>
          <w:rStyle w:val="CharSClsNo"/>
        </w:rPr>
        <w:t>81</w:t>
      </w:r>
      <w:r>
        <w:t>.</w:t>
      </w:r>
      <w:r>
        <w:rPr>
          <w:b w:val="0"/>
        </w:rPr>
        <w:tab/>
      </w:r>
      <w:r>
        <w:t>Circumstances preventing compliance may be defence to prosecution</w:t>
      </w:r>
      <w:bookmarkEnd w:id="475"/>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476" w:name="_Toc518371036"/>
      <w:r>
        <w:rPr>
          <w:rStyle w:val="CharSClsNo"/>
        </w:rPr>
        <w:t>82</w:t>
      </w:r>
      <w:r>
        <w:t>.</w:t>
      </w:r>
      <w:r>
        <w:rPr>
          <w:b w:val="0"/>
        </w:rPr>
        <w:tab/>
      </w:r>
      <w:r>
        <w:t>Regulations — general</w:t>
      </w:r>
      <w:bookmarkEnd w:id="476"/>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pPr>
      <w:bookmarkStart w:id="477" w:name="_Toc513638088"/>
      <w:bookmarkStart w:id="478" w:name="_Toc518370355"/>
      <w:bookmarkStart w:id="479" w:name="_Toc518370696"/>
      <w:bookmarkStart w:id="480" w:name="_Toc518371037"/>
      <w:r>
        <w:t>Notes</w:t>
      </w:r>
      <w:bookmarkEnd w:id="477"/>
      <w:bookmarkEnd w:id="478"/>
      <w:bookmarkEnd w:id="479"/>
      <w:bookmarkEnd w:id="480"/>
    </w:p>
    <w:p>
      <w:pPr>
        <w:pStyle w:val="nSubsection"/>
      </w:pPr>
      <w:r>
        <w:rPr>
          <w:vertAlign w:val="superscript"/>
        </w:rPr>
        <w:t>1</w:t>
      </w:r>
      <w:r>
        <w:tab/>
        <w:t xml:space="preserve">This reprint is a compilation as at 29 June 2018 of the </w:t>
      </w:r>
      <w:r>
        <w:rPr>
          <w:i/>
          <w:noProof/>
        </w:rPr>
        <w:t>Petroleum (Submerged Lands) Act 1982</w:t>
      </w:r>
      <w:r>
        <w:t xml:space="preserve"> and includes the amendments made by the other written laws referred to in the following table</w:t>
      </w:r>
      <w:r>
        <w:rPr>
          <w:vertAlign w:val="superscript"/>
        </w:rPr>
        <w:t> 8</w:t>
      </w:r>
      <w:r>
        <w:t>.  The table also contains information about any reprint.</w:t>
      </w:r>
    </w:p>
    <w:p>
      <w:pPr>
        <w:pStyle w:val="nHeading3"/>
        <w:rPr>
          <w:snapToGrid w:val="0"/>
        </w:rPr>
      </w:pPr>
      <w:bookmarkStart w:id="481" w:name="_Toc518371038"/>
      <w:r>
        <w:rPr>
          <w:snapToGrid w:val="0"/>
        </w:rPr>
        <w:t>Compilation table</w:t>
      </w:r>
      <w:bookmarkEnd w:id="481"/>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70"/>
            </w:pPr>
            <w:r>
              <w:rPr>
                <w:i/>
              </w:rPr>
              <w:t>Petroleum (Submerged Lands) Act 1982</w:t>
            </w:r>
          </w:p>
        </w:tc>
        <w:tc>
          <w:tcPr>
            <w:tcW w:w="1135" w:type="dxa"/>
          </w:tcPr>
          <w:p>
            <w:pPr>
              <w:pStyle w:val="nTable"/>
              <w:spacing w:after="40"/>
            </w:pPr>
            <w:r>
              <w:t>33 of 1982</w:t>
            </w:r>
          </w:p>
        </w:tc>
        <w:tc>
          <w:tcPr>
            <w:tcW w:w="1136" w:type="dxa"/>
          </w:tcPr>
          <w:p>
            <w:pPr>
              <w:pStyle w:val="nTable"/>
              <w:spacing w:after="40"/>
            </w:pPr>
            <w:r>
              <w:t>27 May 1982</w:t>
            </w:r>
          </w:p>
        </w:tc>
        <w:tc>
          <w:tcPr>
            <w:tcW w:w="2551" w:type="dxa"/>
          </w:tcPr>
          <w:p>
            <w:pPr>
              <w:pStyle w:val="nTable"/>
              <w:spacing w:after="40"/>
            </w:pPr>
            <w:r>
              <w:t>14 Feb 1983 (see s. 2(1))</w:t>
            </w:r>
          </w:p>
        </w:tc>
      </w:tr>
      <w:tr>
        <w:trPr>
          <w:cantSplit/>
        </w:trPr>
        <w:tc>
          <w:tcPr>
            <w:tcW w:w="2267" w:type="dxa"/>
          </w:tcPr>
          <w:p>
            <w:pPr>
              <w:pStyle w:val="nTable"/>
              <w:spacing w:after="40"/>
              <w:ind w:right="170"/>
              <w:rPr>
                <w:vertAlign w:val="superscript"/>
              </w:rPr>
            </w:pPr>
            <w:r>
              <w:rPr>
                <w:i/>
              </w:rPr>
              <w:t>Acts Amendment (Petroleum) Act 1990</w:t>
            </w:r>
            <w:r>
              <w:t xml:space="preserve"> Pt. IV </w:t>
            </w:r>
            <w:r>
              <w:rPr>
                <w:vertAlign w:val="superscript"/>
              </w:rPr>
              <w:t>9-15</w:t>
            </w:r>
          </w:p>
        </w:tc>
        <w:tc>
          <w:tcPr>
            <w:tcW w:w="1135" w:type="dxa"/>
          </w:tcPr>
          <w:p>
            <w:pPr>
              <w:pStyle w:val="nTable"/>
              <w:spacing w:after="40"/>
            </w:pPr>
            <w:r>
              <w:t>12 of 1990</w:t>
            </w:r>
            <w:r>
              <w:br/>
              <w:t>(as amended by No. 28 of 1994 Pt. 2)</w:t>
            </w:r>
            <w:r>
              <w:rPr>
                <w:vertAlign w:val="superscript"/>
              </w:rPr>
              <w:t> </w:t>
            </w:r>
          </w:p>
        </w:tc>
        <w:tc>
          <w:tcPr>
            <w:tcW w:w="1136" w:type="dxa"/>
          </w:tcPr>
          <w:p>
            <w:pPr>
              <w:pStyle w:val="nTable"/>
              <w:spacing w:after="40"/>
            </w:pPr>
            <w:r>
              <w:t>31 Jul 1990</w:t>
            </w:r>
          </w:p>
        </w:tc>
        <w:tc>
          <w:tcPr>
            <w:tcW w:w="2551" w:type="dxa"/>
          </w:tcPr>
          <w:p>
            <w:pPr>
              <w:pStyle w:val="nTable"/>
              <w:spacing w:after="40"/>
            </w:pPr>
            <w:r>
              <w:t xml:space="preserve">1 Oct 1990 (see s. 2 and </w:t>
            </w:r>
            <w:r>
              <w:rPr>
                <w:i/>
              </w:rPr>
              <w:t>Gazette</w:t>
            </w:r>
            <w:r>
              <w:t xml:space="preserve"> 28 Sep 1990 p. 5099)</w:t>
            </w:r>
          </w:p>
        </w:tc>
      </w:tr>
      <w:tr>
        <w:trPr>
          <w:cantSplit/>
        </w:trPr>
        <w:tc>
          <w:tcPr>
            <w:tcW w:w="7087" w:type="dxa"/>
            <w:gridSpan w:val="4"/>
          </w:tcPr>
          <w:p>
            <w:pPr>
              <w:pStyle w:val="nTable"/>
              <w:spacing w:after="40"/>
            </w:pPr>
            <w:r>
              <w:rPr>
                <w:b/>
                <w:bCs/>
              </w:rPr>
              <w:t xml:space="preserve">Reprint of the </w:t>
            </w:r>
            <w:r>
              <w:rPr>
                <w:b/>
                <w:bCs/>
                <w:i/>
              </w:rPr>
              <w:t>Petroleum (Submerged Lands) Act 1982</w:t>
            </w:r>
            <w:r>
              <w:rPr>
                <w:b/>
                <w:bCs/>
              </w:rPr>
              <w:t xml:space="preserve"> as at 24 Mar 1992</w:t>
            </w:r>
            <w:r>
              <w:t xml:space="preserve"> (includes amendments listed above)</w:t>
            </w:r>
          </w:p>
        </w:tc>
      </w:tr>
      <w:tr>
        <w:trPr>
          <w:cantSplit/>
        </w:trPr>
        <w:tc>
          <w:tcPr>
            <w:tcW w:w="2267" w:type="dxa"/>
          </w:tcPr>
          <w:p>
            <w:pPr>
              <w:pStyle w:val="nTable"/>
              <w:spacing w:after="40"/>
              <w:ind w:right="170"/>
            </w:pPr>
            <w:r>
              <w:rPr>
                <w:i/>
              </w:rPr>
              <w:t>Financial Administration Legislation Amendment Act 1993</w:t>
            </w:r>
            <w:r>
              <w:t xml:space="preserve"> s. 11</w:t>
            </w:r>
          </w:p>
        </w:tc>
        <w:tc>
          <w:tcPr>
            <w:tcW w:w="1135"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70"/>
              <w:rPr>
                <w:vertAlign w:val="superscript"/>
              </w:rPr>
            </w:pPr>
            <w:r>
              <w:rPr>
                <w:i/>
              </w:rPr>
              <w:t>Land (Titles and Traditional Usage) Act 1993</w:t>
            </w:r>
            <w:r>
              <w:t xml:space="preserve"> s. 45</w:t>
            </w:r>
            <w:r>
              <w:rPr>
                <w:vertAlign w:val="superscript"/>
              </w:rPr>
              <w:t> 16</w:t>
            </w:r>
          </w:p>
        </w:tc>
        <w:tc>
          <w:tcPr>
            <w:tcW w:w="1135" w:type="dxa"/>
          </w:tcPr>
          <w:p>
            <w:pPr>
              <w:pStyle w:val="nTable"/>
              <w:keepNext/>
              <w:keepLines/>
              <w:spacing w:after="40"/>
            </w:pPr>
            <w:r>
              <w:t>21 of 1993</w:t>
            </w:r>
          </w:p>
        </w:tc>
        <w:tc>
          <w:tcPr>
            <w:tcW w:w="1136" w:type="dxa"/>
          </w:tcPr>
          <w:p>
            <w:pPr>
              <w:pStyle w:val="nTable"/>
              <w:keepNext/>
              <w:keepLines/>
              <w:spacing w:after="40"/>
            </w:pPr>
            <w:r>
              <w:t>2 Dec 1993</w:t>
            </w:r>
          </w:p>
        </w:tc>
        <w:tc>
          <w:tcPr>
            <w:tcW w:w="2551" w:type="dxa"/>
          </w:tcPr>
          <w:p>
            <w:pPr>
              <w:pStyle w:val="nTable"/>
              <w:keepNext/>
              <w:keepLines/>
              <w:spacing w:after="40"/>
            </w:pPr>
            <w:r>
              <w:t>2 Dec 1993 (see s. 2)</w:t>
            </w:r>
          </w:p>
        </w:tc>
      </w:tr>
      <w:tr>
        <w:trPr>
          <w:cantSplit/>
        </w:trPr>
        <w:tc>
          <w:tcPr>
            <w:tcW w:w="2267" w:type="dxa"/>
          </w:tcPr>
          <w:p>
            <w:pPr>
              <w:pStyle w:val="nTable"/>
              <w:spacing w:after="40"/>
              <w:ind w:right="170"/>
            </w:pPr>
            <w:r>
              <w:rPr>
                <w:i/>
              </w:rPr>
              <w:t>Petroleum Royalties Legislation Amendment Act 1994</w:t>
            </w:r>
            <w:r>
              <w:t xml:space="preserve"> Pt. 3</w:t>
            </w:r>
          </w:p>
        </w:tc>
        <w:tc>
          <w:tcPr>
            <w:tcW w:w="1135" w:type="dxa"/>
          </w:tcPr>
          <w:p>
            <w:pPr>
              <w:pStyle w:val="nTable"/>
              <w:spacing w:after="40"/>
            </w:pPr>
            <w:r>
              <w:t>11 of 1994</w:t>
            </w:r>
          </w:p>
        </w:tc>
        <w:tc>
          <w:tcPr>
            <w:tcW w:w="1136" w:type="dxa"/>
          </w:tcPr>
          <w:p>
            <w:pPr>
              <w:pStyle w:val="nTable"/>
              <w:spacing w:after="40"/>
            </w:pPr>
            <w:r>
              <w:t>15 Apr 1994</w:t>
            </w:r>
          </w:p>
        </w:tc>
        <w:tc>
          <w:tcPr>
            <w:tcW w:w="2551" w:type="dxa"/>
          </w:tcPr>
          <w:p>
            <w:pPr>
              <w:pStyle w:val="nTable"/>
              <w:spacing w:after="40"/>
            </w:pPr>
            <w:r>
              <w:t>1 Mar 1994 (see s. 2)</w:t>
            </w:r>
          </w:p>
        </w:tc>
      </w:tr>
      <w:tr>
        <w:trPr>
          <w:cantSplit/>
        </w:trPr>
        <w:tc>
          <w:tcPr>
            <w:tcW w:w="2267" w:type="dxa"/>
          </w:tcPr>
          <w:p>
            <w:pPr>
              <w:pStyle w:val="nTable"/>
              <w:spacing w:after="40"/>
              <w:ind w:right="170"/>
            </w:pPr>
            <w:r>
              <w:rPr>
                <w:i/>
              </w:rPr>
              <w:t>Acts Amendment (Petroleum) Act 1994</w:t>
            </w:r>
            <w:r>
              <w:t xml:space="preserve"> Pt. 6</w:t>
            </w:r>
          </w:p>
        </w:tc>
        <w:tc>
          <w:tcPr>
            <w:tcW w:w="1135" w:type="dxa"/>
          </w:tcPr>
          <w:p>
            <w:pPr>
              <w:pStyle w:val="nTable"/>
              <w:spacing w:after="40"/>
            </w:pPr>
            <w:r>
              <w:t>28 of 1994</w:t>
            </w:r>
          </w:p>
        </w:tc>
        <w:tc>
          <w:tcPr>
            <w:tcW w:w="1136" w:type="dxa"/>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rPr>
          <w:cantSplit/>
        </w:trPr>
        <w:tc>
          <w:tcPr>
            <w:tcW w:w="2267" w:type="dxa"/>
          </w:tcPr>
          <w:p>
            <w:pPr>
              <w:pStyle w:val="nTable"/>
              <w:spacing w:after="40"/>
              <w:ind w:right="170"/>
            </w:pPr>
            <w:r>
              <w:rPr>
                <w:i/>
              </w:rPr>
              <w:t>Acts Amendment (Public Sector Management) Act 1994</w:t>
            </w:r>
            <w:r>
              <w:t xml:space="preserve"> s. 19</w:t>
            </w:r>
          </w:p>
        </w:tc>
        <w:tc>
          <w:tcPr>
            <w:tcW w:w="1135"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1994</w:t>
            </w:r>
            <w:r>
              <w:t xml:space="preserve"> s. 4</w:t>
            </w:r>
          </w:p>
        </w:tc>
        <w:tc>
          <w:tcPr>
            <w:tcW w:w="1135"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7" w:type="dxa"/>
          </w:tcPr>
          <w:p>
            <w:pPr>
              <w:pStyle w:val="nTable"/>
              <w:spacing w:after="40"/>
              <w:ind w:right="170"/>
            </w:pPr>
            <w:r>
              <w:rPr>
                <w:i/>
              </w:rPr>
              <w:t>Acts Amendment and Repeal (Native Title) Act 1995</w:t>
            </w:r>
            <w:r>
              <w:t xml:space="preserve"> Pt. 8</w:t>
            </w:r>
          </w:p>
        </w:tc>
        <w:tc>
          <w:tcPr>
            <w:tcW w:w="1135" w:type="dxa"/>
          </w:tcPr>
          <w:p>
            <w:pPr>
              <w:pStyle w:val="nTable"/>
              <w:spacing w:after="40"/>
            </w:pPr>
            <w:r>
              <w:t>52 of 1995</w:t>
            </w:r>
          </w:p>
        </w:tc>
        <w:tc>
          <w:tcPr>
            <w:tcW w:w="1136"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7" w:type="dxa"/>
          </w:tcPr>
          <w:p>
            <w:pPr>
              <w:pStyle w:val="nTable"/>
              <w:spacing w:after="40"/>
              <w:ind w:right="170"/>
            </w:pPr>
            <w:r>
              <w:rPr>
                <w:i/>
              </w:rPr>
              <w:t>Acts Amendment (Marine Reserves) Act 1997</w:t>
            </w:r>
            <w:r>
              <w:t xml:space="preserve"> Pt. 5</w:t>
            </w:r>
          </w:p>
        </w:tc>
        <w:tc>
          <w:tcPr>
            <w:tcW w:w="1135" w:type="dxa"/>
          </w:tcPr>
          <w:p>
            <w:pPr>
              <w:pStyle w:val="nTable"/>
              <w:spacing w:after="40"/>
            </w:pPr>
            <w:r>
              <w:t>5 of 1997</w:t>
            </w:r>
          </w:p>
        </w:tc>
        <w:tc>
          <w:tcPr>
            <w:tcW w:w="1136"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7" w:type="dxa"/>
          </w:tcPr>
          <w:p>
            <w:pPr>
              <w:pStyle w:val="nTable"/>
              <w:spacing w:after="40"/>
              <w:ind w:right="170"/>
            </w:pPr>
            <w:r>
              <w:rPr>
                <w:i/>
              </w:rPr>
              <w:t>Statutes (Repeals and Minor Amendments) Act 1997</w:t>
            </w:r>
            <w:r>
              <w:t xml:space="preserve"> s. 94</w:t>
            </w:r>
          </w:p>
        </w:tc>
        <w:tc>
          <w:tcPr>
            <w:tcW w:w="1135"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7" w:type="dxa"/>
          </w:tcPr>
          <w:p>
            <w:pPr>
              <w:pStyle w:val="nTable"/>
              <w:spacing w:after="40"/>
              <w:ind w:right="170"/>
            </w:pPr>
            <w:r>
              <w:rPr>
                <w:i/>
              </w:rPr>
              <w:t>Acts Amendment (Land Administration, Mining and Petroleum) Act 1998</w:t>
            </w:r>
            <w:r>
              <w:t xml:space="preserve"> Pt. 5</w:t>
            </w:r>
          </w:p>
        </w:tc>
        <w:tc>
          <w:tcPr>
            <w:tcW w:w="1135" w:type="dxa"/>
          </w:tcPr>
          <w:p>
            <w:pPr>
              <w:pStyle w:val="nTable"/>
              <w:spacing w:after="40"/>
            </w:pPr>
            <w:r>
              <w:t>61 of 1998</w:t>
            </w:r>
          </w:p>
        </w:tc>
        <w:tc>
          <w:tcPr>
            <w:tcW w:w="1136" w:type="dxa"/>
          </w:tcPr>
          <w:p>
            <w:pPr>
              <w:pStyle w:val="nTable"/>
              <w:spacing w:after="40"/>
            </w:pPr>
            <w:r>
              <w:t>11 Jan 1999</w:t>
            </w:r>
          </w:p>
        </w:tc>
        <w:tc>
          <w:tcPr>
            <w:tcW w:w="2551" w:type="dxa"/>
          </w:tcPr>
          <w:p>
            <w:pPr>
              <w:pStyle w:val="nTable"/>
              <w:spacing w:after="40"/>
            </w:pPr>
            <w:r>
              <w:t>11 Jan 1999 (see s. 2(1))</w:t>
            </w:r>
          </w:p>
        </w:tc>
      </w:tr>
      <w:tr>
        <w:trPr>
          <w:cantSplit/>
        </w:trPr>
        <w:tc>
          <w:tcPr>
            <w:tcW w:w="2267" w:type="dxa"/>
          </w:tcPr>
          <w:p>
            <w:pPr>
              <w:pStyle w:val="nTable"/>
              <w:spacing w:after="40"/>
              <w:ind w:right="170"/>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10</w:t>
            </w:r>
          </w:p>
        </w:tc>
        <w:tc>
          <w:tcPr>
            <w:tcW w:w="1135" w:type="dxa"/>
          </w:tcPr>
          <w:p>
            <w:pPr>
              <w:pStyle w:val="nTable"/>
              <w:spacing w:after="40"/>
            </w:pPr>
            <w:r>
              <w:t>65 of 1998</w:t>
            </w:r>
          </w:p>
        </w:tc>
        <w:tc>
          <w:tcPr>
            <w:tcW w:w="1136" w:type="dxa"/>
          </w:tcPr>
          <w:p>
            <w:pPr>
              <w:pStyle w:val="nTable"/>
              <w:spacing w:after="40"/>
            </w:pPr>
            <w:r>
              <w:t>15 Jan 1999</w:t>
            </w:r>
          </w:p>
        </w:tc>
        <w:tc>
          <w:tcPr>
            <w:tcW w:w="2551" w:type="dxa"/>
          </w:tcPr>
          <w:p>
            <w:pPr>
              <w:pStyle w:val="nTable"/>
              <w:spacing w:after="40"/>
            </w:pPr>
            <w:r>
              <w:t xml:space="preserve">9 Feb 1999 (see s. 2 and </w:t>
            </w:r>
            <w:r>
              <w:rPr>
                <w:i/>
              </w:rPr>
              <w:t>Gazette</w:t>
            </w:r>
            <w:r>
              <w:t xml:space="preserve"> 8 Feb 1999 p. 441)</w:t>
            </w:r>
          </w:p>
        </w:tc>
      </w:tr>
      <w:tr>
        <w:trPr>
          <w:cantSplit/>
        </w:trPr>
        <w:tc>
          <w:tcPr>
            <w:tcW w:w="2267" w:type="dxa"/>
          </w:tcPr>
          <w:p>
            <w:pPr>
              <w:pStyle w:val="nTable"/>
              <w:spacing w:after="40"/>
              <w:ind w:right="170"/>
            </w:pPr>
            <w:r>
              <w:rPr>
                <w:i/>
              </w:rPr>
              <w:t>Acts Amendment (Mining and Petroleum) Act 1999</w:t>
            </w:r>
            <w:r>
              <w:t xml:space="preserve"> Pt. 4</w:t>
            </w:r>
          </w:p>
        </w:tc>
        <w:tc>
          <w:tcPr>
            <w:tcW w:w="1135" w:type="dxa"/>
          </w:tcPr>
          <w:p>
            <w:pPr>
              <w:pStyle w:val="nTable"/>
              <w:spacing w:after="40"/>
            </w:pPr>
            <w:r>
              <w:t>17 of 1999</w:t>
            </w:r>
          </w:p>
        </w:tc>
        <w:tc>
          <w:tcPr>
            <w:tcW w:w="1136"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bCs/>
              </w:rPr>
              <w:t xml:space="preserve">Reprint of the </w:t>
            </w:r>
            <w:r>
              <w:rPr>
                <w:b/>
                <w:bCs/>
                <w:i/>
              </w:rPr>
              <w:t>Petroleum (Submerged Lands) Act 1982</w:t>
            </w:r>
            <w:r>
              <w:rPr>
                <w:b/>
                <w:bCs/>
              </w:rPr>
              <w:t xml:space="preserve"> as at 6 Aug 1999</w:t>
            </w:r>
            <w:r>
              <w:t xml:space="preserve"> (includes amendments listed above)</w:t>
            </w:r>
          </w:p>
        </w:tc>
      </w:tr>
      <w:tr>
        <w:trPr>
          <w:cantSplit/>
        </w:trPr>
        <w:tc>
          <w:tcPr>
            <w:tcW w:w="2267" w:type="dxa"/>
          </w:tcPr>
          <w:p>
            <w:pPr>
              <w:pStyle w:val="nTable"/>
              <w:spacing w:after="40"/>
              <w:ind w:right="170"/>
            </w:pPr>
            <w:r>
              <w:rPr>
                <w:i/>
              </w:rPr>
              <w:t>Acts Amendment (Australian Datum) Act 2000</w:t>
            </w:r>
            <w:r>
              <w:t xml:space="preserve"> s. 8</w:t>
            </w:r>
          </w:p>
        </w:tc>
        <w:tc>
          <w:tcPr>
            <w:tcW w:w="1135" w:type="dxa"/>
          </w:tcPr>
          <w:p>
            <w:pPr>
              <w:pStyle w:val="nTable"/>
              <w:spacing w:after="40"/>
            </w:pPr>
            <w:r>
              <w:t>54 of 2000</w:t>
            </w:r>
          </w:p>
        </w:tc>
        <w:tc>
          <w:tcPr>
            <w:tcW w:w="1136" w:type="dxa"/>
          </w:tcPr>
          <w:p>
            <w:pPr>
              <w:pStyle w:val="nTable"/>
              <w:spacing w:after="40"/>
            </w:pPr>
            <w:r>
              <w:t>28 Nov 2000</w:t>
            </w:r>
          </w:p>
        </w:tc>
        <w:tc>
          <w:tcPr>
            <w:tcW w:w="2551" w:type="dxa"/>
          </w:tcPr>
          <w:p>
            <w:pPr>
              <w:pStyle w:val="nTable"/>
              <w:spacing w:after="40"/>
              <w:rPr>
                <w:i/>
              </w:rPr>
            </w:pPr>
            <w:r>
              <w:t xml:space="preserve">16 Dec 2000 (see s. 2 and </w:t>
            </w:r>
            <w:r>
              <w:rPr>
                <w:i/>
              </w:rPr>
              <w:t xml:space="preserve">Gazette </w:t>
            </w:r>
            <w:r>
              <w:t>15 Dec 2000 p. 7201)</w:t>
            </w:r>
          </w:p>
        </w:tc>
      </w:tr>
      <w:tr>
        <w:trPr>
          <w:cantSplit/>
        </w:trPr>
        <w:tc>
          <w:tcPr>
            <w:tcW w:w="2267" w:type="dxa"/>
          </w:tcPr>
          <w:p>
            <w:pPr>
              <w:pStyle w:val="nTable"/>
              <w:spacing w:after="40"/>
              <w:ind w:right="170"/>
              <w:rPr>
                <w:i/>
              </w:rPr>
            </w:pPr>
            <w:r>
              <w:rPr>
                <w:i/>
              </w:rPr>
              <w:t>Corporations (Consequential Amendments) Act (No. 2) 2003</w:t>
            </w:r>
            <w:r>
              <w:t xml:space="preserve"> Pt. 18</w:t>
            </w:r>
          </w:p>
        </w:tc>
        <w:tc>
          <w:tcPr>
            <w:tcW w:w="1135" w:type="dxa"/>
          </w:tcPr>
          <w:p>
            <w:pPr>
              <w:pStyle w:val="nTable"/>
              <w:spacing w:after="40"/>
            </w:pPr>
            <w:r>
              <w:t>20 of 2003</w:t>
            </w:r>
          </w:p>
        </w:tc>
        <w:tc>
          <w:tcPr>
            <w:tcW w:w="1136"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7" w:type="dxa"/>
          </w:tcPr>
          <w:p>
            <w:pPr>
              <w:pStyle w:val="nTable"/>
              <w:spacing w:after="40"/>
              <w:ind w:right="170"/>
              <w:rPr>
                <w:i/>
              </w:rPr>
            </w:pPr>
            <w:r>
              <w:rPr>
                <w:i/>
              </w:rPr>
              <w:t>Criminal Code Amendment Act 2004</w:t>
            </w:r>
            <w:r>
              <w:t xml:space="preserve"> s. 58</w:t>
            </w:r>
          </w:p>
        </w:tc>
        <w:tc>
          <w:tcPr>
            <w:tcW w:w="1135"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7" w:type="dxa"/>
          </w:tcPr>
          <w:p>
            <w:pPr>
              <w:pStyle w:val="nTable"/>
              <w:spacing w:after="40"/>
              <w:ind w:right="170"/>
              <w:rPr>
                <w:i/>
                <w:vertAlign w:val="superscript"/>
              </w:rPr>
            </w:pPr>
            <w:r>
              <w:rPr>
                <w:rFonts w:ascii="Times" w:hAnsi="Times"/>
                <w:i/>
              </w:rPr>
              <w:t>State Administrative Tribunal (Conferral of Jurisdiction) Amendment and Repeal Act 2004</w:t>
            </w:r>
            <w:r>
              <w:rPr>
                <w:rFonts w:ascii="Times" w:hAnsi="Times"/>
              </w:rPr>
              <w:t xml:space="preserve"> Pt. 2 Div. 97</w:t>
            </w:r>
            <w:r>
              <w:rPr>
                <w:rFonts w:ascii="Times" w:hAnsi="Times"/>
                <w:vertAlign w:val="superscript"/>
              </w:rPr>
              <w:t> 17</w:t>
            </w:r>
          </w:p>
        </w:tc>
        <w:tc>
          <w:tcPr>
            <w:tcW w:w="1135"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70"/>
              <w:rPr>
                <w:rFonts w:ascii="Times" w:hAnsi="Times"/>
                <w:i/>
              </w:rPr>
            </w:pPr>
            <w:r>
              <w:rPr>
                <w:i/>
                <w:snapToGrid w:val="0"/>
              </w:rPr>
              <w:t>Petroleum Legislation Amendment and Repeal Act 2005</w:t>
            </w:r>
            <w:r>
              <w:rPr>
                <w:snapToGrid w:val="0"/>
              </w:rPr>
              <w:t xml:space="preserve"> Pt. 4</w:t>
            </w:r>
          </w:p>
        </w:tc>
        <w:tc>
          <w:tcPr>
            <w:tcW w:w="1135" w:type="dxa"/>
          </w:tcPr>
          <w:p>
            <w:pPr>
              <w:pStyle w:val="nTable"/>
              <w:spacing w:after="40"/>
              <w:rPr>
                <w:rFonts w:ascii="Times" w:hAnsi="Times"/>
              </w:rPr>
            </w:pPr>
            <w:r>
              <w:t>13 of 2005</w:t>
            </w:r>
          </w:p>
        </w:tc>
        <w:tc>
          <w:tcPr>
            <w:tcW w:w="1136" w:type="dxa"/>
          </w:tcPr>
          <w:p>
            <w:pPr>
              <w:pStyle w:val="nTable"/>
              <w:spacing w:after="40"/>
              <w:rPr>
                <w:rFonts w:ascii="Times" w:hAnsi="Times"/>
              </w:rPr>
            </w:pPr>
            <w:r>
              <w:t>1 Sep 2005</w:t>
            </w:r>
          </w:p>
        </w:tc>
        <w:tc>
          <w:tcPr>
            <w:tcW w:w="2551" w:type="dxa"/>
          </w:tcPr>
          <w:p>
            <w:pPr>
              <w:pStyle w:val="nTable"/>
              <w:spacing w:after="4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5" w:type="dxa"/>
            <w:tcBorders>
              <w:top w:val="nil"/>
              <w:bottom w:val="nil"/>
            </w:tcBorders>
          </w:tcPr>
          <w:p>
            <w:pPr>
              <w:pStyle w:val="nTable"/>
              <w:spacing w:after="40"/>
              <w:rPr>
                <w:snapToGrid w:val="0"/>
              </w:rPr>
            </w:pPr>
            <w:r>
              <w:rPr>
                <w:snapToGrid w:val="0"/>
              </w:rPr>
              <w:t xml:space="preserve">77 of 2006 </w:t>
            </w:r>
          </w:p>
        </w:tc>
        <w:tc>
          <w:tcPr>
            <w:tcW w:w="1136"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rPr>
          <w:cantSplit/>
        </w:trPr>
        <w:tc>
          <w:tcPr>
            <w:tcW w:w="2267" w:type="dxa"/>
          </w:tcPr>
          <w:p>
            <w:pPr>
              <w:pStyle w:val="nTable"/>
              <w:spacing w:after="40"/>
              <w:rPr>
                <w:i/>
                <w:snapToGrid w:val="0"/>
              </w:rPr>
            </w:pPr>
            <w:r>
              <w:rPr>
                <w:i/>
                <w:snapToGrid w:val="0"/>
              </w:rPr>
              <w:t>Petroleum Amendment Act 2007</w:t>
            </w:r>
            <w:r>
              <w:rPr>
                <w:iCs/>
                <w:snapToGrid w:val="0"/>
              </w:rPr>
              <w:t xml:space="preserve"> s. 104</w:t>
            </w:r>
          </w:p>
        </w:tc>
        <w:tc>
          <w:tcPr>
            <w:tcW w:w="1135"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7" w:type="dxa"/>
          </w:tcPr>
          <w:p>
            <w:pPr>
              <w:pStyle w:val="nTable"/>
              <w:spacing w:after="40"/>
              <w:rPr>
                <w:iCs/>
                <w:vertAlign w:val="superscript"/>
              </w:rPr>
            </w:pPr>
            <w:r>
              <w:rPr>
                <w:i/>
              </w:rPr>
              <w:t>Duties Legislation Amendment Act 2008</w:t>
            </w:r>
            <w:r>
              <w:rPr>
                <w:iCs/>
              </w:rPr>
              <w:t xml:space="preserve"> Sch. 1 cl. 30</w:t>
            </w:r>
          </w:p>
        </w:tc>
        <w:tc>
          <w:tcPr>
            <w:tcW w:w="1135"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pPr>
            <w:r>
              <w:t>1 Jul 2008 (see s. 2(d))</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5"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shd w:val="clear" w:color="auto" w:fill="auto"/>
          </w:tcPr>
          <w:p>
            <w:pPr>
              <w:pStyle w:val="nTable"/>
              <w:spacing w:after="40"/>
              <w:ind w:right="113"/>
              <w:rPr>
                <w:snapToGrid w:val="0"/>
              </w:rPr>
            </w:pPr>
            <w:r>
              <w:rPr>
                <w:i/>
                <w:snapToGrid w:val="0"/>
              </w:rPr>
              <w:t>Petroleum and Energy Legislation Amendment Act 2010</w:t>
            </w:r>
            <w:r>
              <w:rPr>
                <w:snapToGrid w:val="0"/>
              </w:rPr>
              <w:t xml:space="preserve"> Pt. 3</w:t>
            </w:r>
          </w:p>
        </w:tc>
        <w:tc>
          <w:tcPr>
            <w:tcW w:w="1135" w:type="dxa"/>
            <w:shd w:val="clear" w:color="auto" w:fill="auto"/>
          </w:tcPr>
          <w:p>
            <w:pPr>
              <w:pStyle w:val="nTable"/>
              <w:spacing w:after="40"/>
              <w:rPr>
                <w:snapToGrid w:val="0"/>
              </w:rPr>
            </w:pPr>
            <w:r>
              <w:rPr>
                <w:snapToGrid w:val="0"/>
              </w:rPr>
              <w:t>42 of 2010</w:t>
            </w:r>
          </w:p>
        </w:tc>
        <w:tc>
          <w:tcPr>
            <w:tcW w:w="1136" w:type="dxa"/>
            <w:shd w:val="clear" w:color="auto" w:fill="auto"/>
          </w:tcPr>
          <w:p>
            <w:pPr>
              <w:pStyle w:val="nTable"/>
              <w:spacing w:after="40"/>
              <w:rPr>
                <w:snapToGrid w:val="0"/>
              </w:rPr>
            </w:pPr>
            <w:r>
              <w:rPr>
                <w:snapToGrid w:val="0"/>
              </w:rPr>
              <w:t>28 Oct 2010</w:t>
            </w:r>
          </w:p>
        </w:tc>
        <w:tc>
          <w:tcPr>
            <w:tcW w:w="2551" w:type="dxa"/>
            <w:shd w:val="clear" w:color="auto" w:fill="auto"/>
          </w:tcPr>
          <w:p>
            <w:pPr>
              <w:pStyle w:val="nTable"/>
              <w:spacing w:after="4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trPr>
          <w:cantSplit/>
        </w:trPr>
        <w:tc>
          <w:tcPr>
            <w:tcW w:w="7087" w:type="dxa"/>
            <w:gridSpan w:val="4"/>
            <w:shd w:val="clear" w:color="auto" w:fill="auto"/>
          </w:tcPr>
          <w:p>
            <w:pPr>
              <w:pStyle w:val="nTable"/>
              <w:spacing w:after="4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rPr>
          <w:cantSplit/>
        </w:trPr>
        <w:tc>
          <w:tcPr>
            <w:tcW w:w="2267" w:type="dxa"/>
            <w:shd w:val="clear" w:color="auto" w:fill="auto"/>
          </w:tcPr>
          <w:p>
            <w:pPr>
              <w:pStyle w:val="nTable"/>
              <w:spacing w:after="40"/>
              <w:ind w:right="113"/>
            </w:pPr>
            <w:r>
              <w:rPr>
                <w:i/>
                <w:snapToGrid w:val="0"/>
              </w:rPr>
              <w:t>Personal Property Securities (Consequential Repeals and Amendments) Act 2011</w:t>
            </w:r>
            <w:r>
              <w:rPr>
                <w:snapToGrid w:val="0"/>
              </w:rPr>
              <w:t xml:space="preserve"> Pt. 9 Div. 5</w:t>
            </w:r>
          </w:p>
        </w:tc>
        <w:tc>
          <w:tcPr>
            <w:tcW w:w="1135" w:type="dxa"/>
            <w:shd w:val="clear" w:color="auto" w:fill="auto"/>
          </w:tcPr>
          <w:p>
            <w:pPr>
              <w:pStyle w:val="nTable"/>
              <w:spacing w:after="40"/>
              <w:rPr>
                <w:snapToGrid w:val="0"/>
              </w:rPr>
            </w:pPr>
            <w:r>
              <w:rPr>
                <w:snapToGrid w:val="0"/>
              </w:rPr>
              <w:t>42 of 2011</w:t>
            </w:r>
          </w:p>
        </w:tc>
        <w:tc>
          <w:tcPr>
            <w:tcW w:w="1136"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shd w:val="clear" w:color="auto" w:fill="auto"/>
          </w:tcPr>
          <w:p>
            <w:pPr>
              <w:pStyle w:val="nTable"/>
              <w:spacing w:after="40"/>
              <w:ind w:right="113"/>
            </w:pPr>
            <w:r>
              <w:rPr>
                <w:i/>
                <w:snapToGrid w:val="0"/>
              </w:rPr>
              <w:t>Statutes (Repeals and Minor Amendments) Act 2011</w:t>
            </w:r>
            <w:r>
              <w:t xml:space="preserve"> s. 15</w:t>
            </w:r>
          </w:p>
        </w:tc>
        <w:tc>
          <w:tcPr>
            <w:tcW w:w="1135" w:type="dxa"/>
            <w:shd w:val="clear" w:color="auto" w:fill="auto"/>
          </w:tcPr>
          <w:p>
            <w:pPr>
              <w:pStyle w:val="nTable"/>
              <w:spacing w:after="40"/>
              <w:rPr>
                <w:snapToGrid w:val="0"/>
              </w:rPr>
            </w:pPr>
            <w:r>
              <w:rPr>
                <w:snapToGrid w:val="0"/>
              </w:rPr>
              <w:t>47 of 2011</w:t>
            </w:r>
          </w:p>
        </w:tc>
        <w:tc>
          <w:tcPr>
            <w:tcW w:w="1136"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2267" w:type="dxa"/>
            <w:shd w:val="clear" w:color="auto" w:fill="auto"/>
          </w:tcPr>
          <w:p>
            <w:pPr>
              <w:pStyle w:val="nTable"/>
              <w:spacing w:after="40"/>
              <w:ind w:right="113"/>
              <w:rPr>
                <w:snapToGrid w:val="0"/>
              </w:rPr>
            </w:pPr>
            <w:r>
              <w:rPr>
                <w:i/>
                <w:snapToGrid w:val="0"/>
              </w:rPr>
              <w:t>Petroleum (Submerged Lands) Amendment Act 2011</w:t>
            </w:r>
          </w:p>
        </w:tc>
        <w:tc>
          <w:tcPr>
            <w:tcW w:w="1135" w:type="dxa"/>
            <w:shd w:val="clear" w:color="auto" w:fill="auto"/>
          </w:tcPr>
          <w:p>
            <w:pPr>
              <w:pStyle w:val="nTable"/>
              <w:spacing w:after="40"/>
              <w:rPr>
                <w:snapToGrid w:val="0"/>
              </w:rPr>
            </w:pPr>
            <w:r>
              <w:rPr>
                <w:snapToGrid w:val="0"/>
              </w:rPr>
              <w:t>57 of 2011</w:t>
            </w:r>
          </w:p>
        </w:tc>
        <w:tc>
          <w:tcPr>
            <w:tcW w:w="1136" w:type="dxa"/>
            <w:shd w:val="clear" w:color="auto" w:fill="auto"/>
          </w:tcPr>
          <w:p>
            <w:pPr>
              <w:pStyle w:val="nTable"/>
              <w:spacing w:after="40"/>
              <w:rPr>
                <w:snapToGrid w:val="0"/>
              </w:rPr>
            </w:pPr>
            <w:r>
              <w:rPr>
                <w:snapToGrid w:val="0"/>
              </w:rPr>
              <w:t>30 Nov 2011</w:t>
            </w:r>
          </w:p>
        </w:tc>
        <w:tc>
          <w:tcPr>
            <w:tcW w:w="2551" w:type="dxa"/>
            <w:shd w:val="clear" w:color="auto" w:fill="auto"/>
          </w:tcPr>
          <w:p>
            <w:pPr>
              <w:pStyle w:val="nTable"/>
              <w:spacing w:after="4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rPr>
          <w:cantSplit/>
        </w:trPr>
        <w:tc>
          <w:tcPr>
            <w:tcW w:w="2267"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7</w:t>
            </w:r>
          </w:p>
        </w:tc>
        <w:tc>
          <w:tcPr>
            <w:tcW w:w="1135" w:type="dxa"/>
            <w:shd w:val="clear" w:color="auto" w:fill="auto"/>
          </w:tcPr>
          <w:p>
            <w:pPr>
              <w:pStyle w:val="nTable"/>
              <w:spacing w:after="40"/>
              <w:rPr>
                <w:snapToGrid w:val="0"/>
              </w:rPr>
            </w:pPr>
            <w:r>
              <w:rPr>
                <w:snapToGrid w:val="0"/>
              </w:rPr>
              <w:t>17 of 2014</w:t>
            </w:r>
          </w:p>
        </w:tc>
        <w:tc>
          <w:tcPr>
            <w:tcW w:w="1136"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shd w:val="clear" w:color="auto" w:fill="auto"/>
          </w:tcPr>
          <w:p>
            <w:pPr>
              <w:pStyle w:val="nTable"/>
              <w:spacing w:after="40"/>
              <w:ind w:right="113"/>
              <w:rPr>
                <w:i/>
                <w:snapToGrid w:val="0"/>
              </w:rPr>
            </w:pPr>
            <w:r>
              <w:rPr>
                <w:i/>
                <w:snapToGrid w:val="0"/>
              </w:rPr>
              <w:t>Petroleum Legislation Amendment Act 2017</w:t>
            </w:r>
            <w:r>
              <w:rPr>
                <w:snapToGrid w:val="0"/>
              </w:rPr>
              <w:t xml:space="preserve"> Pt. 3</w:t>
            </w:r>
          </w:p>
        </w:tc>
        <w:tc>
          <w:tcPr>
            <w:tcW w:w="1135" w:type="dxa"/>
            <w:shd w:val="clear" w:color="auto" w:fill="auto"/>
          </w:tcPr>
          <w:p>
            <w:pPr>
              <w:pStyle w:val="nTable"/>
              <w:spacing w:after="40"/>
              <w:rPr>
                <w:snapToGrid w:val="0"/>
              </w:rPr>
            </w:pPr>
            <w:r>
              <w:t>7 of 2017</w:t>
            </w:r>
          </w:p>
        </w:tc>
        <w:tc>
          <w:tcPr>
            <w:tcW w:w="1136" w:type="dxa"/>
            <w:shd w:val="clear" w:color="auto" w:fill="auto"/>
          </w:tcPr>
          <w:p>
            <w:pPr>
              <w:pStyle w:val="nTable"/>
              <w:spacing w:after="40"/>
              <w:rPr>
                <w:snapToGrid w:val="0"/>
              </w:rPr>
            </w:pPr>
            <w:r>
              <w:t>14 Sep 2017</w:t>
            </w:r>
          </w:p>
        </w:tc>
        <w:tc>
          <w:tcPr>
            <w:tcW w:w="2551"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Petroleum (Submerged Lands) Act 1982</w:t>
            </w:r>
            <w:r>
              <w:rPr>
                <w:b/>
                <w:snapToGrid w:val="0"/>
              </w:rPr>
              <w:t xml:space="preserve"> as at 29 Jun 2018</w:t>
            </w:r>
            <w:r>
              <w:rPr>
                <w:snapToGrid w:val="0"/>
              </w:rPr>
              <w:t xml:space="preserve"> (includes amendments listed above)</w:t>
            </w:r>
          </w:p>
        </w:tc>
      </w:tr>
    </w:tbl>
    <w:p>
      <w:pPr>
        <w:pStyle w:val="nSubsection"/>
        <w:rPr>
          <w:snapToGrid w:val="0"/>
        </w:rPr>
      </w:pPr>
      <w:r>
        <w:rPr>
          <w:snapToGrid w:val="0"/>
          <w:vertAlign w:val="superscript"/>
        </w:rPr>
        <w:t>2</w:t>
      </w:r>
      <w:r>
        <w:rPr>
          <w:snapToGrid w:val="0"/>
        </w:rPr>
        <w:tab/>
        <w:t xml:space="preserve">Repealed by the </w:t>
      </w:r>
      <w:r>
        <w:rPr>
          <w:i/>
          <w:snapToGrid w:val="0"/>
        </w:rPr>
        <w:t>Offshore Petroleum and Greenhouse Gas Storage Amendment (National Regulator) Act 2011</w:t>
      </w:r>
      <w:r>
        <w:rPr>
          <w:snapToGrid w:val="0"/>
        </w:rPr>
        <w:t xml:space="preserve"> Sch 4 Part 1 (Cwlth).</w:t>
      </w:r>
    </w:p>
    <w:p>
      <w:pPr>
        <w:pStyle w:val="nSubsection"/>
        <w:rPr>
          <w:snapToGrid w:val="0"/>
        </w:rPr>
      </w:pPr>
      <w:r>
        <w:rPr>
          <w:snapToGrid w:val="0"/>
          <w:vertAlign w:val="superscript"/>
        </w:rPr>
        <w:t>3</w:t>
      </w:r>
      <w:r>
        <w:rPr>
          <w:snapToGrid w:val="0"/>
          <w:vertAlign w:val="superscript"/>
        </w:rPr>
        <w:tab/>
      </w:r>
      <w:r>
        <w:rPr>
          <w:snapToGrid w:val="0"/>
        </w:rPr>
        <w:t xml:space="preserve">The title of the </w:t>
      </w:r>
      <w:r>
        <w:rPr>
          <w:i/>
          <w:snapToGrid w:val="0"/>
        </w:rPr>
        <w:t>Offshore Petroleum and Greenhouse Gas Storage (Safety Levies) Act 2003</w:t>
      </w:r>
      <w:r>
        <w:rPr>
          <w:snapToGrid w:val="0"/>
        </w:rPr>
        <w:t xml:space="preserve"> (Cwlth) was changed to the </w:t>
      </w:r>
      <w:r>
        <w:rPr>
          <w:i/>
          <w:snapToGrid w:val="0"/>
        </w:rPr>
        <w:t>Offshore Petroleum and Greenhouse Gas Storage (Regulatory Levies) Act 2003</w:t>
      </w:r>
      <w:r>
        <w:rPr>
          <w:snapToGrid w:val="0"/>
        </w:rPr>
        <w:t xml:space="preserve"> (Cwlth) by the </w:t>
      </w:r>
      <w:r>
        <w:rPr>
          <w:i/>
          <w:snapToGrid w:val="0"/>
        </w:rPr>
        <w:t>Offshore Petroleum and Greenhouse Gas Storage Regulatory Levies Legislation Amendment (2011 Measures No. 1) Act 2011</w:t>
      </w:r>
      <w:r>
        <w:rPr>
          <w:snapToGrid w:val="0"/>
        </w:rPr>
        <w:t xml:space="preserve"> (Cwlth) Sch. 1 it. 2.</w:t>
      </w:r>
    </w:p>
    <w:p>
      <w:pPr>
        <w:pStyle w:val="nSubsection"/>
        <w:rPr>
          <w:snapToGrid w:val="0"/>
        </w:rPr>
      </w:pPr>
      <w:r>
        <w:rPr>
          <w:snapToGrid w:val="0"/>
          <w:vertAlign w:val="superscript"/>
        </w:rPr>
        <w:t>4</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5</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keepNext/>
      </w:pPr>
      <w:r>
        <w:rPr>
          <w:vertAlign w:val="superscript"/>
        </w:rPr>
        <w:t>6</w:t>
      </w:r>
      <w:r>
        <w:tab/>
        <w:t>Schedule 3 Division 2 clause 6 expired on 1 Jan 2013.  It reads as follows:</w:t>
      </w:r>
    </w:p>
    <w:p>
      <w:pPr>
        <w:pStyle w:val="BlankOpen"/>
        <w:rPr>
          <w:snapToGrid w:val="0"/>
        </w:rPr>
      </w:pPr>
    </w:p>
    <w:p>
      <w:pPr>
        <w:pStyle w:val="nzHeading5"/>
      </w:pPr>
      <w:r>
        <w:t>6.</w:t>
      </w:r>
      <w:r>
        <w:tab/>
        <w:t>Interpretation of references to Safety Authority in regulations</w:t>
      </w:r>
    </w:p>
    <w:p>
      <w:pPr>
        <w:pStyle w:val="nzSubsection"/>
        <w:keepNext/>
      </w:pPr>
      <w:r>
        <w:tab/>
        <w:t>(1)</w:t>
      </w:r>
      <w:r>
        <w:tab/>
        <w:t xml:space="preserve">This clause applies to these regulations — </w:t>
      </w:r>
    </w:p>
    <w:p>
      <w:pPr>
        <w:pStyle w:val="nzIndenta"/>
      </w:pPr>
      <w:r>
        <w:tab/>
        <w:t>(a)</w:t>
      </w:r>
      <w:r>
        <w:tab/>
        <w:t xml:space="preserve">the </w:t>
      </w:r>
      <w:r>
        <w:rPr>
          <w:i/>
        </w:rPr>
        <w:t>Petroleum (Submerged Lands) (Diving Safety) Regulations 2007</w:t>
      </w:r>
      <w:r>
        <w:t>;</w:t>
      </w:r>
    </w:p>
    <w:p>
      <w:pPr>
        <w:pStyle w:val="nzIndenta"/>
      </w:pPr>
      <w:r>
        <w:tab/>
        <w:t>(b)</w:t>
      </w:r>
      <w:r>
        <w:tab/>
        <w:t xml:space="preserve">the </w:t>
      </w:r>
      <w:r>
        <w:rPr>
          <w:i/>
        </w:rPr>
        <w:t>Petroleum (Submerged Lands) (Management of Safety on Offshore Facilities) Regulations 2007</w:t>
      </w:r>
      <w:r>
        <w:t>;</w:t>
      </w:r>
    </w:p>
    <w:p>
      <w:pPr>
        <w:pStyle w:val="nzIndenta"/>
      </w:pPr>
      <w:r>
        <w:tab/>
        <w:t>(c)</w:t>
      </w:r>
      <w:r>
        <w:tab/>
        <w:t xml:space="preserve">the </w:t>
      </w:r>
      <w:r>
        <w:rPr>
          <w:i/>
        </w:rPr>
        <w:t>Petroleum (Submerged Lands) (Occupational Safety and Health) Regulations 2007</w:t>
      </w:r>
      <w:r>
        <w:t>;</w:t>
      </w:r>
    </w:p>
    <w:p>
      <w:pPr>
        <w:pStyle w:val="nzIndenta"/>
      </w:pPr>
      <w:r>
        <w:tab/>
        <w:t>(d)</w:t>
      </w:r>
      <w:r>
        <w:tab/>
        <w:t xml:space="preserve">the </w:t>
      </w:r>
      <w:r>
        <w:rPr>
          <w:i/>
        </w:rPr>
        <w:t>Petroleum (Submerged Lands) (Pipelines) Regulations 2007</w:t>
      </w:r>
      <w:r>
        <w:t>.</w:t>
      </w:r>
    </w:p>
    <w:p>
      <w:pPr>
        <w:pStyle w:val="nz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nzSubsection"/>
      </w:pPr>
      <w:r>
        <w:tab/>
        <w:t>(3)</w:t>
      </w:r>
      <w:r>
        <w:tab/>
        <w:t>This clause expires 12 months after the commencement referred to in subclause (2).</w:t>
      </w:r>
    </w:p>
    <w:p>
      <w:pPr>
        <w:pStyle w:val="BlankClose"/>
        <w:rPr>
          <w:snapToGrid w:val="0"/>
        </w:rPr>
      </w:pPr>
    </w:p>
    <w:p>
      <w:pPr>
        <w:pStyle w:val="nSubsection"/>
        <w:rPr>
          <w:snapToGrid w:val="0"/>
        </w:rPr>
      </w:pPr>
      <w:r>
        <w:rPr>
          <w:snapToGrid w:val="0"/>
          <w:vertAlign w:val="superscript"/>
        </w:rPr>
        <w:t>7</w:t>
      </w:r>
      <w:r>
        <w:rPr>
          <w:snapToGrid w:val="0"/>
        </w:rPr>
        <w:tab/>
      </w:r>
      <w:r>
        <w:t xml:space="preserve">Repealed by the </w:t>
      </w:r>
      <w:r>
        <w:rPr>
          <w:i/>
          <w:iCs/>
        </w:rPr>
        <w:t xml:space="preserve">Fair Work (Transitional Provisions and Consequential Amendments) Act 2009 </w:t>
      </w:r>
      <w:r>
        <w:rPr>
          <w:iCs/>
        </w:rPr>
        <w:t>(Cwlth)</w:t>
      </w:r>
      <w:r>
        <w:t xml:space="preserve">. </w:t>
      </w:r>
      <w:r>
        <w:rPr>
          <w:snapToGrid w:val="0"/>
        </w:rPr>
        <w:t xml:space="preserve">Now see </w:t>
      </w:r>
      <w:r>
        <w:rPr>
          <w:i/>
          <w:snapToGrid w:val="0"/>
        </w:rPr>
        <w:t>Fair Work Act 2009</w:t>
      </w:r>
      <w:r>
        <w:rPr>
          <w:snapToGrid w:val="0"/>
        </w:rPr>
        <w:t xml:space="preserve"> (Cwlth).</w:t>
      </w:r>
    </w:p>
    <w:p>
      <w:pPr>
        <w:pStyle w:val="nSubsection"/>
      </w:pPr>
      <w:r>
        <w:rPr>
          <w:vertAlign w:val="superscript"/>
        </w:rPr>
        <w:t>8</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pageBreakBefore/>
        <w:spacing w:before="0"/>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Lines/>
      </w:pPr>
      <w:r>
        <w:tab/>
        <w:t>(ii)</w:t>
      </w:r>
      <w:r>
        <w:tab/>
        <w:t>the following definitions had been inserted in the appropriate alphabetical positions —</w:t>
      </w:r>
    </w:p>
    <w:p>
      <w:pPr>
        <w:pStyle w:val="MiscellaneousBody"/>
        <w:keepLines/>
        <w:spacing w:before="0"/>
        <w:ind w:left="2694" w:right="578"/>
        <w:rPr>
          <w:sz w:val="20"/>
        </w:rPr>
      </w:pPr>
      <w:r>
        <w:rPr>
          <w:sz w:val="20"/>
        </w:rPr>
        <w:t>“</w:t>
      </w:r>
    </w:p>
    <w:p>
      <w:pPr>
        <w:pStyle w:val="MiscellaneousBody"/>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ageBreakBefore/>
      </w:pPr>
      <w:r>
        <w:tab/>
        <w:t>(b)</w:t>
      </w:r>
      <w:r>
        <w:tab/>
        <w:t>section 64 of the principal Act shall have effect in relation to the Barrow Island Pipeline and the Withnell Bay Pipeline as if it had been enacted in the following form —</w:t>
      </w:r>
    </w:p>
    <w:p>
      <w:pPr>
        <w:pStyle w:val="MiscOpen"/>
        <w:keepNext w:val="0"/>
        <w:keepLines w:val="0"/>
        <w:tabs>
          <w:tab w:val="clear" w:pos="893"/>
        </w:tabs>
        <w:spacing w:before="0"/>
        <w:ind w:left="567"/>
        <w:rPr>
          <w:sz w:val="20"/>
        </w:rPr>
      </w:pPr>
      <w:r>
        <w:rPr>
          <w:sz w:val="20"/>
        </w:rPr>
        <w:t>“</w:t>
      </w:r>
    </w:p>
    <w:p>
      <w:pPr>
        <w:pStyle w:val="nzHeading5"/>
        <w:keepNext w:val="0"/>
        <w:keepLines w:val="0"/>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keepNext/>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keepNext/>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spacing w:val="-4"/>
        </w:rPr>
      </w:pPr>
      <w:r>
        <w:rPr>
          <w:snapToGrid w:val="0"/>
        </w:rPr>
        <w:tab/>
      </w:r>
      <w:r>
        <w:rPr>
          <w:snapToGrid w:val="0"/>
        </w:rPr>
        <w:tab/>
      </w:r>
      <w:r>
        <w:rPr>
          <w:snapToGrid w:val="0"/>
          <w:spacing w:val="-4"/>
        </w:rPr>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spacing w:val="-4"/>
        </w:rPr>
      </w:pPr>
      <w:r>
        <w:rPr>
          <w:snapToGrid w:val="0"/>
        </w:rPr>
        <w:tab/>
        <w:t>(3)</w:t>
      </w:r>
      <w:r>
        <w:rPr>
          <w:snapToGrid w:val="0"/>
        </w:rPr>
        <w:tab/>
      </w:r>
      <w:r>
        <w:rPr>
          <w:snapToGrid w:val="0"/>
          <w:spacing w:val="-4"/>
        </w:rPr>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keepNext/>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14</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keepNext/>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keepNext/>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15</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16</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keepNext/>
        <w:keepLines/>
      </w:pPr>
      <w:r>
        <w:rPr>
          <w:vertAlign w:val="superscript"/>
        </w:rPr>
        <w:t>17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BlankClose"/>
        <w:rPr>
          <w:snapToGrid w:val="0"/>
        </w:rPr>
      </w:pPr>
    </w:p>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rPr>
          <w:sz w:val="28"/>
        </w:rPr>
      </w:pPr>
      <w:bookmarkStart w:id="483" w:name="_Toc518370357"/>
      <w:bookmarkStart w:id="484" w:name="_Toc518370698"/>
      <w:bookmarkStart w:id="485" w:name="_Toc518371039"/>
      <w:r>
        <w:rPr>
          <w:sz w:val="28"/>
        </w:rPr>
        <w:t>Defined terms</w:t>
      </w:r>
      <w:bookmarkEnd w:id="483"/>
      <w:bookmarkEnd w:id="484"/>
      <w:bookmarkEnd w:id="4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4(1)</w:t>
      </w:r>
    </w:p>
    <w:p>
      <w:pPr>
        <w:pStyle w:val="DefinedTerms"/>
      </w:pPr>
      <w:r>
        <w:t>access authority area</w:t>
      </w:r>
      <w:r>
        <w:tab/>
        <w:t>9(1)</w:t>
      </w:r>
    </w:p>
    <w:p>
      <w:pPr>
        <w:pStyle w:val="DefinedTerms"/>
      </w:pPr>
      <w:r>
        <w:t>accident</w:t>
      </w:r>
      <w:r>
        <w:tab/>
        <w:t>Sch. 5 cl. 3</w:t>
      </w:r>
    </w:p>
    <w:p>
      <w:pPr>
        <w:pStyle w:val="DefinedTerms"/>
      </w:pPr>
      <w:r>
        <w:t>actual supplier</w:t>
      </w:r>
      <w:r>
        <w:tab/>
        <w:t>Sch. 5 cl. 12(2)</w:t>
      </w:r>
    </w:p>
    <w:p>
      <w:pPr>
        <w:pStyle w:val="DefinedTerms"/>
      </w:pPr>
      <w:r>
        <w:t>adjacent area</w:t>
      </w:r>
      <w:r>
        <w:tab/>
        <w:t>4(1), 5(2A), 60K(2)</w:t>
      </w:r>
    </w:p>
    <w:p>
      <w:pPr>
        <w:pStyle w:val="DefinedTerms"/>
      </w:pPr>
      <w:r>
        <w:t>amending Act</w:t>
      </w:r>
      <w:r>
        <w:tab/>
        <w:t>153(3), Sch. 3 cl. 1</w:t>
      </w:r>
    </w:p>
    <w:p>
      <w:pPr>
        <w:pStyle w:val="DefinedTerms"/>
      </w:pPr>
      <w:r>
        <w:t>applicable document</w:t>
      </w:r>
      <w:r>
        <w:tab/>
        <w:t>152A</w:t>
      </w:r>
    </w:p>
    <w:p>
      <w:pPr>
        <w:pStyle w:val="DefinedTerms"/>
      </w:pPr>
      <w:r>
        <w:t>application for a primary licence</w:t>
      </w:r>
      <w:r>
        <w:tab/>
        <w:t>4(1)</w:t>
      </w:r>
    </w:p>
    <w:p>
      <w:pPr>
        <w:pStyle w:val="DefinedTerms"/>
      </w:pPr>
      <w:r>
        <w:t>application for a secondary licence</w:t>
      </w:r>
      <w:r>
        <w:tab/>
        <w:t>4(1)</w:t>
      </w:r>
    </w:p>
    <w:p>
      <w:pPr>
        <w:pStyle w:val="DefinedTerms"/>
      </w:pPr>
      <w:r>
        <w:t>apportionment provision</w:t>
      </w:r>
      <w:r>
        <w:tab/>
        <w:t>9(8A) and (8E)</w:t>
      </w:r>
    </w:p>
    <w:p>
      <w:pPr>
        <w:pStyle w:val="DefinedTerms"/>
      </w:pPr>
      <w:r>
        <w:t>approved</w:t>
      </w:r>
      <w:r>
        <w:tab/>
        <w:t>4(1)</w:t>
      </w:r>
    </w:p>
    <w:p>
      <w:pPr>
        <w:pStyle w:val="DefinedTerms"/>
      </w:pPr>
      <w:r>
        <w:t>area to which the surrender relates</w:t>
      </w:r>
      <w:r>
        <w:tab/>
        <w:t>104(5)</w:t>
      </w:r>
    </w:p>
    <w:p>
      <w:pPr>
        <w:pStyle w:val="DefinedTerms"/>
      </w:pPr>
      <w:r>
        <w:t>associated offshore place</w:t>
      </w:r>
      <w:r>
        <w:tab/>
        <w:t>Sch. 5 cl. 3</w:t>
      </w:r>
    </w:p>
    <w:p>
      <w:pPr>
        <w:pStyle w:val="DefinedTerms"/>
      </w:pPr>
      <w:r>
        <w:t>Australian Standard</w:t>
      </w:r>
      <w:r>
        <w:tab/>
        <w:t>137A(4)</w:t>
      </w:r>
    </w:p>
    <w:p>
      <w:pPr>
        <w:pStyle w:val="DefinedTerms"/>
      </w:pPr>
      <w:r>
        <w:t>Australian/New Zealand Standard</w:t>
      </w:r>
      <w:r>
        <w:tab/>
        <w:t>137A(4)</w:t>
      </w:r>
    </w:p>
    <w:p>
      <w:pPr>
        <w:pStyle w:val="DefinedTerms"/>
      </w:pPr>
      <w:r>
        <w:t>authorisation</w:t>
      </w:r>
      <w:r>
        <w:tab/>
        <w:t>124A(3)</w:t>
      </w:r>
    </w:p>
    <w:p>
      <w:pPr>
        <w:pStyle w:val="DefinedTerms"/>
      </w:pPr>
      <w:r>
        <w:t>block</w:t>
      </w:r>
      <w:r>
        <w:tab/>
        <w:t>4(1)</w:t>
      </w:r>
    </w:p>
    <w:p>
      <w:pPr>
        <w:pStyle w:val="DefinedTerms"/>
      </w:pPr>
      <w:r>
        <w:t>boundary-change permit</w:t>
      </w:r>
      <w:r>
        <w:tab/>
        <w:t>4(1)</w:t>
      </w:r>
    </w:p>
    <w:p>
      <w:pPr>
        <w:pStyle w:val="DefinedTerms"/>
      </w:pPr>
      <w:r>
        <w:t>cancelled</w:t>
      </w:r>
      <w:r>
        <w:tab/>
        <w:t>106(1)</w:t>
      </w:r>
    </w:p>
    <w:p>
      <w:pPr>
        <w:pStyle w:val="DefinedTerms"/>
      </w:pPr>
      <w:r>
        <w:t>CEO</w:t>
      </w:r>
      <w:r>
        <w:tab/>
        <w:t>137A(4)</w:t>
      </w:r>
    </w:p>
    <w:p>
      <w:pPr>
        <w:pStyle w:val="DefinedTerms"/>
      </w:pPr>
      <w:r>
        <w:t>charge</w:t>
      </w:r>
      <w:r>
        <w:tab/>
        <w:t>81(16)</w:t>
      </w:r>
    </w:p>
    <w:p>
      <w:pPr>
        <w:pStyle w:val="DefinedTerms"/>
      </w:pPr>
      <w:r>
        <w:t>commencement</w:t>
      </w:r>
      <w:r>
        <w:tab/>
        <w:t>152A</w:t>
      </w:r>
    </w:p>
    <w:p>
      <w:pPr>
        <w:pStyle w:val="DefinedTerms"/>
      </w:pPr>
      <w:r>
        <w:t>commencement day</w:t>
      </w:r>
      <w:r>
        <w:tab/>
        <w:t>9(8H), 31(9), 32A(1), 46(9)</w:t>
      </w:r>
    </w:p>
    <w:p>
      <w:pPr>
        <w:pStyle w:val="DefinedTerms"/>
      </w:pPr>
      <w:r>
        <w:t>Commonwealth Act</w:t>
      </w:r>
      <w:r>
        <w:tab/>
        <w:t>4(1), 11</w:t>
      </w:r>
    </w:p>
    <w:p>
      <w:pPr>
        <w:pStyle w:val="DefinedTerms"/>
      </w:pPr>
      <w:r>
        <w:t>Commonwealth instrument</w:t>
      </w:r>
      <w:r>
        <w:tab/>
        <w:t>6A(1)</w:t>
      </w:r>
    </w:p>
    <w:p>
      <w:pPr>
        <w:pStyle w:val="DefinedTerms"/>
      </w:pPr>
      <w:r>
        <w:t>Commonwealth lease</w:t>
      </w:r>
      <w:r>
        <w:tab/>
        <w:t>4(1)</w:t>
      </w:r>
    </w:p>
    <w:p>
      <w:pPr>
        <w:pStyle w:val="DefinedTerms"/>
      </w:pPr>
      <w:r>
        <w:t>Commonwealth licence</w:t>
      </w:r>
      <w:r>
        <w:tab/>
        <w:t>4(1)</w:t>
      </w:r>
    </w:p>
    <w:p>
      <w:pPr>
        <w:pStyle w:val="DefinedTerms"/>
      </w:pPr>
      <w:r>
        <w:t>Commonwealth licence area</w:t>
      </w:r>
      <w:r>
        <w:tab/>
        <w:t>9(4)</w:t>
      </w:r>
    </w:p>
    <w:p>
      <w:pPr>
        <w:pStyle w:val="DefinedTerms"/>
      </w:pPr>
      <w:r>
        <w:t>Commonwealth Minister</w:t>
      </w:r>
      <w:r>
        <w:tab/>
        <w:t>4(1)</w:t>
      </w:r>
    </w:p>
    <w:p>
      <w:pPr>
        <w:pStyle w:val="DefinedTerms"/>
      </w:pPr>
      <w:r>
        <w:t>Commonwealth permit</w:t>
      </w:r>
      <w:r>
        <w:tab/>
        <w:t>4(1)</w:t>
      </w:r>
    </w:p>
    <w:p>
      <w:pPr>
        <w:pStyle w:val="DefinedTerms"/>
      </w:pPr>
      <w:r>
        <w:t>Commonwealth title</w:t>
      </w:r>
      <w:r>
        <w:tab/>
        <w:t>103A(1)</w:t>
      </w:r>
    </w:p>
    <w:p>
      <w:pPr>
        <w:pStyle w:val="DefinedTerms"/>
      </w:pPr>
      <w:r>
        <w:t>construct</w:t>
      </w:r>
      <w:r>
        <w:tab/>
        <w:t>4(1)</w:t>
      </w:r>
    </w:p>
    <w:p>
      <w:pPr>
        <w:pStyle w:val="DefinedTerms"/>
      </w:pPr>
      <w:r>
        <w:t>construction</w:t>
      </w:r>
      <w:r>
        <w:tab/>
        <w:t>4(1)</w:t>
      </w:r>
    </w:p>
    <w:p>
      <w:pPr>
        <w:pStyle w:val="DefinedTerms"/>
      </w:pPr>
      <w:r>
        <w:t>contract</w:t>
      </w:r>
      <w:r>
        <w:tab/>
        <w:t>Sch. 5 cl. 3</w:t>
      </w:r>
    </w:p>
    <w:p>
      <w:pPr>
        <w:pStyle w:val="DefinedTerms"/>
      </w:pPr>
      <w:r>
        <w:t>contractor</w:t>
      </w:r>
      <w:r>
        <w:tab/>
        <w:t>Sch. 5 cl. 3</w:t>
      </w:r>
    </w:p>
    <w:p>
      <w:pPr>
        <w:pStyle w:val="DefinedTerms"/>
      </w:pPr>
      <w:r>
        <w:t>corresponding law</w:t>
      </w:r>
      <w:r>
        <w:tab/>
        <w:t>4(1)</w:t>
      </w:r>
    </w:p>
    <w:p>
      <w:pPr>
        <w:pStyle w:val="DefinedTerms"/>
      </w:pPr>
      <w:r>
        <w:t>court</w:t>
      </w:r>
      <w:r>
        <w:tab/>
        <w:t>137(2)</w:t>
      </w:r>
    </w:p>
    <w:p>
      <w:pPr>
        <w:pStyle w:val="DefinedTerms"/>
      </w:pPr>
      <w:r>
        <w:t>dangerous occurrence</w:t>
      </w:r>
      <w:r>
        <w:tab/>
        <w:t>Sch. 5 cl. 3</w:t>
      </w:r>
    </w:p>
    <w:p>
      <w:pPr>
        <w:pStyle w:val="DefinedTerms"/>
      </w:pPr>
      <w:r>
        <w:t>dealing</w:t>
      </w:r>
      <w:r>
        <w:tab/>
        <w:t>59(10)</w:t>
      </w:r>
    </w:p>
    <w:p>
      <w:pPr>
        <w:pStyle w:val="DefinedTerms"/>
      </w:pPr>
      <w:r>
        <w:t>debenture</w:t>
      </w:r>
      <w:r>
        <w:tab/>
        <w:t>81(16)</w:t>
      </w:r>
    </w:p>
    <w:p>
      <w:pPr>
        <w:pStyle w:val="DefinedTerms"/>
      </w:pPr>
      <w:r>
        <w:t>declaration</w:t>
      </w:r>
      <w:r>
        <w:tab/>
        <w:t>37(1A)</w:t>
      </w:r>
    </w:p>
    <w:p>
      <w:pPr>
        <w:pStyle w:val="DefinedTerms"/>
      </w:pPr>
      <w:r>
        <w:t>designated work group</w:t>
      </w:r>
      <w:r>
        <w:tab/>
        <w:t>Sch. 5 cl. 3</w:t>
      </w:r>
    </w:p>
    <w:p>
      <w:pPr>
        <w:pStyle w:val="DefinedTerms"/>
      </w:pPr>
      <w:r>
        <w:t>document</w:t>
      </w:r>
      <w:r>
        <w:tab/>
        <w:t>4(1)</w:t>
      </w:r>
    </w:p>
    <w:p>
      <w:pPr>
        <w:pStyle w:val="DefinedTerms"/>
      </w:pPr>
      <w:r>
        <w:t>documentary information</w:t>
      </w:r>
      <w:r>
        <w:tab/>
        <w:t>152A</w:t>
      </w:r>
    </w:p>
    <w:p>
      <w:pPr>
        <w:pStyle w:val="DefinedTerms"/>
      </w:pPr>
      <w:r>
        <w:t>employee</w:t>
      </w:r>
      <w:r>
        <w:tab/>
        <w:t>Sch. 5 cl. 3</w:t>
      </w:r>
    </w:p>
    <w:p>
      <w:pPr>
        <w:pStyle w:val="DefinedTerms"/>
      </w:pPr>
      <w:r>
        <w:t>employer</w:t>
      </w:r>
      <w:r>
        <w:tab/>
        <w:t>Sch. 5 cl. 3</w:t>
      </w:r>
    </w:p>
    <w:p>
      <w:pPr>
        <w:pStyle w:val="DefinedTerms"/>
      </w:pPr>
      <w:r>
        <w:t>equipment supplier</w:t>
      </w:r>
      <w:r>
        <w:tab/>
        <w:t>Sch. 5 cl. 14(1)</w:t>
      </w:r>
    </w:p>
    <w:p>
      <w:pPr>
        <w:pStyle w:val="DefinedTerms"/>
      </w:pPr>
      <w:r>
        <w:t>explore for petroleum</w:t>
      </w:r>
      <w:r>
        <w:tab/>
        <w:t>19(2)</w:t>
      </w:r>
    </w:p>
    <w:p>
      <w:pPr>
        <w:pStyle w:val="DefinedTerms"/>
      </w:pPr>
      <w:r>
        <w:t>facility</w:t>
      </w:r>
      <w:r>
        <w:tab/>
        <w:t>4(1), Sch. 5 cl. 3 and 4(9)</w:t>
      </w:r>
    </w:p>
    <w:p>
      <w:pPr>
        <w:pStyle w:val="DefinedTerms"/>
      </w:pPr>
      <w:r>
        <w:t>federal duty</w:t>
      </w:r>
      <w:r>
        <w:tab/>
        <w:t>145A(3)</w:t>
      </w:r>
    </w:p>
    <w:p>
      <w:pPr>
        <w:pStyle w:val="DefinedTerms"/>
      </w:pPr>
      <w:r>
        <w:t>first area</w:t>
      </w:r>
      <w:r>
        <w:tab/>
        <w:t>6A(3)</w:t>
      </w:r>
    </w:p>
    <w:p>
      <w:pPr>
        <w:pStyle w:val="DefinedTerms"/>
      </w:pPr>
      <w:r>
        <w:t>fixed</w:t>
      </w:r>
      <w:r>
        <w:noBreakHyphen/>
        <w:t>term WA licence</w:t>
      </w:r>
      <w:r>
        <w:tab/>
        <w:t>103A(1)</w:t>
      </w:r>
    </w:p>
    <w:p>
      <w:pPr>
        <w:pStyle w:val="DefinedTerms"/>
      </w:pPr>
      <w:r>
        <w:t>Gazettal day</w:t>
      </w:r>
      <w:r>
        <w:tab/>
        <w:t>153(1)</w:t>
      </w:r>
    </w:p>
    <w:p>
      <w:pPr>
        <w:pStyle w:val="DefinedTerms"/>
      </w:pPr>
      <w:r>
        <w:t>good oil</w:t>
      </w:r>
      <w:r>
        <w:noBreakHyphen/>
        <w:t>field practice</w:t>
      </w:r>
      <w:r>
        <w:tab/>
        <w:t>4(1)</w:t>
      </w:r>
    </w:p>
    <w:p>
      <w:pPr>
        <w:pStyle w:val="DefinedTerms"/>
      </w:pPr>
      <w:r>
        <w:t>good processing and transport practice</w:t>
      </w:r>
      <w:r>
        <w:tab/>
        <w:t>4(1)</w:t>
      </w:r>
    </w:p>
    <w:p>
      <w:pPr>
        <w:pStyle w:val="DefinedTerms"/>
      </w:pPr>
      <w:r>
        <w:t>granted</w:t>
      </w:r>
      <w:r>
        <w:tab/>
        <w:t>4(1)</w:t>
      </w:r>
    </w:p>
    <w:p>
      <w:pPr>
        <w:pStyle w:val="DefinedTerms"/>
      </w:pPr>
      <w:r>
        <w:t>graticular section</w:t>
      </w:r>
      <w:r>
        <w:tab/>
        <w:t>4(1)</w:t>
      </w:r>
    </w:p>
    <w:p>
      <w:pPr>
        <w:pStyle w:val="DefinedTerms"/>
      </w:pPr>
      <w:r>
        <w:t>group member</w:t>
      </w:r>
      <w:r>
        <w:tab/>
        <w:t>Sch. 5 cl. 3</w:t>
      </w:r>
    </w:p>
    <w:p>
      <w:pPr>
        <w:pStyle w:val="DefinedTerms"/>
      </w:pPr>
      <w:r>
        <w:t>improvement notice</w:t>
      </w:r>
      <w:r>
        <w:tab/>
        <w:t>Sch. 5 cl. 3</w:t>
      </w:r>
    </w:p>
    <w:p>
      <w:pPr>
        <w:pStyle w:val="DefinedTerms"/>
      </w:pPr>
      <w:r>
        <w:t>infrastructure facilities</w:t>
      </w:r>
      <w:r>
        <w:tab/>
        <w:t>4(1), 6B(1)</w:t>
      </w:r>
    </w:p>
    <w:p>
      <w:pPr>
        <w:pStyle w:val="DefinedTerms"/>
      </w:pPr>
      <w:r>
        <w:t>infrastructure licence</w:t>
      </w:r>
      <w:r>
        <w:tab/>
        <w:t>4(1)</w:t>
      </w:r>
    </w:p>
    <w:p>
      <w:pPr>
        <w:pStyle w:val="DefinedTerms"/>
      </w:pPr>
      <w:r>
        <w:t>infrastructure licence area</w:t>
      </w:r>
      <w:r>
        <w:tab/>
        <w:t>4(1)</w:t>
      </w:r>
    </w:p>
    <w:p>
      <w:pPr>
        <w:pStyle w:val="DefinedTerms"/>
      </w:pPr>
      <w:r>
        <w:t>infrastructure licensee</w:t>
      </w:r>
      <w:r>
        <w:tab/>
        <w:t>4(1)</w:t>
      </w:r>
    </w:p>
    <w:p>
      <w:pPr>
        <w:pStyle w:val="DefinedTerms"/>
      </w:pPr>
      <w:r>
        <w:t>inspection</w:t>
      </w:r>
      <w:r>
        <w:tab/>
        <w:t>Sch. 5 cl. 3</w:t>
      </w:r>
    </w:p>
    <w:p>
      <w:pPr>
        <w:pStyle w:val="DefinedTerms"/>
      </w:pPr>
      <w:r>
        <w:t>inspector</w:t>
      </w:r>
      <w:r>
        <w:tab/>
        <w:t>4(1)</w:t>
      </w:r>
    </w:p>
    <w:p>
      <w:pPr>
        <w:pStyle w:val="DefinedTerms"/>
      </w:pPr>
      <w:r>
        <w:t>Joint Authority</w:t>
      </w:r>
      <w:r>
        <w:tab/>
        <w:t>4(1), 9(1A)</w:t>
      </w:r>
    </w:p>
    <w:p>
      <w:pPr>
        <w:pStyle w:val="DefinedTerms"/>
      </w:pPr>
      <w:r>
        <w:t>lease</w:t>
      </w:r>
      <w:r>
        <w:tab/>
        <w:t>4(1)</w:t>
      </w:r>
    </w:p>
    <w:p>
      <w:pPr>
        <w:pStyle w:val="DefinedTerms"/>
      </w:pPr>
      <w:r>
        <w:t>lease area</w:t>
      </w:r>
      <w:r>
        <w:tab/>
        <w:t>4(1)</w:t>
      </w:r>
    </w:p>
    <w:p>
      <w:pPr>
        <w:pStyle w:val="DefinedTerms"/>
      </w:pPr>
      <w:r>
        <w:t>lessee</w:t>
      </w:r>
      <w:r>
        <w:tab/>
        <w:t>4(1)</w:t>
      </w:r>
    </w:p>
    <w:p>
      <w:pPr>
        <w:pStyle w:val="DefinedTerms"/>
      </w:pPr>
      <w:r>
        <w:t>licence</w:t>
      </w:r>
      <w:r>
        <w:tab/>
        <w:t>4(1)</w:t>
      </w:r>
    </w:p>
    <w:p>
      <w:pPr>
        <w:pStyle w:val="DefinedTerms"/>
      </w:pPr>
      <w:r>
        <w:t>licence area</w:t>
      </w:r>
      <w:r>
        <w:tab/>
        <w:t>4(1)</w:t>
      </w:r>
    </w:p>
    <w:p>
      <w:pPr>
        <w:pStyle w:val="DefinedTerms"/>
      </w:pPr>
      <w:r>
        <w:t>licensee</w:t>
      </w:r>
      <w:r>
        <w:tab/>
        <w:t>4(1)</w:t>
      </w:r>
    </w:p>
    <w:p>
      <w:pPr>
        <w:pStyle w:val="DefinedTerms"/>
      </w:pPr>
      <w:r>
        <w:t>listed OSH law</w:t>
      </w:r>
      <w:r>
        <w:tab/>
        <w:t>4(1)</w:t>
      </w:r>
    </w:p>
    <w:p>
      <w:pPr>
        <w:pStyle w:val="DefinedTerms"/>
      </w:pPr>
      <w:r>
        <w:t>location</w:t>
      </w:r>
      <w:r>
        <w:tab/>
        <w:t>4(1)</w:t>
      </w:r>
    </w:p>
    <w:p>
      <w:pPr>
        <w:pStyle w:val="DefinedTerms"/>
      </w:pPr>
      <w:r>
        <w:t>marine reserve</w:t>
      </w:r>
      <w:r>
        <w:tab/>
        <w:t>18A(2)</w:t>
      </w:r>
    </w:p>
    <w:p>
      <w:pPr>
        <w:pStyle w:val="DefinedTerms"/>
      </w:pPr>
      <w:r>
        <w:t>member of the workforce</w:t>
      </w:r>
      <w:r>
        <w:tab/>
        <w:t>Sch. 5 cl. 3</w:t>
      </w:r>
    </w:p>
    <w:p>
      <w:pPr>
        <w:pStyle w:val="DefinedTerms"/>
      </w:pPr>
      <w:r>
        <w:t>Minister of another jurisdiction</w:t>
      </w:r>
      <w:r>
        <w:tab/>
        <w:t>152A</w:t>
      </w:r>
    </w:p>
    <w:p>
      <w:pPr>
        <w:pStyle w:val="DefinedTerms"/>
      </w:pPr>
      <w:r>
        <w:t>native title holders</w:t>
      </w:r>
      <w:r>
        <w:tab/>
        <w:t>124A(3)</w:t>
      </w:r>
    </w:p>
    <w:p>
      <w:pPr>
        <w:pStyle w:val="DefinedTerms"/>
      </w:pPr>
      <w:r>
        <w:t>natural resources</w:t>
      </w:r>
      <w:r>
        <w:tab/>
        <w:t>4(1)</w:t>
      </w:r>
    </w:p>
    <w:p>
      <w:pPr>
        <w:pStyle w:val="DefinedTerms"/>
      </w:pPr>
      <w:r>
        <w:t>officer</w:t>
      </w:r>
      <w:r>
        <w:tab/>
        <w:t>15(1)</w:t>
      </w:r>
    </w:p>
    <w:p>
      <w:pPr>
        <w:pStyle w:val="DefinedTerms"/>
      </w:pPr>
      <w:r>
        <w:t>offshore area</w:t>
      </w:r>
      <w:r>
        <w:tab/>
        <w:t>4(1)</w:t>
      </w:r>
    </w:p>
    <w:p>
      <w:pPr>
        <w:pStyle w:val="DefinedTerms"/>
      </w:pPr>
      <w:r>
        <w:t>offshore petroleum operation</w:t>
      </w:r>
      <w:r>
        <w:tab/>
        <w:t>4(1)</w:t>
      </w:r>
    </w:p>
    <w:p>
      <w:pPr>
        <w:pStyle w:val="DefinedTerms"/>
      </w:pPr>
      <w:r>
        <w:t>operations area</w:t>
      </w:r>
      <w:r>
        <w:tab/>
        <w:t>98(1)</w:t>
      </w:r>
    </w:p>
    <w:p>
      <w:pPr>
        <w:pStyle w:val="DefinedTerms"/>
      </w:pPr>
      <w:r>
        <w:t>operative day</w:t>
      </w:r>
      <w:r>
        <w:tab/>
        <w:t>153(5)</w:t>
      </w:r>
    </w:p>
    <w:p>
      <w:pPr>
        <w:pStyle w:val="DefinedTerms"/>
      </w:pPr>
      <w:r>
        <w:t>operator</w:t>
      </w:r>
      <w:r>
        <w:tab/>
        <w:t>98(1), Sch. 5 cl. 3</w:t>
      </w:r>
    </w:p>
    <w:p>
      <w:pPr>
        <w:pStyle w:val="DefinedTerms"/>
      </w:pPr>
      <w:r>
        <w:t>operator’s representative</w:t>
      </w:r>
      <w:r>
        <w:tab/>
        <w:t>Sch. 5 cl. 3 and 5(1)</w:t>
      </w:r>
    </w:p>
    <w:p>
      <w:pPr>
        <w:pStyle w:val="DefinedTerms"/>
      </w:pPr>
      <w:r>
        <w:t>original licence</w:t>
      </w:r>
      <w:r>
        <w:tab/>
        <w:t>51(1)</w:t>
      </w:r>
    </w:p>
    <w:p>
      <w:pPr>
        <w:pStyle w:val="DefinedTerms"/>
      </w:pPr>
      <w:r>
        <w:t>ostensible supplier</w:t>
      </w:r>
      <w:r>
        <w:tab/>
        <w:t>Sch. 5 cl. 12(2)</w:t>
      </w:r>
    </w:p>
    <w:p>
      <w:pPr>
        <w:pStyle w:val="DefinedTerms"/>
      </w:pPr>
      <w:r>
        <w:t>other area</w:t>
      </w:r>
      <w:r>
        <w:tab/>
        <w:t>9(7A) and (8E)(a)</w:t>
      </w:r>
    </w:p>
    <w:p>
      <w:pPr>
        <w:pStyle w:val="DefinedTerms"/>
      </w:pPr>
      <w:r>
        <w:t>other licence area</w:t>
      </w:r>
      <w:r>
        <w:tab/>
        <w:t>9(6)</w:t>
      </w:r>
    </w:p>
    <w:p>
      <w:pPr>
        <w:pStyle w:val="DefinedTerms"/>
      </w:pPr>
      <w:r>
        <w:t>own</w:t>
      </w:r>
      <w:r>
        <w:tab/>
        <w:t>Sch. 5 cl. 3</w:t>
      </w:r>
    </w:p>
    <w:p>
      <w:pPr>
        <w:pStyle w:val="DefinedTerms"/>
      </w:pPr>
      <w:r>
        <w:t>partly cancelled</w:t>
      </w:r>
      <w:r>
        <w:tab/>
        <w:t>4(1)</w:t>
      </w:r>
    </w:p>
    <w:p>
      <w:pPr>
        <w:pStyle w:val="DefinedTerms"/>
      </w:pPr>
      <w:r>
        <w:t>partly determined</w:t>
      </w:r>
      <w:r>
        <w:tab/>
        <w:t>4(1)</w:t>
      </w:r>
    </w:p>
    <w:p>
      <w:pPr>
        <w:pStyle w:val="DefinedTerms"/>
      </w:pPr>
      <w:r>
        <w:t>permit</w:t>
      </w:r>
      <w:r>
        <w:tab/>
        <w:t>4(1)</w:t>
      </w:r>
    </w:p>
    <w:p>
      <w:pPr>
        <w:pStyle w:val="DefinedTerms"/>
      </w:pPr>
      <w:r>
        <w:t>permit area</w:t>
      </w:r>
      <w:r>
        <w:tab/>
        <w:t>4(1)</w:t>
      </w:r>
    </w:p>
    <w:p>
      <w:pPr>
        <w:pStyle w:val="DefinedTerms"/>
      </w:pPr>
      <w:r>
        <w:t>permittee</w:t>
      </w:r>
      <w:r>
        <w:tab/>
        <w:t>4(1)</w:t>
      </w:r>
    </w:p>
    <w:p>
      <w:pPr>
        <w:pStyle w:val="DefinedTerms"/>
      </w:pPr>
      <w:r>
        <w:t>petroleum</w:t>
      </w:r>
      <w:r>
        <w:tab/>
        <w:t>4(1)</w:t>
      </w:r>
    </w:p>
    <w:p>
      <w:pPr>
        <w:pStyle w:val="DefinedTerms"/>
      </w:pPr>
      <w:r>
        <w:t>petroleum mining instrument</w:t>
      </w:r>
      <w:r>
        <w:tab/>
        <w:t>6A(1)</w:t>
      </w:r>
    </w:p>
    <w:p>
      <w:pPr>
        <w:pStyle w:val="DefinedTerms"/>
      </w:pPr>
      <w:r>
        <w:t>petroleum mining sample</w:t>
      </w:r>
      <w:r>
        <w:tab/>
        <w:t>152A</w:t>
      </w:r>
    </w:p>
    <w:p>
      <w:pPr>
        <w:pStyle w:val="DefinedTerms"/>
      </w:pPr>
      <w:r>
        <w:t>petroleum pool</w:t>
      </w:r>
      <w:r>
        <w:tab/>
        <w:t>4(1)</w:t>
      </w:r>
    </w:p>
    <w:p>
      <w:pPr>
        <w:pStyle w:val="DefinedTerms"/>
      </w:pPr>
      <w:r>
        <w:t>petroleum title</w:t>
      </w:r>
      <w:r>
        <w:tab/>
        <w:t>103A(1), 112(13)</w:t>
      </w:r>
    </w:p>
    <w:p>
      <w:pPr>
        <w:pStyle w:val="DefinedTerms"/>
      </w:pPr>
      <w:r>
        <w:t>pipeline</w:t>
      </w:r>
      <w:r>
        <w:tab/>
        <w:t>4(1)</w:t>
      </w:r>
    </w:p>
    <w:p>
      <w:pPr>
        <w:pStyle w:val="DefinedTerms"/>
      </w:pPr>
      <w:r>
        <w:t>pipeline licensee</w:t>
      </w:r>
      <w:r>
        <w:tab/>
        <w:t>4(1)</w:t>
      </w:r>
    </w:p>
    <w:p>
      <w:pPr>
        <w:pStyle w:val="DefinedTerms"/>
      </w:pPr>
      <w:r>
        <w:t xml:space="preserve">pipeline operator under the Commonwealth Act </w:t>
      </w:r>
      <w:r>
        <w:br/>
        <w:t xml:space="preserve">   or a corresponding law</w:t>
      </w:r>
      <w:r>
        <w:tab/>
        <w:t>64(5), 65(13)</w:t>
      </w:r>
    </w:p>
    <w:p>
      <w:pPr>
        <w:pStyle w:val="DefinedTerms"/>
      </w:pPr>
      <w:r>
        <w:t>place</w:t>
      </w:r>
      <w:r>
        <w:tab/>
        <w:t>4(1)</w:t>
      </w:r>
    </w:p>
    <w:p>
      <w:pPr>
        <w:pStyle w:val="DefinedTerms"/>
      </w:pPr>
      <w:r>
        <w:t>plant</w:t>
      </w:r>
      <w:r>
        <w:tab/>
        <w:t>Sch. 5 cl. 3</w:t>
      </w:r>
    </w:p>
    <w:p>
      <w:pPr>
        <w:pStyle w:val="DefinedTerms"/>
      </w:pPr>
      <w:r>
        <w:t>premises</w:t>
      </w:r>
      <w:r>
        <w:tab/>
        <w:t>Sch. 5 cl. 3</w:t>
      </w:r>
    </w:p>
    <w:p>
      <w:pPr>
        <w:pStyle w:val="DefinedTerms"/>
      </w:pPr>
      <w:r>
        <w:t>prescribed occupational safety and health laws</w:t>
      </w:r>
      <w:r>
        <w:tab/>
        <w:t>15A(3)</w:t>
      </w:r>
    </w:p>
    <w:p>
      <w:pPr>
        <w:pStyle w:val="DefinedTerms"/>
      </w:pPr>
      <w:r>
        <w:t>primary entitlement</w:t>
      </w:r>
      <w:r>
        <w:tab/>
        <w:t>4(1)</w:t>
      </w:r>
    </w:p>
    <w:p>
      <w:pPr>
        <w:pStyle w:val="DefinedTerms"/>
      </w:pPr>
      <w:r>
        <w:t>primary licence</w:t>
      </w:r>
      <w:r>
        <w:tab/>
        <w:t>4(1)</w:t>
      </w:r>
    </w:p>
    <w:p>
      <w:pPr>
        <w:pStyle w:val="DefinedTerms"/>
      </w:pPr>
      <w:r>
        <w:t>prohibition notice</w:t>
      </w:r>
      <w:r>
        <w:tab/>
        <w:t>Sch. 5 cl. 3</w:t>
      </w:r>
    </w:p>
    <w:p>
      <w:pPr>
        <w:pStyle w:val="DefinedTerms"/>
      </w:pPr>
      <w:r>
        <w:t>proposed facility</w:t>
      </w:r>
      <w:r>
        <w:tab/>
        <w:t>Sch. 5 cl. 3</w:t>
      </w:r>
    </w:p>
    <w:p>
      <w:pPr>
        <w:pStyle w:val="DefinedTerms"/>
      </w:pPr>
      <w:r>
        <w:t>proposed infrastructure licence</w:t>
      </w:r>
      <w:r>
        <w:tab/>
        <w:t>60D(1)</w:t>
      </w:r>
    </w:p>
    <w:p>
      <w:pPr>
        <w:pStyle w:val="DefinedTerms"/>
      </w:pPr>
      <w:r>
        <w:t>pumping station</w:t>
      </w:r>
      <w:r>
        <w:tab/>
        <w:t>4(1)</w:t>
      </w:r>
    </w:p>
    <w:p>
      <w:pPr>
        <w:pStyle w:val="DefinedTerms"/>
      </w:pPr>
      <w:r>
        <w:t>recovery</w:t>
      </w:r>
      <w:r>
        <w:tab/>
        <w:t>Sch. 5 cl. 3</w:t>
      </w:r>
    </w:p>
    <w:p>
      <w:pPr>
        <w:pStyle w:val="DefinedTerms"/>
      </w:pPr>
      <w:r>
        <w:t>register</w:t>
      </w:r>
      <w:r>
        <w:tab/>
        <w:t>4(1)</w:t>
      </w:r>
    </w:p>
    <w:p>
      <w:pPr>
        <w:pStyle w:val="DefinedTerms"/>
      </w:pPr>
      <w:r>
        <w:t>registered holder</w:t>
      </w:r>
      <w:r>
        <w:tab/>
        <w:t>4(1)</w:t>
      </w:r>
    </w:p>
    <w:p>
      <w:pPr>
        <w:pStyle w:val="DefinedTerms"/>
      </w:pPr>
      <w:r>
        <w:t>registered organisation</w:t>
      </w:r>
      <w:r>
        <w:tab/>
        <w:t>Sch. 5 cl. 3</w:t>
      </w:r>
    </w:p>
    <w:p>
      <w:pPr>
        <w:pStyle w:val="DefinedTerms"/>
      </w:pPr>
      <w:r>
        <w:t>Registration Fees Act</w:t>
      </w:r>
      <w:r>
        <w:tab/>
        <w:t>4(1)</w:t>
      </w:r>
    </w:p>
    <w:p>
      <w:pPr>
        <w:pStyle w:val="DefinedTerms"/>
      </w:pPr>
      <w:r>
        <w:t>regulated business premises</w:t>
      </w:r>
      <w:r>
        <w:tab/>
        <w:t>Sch. 5 cl. 3</w:t>
      </w:r>
    </w:p>
    <w:p>
      <w:pPr>
        <w:pStyle w:val="DefinedTerms"/>
      </w:pPr>
      <w:r>
        <w:t>regulations</w:t>
      </w:r>
      <w:r>
        <w:tab/>
        <w:t>4(1), Sch. 5 cl. 3</w:t>
      </w:r>
    </w:p>
    <w:p>
      <w:pPr>
        <w:pStyle w:val="DefinedTerms"/>
      </w:pPr>
      <w:r>
        <w:t>relevant area</w:t>
      </w:r>
      <w:r>
        <w:tab/>
        <w:t>27A(2), 31(7), 38CD(2), 46(7), 51A(2), 103A(2)</w:t>
      </w:r>
    </w:p>
    <w:p>
      <w:pPr>
        <w:pStyle w:val="DefinedTerms"/>
      </w:pPr>
      <w:r>
        <w:t>relevant licence</w:t>
      </w:r>
      <w:r>
        <w:tab/>
        <w:t>54(4) and (5)</w:t>
      </w:r>
    </w:p>
    <w:p>
      <w:pPr>
        <w:pStyle w:val="DefinedTerms"/>
      </w:pPr>
      <w:r>
        <w:t>relevant person</w:t>
      </w:r>
      <w:r>
        <w:tab/>
        <w:t>Sch. 5 cl. 7</w:t>
      </w:r>
    </w:p>
    <w:p>
      <w:pPr>
        <w:pStyle w:val="DefinedTerms"/>
      </w:pPr>
      <w:r>
        <w:t>relevant petroleum title</w:t>
      </w:r>
      <w:r>
        <w:tab/>
        <w:t>103A(5), 103A(6)</w:t>
      </w:r>
    </w:p>
    <w:p>
      <w:pPr>
        <w:pStyle w:val="DefinedTerms"/>
      </w:pPr>
      <w:r>
        <w:t>relevant section 17 blocks</w:t>
      </w:r>
      <w:r>
        <w:tab/>
        <w:t>27A(5)(b) and (6)(b), 38CD(2)(d), 51A(2)(d)</w:t>
      </w:r>
    </w:p>
    <w:p>
      <w:pPr>
        <w:pStyle w:val="DefinedTerms"/>
      </w:pPr>
      <w:r>
        <w:t xml:space="preserve">relevant time </w:t>
      </w:r>
      <w:r>
        <w:tab/>
        <w:t>27A(3)(b) and (4)(b), 38CD(3)(b) and(4)(b),</w:t>
      </w:r>
      <w:r>
        <w:br/>
      </w:r>
      <w:r>
        <w:tab/>
        <w:t>51A(3)(b) and (4)(b), 103A(3)(b) and (4)(b)</w:t>
      </w:r>
    </w:p>
    <w:p>
      <w:pPr>
        <w:pStyle w:val="DefinedTerms"/>
      </w:pPr>
      <w:r>
        <w:t>relinquished area</w:t>
      </w:r>
      <w:r>
        <w:tab/>
        <w:t>4(1)</w:t>
      </w:r>
    </w:p>
    <w:p>
      <w:pPr>
        <w:pStyle w:val="DefinedTerms"/>
      </w:pPr>
      <w:r>
        <w:t>responsible person</w:t>
      </w:r>
      <w:r>
        <w:tab/>
        <w:t>Sch. 5 cl. 37(2) and 61(1)</w:t>
      </w:r>
    </w:p>
    <w:p>
      <w:pPr>
        <w:pStyle w:val="DefinedTerms"/>
      </w:pPr>
      <w:r>
        <w:t>reviewing authority</w:t>
      </w:r>
      <w:r>
        <w:tab/>
        <w:t>Sch. 5 cl. 22(5) and 65(10)</w:t>
      </w:r>
    </w:p>
    <w:p>
      <w:pPr>
        <w:pStyle w:val="DefinedTerms"/>
      </w:pPr>
      <w:r>
        <w:t>royalty period</w:t>
      </w:r>
      <w:r>
        <w:tab/>
        <w:t>4(1)</w:t>
      </w:r>
    </w:p>
    <w:p>
      <w:pPr>
        <w:pStyle w:val="DefinedTerms"/>
      </w:pPr>
      <w:r>
        <w:t>royalty value</w:t>
      </w:r>
      <w:r>
        <w:tab/>
        <w:t>4(1)</w:t>
      </w:r>
    </w:p>
    <w:p>
      <w:pPr>
        <w:pStyle w:val="DefinedTerms"/>
      </w:pPr>
      <w:r>
        <w:t>safety zone</w:t>
      </w:r>
      <w:r>
        <w:tab/>
        <w:t>119(1)</w:t>
      </w:r>
    </w:p>
    <w:p>
      <w:pPr>
        <w:pStyle w:val="DefinedTerms"/>
      </w:pPr>
      <w:r>
        <w:t>scheduled area</w:t>
      </w:r>
      <w:r>
        <w:tab/>
        <w:t>4(1)</w:t>
      </w:r>
    </w:p>
    <w:p>
      <w:pPr>
        <w:pStyle w:val="DefinedTerms"/>
      </w:pPr>
      <w:r>
        <w:t>second area</w:t>
      </w:r>
      <w:r>
        <w:tab/>
        <w:t>6A(5)</w:t>
      </w:r>
    </w:p>
    <w:p>
      <w:pPr>
        <w:pStyle w:val="DefinedTerms"/>
      </w:pPr>
      <w:r>
        <w:t>secondary licence</w:t>
      </w:r>
      <w:r>
        <w:tab/>
        <w:t>4(1)</w:t>
      </w:r>
    </w:p>
    <w:p>
      <w:pPr>
        <w:pStyle w:val="DefinedTerms"/>
      </w:pPr>
      <w:r>
        <w:t>secondary line</w:t>
      </w:r>
      <w:r>
        <w:tab/>
        <w:t>4(1)</w:t>
      </w:r>
    </w:p>
    <w:p>
      <w:pPr>
        <w:pStyle w:val="DefinedTerms"/>
      </w:pPr>
      <w:r>
        <w:t>section 17 block</w:t>
      </w:r>
      <w:r>
        <w:tab/>
        <w:t>27A(1), 37(1A), 38CD(1), 51A(1), 103A(1)</w:t>
      </w:r>
    </w:p>
    <w:p>
      <w:pPr>
        <w:pStyle w:val="DefinedTerms"/>
      </w:pPr>
      <w:r>
        <w:t>special prospecting authority</w:t>
      </w:r>
      <w:r>
        <w:tab/>
        <w:t>4(1)</w:t>
      </w:r>
    </w:p>
    <w:p>
      <w:pPr>
        <w:pStyle w:val="DefinedTerms"/>
      </w:pPr>
      <w:r>
        <w:t>structure</w:t>
      </w:r>
      <w:r>
        <w:tab/>
        <w:t>124B(2)</w:t>
      </w:r>
    </w:p>
    <w:p>
      <w:pPr>
        <w:pStyle w:val="DefinedTerms"/>
      </w:pPr>
      <w:r>
        <w:t>supervisor</w:t>
      </w:r>
      <w:r>
        <w:tab/>
        <w:t>Sch. 5 cl. 43(1)</w:t>
      </w:r>
    </w:p>
    <w:p>
      <w:pPr>
        <w:pStyle w:val="DefinedTerms"/>
      </w:pPr>
      <w:r>
        <w:t>tank station</w:t>
      </w:r>
      <w:r>
        <w:tab/>
        <w:t>4(1)</w:t>
      </w:r>
    </w:p>
    <w:p>
      <w:pPr>
        <w:pStyle w:val="DefinedTerms"/>
      </w:pPr>
      <w:r>
        <w:t>terminal station</w:t>
      </w:r>
      <w:r>
        <w:tab/>
        <w:t>4(1)</w:t>
      </w:r>
    </w:p>
    <w:p>
      <w:pPr>
        <w:pStyle w:val="DefinedTerms"/>
      </w:pPr>
      <w:r>
        <w:t>territorial sea</w:t>
      </w:r>
      <w:r>
        <w:tab/>
        <w:t>4(1)</w:t>
      </w:r>
    </w:p>
    <w:p>
      <w:pPr>
        <w:pStyle w:val="DefinedTerms"/>
      </w:pPr>
      <w:r>
        <w:t>this Act</w:t>
      </w:r>
      <w:r>
        <w:tab/>
        <w:t>106(1), 126(4)</w:t>
      </w:r>
    </w:p>
    <w:p>
      <w:pPr>
        <w:pStyle w:val="DefinedTerms"/>
      </w:pPr>
      <w:r>
        <w:t>this Part</w:t>
      </w:r>
      <w:r>
        <w:tab/>
        <w:t>106(1)</w:t>
      </w:r>
    </w:p>
    <w:p>
      <w:pPr>
        <w:pStyle w:val="DefinedTerms"/>
      </w:pPr>
      <w:r>
        <w:t>this Schedule</w:t>
      </w:r>
      <w:r>
        <w:tab/>
        <w:t>Sch. 5 cl. 82(4)</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Tribunal</w:t>
      </w:r>
      <w:r>
        <w:tab/>
        <w:t>Sch. 5 cl. 3</w:t>
      </w:r>
    </w:p>
    <w:p>
      <w:pPr>
        <w:pStyle w:val="DefinedTerms"/>
      </w:pPr>
      <w:r>
        <w:t>unit development</w:t>
      </w:r>
      <w:r>
        <w:tab/>
        <w:t>59(1)</w:t>
      </w:r>
    </w:p>
    <w:p>
      <w:pPr>
        <w:pStyle w:val="DefinedTerms"/>
      </w:pPr>
      <w:r>
        <w:t>unused area</w:t>
      </w:r>
      <w:r>
        <w:tab/>
        <w:t>38CA(1)</w:t>
      </w:r>
    </w:p>
    <w:p>
      <w:pPr>
        <w:pStyle w:val="DefinedTerms"/>
      </w:pPr>
      <w:r>
        <w:t>valve station</w:t>
      </w:r>
      <w:r>
        <w:tab/>
        <w:t>4(1)</w:t>
      </w:r>
    </w:p>
    <w:p>
      <w:pPr>
        <w:pStyle w:val="DefinedTerms"/>
      </w:pPr>
      <w:r>
        <w:t>vessel</w:t>
      </w:r>
      <w:r>
        <w:tab/>
        <w:t>4(1)</w:t>
      </w:r>
    </w:p>
    <w:p>
      <w:pPr>
        <w:pStyle w:val="DefinedTerms"/>
      </w:pPr>
      <w:r>
        <w:t>water line</w:t>
      </w:r>
      <w:r>
        <w:tab/>
        <w:t>4(1)</w:t>
      </w:r>
    </w:p>
    <w:p>
      <w:pPr>
        <w:pStyle w:val="DefinedTerms"/>
      </w:pPr>
      <w:r>
        <w:t>well</w:t>
      </w:r>
      <w:r>
        <w:tab/>
        <w:t>4(1)</w:t>
      </w:r>
    </w:p>
    <w:p>
      <w:pPr>
        <w:pStyle w:val="DefinedTerms"/>
      </w:pPr>
      <w:r>
        <w:t>wholly cancelled</w:t>
      </w:r>
      <w:r>
        <w:tab/>
        <w:t>4(1)</w:t>
      </w:r>
    </w:p>
    <w:p>
      <w:pPr>
        <w:pStyle w:val="DefinedTerms"/>
      </w:pPr>
      <w:r>
        <w:t>wholly determined</w:t>
      </w:r>
      <w:r>
        <w:tab/>
        <w:t>4(1)</w:t>
      </w:r>
    </w:p>
    <w:p>
      <w:pPr>
        <w:pStyle w:val="DefinedTerms"/>
      </w:pPr>
      <w:r>
        <w:t>work</w:t>
      </w:r>
      <w:r>
        <w:tab/>
        <w:t>Sch. 5 cl. 3</w:t>
      </w:r>
    </w:p>
    <w:p>
      <w:pPr>
        <w:pStyle w:val="DefinedTerms"/>
      </w:pPr>
      <w:r>
        <w:t>work group employer</w:t>
      </w:r>
      <w:r>
        <w:tab/>
        <w:t>Sch. 5 cl. 3</w:t>
      </w:r>
    </w:p>
    <w:p>
      <w:pPr>
        <w:pStyle w:val="DefinedTerms"/>
      </w:pPr>
      <w:r>
        <w:t>workforce representative</w:t>
      </w:r>
      <w:r>
        <w:tab/>
        <w:t>Sch. 5 cl. 3</w:t>
      </w:r>
    </w:p>
    <w:p>
      <w:pPr>
        <w:pStyle w:val="DefinedTerms"/>
      </w:pPr>
      <w:r>
        <w:t>workplace</w:t>
      </w:r>
      <w:r>
        <w:tab/>
        <w:t>Sch. 5 cl. 3</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167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" stroked="f" strokeweight=".5pt">
                <v:textbox>
                  <w:txbxContent>
                    <w:p w:rsidR="006307F2" w:rsidRDefault="006307F2">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319</w:t>
    </w:r>
    <w:r>
      <w:rPr>
        <w:sz w:val="20"/>
      </w:rPr>
      <w:fldChar w:fldCharType="end"/>
    </w:r>
  </w:p>
  <w:p>
    <w:pPr>
      <w:pStyle w:val="Foote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7" w:name="Schedule"/>
    <w:bookmarkEnd w:id="2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for Petroleum (Submerged Lands) Amendment Act 2011</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for Petroleum (Submerged Lands) Amendment Act 2011</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482" w:name="Compilation"/>
    <w:bookmarkEnd w:id="48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6" w:name="DefinedTerms"/>
    <w:bookmarkEnd w:id="486"/>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7" w:name="Coversheet"/>
    <w:bookmarkEnd w:id="4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lvlText w:val="%1."/>
      <w:lvlJc w:val="left"/>
      <w:pPr>
        <w:tabs>
          <w:tab w:val="num" w:pos="1800"/>
        </w:tabs>
        <w:ind w:left="1800" w:hanging="360"/>
      </w:pPr>
    </w:lvl>
  </w:abstractNum>
  <w:abstractNum w:abstractNumId="1">
    <w:nsid w:val="FFFFFF7D"/>
    <w:multiLevelType w:val="singleLevel"/>
    <w:tmpl w:val="551A3A38"/>
    <w:lvl w:ilvl="0">
      <w:start w:val="1"/>
      <w:numFmt w:val="decimal"/>
      <w:lvlText w:val="%1."/>
      <w:lvlJc w:val="left"/>
      <w:pPr>
        <w:tabs>
          <w:tab w:val="num" w:pos="1440"/>
        </w:tabs>
        <w:ind w:left="1440" w:hanging="360"/>
      </w:pPr>
    </w:lvl>
  </w:abstractNum>
  <w:abstractNum w:abstractNumId="2">
    <w:nsid w:val="FFFFFF7E"/>
    <w:multiLevelType w:val="singleLevel"/>
    <w:tmpl w:val="996C31E4"/>
    <w:lvl w:ilvl="0">
      <w:start w:val="1"/>
      <w:numFmt w:val="decimal"/>
      <w:lvlText w:val="%1."/>
      <w:lvlJc w:val="left"/>
      <w:pPr>
        <w:tabs>
          <w:tab w:val="num" w:pos="1080"/>
        </w:tabs>
        <w:ind w:left="1080" w:hanging="360"/>
      </w:pPr>
    </w:lvl>
  </w:abstractNum>
  <w:abstractNum w:abstractNumId="3">
    <w:nsid w:val="FFFFFF7F"/>
    <w:multiLevelType w:val="singleLevel"/>
    <w:tmpl w:val="F09E6E00"/>
    <w:lvl w:ilvl="0">
      <w:start w:val="1"/>
      <w:numFmt w:val="decimal"/>
      <w:lvlText w:val="%1."/>
      <w:lvlJc w:val="left"/>
      <w:pPr>
        <w:tabs>
          <w:tab w:val="num" w:pos="720"/>
        </w:tabs>
        <w:ind w:left="720" w:hanging="360"/>
      </w:pPr>
    </w:lvl>
  </w:abstractNum>
  <w:abstractNum w:abstractNumId="4">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lvlText w:val="%1."/>
      <w:lvlJc w:val="left"/>
      <w:pPr>
        <w:tabs>
          <w:tab w:val="num" w:pos="360"/>
        </w:tabs>
        <w:ind w:left="360" w:hanging="360"/>
      </w:pPr>
    </w:lvl>
  </w:abstractNum>
  <w:abstractNum w:abstractNumId="9">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A441F26"/>
    <w:multiLevelType w:val="multilevel"/>
    <w:tmpl w:val="5B229A5C"/>
    <w:lvl w:ilvl="0">
      <w:start w:val="1"/>
      <w:numFmt w:val="decimal"/>
      <w:lvlText w:val="%1."/>
      <w:lvlJc w:val="left"/>
      <w:pPr>
        <w:tabs>
          <w:tab w:val="num" w:pos="1571"/>
        </w:tabs>
        <w:ind w:left="1571" w:hanging="720"/>
      </w:pPr>
    </w:lvl>
    <w:lvl w:ilvl="1">
      <w:start w:val="1"/>
      <w:numFmt w:val="decimal"/>
      <w:lvlText w:val="%2."/>
      <w:lvlJc w:val="left"/>
      <w:pPr>
        <w:tabs>
          <w:tab w:val="num" w:pos="2291"/>
        </w:tabs>
        <w:ind w:left="2291" w:hanging="720"/>
      </w:pPr>
    </w:lvl>
    <w:lvl w:ilvl="2">
      <w:start w:val="1"/>
      <w:numFmt w:val="decimal"/>
      <w:lvlText w:val="%3."/>
      <w:lvlJc w:val="left"/>
      <w:pPr>
        <w:tabs>
          <w:tab w:val="num" w:pos="3011"/>
        </w:tabs>
        <w:ind w:left="3011" w:hanging="720"/>
      </w:pPr>
    </w:lvl>
    <w:lvl w:ilvl="3">
      <w:start w:val="1"/>
      <w:numFmt w:val="decimal"/>
      <w:lvlText w:val="%4."/>
      <w:lvlJc w:val="left"/>
      <w:pPr>
        <w:tabs>
          <w:tab w:val="num" w:pos="3731"/>
        </w:tabs>
        <w:ind w:left="3731" w:hanging="720"/>
      </w:pPr>
    </w:lvl>
    <w:lvl w:ilvl="4">
      <w:start w:val="1"/>
      <w:numFmt w:val="decimal"/>
      <w:lvlText w:val="%5."/>
      <w:lvlJc w:val="left"/>
      <w:pPr>
        <w:tabs>
          <w:tab w:val="num" w:pos="4451"/>
        </w:tabs>
        <w:ind w:left="4451" w:hanging="720"/>
      </w:pPr>
    </w:lvl>
    <w:lvl w:ilvl="5">
      <w:start w:val="1"/>
      <w:numFmt w:val="decimal"/>
      <w:lvlText w:val="%6."/>
      <w:lvlJc w:val="left"/>
      <w:pPr>
        <w:tabs>
          <w:tab w:val="num" w:pos="5171"/>
        </w:tabs>
        <w:ind w:left="5171" w:hanging="720"/>
      </w:pPr>
    </w:lvl>
    <w:lvl w:ilvl="6">
      <w:start w:val="1"/>
      <w:numFmt w:val="decimal"/>
      <w:lvlText w:val="%7."/>
      <w:lvlJc w:val="left"/>
      <w:pPr>
        <w:tabs>
          <w:tab w:val="num" w:pos="5891"/>
        </w:tabs>
        <w:ind w:left="5891" w:hanging="720"/>
      </w:pPr>
    </w:lvl>
    <w:lvl w:ilvl="7">
      <w:start w:val="1"/>
      <w:numFmt w:val="decimal"/>
      <w:lvlText w:val="%8."/>
      <w:lvlJc w:val="left"/>
      <w:pPr>
        <w:tabs>
          <w:tab w:val="num" w:pos="6611"/>
        </w:tabs>
        <w:ind w:left="6611" w:hanging="720"/>
      </w:pPr>
    </w:lvl>
    <w:lvl w:ilvl="8">
      <w:start w:val="1"/>
      <w:numFmt w:val="decimal"/>
      <w:lvlText w:val="%9."/>
      <w:lvlJc w:val="left"/>
      <w:pPr>
        <w:tabs>
          <w:tab w:val="num" w:pos="7331"/>
        </w:tabs>
        <w:ind w:left="7331" w:hanging="720"/>
      </w:p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6085DF1"/>
    <w:multiLevelType w:val="hybridMultilevel"/>
    <w:tmpl w:val="405C923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23"/>
  </w:num>
  <w:num w:numId="3">
    <w:abstractNumId w:val="22"/>
  </w:num>
  <w:num w:numId="4">
    <w:abstractNumId w:val="19"/>
  </w:num>
  <w:num w:numId="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9121557"/>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 w:name="WAFER_20180423155101" w:val="RemoveTocBookmarks,RemoveUnusedBookmarks,RemoveLanguageTags,UsedStyles,ResetPageSize,RemoveCustomizations"/>
    <w:docVar w:name="WAFER_20180423155101_GUID" w:val="c694ae24-ef53-4e22-9b2e-e2757311a4eb"/>
    <w:docVar w:name="WAFER_20180509121557" w:val="RemoveTocBookmarks,RemoveLanguageTags,RemoveTrackChanges,RunningHeaders"/>
    <w:docVar w:name="WAFER_20180509121557_GUID" w:val="0648e496-de57-48fa-a3a6-d629e4c90f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header" Target="header26.xml"/><Relationship Id="rId50" Type="http://schemas.openxmlformats.org/officeDocument/2006/relationships/header" Target="header2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image" Target="media/image4.png"/><Relationship Id="rId46" Type="http://schemas.openxmlformats.org/officeDocument/2006/relationships/header" Target="header2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1.bin"/><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9.xml"/><Relationship Id="rId45" Type="http://schemas.openxmlformats.org/officeDocument/2006/relationships/header" Target="header24.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49"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header" Target="header23.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header" Target="header22.xml"/><Relationship Id="rId48"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A22AF-4687-453E-AD57-DA57B3E38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334</Pages>
  <Words>90656</Words>
  <Characters>430618</Characters>
  <Application>Microsoft Office Word</Application>
  <DocSecurity>0</DocSecurity>
  <Lines>11041</Lines>
  <Paragraphs>5991</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515283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1982 - 05-00-00</dc:title>
  <dc:subject/>
  <dc:creator/>
  <cp:keywords/>
  <dc:description/>
  <cp:lastModifiedBy>svcMRProcess</cp:lastModifiedBy>
  <cp:revision>4</cp:revision>
  <cp:lastPrinted>2018-06-29T08:25:00Z</cp:lastPrinted>
  <dcterms:created xsi:type="dcterms:W3CDTF">2020-04-22T02:11:00Z</dcterms:created>
  <dcterms:modified xsi:type="dcterms:W3CDTF">2020-04-22T02:11:00Z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ThisVersion">
    <vt:lpwstr>04-a0-00</vt:lpwstr>
  </property>
  <property fmtid="{D5CDD505-2E9C-101B-9397-08002B2CF9AE}" pid="6" name="AsAtDate">
    <vt:lpwstr>29 Jun 2018</vt:lpwstr>
  </property>
  <property fmtid="{D5CDD505-2E9C-101B-9397-08002B2CF9AE}" pid="7" name="Suffix">
    <vt:lpwstr>05-00-00</vt:lpwstr>
  </property>
  <property fmtid="{D5CDD505-2E9C-101B-9397-08002B2CF9AE}" pid="8" name="ReprintedAsAt">
    <vt:filetime>2018-06-28T16:00:00Z</vt:filetime>
  </property>
  <property fmtid="{D5CDD505-2E9C-101B-9397-08002B2CF9AE}" pid="9" name="ReprintNo">
    <vt:lpwstr>5</vt:lpwstr>
  </property>
  <property fmtid="{D5CDD505-2E9C-101B-9397-08002B2CF9AE}" pid="10" name="CommencementDate">
    <vt:lpwstr>20180629</vt:lpwstr>
  </property>
</Properties>
</file>