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_Toc519769945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_Toc519769946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_Toc519769947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_Toc519769948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_Toc519769949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_Toc519769950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_Toc519769951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_Toc519769952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_Toc519769953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_Toc519769954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_Toc519769955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_Toc519769956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_Toc519769957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_Toc519769958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_Toc519769959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_Toc519769960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_Toc519769961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_Toc519769962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_Toc519769963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_Toc519769964 \h </w:instrText>
      </w:r>
      <w:r>
        <w:fldChar w:fldCharType="separate"/>
      </w:r>
      <w:r>
        <w:t>15</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_Toc519769965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_Toc519769966 \h </w:instrText>
      </w:r>
      <w:r>
        <w:fldChar w:fldCharType="separate"/>
      </w:r>
      <w:r>
        <w:t>22</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_Toc519769967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_Toc519769968 \h </w:instrText>
      </w:r>
      <w:r>
        <w:fldChar w:fldCharType="separate"/>
      </w:r>
      <w:r>
        <w:t>24</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_Toc519769969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_Toc519769970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_Toc519769971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_Toc519769972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_Toc519769973 \h </w:instrText>
      </w:r>
      <w:r>
        <w:fldChar w:fldCharType="separate"/>
      </w:r>
      <w:r>
        <w:t>28</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_Toc519769974 \h </w:instrText>
      </w:r>
      <w:r>
        <w:fldChar w:fldCharType="separate"/>
      </w:r>
      <w:r>
        <w:t>36</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_Toc519769975 \h </w:instrText>
      </w:r>
      <w:r>
        <w:fldChar w:fldCharType="separate"/>
      </w:r>
      <w:r>
        <w:t>36</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_Toc519769976 \h </w:instrText>
      </w:r>
      <w:r>
        <w:fldChar w:fldCharType="separate"/>
      </w:r>
      <w:r>
        <w:t>37</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_Toc519769977 \h </w:instrText>
      </w:r>
      <w:r>
        <w:fldChar w:fldCharType="separate"/>
      </w:r>
      <w:r>
        <w:t>37</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_Toc519769978 \h </w:instrText>
      </w:r>
      <w:r>
        <w:fldChar w:fldCharType="separate"/>
      </w:r>
      <w:r>
        <w:t>38</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_Toc519769979 \h </w:instrText>
      </w:r>
      <w:r>
        <w:fldChar w:fldCharType="separate"/>
      </w:r>
      <w:r>
        <w:t>38</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_Toc519769980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_Toc519769981 \h </w:instrText>
      </w:r>
      <w:r>
        <w:fldChar w:fldCharType="separate"/>
      </w:r>
      <w:r>
        <w:t>39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_Toc519769982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_Toc519769983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_Toc519769984 \h </w:instrText>
      </w:r>
      <w:r>
        <w:fldChar w:fldCharType="separate"/>
      </w:r>
      <w:r>
        <w:t>42</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_Toc519769985 \h </w:instrText>
      </w:r>
      <w:r>
        <w:fldChar w:fldCharType="separate"/>
      </w:r>
      <w:r>
        <w:t>43</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_Toc519769986 \h </w:instrText>
      </w:r>
      <w:r>
        <w:fldChar w:fldCharType="separate"/>
      </w:r>
      <w:r>
        <w:t>43</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_Toc519769987 \h </w:instrText>
      </w:r>
      <w:r>
        <w:fldChar w:fldCharType="separate"/>
      </w:r>
      <w:r>
        <w:t>44</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_Toc519769988 \h </w:instrText>
      </w:r>
      <w:r>
        <w:fldChar w:fldCharType="separate"/>
      </w:r>
      <w:r>
        <w:t>44</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_Toc519769989 \h </w:instrText>
      </w:r>
      <w:r>
        <w:fldChar w:fldCharType="separate"/>
      </w:r>
      <w:r>
        <w:t>45</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_Toc519769990 \h </w:instrText>
      </w:r>
      <w:r>
        <w:fldChar w:fldCharType="separate"/>
      </w:r>
      <w:r>
        <w:t>46</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_Toc519769991 \h </w:instrText>
      </w:r>
      <w:r>
        <w:fldChar w:fldCharType="separate"/>
      </w:r>
      <w:r>
        <w:t>46</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_Toc519769992 \h </w:instrText>
      </w:r>
      <w:r>
        <w:fldChar w:fldCharType="separate"/>
      </w:r>
      <w:r>
        <w:t>47</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_Toc519769993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_Toc519769994 \h </w:instrText>
      </w:r>
      <w:r>
        <w:fldChar w:fldCharType="separate"/>
      </w:r>
      <w:r>
        <w:t>48</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_Toc519769995 \h </w:instrText>
      </w:r>
      <w:r>
        <w:fldChar w:fldCharType="separate"/>
      </w:r>
      <w:r>
        <w:t>49</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_Toc519769996 \h </w:instrText>
      </w:r>
      <w:r>
        <w:fldChar w:fldCharType="separate"/>
      </w:r>
      <w:r>
        <w:t>50</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_Toc519769997 \h </w:instrText>
      </w:r>
      <w:r>
        <w:fldChar w:fldCharType="separate"/>
      </w:r>
      <w:r>
        <w:t>51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_Toc519769998 \h </w:instrText>
      </w:r>
      <w:r>
        <w:fldChar w:fldCharType="separate"/>
      </w:r>
      <w:r>
        <w:t>52</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_Toc519769999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_Toc519770000 \h </w:instrText>
      </w:r>
      <w:r>
        <w:fldChar w:fldCharType="separate"/>
      </w:r>
      <w:r>
        <w:t>53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_Toc519770001 \h </w:instrText>
      </w:r>
      <w:r>
        <w:fldChar w:fldCharType="separate"/>
      </w:r>
      <w:r>
        <w:t>53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_Toc519770002 \h </w:instrText>
      </w:r>
      <w:r>
        <w:fldChar w:fldCharType="separate"/>
      </w:r>
      <w:r>
        <w:t>54</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_Toc519770003 \h </w:instrText>
      </w:r>
      <w:r>
        <w:fldChar w:fldCharType="separate"/>
      </w:r>
      <w:r>
        <w:t>55</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_Toc519770004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_Toc519770005 \h </w:instrText>
      </w:r>
      <w:r>
        <w:fldChar w:fldCharType="separate"/>
      </w:r>
      <w:r>
        <w:t>57</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_Toc519770006 \h </w:instrText>
      </w:r>
      <w:r>
        <w:fldChar w:fldCharType="separate"/>
      </w:r>
      <w:r>
        <w:t>57</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_Toc519770007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_Toc519770008 \h </w:instrText>
      </w:r>
      <w:r>
        <w:fldChar w:fldCharType="separate"/>
      </w:r>
      <w:r>
        <w:t>59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_Toc519770009 \h </w:instrText>
      </w:r>
      <w:r>
        <w:fldChar w:fldCharType="separate"/>
      </w:r>
      <w:r>
        <w:t>59</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_Toc519770010 \h </w:instrText>
      </w:r>
      <w:r>
        <w:fldChar w:fldCharType="separate"/>
      </w:r>
      <w:r>
        <w:t>61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_Toc519770011 \h </w:instrText>
      </w:r>
      <w:r>
        <w:fldChar w:fldCharType="separate"/>
      </w:r>
      <w:r>
        <w:t>62</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_Toc519770012 \h </w:instrText>
      </w:r>
      <w:r>
        <w:fldChar w:fldCharType="separate"/>
      </w:r>
      <w:r>
        <w:t>63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_Toc519770013 \h </w:instrText>
      </w:r>
      <w:r>
        <w:fldChar w:fldCharType="separate"/>
      </w:r>
      <w:r>
        <w:t>63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_Toc519770014 \h </w:instrText>
      </w:r>
      <w:r>
        <w:fldChar w:fldCharType="separate"/>
      </w:r>
      <w:r>
        <w:t>63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_Toc519770015 \h </w:instrText>
      </w:r>
      <w:r>
        <w:fldChar w:fldCharType="separate"/>
      </w:r>
      <w:r>
        <w:t>64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_Toc519770016 \h </w:instrText>
      </w:r>
      <w:r>
        <w:fldChar w:fldCharType="separate"/>
      </w:r>
      <w:r>
        <w:t>64</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_Toc519770017 \h </w:instrText>
      </w:r>
      <w:r>
        <w:fldChar w:fldCharType="separate"/>
      </w:r>
      <w:r>
        <w:t>65</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_Toc519770018 \h </w:instrText>
      </w:r>
      <w:r>
        <w:fldChar w:fldCharType="separate"/>
      </w:r>
      <w:r>
        <w:t>66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_Toc519770019 \h </w:instrText>
      </w:r>
      <w:r>
        <w:fldChar w:fldCharType="separate"/>
      </w:r>
      <w:r>
        <w:t>66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_Toc519770020 \h </w:instrText>
      </w:r>
      <w:r>
        <w:fldChar w:fldCharType="separate"/>
      </w:r>
      <w:r>
        <w:t>66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_Toc519770021 \h </w:instrText>
      </w:r>
      <w:r>
        <w:fldChar w:fldCharType="separate"/>
      </w:r>
      <w:r>
        <w:t>67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_Toc519770022 \h </w:instrText>
      </w:r>
      <w:r>
        <w:fldChar w:fldCharType="separate"/>
      </w:r>
      <w:r>
        <w:t>69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_Toc519770023 \h </w:instrText>
      </w:r>
      <w:r>
        <w:fldChar w:fldCharType="separate"/>
      </w:r>
      <w:r>
        <w:t>70</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_Toc519770024 \h </w:instrText>
      </w:r>
      <w:r>
        <w:fldChar w:fldCharType="separate"/>
      </w:r>
      <w:r>
        <w:t>72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_Toc519770025 \h </w:instrText>
      </w:r>
      <w:r>
        <w:fldChar w:fldCharType="separate"/>
      </w:r>
      <w:r>
        <w:t>72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_Toc519770026 \h </w:instrText>
      </w:r>
      <w:r>
        <w:fldChar w:fldCharType="separate"/>
      </w:r>
      <w:r>
        <w:t>72</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_Toc519770027 \h </w:instrText>
      </w:r>
      <w:r>
        <w:fldChar w:fldCharType="separate"/>
      </w:r>
      <w:r>
        <w:t>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_Toc519770028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_Toc519770035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1976994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1976994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19769947"/>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519769948"/>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519769949"/>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519769950"/>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519769951"/>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519769952"/>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51976995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519769954"/>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519769955"/>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519769956"/>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519769957"/>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519769958"/>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51976995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519769960"/>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519769961"/>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519769962"/>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519769963"/>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2" w:name="_Toc519769964"/>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519769965"/>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519769966"/>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519769967"/>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26" w:name="_Toc519769968"/>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519769969"/>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519769970"/>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519769971"/>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519769972"/>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519769973"/>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519769974"/>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519769975"/>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34" w:name="_Toc519769976"/>
      <w:r>
        <w:rPr>
          <w:rStyle w:val="CharSectno"/>
        </w:rPr>
        <w:t>9C</w:t>
      </w:r>
      <w:r>
        <w:t>.</w:t>
      </w:r>
      <w:r>
        <w:tab/>
        <w:t>Types of special facility licence prescribed (Act s. 46(6))</w:t>
      </w:r>
      <w:bookmarkEnd w:id="34"/>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35" w:name="_Toc519769977"/>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519769978"/>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519769979"/>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519769980"/>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519769981"/>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519769982"/>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519769983"/>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519769984"/>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519769985"/>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519769986"/>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519769987"/>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519769988"/>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519769989"/>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519769990"/>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519769991"/>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519769992"/>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519769993"/>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519769994"/>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519769995"/>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519769996"/>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519769997"/>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519769998"/>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7" w:name="_Toc519769999"/>
      <w:r>
        <w:rPr>
          <w:rStyle w:val="CharSectno"/>
        </w:rPr>
        <w:t>16A</w:t>
      </w:r>
      <w:r>
        <w:t>.</w:t>
      </w:r>
      <w:r>
        <w:tab/>
        <w:t xml:space="preserve">Sports arenas prescribed (Act s. 110(4B) </w:t>
      </w:r>
      <w:r>
        <w:rPr>
          <w:i/>
        </w:rPr>
        <w:t>sports arena</w:t>
      </w:r>
      <w:r>
        <w:t>)</w:t>
      </w:r>
      <w:bookmarkEnd w:id="57"/>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in Gazette 19 Jan 2018 p. 231</w:t>
      </w:r>
      <w:r>
        <w:noBreakHyphen/>
        <w:t>2.]</w:t>
      </w:r>
    </w:p>
    <w:p>
      <w:pPr>
        <w:pStyle w:val="Ednotesection"/>
      </w:pPr>
      <w:r>
        <w:t>[</w:t>
      </w:r>
      <w:r>
        <w:rPr>
          <w:b/>
        </w:rPr>
        <w:t>17A</w:t>
      </w:r>
      <w:r>
        <w:tab/>
        <w:t>Deleted in Gazette 19 Jan 2018 p. 231.]</w:t>
      </w:r>
    </w:p>
    <w:p>
      <w:pPr>
        <w:pStyle w:val="Heading5"/>
        <w:rPr>
          <w:snapToGrid w:val="0"/>
        </w:rPr>
      </w:pPr>
      <w:bookmarkStart w:id="58" w:name="_Toc519770000"/>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519770001"/>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519770002"/>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1" w:name="_Toc519770003"/>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519770004"/>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3" w:name="_Toc519770005"/>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4" w:name="_Toc519770006"/>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519770007"/>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519770008"/>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519770009"/>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519770010"/>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69" w:name="_Toc519770011"/>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0" w:name="_Toc519770012"/>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1" w:name="_Toc519770013"/>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2" w:name="_Toc519770014"/>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3" w:name="_Toc51977001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4" w:name="_Toc519770016"/>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5" w:name="_Toc519770017"/>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o:ole="">
            <v:imagedata r:id="rId22" o:title=""/>
          </v:shape>
          <o:OLEObject Type="Embed" ProgID="Equation.3" ShapeID="_x0000_i1025" DrawAspect="Content" ObjectID="_1644270344"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6" w:name="_Toc519770018"/>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7" w:name="_Toc519770019"/>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8" w:name="_Toc519770020"/>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9" w:name="_Toc519770021"/>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 w:name="_Toc519770022"/>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 w:name="_Toc519770023"/>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2" w:name="_Toc519770024"/>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3" w:name="_Toc519770025"/>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 w:name="_Toc519770026"/>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85" w:name="_Toc519770027"/>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6" w:name="_Toc519770028"/>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7" w:name="_Toc519770029"/>
      <w:r>
        <w:rPr>
          <w:rStyle w:val="CharSchNo"/>
        </w:rPr>
        <w:t>Schedule 1</w:t>
      </w:r>
      <w:bookmarkEnd w:id="87"/>
    </w:p>
    <w:p>
      <w:pPr>
        <w:pStyle w:val="yShoulderClause"/>
        <w:spacing w:before="60"/>
        <w:rPr>
          <w:snapToGrid w:val="0"/>
        </w:rPr>
      </w:pPr>
      <w:r>
        <w:rPr>
          <w:snapToGrid w:val="0"/>
        </w:rPr>
        <w:t>[Regulation 3]</w:t>
      </w:r>
    </w:p>
    <w:p>
      <w:pPr>
        <w:pStyle w:val="yHeading2"/>
        <w:outlineLvl w:val="9"/>
      </w:pPr>
      <w:bookmarkStart w:id="88" w:name="_Toc519770030"/>
      <w:r>
        <w:rPr>
          <w:rStyle w:val="CharSchText"/>
        </w:rPr>
        <w:t>Forms</w:t>
      </w:r>
      <w:bookmarkEnd w:id="8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0" w:name="_Toc519770031"/>
      <w:r>
        <w:rPr>
          <w:rStyle w:val="CharSchNo"/>
        </w:rPr>
        <w:t>Schedule 2</w:t>
      </w:r>
      <w:bookmarkEnd w:id="90"/>
    </w:p>
    <w:p>
      <w:pPr>
        <w:pStyle w:val="yShoulderClause"/>
        <w:spacing w:before="60"/>
        <w:rPr>
          <w:snapToGrid w:val="0"/>
        </w:rPr>
      </w:pPr>
      <w:r>
        <w:rPr>
          <w:snapToGrid w:val="0"/>
        </w:rPr>
        <w:t>[Regulation 13]</w:t>
      </w:r>
    </w:p>
    <w:p>
      <w:pPr>
        <w:pStyle w:val="yHeading2"/>
        <w:spacing w:before="120" w:after="80"/>
      </w:pPr>
      <w:bookmarkStart w:id="91" w:name="_Toc519770032"/>
      <w:r>
        <w:rPr>
          <w:rStyle w:val="CharSchText"/>
        </w:rPr>
        <w:t>Details of applicant</w:t>
      </w:r>
      <w:bookmarkEnd w:id="9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2" w:name="_Toc519770033"/>
      <w:r>
        <w:rPr>
          <w:rStyle w:val="CharSchNo"/>
        </w:rPr>
        <w:t>Schedule 3</w:t>
      </w:r>
      <w:r>
        <w:rPr>
          <w:rStyle w:val="CharSDivNo"/>
        </w:rPr>
        <w:t> </w:t>
      </w:r>
      <w:r>
        <w:t>—</w:t>
      </w:r>
      <w:r>
        <w:rPr>
          <w:rStyle w:val="CharSDivText"/>
        </w:rPr>
        <w:t> </w:t>
      </w:r>
      <w:r>
        <w:rPr>
          <w:rStyle w:val="CharSchText"/>
        </w:rPr>
        <w:t>Fees</w:t>
      </w:r>
      <w:bookmarkEnd w:id="92"/>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93" w:name="_Toc519770034"/>
      <w:r>
        <w:t>Notes</w:t>
      </w:r>
      <w:bookmarkEnd w:id="93"/>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94" w:name="_Toc519770035"/>
      <w:r>
        <w:rPr>
          <w:snapToGrid w:val="0"/>
        </w:rP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tcBorders>
              <w:bottom w:val="single" w:sz="4" w:space="0" w:color="auto"/>
            </w:tcBorders>
            <w:shd w:val="clear" w:color="auto" w:fill="auto"/>
          </w:tcPr>
          <w:p>
            <w:pPr>
              <w:pStyle w:val="nTable"/>
              <w:keepNext/>
              <w:spacing w:after="40"/>
            </w:pPr>
            <w:r>
              <w:rPr>
                <w:i/>
              </w:rPr>
              <w:t>Liquor Control Amendment Regulations (No. 2) 2018</w:t>
            </w:r>
          </w:p>
        </w:tc>
        <w:tc>
          <w:tcPr>
            <w:tcW w:w="1276" w:type="dxa"/>
            <w:tcBorders>
              <w:bottom w:val="single" w:sz="4" w:space="0" w:color="auto"/>
            </w:tcBorders>
            <w:shd w:val="clear" w:color="auto" w:fill="auto"/>
          </w:tcPr>
          <w:p>
            <w:pPr>
              <w:pStyle w:val="nTable"/>
              <w:keepNext/>
              <w:spacing w:after="40"/>
            </w:pPr>
            <w:r>
              <w:t>20 Jul 2018 p. 2631</w:t>
            </w:r>
            <w:r>
              <w:noBreakHyphen/>
              <w:t>2</w:t>
            </w:r>
          </w:p>
        </w:tc>
        <w:tc>
          <w:tcPr>
            <w:tcW w:w="2693"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96" w:name="_Toc519770036"/>
      <w:r>
        <w:rPr>
          <w:sz w:val="28"/>
        </w:rPr>
        <w:t>Defined terms</w:t>
      </w:r>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1910270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C47CD-119A-4FF5-95D6-8FB28B829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27924</Words>
  <Characters>133200</Characters>
  <Application>Microsoft Office Word</Application>
  <DocSecurity>0</DocSecurity>
  <Lines>4757</Lines>
  <Paragraphs>2730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1989 - 14-l0-00</dc:title>
  <dc:subject/>
  <dc:creator/>
  <cp:keywords/>
  <dc:description/>
  <cp:lastModifiedBy>svcMRProcess</cp:lastModifiedBy>
  <cp:revision>4</cp:revision>
  <cp:lastPrinted>2017-09-12T01:43:00Z</cp:lastPrinted>
  <dcterms:created xsi:type="dcterms:W3CDTF">2020-02-26T16:59:00Z</dcterms:created>
  <dcterms:modified xsi:type="dcterms:W3CDTF">2020-02-26T16:59:00Z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21 Jul 2018</vt:lpwstr>
  </property>
  <property fmtid="{D5CDD505-2E9C-101B-9397-08002B2CF9AE}" pid="8" name="Suffix">
    <vt:lpwstr>14-l0-00</vt:lpwstr>
  </property>
  <property fmtid="{D5CDD505-2E9C-101B-9397-08002B2CF9AE}" pid="9" name="CommencementDate">
    <vt:lpwstr>20180721</vt:lpwstr>
  </property>
</Properties>
</file>