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_Toc523233150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_Toc523233151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_Toc523233152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_Toc523233153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_Toc523233154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_Toc523233155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_Toc523233158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_Toc523233159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_Toc523233160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_Toc523233161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_Toc523233162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_Toc523233163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_Toc523233164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_Toc523233165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_Toc523233167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_Toc523233168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_Toc523233169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_Toc523233170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_Toc523233171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_Toc523233172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_Toc523233174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_Toc523233175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_Toc523233176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_Toc523233177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_Toc523233178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_Toc523233179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_Toc523233180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_Toc523233181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_Toc523233182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_Toc523233184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_Toc523233185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_Toc523233186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_Toc523233187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_Toc523233188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_Toc523233189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_Toc523233190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_Toc523233191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_Toc523233192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_Toc523233193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_Toc523233194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_Toc523233195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_Toc523233196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_Toc523233199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_Toc523233200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_Toc523233201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_Toc523233202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_Toc523233203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_Toc523233204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_Toc523233205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_Toc523233206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_Toc523233207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_Toc523233208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_Toc523233209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_Toc523233211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_Toc523233212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_Toc523233213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_Toc523233214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_Toc523233215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_Toc523233216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_Toc523233217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_Toc523233218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_Toc523233220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_Toc523233221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_Toc523233222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_Toc523233223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_Toc523233224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_Toc523233225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_Toc523233226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_Toc523233227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_Toc523233228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_Toc523233229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_Toc523233230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_Toc523233231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_Toc523233232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_Toc523233234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_Toc523233236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_Toc523233237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_Toc523233238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_Toc523233239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_Toc523233240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_Toc523233241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_Toc523233243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_Toc523233244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_Toc523233245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_Toc523233246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_Toc523233247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_Toc523233249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_Toc523233250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_Toc523233251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_Toc523233252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_Toc523233254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_Toc523233257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_Toc523233258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_Toc523233259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_Toc523233260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_Toc523233261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_Toc523233262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_Toc523233263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_Toc523233265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_Toc523233266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_Toc523233267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_Toc523233268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_Toc523233269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_Toc523233271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_Toc523233272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_Toc523233273 \h </w:instrText>
      </w:r>
      <w:r>
        <w:fldChar w:fldCharType="separate"/>
      </w:r>
      <w:r>
        <w:t>62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_Toc523233274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_Toc523233275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_Toc523233277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_Toc523233278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_Toc523233279 \h </w:instrText>
      </w:r>
      <w:r>
        <w:fldChar w:fldCharType="separate"/>
      </w:r>
      <w:r>
        <w:t>64</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_Toc523233280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_Toc523233281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_Toc523233282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_Toc523233283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_Toc523233284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_Toc523233286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_Toc523233287 \h </w:instrText>
      </w:r>
      <w:r>
        <w:fldChar w:fldCharType="separate"/>
      </w:r>
      <w:r>
        <w:t>67</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_Toc523233288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_Toc523233289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_Toc523233290 \h </w:instrText>
      </w:r>
      <w:r>
        <w:fldChar w:fldCharType="separate"/>
      </w:r>
      <w:r>
        <w:t>68</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_Toc523233291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_Toc523233292 \h </w:instrText>
      </w:r>
      <w:r>
        <w:fldChar w:fldCharType="separate"/>
      </w:r>
      <w:r>
        <w:t>69</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_Toc523233293 \h </w:instrText>
      </w:r>
      <w:r>
        <w:fldChar w:fldCharType="separate"/>
      </w:r>
      <w:r>
        <w:t>69</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_Toc523233294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_Toc523233295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_Toc523233296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_Toc523233297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_Toc523233298 \h </w:instrText>
      </w:r>
      <w:r>
        <w:fldChar w:fldCharType="separate"/>
      </w:r>
      <w:r>
        <w:t>71</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_Toc523233299 \h </w:instrText>
      </w:r>
      <w:r>
        <w:fldChar w:fldCharType="separate"/>
      </w:r>
      <w:r>
        <w:t>72</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_Toc523233300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_Toc523233301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_Toc523233303 \h </w:instrText>
      </w:r>
      <w:r>
        <w:fldChar w:fldCharType="separate"/>
      </w:r>
      <w:r>
        <w:t>74</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_Toc523233304 \h </w:instrText>
      </w:r>
      <w:r>
        <w:fldChar w:fldCharType="separate"/>
      </w:r>
      <w:r>
        <w:t>74</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_Toc523233305 \h </w:instrText>
      </w:r>
      <w:r>
        <w:fldChar w:fldCharType="separate"/>
      </w:r>
      <w:r>
        <w:t>75</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_Toc523233306 \h </w:instrText>
      </w:r>
      <w:r>
        <w:fldChar w:fldCharType="separate"/>
      </w:r>
      <w:r>
        <w:t>75</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_Toc523233307 \h </w:instrText>
      </w:r>
      <w:r>
        <w:fldChar w:fldCharType="separate"/>
      </w:r>
      <w:r>
        <w:t>75</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_Toc523233308 \h </w:instrText>
      </w:r>
      <w:r>
        <w:fldChar w:fldCharType="separate"/>
      </w:r>
      <w:r>
        <w:t>76</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_Toc523233309 \h </w:instrText>
      </w:r>
      <w:r>
        <w:fldChar w:fldCharType="separate"/>
      </w:r>
      <w:r>
        <w:t>76</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_Toc523233310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_Toc523233311 \h </w:instrText>
      </w:r>
      <w:r>
        <w:fldChar w:fldCharType="separate"/>
      </w:r>
      <w:r>
        <w:t>78</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_Toc523233312 \h </w:instrText>
      </w:r>
      <w:r>
        <w:fldChar w:fldCharType="separate"/>
      </w:r>
      <w:r>
        <w:t>79</w:t>
      </w:r>
      <w:r>
        <w:fldChar w:fldCharType="end"/>
      </w:r>
    </w:p>
    <w:p>
      <w:pPr>
        <w:pStyle w:val="TOC8"/>
        <w:rPr>
          <w:rFonts w:asciiTheme="minorHAnsi" w:eastAsiaTheme="minorEastAsia" w:hAnsiTheme="minorHAnsi" w:cstheme="minorBidi"/>
          <w:szCs w:val="22"/>
        </w:rPr>
      </w:pPr>
      <w:r>
        <w:t>98K.</w:t>
      </w:r>
      <w:r>
        <w:tab/>
        <w:t>Apiary site fee</w:t>
      </w:r>
      <w:r>
        <w:tab/>
      </w:r>
      <w:r>
        <w:fldChar w:fldCharType="begin"/>
      </w:r>
      <w:r>
        <w:instrText xml:space="preserve"> PAGEREF _Toc523233313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_Toc523233315 \h </w:instrText>
      </w:r>
      <w:r>
        <w:fldChar w:fldCharType="separate"/>
      </w:r>
      <w:r>
        <w:t>80</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_Toc523233316 \h </w:instrText>
      </w:r>
      <w:r>
        <w:fldChar w:fldCharType="separate"/>
      </w:r>
      <w:r>
        <w:t>81</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_Toc523233317 \h </w:instrText>
      </w:r>
      <w:r>
        <w:fldChar w:fldCharType="separate"/>
      </w:r>
      <w:r>
        <w:t>82</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_Toc523233318 \h </w:instrText>
      </w:r>
      <w:r>
        <w:fldChar w:fldCharType="separate"/>
      </w:r>
      <w:r>
        <w:t>82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_Toc523233319 \h </w:instrText>
      </w:r>
      <w:r>
        <w:fldChar w:fldCharType="separate"/>
      </w:r>
      <w:r>
        <w:t>83</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_Toc523233320 \h </w:instrText>
      </w:r>
      <w:r>
        <w:fldChar w:fldCharType="separate"/>
      </w:r>
      <w:r>
        <w:t>84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_Toc523233321 \h </w:instrText>
      </w:r>
      <w:r>
        <w:fldChar w:fldCharType="separate"/>
      </w:r>
      <w:r>
        <w:t>84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_Toc523233322 \h </w:instrText>
      </w:r>
      <w:r>
        <w:fldChar w:fldCharType="separate"/>
      </w:r>
      <w:r>
        <w:t>84</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_Toc523233323 \h </w:instrText>
      </w:r>
      <w:r>
        <w:fldChar w:fldCharType="separate"/>
      </w:r>
      <w:r>
        <w:t>85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_Toc523233324 \h </w:instrText>
      </w:r>
      <w:r>
        <w:fldChar w:fldCharType="separate"/>
      </w:r>
      <w:r>
        <w:t>85</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_Toc523233325 \h </w:instrText>
      </w:r>
      <w:r>
        <w:fldChar w:fldCharType="separate"/>
      </w:r>
      <w:r>
        <w:t>86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_Toc523233326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_Toc523233328 \h </w:instrText>
      </w:r>
      <w:r>
        <w:fldChar w:fldCharType="separate"/>
      </w:r>
      <w:r>
        <w:t>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_Toc523233329 \h </w:instrText>
      </w:r>
      <w:r>
        <w:fldChar w:fldCharType="separate"/>
      </w:r>
      <w:r>
        <w:t>87</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_Toc523233330 \h </w:instrText>
      </w:r>
      <w:r>
        <w:fldChar w:fldCharType="separate"/>
      </w:r>
      <w:r>
        <w:t>87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_Toc523233331 \h </w:instrText>
      </w:r>
      <w:r>
        <w:fldChar w:fldCharType="separate"/>
      </w:r>
      <w:r>
        <w:t>88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_Toc523233332 \h </w:instrText>
      </w:r>
      <w:r>
        <w:fldChar w:fldCharType="separate"/>
      </w:r>
      <w:r>
        <w:t>88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_Toc523233333 \h </w:instrText>
      </w:r>
      <w:r>
        <w:fldChar w:fldCharType="separate"/>
      </w:r>
      <w:r>
        <w:t>89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_Toc523233334 \h </w:instrText>
      </w:r>
      <w:r>
        <w:fldChar w:fldCharType="separate"/>
      </w:r>
      <w:r>
        <w:t>89</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_Toc523233335 \h </w:instrText>
      </w:r>
      <w:r>
        <w:fldChar w:fldCharType="separate"/>
      </w:r>
      <w:r>
        <w:t>89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_Toc523233336 \h </w:instrText>
      </w:r>
      <w:r>
        <w:fldChar w:fldCharType="separate"/>
      </w:r>
      <w:r>
        <w:t>89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_Toc523233337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_Toc523233339 \h </w:instrText>
      </w:r>
      <w:r>
        <w:fldChar w:fldCharType="separate"/>
      </w:r>
      <w:r>
        <w:t>91</w:t>
      </w:r>
      <w:r>
        <w:fldChar w:fldCharType="end"/>
      </w:r>
    </w:p>
    <w:p>
      <w:pPr>
        <w:pStyle w:val="TOC8"/>
        <w:rPr>
          <w:rFonts w:asciiTheme="minorHAnsi" w:eastAsiaTheme="minorEastAsia" w:hAnsiTheme="minorHAnsi" w:cstheme="minorBidi"/>
          <w:szCs w:val="22"/>
        </w:rPr>
      </w:pPr>
      <w:r>
        <w:t>115.</w:t>
      </w:r>
      <w:r>
        <w:tab/>
        <w:t>Exclusion of operation of section 103A(3) of Act: animals</w:t>
      </w:r>
      <w:r>
        <w:tab/>
      </w:r>
      <w:r>
        <w:fldChar w:fldCharType="begin"/>
      </w:r>
      <w:r>
        <w:instrText xml:space="preserve"> PAGEREF _Toc523233340 \h </w:instrText>
      </w:r>
      <w:r>
        <w:fldChar w:fldCharType="separate"/>
      </w:r>
      <w:r>
        <w:t>92</w:t>
      </w:r>
      <w:r>
        <w:fldChar w:fldCharType="end"/>
      </w:r>
    </w:p>
    <w:p>
      <w:pPr>
        <w:pStyle w:val="TOC8"/>
        <w:rPr>
          <w:rFonts w:asciiTheme="minorHAnsi" w:eastAsiaTheme="minorEastAsia" w:hAnsiTheme="minorHAnsi" w:cstheme="minorBidi"/>
          <w:szCs w:val="22"/>
        </w:rPr>
      </w:pPr>
      <w:r>
        <w:t>116.</w:t>
      </w:r>
      <w:r>
        <w:tab/>
        <w:t>Exclusion of operation of section 103A(3) of Act: vehicles</w:t>
      </w:r>
      <w:r>
        <w:tab/>
      </w:r>
      <w:r>
        <w:fldChar w:fldCharType="begin"/>
      </w:r>
      <w:r>
        <w:instrText xml:space="preserve"> PAGEREF _Toc523233341 \h </w:instrText>
      </w:r>
      <w:r>
        <w:fldChar w:fldCharType="separate"/>
      </w:r>
      <w:r>
        <w:t>93</w:t>
      </w:r>
      <w:r>
        <w:fldChar w:fldCharType="end"/>
      </w:r>
    </w:p>
    <w:p>
      <w:pPr>
        <w:pStyle w:val="TOC8"/>
        <w:rPr>
          <w:rFonts w:asciiTheme="minorHAnsi" w:eastAsiaTheme="minorEastAsia" w:hAnsiTheme="minorHAnsi" w:cstheme="minorBidi"/>
          <w:szCs w:val="22"/>
        </w:rPr>
      </w:pPr>
      <w:r>
        <w:t>117.</w:t>
      </w:r>
      <w:r>
        <w:tab/>
        <w:t>Exclusion of operation of section 103A(3) of Act: vessel</w:t>
      </w:r>
      <w:r>
        <w:tab/>
      </w:r>
      <w:r>
        <w:fldChar w:fldCharType="begin"/>
      </w:r>
      <w:r>
        <w:instrText xml:space="preserve"> PAGEREF _Toc523233342 \h </w:instrText>
      </w:r>
      <w:r>
        <w:fldChar w:fldCharType="separate"/>
      </w:r>
      <w:r>
        <w:t>93</w:t>
      </w:r>
      <w:r>
        <w:fldChar w:fldCharType="end"/>
      </w:r>
    </w:p>
    <w:p>
      <w:pPr>
        <w:pStyle w:val="TOC8"/>
        <w:rPr>
          <w:rFonts w:asciiTheme="minorHAnsi" w:eastAsiaTheme="minorEastAsia" w:hAnsiTheme="minorHAnsi" w:cstheme="minorBidi"/>
          <w:szCs w:val="22"/>
        </w:rPr>
      </w:pPr>
      <w:r>
        <w:t>118.</w:t>
      </w:r>
      <w:r>
        <w:tab/>
        <w:t>Exclusion of operation of section 103A(3) of Act: fire</w:t>
      </w:r>
      <w:r>
        <w:tab/>
      </w:r>
      <w:r>
        <w:fldChar w:fldCharType="begin"/>
      </w:r>
      <w:r>
        <w:instrText xml:space="preserve"> PAGEREF _Toc523233343 \h </w:instrText>
      </w:r>
      <w:r>
        <w:fldChar w:fldCharType="separate"/>
      </w:r>
      <w:r>
        <w:t>93</w:t>
      </w:r>
      <w:r>
        <w:fldChar w:fldCharType="end"/>
      </w:r>
    </w:p>
    <w:p>
      <w:pPr>
        <w:pStyle w:val="TOC8"/>
        <w:rPr>
          <w:rFonts w:asciiTheme="minorHAnsi" w:eastAsiaTheme="minorEastAsia" w:hAnsiTheme="minorHAnsi" w:cstheme="minorBidi"/>
          <w:szCs w:val="22"/>
        </w:rPr>
      </w:pPr>
      <w:r>
        <w:t>119.</w:t>
      </w:r>
      <w:r>
        <w:tab/>
        <w:t>Exclusion of operation of section 103A(3) of Act: camping</w:t>
      </w:r>
      <w:r>
        <w:tab/>
      </w:r>
      <w:r>
        <w:fldChar w:fldCharType="begin"/>
      </w:r>
      <w:r>
        <w:instrText xml:space="preserve"> PAGEREF _Toc523233344 \h </w:instrText>
      </w:r>
      <w:r>
        <w:fldChar w:fldCharType="separate"/>
      </w:r>
      <w:r>
        <w:t>95</w:t>
      </w:r>
      <w:r>
        <w:fldChar w:fldCharType="end"/>
      </w:r>
    </w:p>
    <w:p>
      <w:pPr>
        <w:pStyle w:val="TOC8"/>
        <w:rPr>
          <w:rFonts w:asciiTheme="minorHAnsi" w:eastAsiaTheme="minorEastAsia" w:hAnsiTheme="minorHAnsi" w:cstheme="minorBidi"/>
          <w:szCs w:val="22"/>
        </w:rPr>
      </w:pPr>
      <w:r>
        <w:t>120.</w:t>
      </w:r>
      <w:r>
        <w:tab/>
        <w:t>Exclusion of operation of section 103A(3) of Act: entering land</w:t>
      </w:r>
      <w:r>
        <w:tab/>
      </w:r>
      <w:r>
        <w:fldChar w:fldCharType="begin"/>
      </w:r>
      <w:r>
        <w:instrText xml:space="preserve"> PAGEREF _Toc523233345 \h </w:instrText>
      </w:r>
      <w:r>
        <w:fldChar w:fldCharType="separate"/>
      </w:r>
      <w:r>
        <w:t>96</w:t>
      </w:r>
      <w:r>
        <w:fldChar w:fldCharType="end"/>
      </w:r>
    </w:p>
    <w:p>
      <w:pPr>
        <w:pStyle w:val="TOC8"/>
        <w:rPr>
          <w:rFonts w:asciiTheme="minorHAnsi" w:eastAsiaTheme="minorEastAsia" w:hAnsiTheme="minorHAnsi" w:cstheme="minorBidi"/>
          <w:szCs w:val="22"/>
        </w:rPr>
      </w:pPr>
      <w:r>
        <w:t>121.</w:t>
      </w:r>
      <w:r>
        <w:tab/>
        <w:t>Exclusion of operation of section 103A(3) of Act: protected thing</w:t>
      </w:r>
      <w:r>
        <w:tab/>
      </w:r>
      <w:r>
        <w:fldChar w:fldCharType="begin"/>
      </w:r>
      <w:r>
        <w:instrText xml:space="preserve"> PAGEREF _Toc523233346 \h </w:instrText>
      </w:r>
      <w:r>
        <w:fldChar w:fldCharType="separate"/>
      </w:r>
      <w:r>
        <w:t>96</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_Toc523233347 \h </w:instrText>
      </w:r>
      <w:r>
        <w:fldChar w:fldCharType="separate"/>
      </w:r>
      <w:r>
        <w:t>99</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_Toc523233348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_Toc523233350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 — 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 — Entrance fees for Monkey Mia Conservation Park</w:t>
      </w:r>
    </w:p>
    <w:p>
      <w:pPr>
        <w:pStyle w:val="TOC4"/>
        <w:tabs>
          <w:tab w:val="right" w:leader="dot" w:pos="7077"/>
        </w:tabs>
        <w:rPr>
          <w:rFonts w:asciiTheme="minorHAnsi" w:eastAsiaTheme="minorEastAsia" w:hAnsiTheme="minorHAnsi" w:cstheme="minorBidi"/>
          <w:b w:val="0"/>
          <w:szCs w:val="22"/>
        </w:rPr>
      </w:pPr>
      <w:r>
        <w:t>Division 11 — Apiary permit, licence and site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_Toc523233370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523221726"/>
      <w:bookmarkStart w:id="4" w:name="_Toc523221949"/>
      <w:bookmarkStart w:id="5" w:name="_Toc523223982"/>
      <w:bookmarkStart w:id="6" w:name="_Toc52323314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r>
        <w:rPr>
          <w:rStyle w:val="CharPartText"/>
        </w:rPr>
        <w:t xml:space="preserve"> </w:t>
      </w:r>
    </w:p>
    <w:p>
      <w:pPr>
        <w:pStyle w:val="Heading5"/>
      </w:pPr>
      <w:bookmarkStart w:id="7" w:name="_Toc523233150"/>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8" w:name="_Toc523233151"/>
      <w:r>
        <w:rPr>
          <w:rStyle w:val="CharSectno"/>
        </w:rPr>
        <w:t>2</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pageBreakBefore/>
        <w:spacing w:before="180"/>
        <w:rPr>
          <w:snapToGrid w:val="0"/>
        </w:rPr>
      </w:pPr>
      <w:bookmarkStart w:id="9" w:name="_Toc523233152"/>
      <w:r>
        <w:rPr>
          <w:rStyle w:val="CharSectno"/>
        </w:rPr>
        <w:t>3</w:t>
      </w:r>
      <w:r>
        <w:rPr>
          <w:snapToGrid w:val="0"/>
        </w:rPr>
        <w:t>.</w:t>
      </w:r>
      <w:r>
        <w:rPr>
          <w:snapToGrid w:val="0"/>
        </w:rPr>
        <w:tab/>
        <w:t>Application</w:t>
      </w:r>
      <w:bookmarkEnd w:id="9"/>
      <w:r>
        <w:rPr>
          <w:snapToGrid w:val="0"/>
        </w:rPr>
        <w:t xml:space="preserve"> </w:t>
      </w:r>
    </w:p>
    <w:p>
      <w:pPr>
        <w:pStyle w:val="Subsection"/>
        <w:spacing w:before="180"/>
        <w:rPr>
          <w:snapToGrid w:val="0"/>
        </w:rPr>
      </w:pPr>
      <w:r>
        <w:tab/>
        <w:t>(1)</w:t>
      </w:r>
      <w:r>
        <w:tab/>
        <w:t>Unless</w:t>
      </w:r>
      <w:r>
        <w:rPr>
          <w:snapToGrid w:val="0"/>
        </w:rPr>
        <w:t xml:space="preserve">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pPr>
      <w:r>
        <w:tab/>
        <w:t>(b)</w:t>
      </w:r>
      <w:r>
        <w:tab/>
        <w:t>subject to section 130(2) of the Act, section 8A land; and</w:t>
      </w:r>
    </w:p>
    <w:p>
      <w:pPr>
        <w:pStyle w:val="Indenta"/>
      </w:pPr>
      <w:r>
        <w:tab/>
        <w:t>(c)</w:t>
      </w:r>
      <w:r>
        <w:tab/>
        <w:t>subject to subregulation (2), section 8C land; and</w:t>
      </w:r>
    </w:p>
    <w:p>
      <w:pPr>
        <w:pStyle w:val="Indenta"/>
        <w:rPr>
          <w:snapToGrid w:val="0"/>
        </w:rPr>
      </w:pPr>
      <w:r>
        <w:rPr>
          <w:snapToGrid w:val="0"/>
        </w:rPr>
        <w:tab/>
        <w:t>(d)</w:t>
      </w:r>
      <w:r>
        <w:rPr>
          <w:snapToGrid w:val="0"/>
        </w:rPr>
        <w:tab/>
        <w:t xml:space="preserve">land to which section 131 of the Act applies. </w:t>
      </w:r>
    </w:p>
    <w:p>
      <w:pPr>
        <w:pStyle w:val="Subsection"/>
        <w:spacing w:before="180"/>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ind w:left="890" w:hanging="890"/>
      </w:pPr>
      <w:r>
        <w:tab/>
        <w:t>[Regulation 3 amended in Gazette 29 Sep 2006 p. 4305; 7 Dec 2012 p. 5965.]</w:t>
      </w:r>
    </w:p>
    <w:p>
      <w:pPr>
        <w:pStyle w:val="Heading5"/>
        <w:spacing w:before="240"/>
        <w:rPr>
          <w:snapToGrid w:val="0"/>
        </w:rPr>
      </w:pPr>
      <w:bookmarkStart w:id="10" w:name="_Toc523233153"/>
      <w:r>
        <w:rPr>
          <w:rStyle w:val="CharSectno"/>
        </w:rPr>
        <w:t>4</w:t>
      </w:r>
      <w:r>
        <w:rPr>
          <w:snapToGrid w:val="0"/>
        </w:rPr>
        <w:t>.</w:t>
      </w:r>
      <w:r>
        <w:rPr>
          <w:snapToGrid w:val="0"/>
        </w:rPr>
        <w:tab/>
        <w:t>Lawful authority</w:t>
      </w:r>
      <w:bookmarkEnd w:id="10"/>
      <w:r>
        <w:rPr>
          <w:snapToGrid w:val="0"/>
        </w:rPr>
        <w:t xml:space="preserve"> </w:t>
      </w:r>
    </w:p>
    <w:p>
      <w:pPr>
        <w:pStyle w:val="Subsection"/>
        <w:spacing w:before="180"/>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spacing w:before="180"/>
      </w:pPr>
      <w:r>
        <w:tab/>
        <w:t>(2A)</w:t>
      </w:r>
      <w:r>
        <w:tab/>
        <w:t>The CEO is to specify in a notice under subregulation (1) the person or persons or group, body or association of persons to whom the authorisation applies.</w:t>
      </w:r>
    </w:p>
    <w:p>
      <w:pPr>
        <w:pStyle w:val="Subsection"/>
        <w:spacing w:before="180"/>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keepNext/>
        <w:spacing w:before="180"/>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pPr>
      <w:r>
        <w:tab/>
        <w:t>(c)</w:t>
      </w:r>
      <w:r>
        <w:tab/>
        <w:t xml:space="preserve">in contravention of a direction or authority under the </w:t>
      </w:r>
      <w:r>
        <w:rPr>
          <w:i/>
        </w:rPr>
        <w:t>Biosecurity and Agriculture Management Act 2007</w:t>
      </w:r>
      <w: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keepNext/>
      </w:pPr>
      <w:r>
        <w:tab/>
        <w:t>(f)</w:t>
      </w:r>
      <w:r>
        <w:tab/>
        <w:t>where the person doing the act has entered the land upon which the act is done without lawful authority.</w:t>
      </w:r>
    </w:p>
    <w:p>
      <w:pPr>
        <w:pStyle w:val="Footnotesection"/>
        <w:ind w:left="890" w:hanging="890"/>
      </w:pPr>
      <w:r>
        <w:tab/>
        <w:t>[Regulation 4 amended in Gazette 29 Sep 2006 p. 4305 and 4334; 5 Feb 2013 p. 834; 19 Sep 2014 p. 3330.]</w:t>
      </w:r>
    </w:p>
    <w:p>
      <w:pPr>
        <w:pStyle w:val="Heading5"/>
        <w:rPr>
          <w:snapToGrid w:val="0"/>
        </w:rPr>
      </w:pPr>
      <w:bookmarkStart w:id="11" w:name="_Toc523233154"/>
      <w:r>
        <w:rPr>
          <w:rStyle w:val="CharSectno"/>
        </w:rPr>
        <w:t>5</w:t>
      </w:r>
      <w:r>
        <w:rPr>
          <w:snapToGrid w:val="0"/>
        </w:rPr>
        <w:t>.</w:t>
      </w:r>
      <w:r>
        <w:rPr>
          <w:snapToGrid w:val="0"/>
        </w:rPr>
        <w:tab/>
        <w:t>Restricted areas</w:t>
      </w:r>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2" w:name="_Toc523233155"/>
      <w:r>
        <w:rPr>
          <w:rStyle w:val="CharSectno"/>
        </w:rPr>
        <w:t>6</w:t>
      </w:r>
      <w:r>
        <w:rPr>
          <w:snapToGrid w:val="0"/>
        </w:rPr>
        <w:t>.</w:t>
      </w:r>
      <w:r>
        <w:rPr>
          <w:snapToGrid w:val="0"/>
        </w:rPr>
        <w:tab/>
        <w:t>Designated areas</w:t>
      </w:r>
      <w:bookmarkEnd w:id="1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3" w:name="_Toc523221733"/>
      <w:bookmarkStart w:id="14" w:name="_Toc523221956"/>
      <w:bookmarkStart w:id="15" w:name="_Toc523223989"/>
      <w:bookmarkStart w:id="16" w:name="_Toc523233156"/>
      <w:r>
        <w:rPr>
          <w:rStyle w:val="CharPartNo"/>
        </w:rPr>
        <w:t>Part 2</w:t>
      </w:r>
      <w:r>
        <w:t xml:space="preserve"> — </w:t>
      </w:r>
      <w:r>
        <w:rPr>
          <w:rStyle w:val="CharPartText"/>
        </w:rPr>
        <w:t>Protection of the environment</w:t>
      </w:r>
      <w:bookmarkEnd w:id="13"/>
      <w:bookmarkEnd w:id="14"/>
      <w:bookmarkEnd w:id="15"/>
      <w:bookmarkEnd w:id="16"/>
    </w:p>
    <w:p>
      <w:pPr>
        <w:pStyle w:val="Heading3"/>
        <w:spacing w:before="220"/>
      </w:pPr>
      <w:bookmarkStart w:id="17" w:name="_Toc523221734"/>
      <w:bookmarkStart w:id="18" w:name="_Toc523221957"/>
      <w:bookmarkStart w:id="19" w:name="_Toc523223990"/>
      <w:bookmarkStart w:id="20" w:name="_Toc523233157"/>
      <w:r>
        <w:rPr>
          <w:rStyle w:val="CharDivNo"/>
        </w:rPr>
        <w:t>Division 1</w:t>
      </w:r>
      <w:r>
        <w:t xml:space="preserve"> — </w:t>
      </w:r>
      <w:r>
        <w:rPr>
          <w:rStyle w:val="CharDivText"/>
        </w:rPr>
        <w:t>Protection of flora and fauna</w:t>
      </w:r>
      <w:bookmarkEnd w:id="17"/>
      <w:bookmarkEnd w:id="18"/>
      <w:bookmarkEnd w:id="19"/>
      <w:bookmarkEnd w:id="20"/>
    </w:p>
    <w:p>
      <w:pPr>
        <w:pStyle w:val="Heading5"/>
      </w:pPr>
      <w:bookmarkStart w:id="21" w:name="_Toc523233158"/>
      <w:r>
        <w:rPr>
          <w:rStyle w:val="CharSectno"/>
        </w:rPr>
        <w:t>7</w:t>
      </w:r>
      <w:r>
        <w:t>.</w:t>
      </w:r>
      <w:r>
        <w:tab/>
        <w:t>Limitation on restriction</w:t>
      </w:r>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523233159"/>
      <w:r>
        <w:rPr>
          <w:rStyle w:val="CharSectno"/>
        </w:rPr>
        <w:t>8</w:t>
      </w:r>
      <w:r>
        <w:rPr>
          <w:snapToGrid w:val="0"/>
        </w:rPr>
        <w:t>.</w:t>
      </w:r>
      <w:r>
        <w:rPr>
          <w:snapToGrid w:val="0"/>
        </w:rPr>
        <w:tab/>
        <w:t>Unlawful taking of flora and fauna other than fish</w:t>
      </w:r>
      <w:bookmarkEnd w:id="22"/>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3" w:name="_Toc523233160"/>
      <w:r>
        <w:rPr>
          <w:rStyle w:val="CharSectno"/>
        </w:rPr>
        <w:t>9</w:t>
      </w:r>
      <w:r>
        <w:rPr>
          <w:snapToGrid w:val="0"/>
        </w:rPr>
        <w:t>.</w:t>
      </w:r>
      <w:r>
        <w:rPr>
          <w:snapToGrid w:val="0"/>
        </w:rPr>
        <w:tab/>
        <w:t>Fishing in restricted areas</w:t>
      </w:r>
      <w:bookmarkEnd w:id="23"/>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4" w:name="_Toc523233161"/>
      <w:r>
        <w:rPr>
          <w:rStyle w:val="CharSectno"/>
        </w:rPr>
        <w:t>10</w:t>
      </w:r>
      <w:r>
        <w:rPr>
          <w:snapToGrid w:val="0"/>
        </w:rPr>
        <w:t>.</w:t>
      </w:r>
      <w:r>
        <w:rPr>
          <w:snapToGrid w:val="0"/>
        </w:rPr>
        <w:tab/>
        <w:t>Feeding of fauna</w:t>
      </w:r>
      <w:bookmarkEnd w:id="24"/>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25" w:name="_Toc523233162"/>
      <w:r>
        <w:rPr>
          <w:rStyle w:val="CharSectno"/>
        </w:rPr>
        <w:t>11</w:t>
      </w:r>
      <w:r>
        <w:rPr>
          <w:snapToGrid w:val="0"/>
        </w:rPr>
        <w:t>.</w:t>
      </w:r>
      <w:r>
        <w:rPr>
          <w:snapToGrid w:val="0"/>
        </w:rPr>
        <w:tab/>
        <w:t>Restrictions on approaching certain marine fauna</w:t>
      </w:r>
      <w:bookmarkEnd w:id="2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6" w:name="_Toc523233163"/>
      <w:r>
        <w:rPr>
          <w:rStyle w:val="CharSectno"/>
        </w:rPr>
        <w:t>12</w:t>
      </w:r>
      <w:r>
        <w:rPr>
          <w:snapToGrid w:val="0"/>
        </w:rPr>
        <w:t>.</w:t>
      </w:r>
      <w:r>
        <w:rPr>
          <w:snapToGrid w:val="0"/>
        </w:rPr>
        <w:tab/>
        <w:t>Possession or use of firearms, spears, restricted devices etc.</w:t>
      </w:r>
      <w:bookmarkEnd w:id="26"/>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27" w:name="_Toc523233164"/>
      <w:r>
        <w:rPr>
          <w:rStyle w:val="CharSectno"/>
        </w:rPr>
        <w:t>13</w:t>
      </w:r>
      <w:r>
        <w:rPr>
          <w:snapToGrid w:val="0"/>
        </w:rPr>
        <w:t>.</w:t>
      </w:r>
      <w:r>
        <w:rPr>
          <w:snapToGrid w:val="0"/>
        </w:rPr>
        <w:tab/>
        <w:t>Cultivation etc. prohibited</w:t>
      </w:r>
      <w:bookmarkEnd w:id="27"/>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28" w:name="_Toc523233165"/>
      <w:r>
        <w:rPr>
          <w:rStyle w:val="CharSectno"/>
        </w:rPr>
        <w:t>14</w:t>
      </w:r>
      <w:r>
        <w:rPr>
          <w:snapToGrid w:val="0"/>
        </w:rPr>
        <w:t>.</w:t>
      </w:r>
      <w:r>
        <w:rPr>
          <w:snapToGrid w:val="0"/>
        </w:rPr>
        <w:tab/>
        <w:t>Removal of plants</w:t>
      </w:r>
      <w:bookmarkEnd w:id="28"/>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Next w:val="0"/>
        <w:pageBreakBefore/>
        <w:spacing w:before="0"/>
      </w:pPr>
      <w:bookmarkStart w:id="29" w:name="_Toc523221743"/>
      <w:bookmarkStart w:id="30" w:name="_Toc523221966"/>
      <w:bookmarkStart w:id="31" w:name="_Toc523223999"/>
      <w:bookmarkStart w:id="32" w:name="_Toc523233166"/>
      <w:r>
        <w:rPr>
          <w:rStyle w:val="CharDivNo"/>
        </w:rPr>
        <w:t>Division 2</w:t>
      </w:r>
      <w:r>
        <w:rPr>
          <w:snapToGrid w:val="0"/>
        </w:rPr>
        <w:t xml:space="preserve"> — </w:t>
      </w:r>
      <w:r>
        <w:rPr>
          <w:rStyle w:val="CharDivText"/>
        </w:rPr>
        <w:t>Animals on CALM land</w:t>
      </w:r>
      <w:bookmarkEnd w:id="29"/>
      <w:bookmarkEnd w:id="30"/>
      <w:bookmarkEnd w:id="31"/>
      <w:bookmarkEnd w:id="32"/>
    </w:p>
    <w:p>
      <w:pPr>
        <w:pStyle w:val="Footnoteheading"/>
        <w:keepNext/>
        <w:keepLines/>
      </w:pPr>
      <w:r>
        <w:tab/>
        <w:t>[Heading amended in Gazette 29 Sep 2006 p. 4307.]</w:t>
      </w:r>
    </w:p>
    <w:p>
      <w:pPr>
        <w:pStyle w:val="Heading5"/>
        <w:keepNext w:val="0"/>
        <w:rPr>
          <w:snapToGrid w:val="0"/>
        </w:rPr>
      </w:pPr>
      <w:bookmarkStart w:id="33" w:name="_Toc523233167"/>
      <w:r>
        <w:rPr>
          <w:rStyle w:val="CharSectno"/>
        </w:rPr>
        <w:t>15</w:t>
      </w:r>
      <w:r>
        <w:rPr>
          <w:snapToGrid w:val="0"/>
        </w:rPr>
        <w:t>.</w:t>
      </w:r>
      <w:r>
        <w:rPr>
          <w:snapToGrid w:val="0"/>
        </w:rPr>
        <w:tab/>
        <w:t>Bringing animal on to CALM land</w:t>
      </w:r>
      <w:bookmarkEnd w:id="33"/>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15 amended in Gazette 3 Dec 2010 p. 6052; 19 Sep 2014 p. 3335.]</w:t>
      </w:r>
    </w:p>
    <w:p>
      <w:pPr>
        <w:pStyle w:val="Heading5"/>
        <w:rPr>
          <w:snapToGrid w:val="0"/>
        </w:rPr>
      </w:pPr>
      <w:bookmarkStart w:id="34" w:name="_Toc523233168"/>
      <w:r>
        <w:rPr>
          <w:rStyle w:val="CharSectno"/>
        </w:rPr>
        <w:t>16</w:t>
      </w:r>
      <w:r>
        <w:rPr>
          <w:snapToGrid w:val="0"/>
        </w:rPr>
        <w:t>.</w:t>
      </w:r>
      <w:r>
        <w:rPr>
          <w:snapToGrid w:val="0"/>
        </w:rPr>
        <w:tab/>
        <w:t>Dogs on CALM land</w:t>
      </w:r>
      <w:bookmarkEnd w:id="34"/>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$2 000.</w:t>
      </w:r>
    </w:p>
    <w:p>
      <w:pPr>
        <w:pStyle w:val="Footnotesection"/>
        <w:ind w:left="890" w:hanging="890"/>
      </w:pPr>
      <w:r>
        <w:tab/>
        <w:t>[Regulation 16 amended in Gazette 3 Dec 2010 p. 6046; 19 Sep 2014 p. 3335.]</w:t>
      </w:r>
    </w:p>
    <w:p>
      <w:pPr>
        <w:pStyle w:val="Heading5"/>
        <w:rPr>
          <w:snapToGrid w:val="0"/>
        </w:rPr>
      </w:pPr>
      <w:bookmarkStart w:id="35" w:name="_Toc523233169"/>
      <w:r>
        <w:rPr>
          <w:rStyle w:val="CharSectno"/>
        </w:rPr>
        <w:t>17</w:t>
      </w:r>
      <w:r>
        <w:rPr>
          <w:snapToGrid w:val="0"/>
        </w:rPr>
        <w:t>.</w:t>
      </w:r>
      <w:r>
        <w:rPr>
          <w:snapToGrid w:val="0"/>
        </w:rPr>
        <w:tab/>
        <w:t>Horses on CALM land</w:t>
      </w:r>
      <w:bookmarkEnd w:id="35"/>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$2 000.</w:t>
      </w:r>
    </w:p>
    <w:p>
      <w:pPr>
        <w:pStyle w:val="Footnotesection"/>
        <w:ind w:left="890" w:hanging="890"/>
      </w:pPr>
      <w:r>
        <w:tab/>
        <w:t>[Regulation 17 amended in Gazette 3 Dec 2010 p. 6046; 19 Sep 2014 p. 3335.]</w:t>
      </w:r>
    </w:p>
    <w:p>
      <w:pPr>
        <w:pStyle w:val="Heading5"/>
        <w:spacing w:before="180"/>
        <w:rPr>
          <w:snapToGrid w:val="0"/>
        </w:rPr>
      </w:pPr>
      <w:bookmarkStart w:id="36" w:name="_Toc523233170"/>
      <w:r>
        <w:rPr>
          <w:rStyle w:val="CharSectno"/>
        </w:rPr>
        <w:t>18</w:t>
      </w:r>
      <w:r>
        <w:rPr>
          <w:snapToGrid w:val="0"/>
        </w:rPr>
        <w:t>.</w:t>
      </w:r>
      <w:r>
        <w:rPr>
          <w:snapToGrid w:val="0"/>
        </w:rPr>
        <w:tab/>
        <w:t>Unlawful taking of non</w:t>
      </w:r>
      <w:r>
        <w:rPr>
          <w:snapToGrid w:val="0"/>
        </w:rPr>
        <w:noBreakHyphen/>
        <w:t>indigenous animals</w:t>
      </w:r>
      <w:bookmarkEnd w:id="36"/>
      <w:r>
        <w:rPr>
          <w:snapToGrid w:val="0"/>
        </w:rPr>
        <w:t xml:space="preserve"> </w:t>
      </w:r>
    </w:p>
    <w:p>
      <w:pPr>
        <w:pStyle w:val="Subsection"/>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18 amended in Gazette 3 Dec 2010 p. 6052</w:t>
      </w:r>
      <w:r>
        <w:noBreakHyphen/>
        <w:t>3; 19 Sep 2014 p. 3335.]</w:t>
      </w:r>
    </w:p>
    <w:p>
      <w:pPr>
        <w:pStyle w:val="Heading5"/>
        <w:rPr>
          <w:snapToGrid w:val="0"/>
        </w:rPr>
      </w:pPr>
      <w:bookmarkStart w:id="37" w:name="_Toc523233171"/>
      <w:r>
        <w:rPr>
          <w:rStyle w:val="CharSectno"/>
        </w:rPr>
        <w:t>19</w:t>
      </w:r>
      <w:r>
        <w:rPr>
          <w:snapToGrid w:val="0"/>
        </w:rPr>
        <w:t>.</w:t>
      </w:r>
      <w:r>
        <w:rPr>
          <w:snapToGrid w:val="0"/>
        </w:rPr>
        <w:tab/>
        <w:t>Removal of animal by owner or person in charge</w:t>
      </w:r>
      <w:bookmarkEnd w:id="37"/>
      <w:r>
        <w:rPr>
          <w:snapToGrid w:val="0"/>
        </w:rPr>
        <w:t xml:space="preserve"> </w:t>
      </w:r>
    </w:p>
    <w:p>
      <w:pPr>
        <w:pStyle w:val="Subsection"/>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ind w:left="890" w:hanging="890"/>
      </w:pPr>
      <w:r>
        <w:tab/>
        <w:t>[Regulation 19 amended in Gazette 3 Dec 2010 p. 6052</w:t>
      </w:r>
      <w:r>
        <w:noBreakHyphen/>
        <w:t>3; 19 Sep 2014 p. 3335.]</w:t>
      </w:r>
    </w:p>
    <w:p>
      <w:pPr>
        <w:pStyle w:val="Heading5"/>
        <w:keepNext w:val="0"/>
        <w:keepLines w:val="0"/>
        <w:rPr>
          <w:snapToGrid w:val="0"/>
        </w:rPr>
      </w:pPr>
      <w:bookmarkStart w:id="38" w:name="_Toc523233172"/>
      <w:r>
        <w:rPr>
          <w:rStyle w:val="CharSectno"/>
        </w:rPr>
        <w:t>20</w:t>
      </w:r>
      <w:r>
        <w:rPr>
          <w:snapToGrid w:val="0"/>
        </w:rPr>
        <w:t>.</w:t>
      </w:r>
      <w:r>
        <w:rPr>
          <w:snapToGrid w:val="0"/>
        </w:rPr>
        <w:tab/>
        <w:t>Removal of animals by authorised officer</w:t>
      </w:r>
      <w:bookmarkEnd w:id="38"/>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spacing w:before="180"/>
      </w:pPr>
      <w:bookmarkStart w:id="39" w:name="_Toc523221750"/>
      <w:bookmarkStart w:id="40" w:name="_Toc523221973"/>
      <w:bookmarkStart w:id="41" w:name="_Toc523224006"/>
      <w:bookmarkStart w:id="42" w:name="_Toc523233173"/>
      <w:r>
        <w:rPr>
          <w:rStyle w:val="CharDivNo"/>
        </w:rPr>
        <w:t>Division 3</w:t>
      </w:r>
      <w:r>
        <w:rPr>
          <w:snapToGrid w:val="0"/>
        </w:rPr>
        <w:t xml:space="preserve"> — </w:t>
      </w:r>
      <w:r>
        <w:rPr>
          <w:rStyle w:val="CharDivText"/>
        </w:rPr>
        <w:t>Pollution and litter</w:t>
      </w:r>
      <w:bookmarkEnd w:id="39"/>
      <w:bookmarkEnd w:id="40"/>
      <w:bookmarkEnd w:id="41"/>
      <w:bookmarkEnd w:id="42"/>
      <w:r>
        <w:rPr>
          <w:rStyle w:val="CharDivText"/>
        </w:rPr>
        <w:t xml:space="preserve"> </w:t>
      </w:r>
    </w:p>
    <w:p>
      <w:pPr>
        <w:pStyle w:val="Heading5"/>
        <w:spacing w:before="180"/>
        <w:rPr>
          <w:snapToGrid w:val="0"/>
        </w:rPr>
      </w:pPr>
      <w:bookmarkStart w:id="43" w:name="_Toc523233174"/>
      <w:r>
        <w:rPr>
          <w:rStyle w:val="CharSectno"/>
        </w:rPr>
        <w:t>21</w:t>
      </w:r>
      <w:r>
        <w:rPr>
          <w:snapToGrid w:val="0"/>
        </w:rPr>
        <w:t>.</w:t>
      </w:r>
      <w:r>
        <w:rPr>
          <w:snapToGrid w:val="0"/>
        </w:rPr>
        <w:tab/>
        <w:t>Discharging or depositing waste</w:t>
      </w:r>
      <w:bookmarkEnd w:id="4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44" w:name="_Toc523233175"/>
      <w:r>
        <w:rPr>
          <w:rStyle w:val="CharSectno"/>
        </w:rPr>
        <w:t>22</w:t>
      </w:r>
      <w:r>
        <w:t>.</w:t>
      </w:r>
      <w:r>
        <w:tab/>
        <w:t>Painting or treating vessels</w:t>
      </w:r>
      <w:bookmarkEnd w:id="4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45" w:name="_Toc523233176"/>
      <w:r>
        <w:rPr>
          <w:rStyle w:val="CharSectno"/>
        </w:rPr>
        <w:t>23</w:t>
      </w:r>
      <w:r>
        <w:rPr>
          <w:snapToGrid w:val="0"/>
        </w:rPr>
        <w:t>.</w:t>
      </w:r>
      <w:r>
        <w:rPr>
          <w:snapToGrid w:val="0"/>
        </w:rPr>
        <w:tab/>
        <w:t>Pollution of water supply</w:t>
      </w:r>
      <w:bookmarkEnd w:id="4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(1a)</w:t>
      </w:r>
      <w:r>
        <w:tab/>
        <w:t>Subregulation (1) does not apply to swimming or bathing in a water course or water body that is not used for storing water for human consumption.</w:t>
      </w:r>
    </w:p>
    <w:p>
      <w:pPr>
        <w:pStyle w:val="Subsection"/>
        <w:spacing w:before="12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spacing w:before="180"/>
        <w:rPr>
          <w:snapToGrid w:val="0"/>
        </w:rPr>
      </w:pPr>
      <w:bookmarkStart w:id="46" w:name="_Toc523233177"/>
      <w:r>
        <w:rPr>
          <w:rStyle w:val="CharSectno"/>
        </w:rPr>
        <w:t>24</w:t>
      </w:r>
      <w:r>
        <w:rPr>
          <w:snapToGrid w:val="0"/>
        </w:rPr>
        <w:t>.</w:t>
      </w:r>
      <w:r>
        <w:rPr>
          <w:snapToGrid w:val="0"/>
        </w:rPr>
        <w:tab/>
        <w:t>Litter</w:t>
      </w:r>
      <w:bookmarkEnd w:id="46"/>
      <w:r>
        <w:rPr>
          <w:snapToGrid w:val="0"/>
        </w:rPr>
        <w:t xml:space="preserve"> </w:t>
      </w:r>
    </w:p>
    <w:p>
      <w:pPr>
        <w:pStyle w:val="Subsection"/>
        <w:spacing w:before="12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80"/>
        <w:ind w:left="890" w:hanging="890"/>
      </w:pPr>
      <w:r>
        <w:tab/>
        <w:t>[Regulation 24 amended in Gazette 29 Sep 2006 p. 4334; 3 Dec 2010 p. 6052</w:t>
      </w:r>
      <w:r>
        <w:noBreakHyphen/>
        <w:t>3; 19 Sep 2014 p. 3335.]</w:t>
      </w:r>
    </w:p>
    <w:p>
      <w:pPr>
        <w:pStyle w:val="Heading5"/>
        <w:rPr>
          <w:snapToGrid w:val="0"/>
        </w:rPr>
      </w:pPr>
      <w:bookmarkStart w:id="47" w:name="_Toc523233178"/>
      <w:r>
        <w:rPr>
          <w:rStyle w:val="CharSectno"/>
        </w:rPr>
        <w:t>25</w:t>
      </w:r>
      <w:r>
        <w:rPr>
          <w:snapToGrid w:val="0"/>
        </w:rPr>
        <w:t>.</w:t>
      </w:r>
      <w:r>
        <w:rPr>
          <w:snapToGrid w:val="0"/>
        </w:rPr>
        <w:tab/>
        <w:t>Building materials and other matter</w:t>
      </w:r>
      <w:bookmarkEnd w:id="4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25 amended in Gazette 3 Dec 2010 p. 6052</w:t>
      </w:r>
      <w:r>
        <w:noBreakHyphen/>
        <w:t>3.]</w:t>
      </w:r>
    </w:p>
    <w:p>
      <w:pPr>
        <w:pStyle w:val="Heading5"/>
        <w:rPr>
          <w:snapToGrid w:val="0"/>
        </w:rPr>
      </w:pPr>
      <w:bookmarkStart w:id="48" w:name="_Toc523233179"/>
      <w:r>
        <w:rPr>
          <w:rStyle w:val="CharSectno"/>
        </w:rPr>
        <w:t>26</w:t>
      </w:r>
      <w:r>
        <w:rPr>
          <w:snapToGrid w:val="0"/>
        </w:rPr>
        <w:t>.</w:t>
      </w:r>
      <w:r>
        <w:rPr>
          <w:snapToGrid w:val="0"/>
        </w:rPr>
        <w:tab/>
        <w:t>Glass in restricted areas</w:t>
      </w:r>
      <w:bookmarkEnd w:id="4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26 amended in Gazette 3 Dec 2010 p. 6052</w:t>
      </w:r>
      <w:r>
        <w:noBreakHyphen/>
        <w:t>3; 19 Sep 2014 p. 3335.]</w:t>
      </w:r>
    </w:p>
    <w:p>
      <w:pPr>
        <w:pStyle w:val="Heading5"/>
        <w:rPr>
          <w:snapToGrid w:val="0"/>
        </w:rPr>
      </w:pPr>
      <w:bookmarkStart w:id="49" w:name="_Toc523233180"/>
      <w:r>
        <w:rPr>
          <w:rStyle w:val="CharSectno"/>
        </w:rPr>
        <w:t>27</w:t>
      </w:r>
      <w:r>
        <w:rPr>
          <w:snapToGrid w:val="0"/>
        </w:rPr>
        <w:t>.</w:t>
      </w:r>
      <w:r>
        <w:rPr>
          <w:snapToGrid w:val="0"/>
        </w:rPr>
        <w:tab/>
        <w:t>Removal of litter etc.</w:t>
      </w:r>
      <w:bookmarkEnd w:id="4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50" w:name="_Toc523233181"/>
      <w:r>
        <w:rPr>
          <w:rStyle w:val="CharSectno"/>
        </w:rPr>
        <w:t>28</w:t>
      </w:r>
      <w:r>
        <w:rPr>
          <w:snapToGrid w:val="0"/>
        </w:rPr>
        <w:t>.</w:t>
      </w:r>
      <w:r>
        <w:rPr>
          <w:snapToGrid w:val="0"/>
        </w:rPr>
        <w:tab/>
        <w:t>Cleaning, scaling etc. fish</w:t>
      </w:r>
      <w:bookmarkEnd w:id="50"/>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ind w:left="890" w:hanging="890"/>
      </w:pPr>
      <w:r>
        <w:tab/>
        <w:t>[Regulation 28 amended in Gazette 3 Dec 2010 p. 6052</w:t>
      </w:r>
      <w:r>
        <w:noBreakHyphen/>
        <w:t>3; 19 Sep 2014 p. 3335.]</w:t>
      </w:r>
    </w:p>
    <w:p>
      <w:pPr>
        <w:pStyle w:val="Heading5"/>
        <w:spacing w:before="180"/>
        <w:rPr>
          <w:snapToGrid w:val="0"/>
        </w:rPr>
      </w:pPr>
      <w:bookmarkStart w:id="51" w:name="_Toc523233182"/>
      <w:r>
        <w:rPr>
          <w:rStyle w:val="CharSectno"/>
        </w:rPr>
        <w:t>29</w:t>
      </w:r>
      <w:r>
        <w:rPr>
          <w:snapToGrid w:val="0"/>
        </w:rPr>
        <w:t>.</w:t>
      </w:r>
      <w:r>
        <w:rPr>
          <w:snapToGrid w:val="0"/>
        </w:rPr>
        <w:tab/>
        <w:t>Fires and smoking in caves</w:t>
      </w:r>
      <w:bookmarkEnd w:id="51"/>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29 amended in Gazette 3 Dec 2010 p. 6052</w:t>
      </w:r>
      <w:r>
        <w:noBreakHyphen/>
        <w:t>3.]</w:t>
      </w:r>
    </w:p>
    <w:p>
      <w:pPr>
        <w:pStyle w:val="Heading3"/>
        <w:spacing w:before="180"/>
      </w:pPr>
      <w:bookmarkStart w:id="52" w:name="_Toc523221760"/>
      <w:bookmarkStart w:id="53" w:name="_Toc523221983"/>
      <w:bookmarkStart w:id="54" w:name="_Toc523224016"/>
      <w:bookmarkStart w:id="55" w:name="_Toc523233183"/>
      <w:r>
        <w:rPr>
          <w:rStyle w:val="CharDivNo"/>
        </w:rPr>
        <w:t>Division 4</w:t>
      </w:r>
      <w:r>
        <w:rPr>
          <w:snapToGrid w:val="0"/>
        </w:rPr>
        <w:t xml:space="preserve"> — </w:t>
      </w:r>
      <w:r>
        <w:rPr>
          <w:rStyle w:val="CharDivText"/>
        </w:rPr>
        <w:t>Disturbance of the landscape</w:t>
      </w:r>
      <w:bookmarkEnd w:id="52"/>
      <w:bookmarkEnd w:id="53"/>
      <w:bookmarkEnd w:id="54"/>
      <w:bookmarkEnd w:id="55"/>
      <w:r>
        <w:rPr>
          <w:rStyle w:val="CharDivText"/>
        </w:rPr>
        <w:t xml:space="preserve"> </w:t>
      </w:r>
    </w:p>
    <w:p>
      <w:pPr>
        <w:pStyle w:val="Heading5"/>
        <w:spacing w:before="180"/>
        <w:rPr>
          <w:snapToGrid w:val="0"/>
        </w:rPr>
      </w:pPr>
      <w:bookmarkStart w:id="56" w:name="_Toc523233184"/>
      <w:r>
        <w:rPr>
          <w:rStyle w:val="CharSectno"/>
        </w:rPr>
        <w:t>30</w:t>
      </w:r>
      <w:r>
        <w:rPr>
          <w:snapToGrid w:val="0"/>
        </w:rPr>
        <w:t>.</w:t>
      </w:r>
      <w:r>
        <w:rPr>
          <w:snapToGrid w:val="0"/>
        </w:rPr>
        <w:tab/>
        <w:t>Water</w:t>
      </w:r>
      <w:bookmarkEnd w:id="5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keepLines/>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keepLines/>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spacing w:before="180"/>
        <w:rPr>
          <w:snapToGrid w:val="0"/>
        </w:rPr>
      </w:pPr>
      <w:bookmarkStart w:id="57" w:name="_Toc523233185"/>
      <w:r>
        <w:rPr>
          <w:rStyle w:val="CharSectno"/>
        </w:rPr>
        <w:t>31</w:t>
      </w:r>
      <w:r>
        <w:rPr>
          <w:snapToGrid w:val="0"/>
        </w:rPr>
        <w:t>.</w:t>
      </w:r>
      <w:r>
        <w:rPr>
          <w:snapToGrid w:val="0"/>
        </w:rPr>
        <w:tab/>
        <w:t>Damage etc. to naturally occurring features</w:t>
      </w:r>
      <w:bookmarkEnd w:id="5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 1 Sep 2017 p. 4649.]</w:t>
      </w:r>
    </w:p>
    <w:p>
      <w:pPr>
        <w:pStyle w:val="Heading5"/>
        <w:rPr>
          <w:snapToGrid w:val="0"/>
        </w:rPr>
      </w:pPr>
      <w:bookmarkStart w:id="58" w:name="_Toc523233186"/>
      <w:r>
        <w:rPr>
          <w:rStyle w:val="CharSectno"/>
        </w:rPr>
        <w:t>32</w:t>
      </w:r>
      <w:r>
        <w:rPr>
          <w:snapToGrid w:val="0"/>
        </w:rPr>
        <w:t>.</w:t>
      </w:r>
      <w:r>
        <w:rPr>
          <w:snapToGrid w:val="0"/>
        </w:rPr>
        <w:tab/>
        <w:t>Sandboarding</w:t>
      </w:r>
      <w:bookmarkEnd w:id="5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59" w:name="_Toc523233187"/>
      <w:r>
        <w:rPr>
          <w:rStyle w:val="CharSectno"/>
        </w:rPr>
        <w:t>33</w:t>
      </w:r>
      <w:r>
        <w:t>.</w:t>
      </w:r>
      <w:r>
        <w:tab/>
        <w:t>Abseiling</w:t>
      </w:r>
      <w:bookmarkEnd w:id="5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60" w:name="_Toc523233188"/>
      <w:r>
        <w:rPr>
          <w:rStyle w:val="CharSectno"/>
        </w:rPr>
        <w:t>34</w:t>
      </w:r>
      <w:r>
        <w:rPr>
          <w:snapToGrid w:val="0"/>
        </w:rPr>
        <w:t>.</w:t>
      </w:r>
      <w:r>
        <w:rPr>
          <w:snapToGrid w:val="0"/>
        </w:rPr>
        <w:tab/>
        <w:t>Unauthorised buildings etc.</w:t>
      </w:r>
      <w:bookmarkEnd w:id="60"/>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61" w:name="_Toc523233189"/>
      <w:r>
        <w:rPr>
          <w:rStyle w:val="CharSectno"/>
        </w:rPr>
        <w:t>35</w:t>
      </w:r>
      <w:r>
        <w:rPr>
          <w:snapToGrid w:val="0"/>
        </w:rPr>
        <w:t>.</w:t>
      </w:r>
      <w:r>
        <w:rPr>
          <w:snapToGrid w:val="0"/>
        </w:rPr>
        <w:tab/>
        <w:t>Unauthorised clearing</w:t>
      </w:r>
      <w:bookmarkEnd w:id="61"/>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62" w:name="_Toc523233190"/>
      <w:r>
        <w:rPr>
          <w:rStyle w:val="CharSectno"/>
        </w:rPr>
        <w:t>35A</w:t>
      </w:r>
      <w:r>
        <w:t>.</w:t>
      </w:r>
      <w:r>
        <w:tab/>
        <w:t>Quarrying, removing or disturbing soil etc.</w:t>
      </w:r>
      <w:bookmarkEnd w:id="62"/>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63" w:name="_Toc523233191"/>
      <w:r>
        <w:rPr>
          <w:rStyle w:val="CharSectno"/>
        </w:rPr>
        <w:t>36</w:t>
      </w:r>
      <w:r>
        <w:rPr>
          <w:snapToGrid w:val="0"/>
        </w:rPr>
        <w:t>.</w:t>
      </w:r>
      <w:r>
        <w:rPr>
          <w:snapToGrid w:val="0"/>
        </w:rPr>
        <w:tab/>
        <w:t>Dumping</w:t>
      </w:r>
      <w:bookmarkEnd w:id="63"/>
      <w:r>
        <w:rPr>
          <w:snapToGrid w:val="0"/>
        </w:rPr>
        <w:t xml:space="preserve"> </w:t>
      </w:r>
    </w:p>
    <w:p>
      <w:pPr>
        <w:pStyle w:val="Subsection"/>
        <w:spacing w:before="120"/>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[Regulation 36 amended in Gazette 3 Dec 2010 p. 6052</w:t>
      </w:r>
      <w:r>
        <w:noBreakHyphen/>
        <w:t>3.]</w:t>
      </w:r>
    </w:p>
    <w:p>
      <w:pPr>
        <w:pStyle w:val="Heading5"/>
        <w:spacing w:before="180"/>
        <w:rPr>
          <w:snapToGrid w:val="0"/>
        </w:rPr>
      </w:pPr>
      <w:bookmarkStart w:id="64" w:name="_Toc523233192"/>
      <w:r>
        <w:rPr>
          <w:rStyle w:val="CharSectno"/>
        </w:rPr>
        <w:t>37</w:t>
      </w:r>
      <w:r>
        <w:rPr>
          <w:snapToGrid w:val="0"/>
        </w:rPr>
        <w:t>.</w:t>
      </w:r>
      <w:r>
        <w:rPr>
          <w:snapToGrid w:val="0"/>
        </w:rPr>
        <w:tab/>
        <w:t>Damage to property</w:t>
      </w:r>
      <w:bookmarkEnd w:id="64"/>
      <w:r>
        <w:rPr>
          <w:snapToGrid w:val="0"/>
        </w:rPr>
        <w:t xml:space="preserve"> </w:t>
      </w:r>
    </w:p>
    <w:p>
      <w:pPr>
        <w:pStyle w:val="Subsection"/>
        <w:spacing w:before="12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spacing w:before="180"/>
        <w:rPr>
          <w:snapToGrid w:val="0"/>
        </w:rPr>
      </w:pPr>
      <w:bookmarkStart w:id="65" w:name="_Toc523233193"/>
      <w:r>
        <w:rPr>
          <w:rStyle w:val="CharSectno"/>
        </w:rPr>
        <w:t>38</w:t>
      </w:r>
      <w:r>
        <w:rPr>
          <w:snapToGrid w:val="0"/>
        </w:rPr>
        <w:t>.</w:t>
      </w:r>
      <w:r>
        <w:rPr>
          <w:snapToGrid w:val="0"/>
        </w:rPr>
        <w:tab/>
        <w:t>Unauthorised signs</w:t>
      </w:r>
      <w:bookmarkEnd w:id="65"/>
      <w:r>
        <w:rPr>
          <w:snapToGrid w:val="0"/>
        </w:rPr>
        <w:t xml:space="preserve"> </w:t>
      </w:r>
    </w:p>
    <w:p>
      <w:pPr>
        <w:pStyle w:val="Subsection"/>
        <w:spacing w:before="120"/>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An authorised officer may remove any sign or notice erected without lawful authority on CALM land.</w:t>
      </w:r>
    </w:p>
    <w:p>
      <w:pPr>
        <w:pStyle w:val="Footnotesection"/>
        <w:spacing w:before="60"/>
        <w:ind w:left="890" w:hanging="890"/>
      </w:pPr>
      <w:r>
        <w:tab/>
        <w:t>[Regulation 38 amended in Gazette 3 Dec 2010 p. 6052</w:t>
      </w:r>
      <w:r>
        <w:noBreakHyphen/>
        <w:t>3.]</w:t>
      </w:r>
    </w:p>
    <w:p>
      <w:pPr>
        <w:pStyle w:val="Heading5"/>
        <w:rPr>
          <w:snapToGrid w:val="0"/>
        </w:rPr>
      </w:pPr>
      <w:bookmarkStart w:id="66" w:name="_Toc523233194"/>
      <w:r>
        <w:rPr>
          <w:rStyle w:val="CharSectno"/>
        </w:rPr>
        <w:t>39</w:t>
      </w:r>
      <w:r>
        <w:rPr>
          <w:snapToGrid w:val="0"/>
        </w:rPr>
        <w:t>.</w:t>
      </w:r>
      <w:r>
        <w:rPr>
          <w:snapToGrid w:val="0"/>
        </w:rPr>
        <w:tab/>
        <w:t>Unlawful lighting of campfires etc.</w:t>
      </w:r>
      <w:bookmarkEnd w:id="66"/>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keepNext/>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67" w:name="_Toc523233195"/>
      <w:r>
        <w:rPr>
          <w:rStyle w:val="CharSectno"/>
        </w:rPr>
        <w:t>40</w:t>
      </w:r>
      <w:r>
        <w:t>.</w:t>
      </w:r>
      <w:r>
        <w:tab/>
        <w:t>Extinguishment of camp fires, barbeques and portable stoves</w:t>
      </w:r>
      <w:bookmarkEnd w:id="6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68" w:name="_Toc523233196"/>
      <w:r>
        <w:rPr>
          <w:rStyle w:val="CharSectno"/>
        </w:rPr>
        <w:t>40A</w:t>
      </w:r>
      <w:r>
        <w:t>.</w:t>
      </w:r>
      <w:r>
        <w:tab/>
        <w:t>Unlawful lighting of fires — only one conviction</w:t>
      </w:r>
      <w:bookmarkEnd w:id="6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69" w:name="_Toc523221774"/>
      <w:bookmarkStart w:id="70" w:name="_Toc523221997"/>
      <w:bookmarkStart w:id="71" w:name="_Toc523224030"/>
      <w:bookmarkStart w:id="72" w:name="_Toc523233197"/>
      <w:r>
        <w:rPr>
          <w:rStyle w:val="CharPartNo"/>
        </w:rPr>
        <w:t>Part 3</w:t>
      </w:r>
      <w:r>
        <w:t xml:space="preserve"> — </w:t>
      </w:r>
      <w:r>
        <w:rPr>
          <w:rStyle w:val="CharPartText"/>
        </w:rPr>
        <w:t>Access to CALM land</w:t>
      </w:r>
      <w:bookmarkEnd w:id="69"/>
      <w:bookmarkEnd w:id="70"/>
      <w:bookmarkEnd w:id="71"/>
      <w:bookmarkEnd w:id="72"/>
    </w:p>
    <w:p>
      <w:pPr>
        <w:pStyle w:val="Heading3"/>
      </w:pPr>
      <w:bookmarkStart w:id="73" w:name="_Toc523221775"/>
      <w:bookmarkStart w:id="74" w:name="_Toc523221998"/>
      <w:bookmarkStart w:id="75" w:name="_Toc523224031"/>
      <w:bookmarkStart w:id="76" w:name="_Toc523233198"/>
      <w:r>
        <w:rPr>
          <w:rStyle w:val="CharDivNo"/>
        </w:rPr>
        <w:t>Division 1</w:t>
      </w:r>
      <w:r>
        <w:rPr>
          <w:snapToGrid w:val="0"/>
        </w:rPr>
        <w:t xml:space="preserve"> — </w:t>
      </w:r>
      <w:r>
        <w:rPr>
          <w:rStyle w:val="CharDivText"/>
        </w:rPr>
        <w:t>General</w:t>
      </w:r>
      <w:bookmarkEnd w:id="73"/>
      <w:bookmarkEnd w:id="74"/>
      <w:bookmarkEnd w:id="75"/>
      <w:bookmarkEnd w:id="76"/>
    </w:p>
    <w:p>
      <w:pPr>
        <w:pStyle w:val="Heading5"/>
        <w:spacing w:before="180"/>
        <w:rPr>
          <w:snapToGrid w:val="0"/>
        </w:rPr>
      </w:pPr>
      <w:bookmarkStart w:id="77" w:name="_Toc523233199"/>
      <w:r>
        <w:rPr>
          <w:rStyle w:val="CharSectno"/>
        </w:rPr>
        <w:t>41</w:t>
      </w:r>
      <w:r>
        <w:rPr>
          <w:snapToGrid w:val="0"/>
        </w:rPr>
        <w:t>.</w:t>
      </w:r>
      <w:r>
        <w:rPr>
          <w:snapToGrid w:val="0"/>
        </w:rPr>
        <w:tab/>
        <w:t>Access to certain classified areas</w:t>
      </w:r>
      <w:bookmarkEnd w:id="77"/>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78" w:name="_Toc523233200"/>
      <w:r>
        <w:rPr>
          <w:rStyle w:val="CharSectno"/>
        </w:rPr>
        <w:t>42</w:t>
      </w:r>
      <w:r>
        <w:t>.</w:t>
      </w:r>
      <w:r>
        <w:tab/>
        <w:t>Access to limited access areas</w:t>
      </w:r>
      <w:bookmarkEnd w:id="78"/>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79" w:name="_Toc523233201"/>
      <w:r>
        <w:rPr>
          <w:rStyle w:val="CharSectno"/>
        </w:rPr>
        <w:t>43</w:t>
      </w:r>
      <w:r>
        <w:rPr>
          <w:snapToGrid w:val="0"/>
        </w:rPr>
        <w:t>.</w:t>
      </w:r>
      <w:r>
        <w:rPr>
          <w:snapToGrid w:val="0"/>
        </w:rPr>
        <w:tab/>
        <w:t>Access to wilderness areas (Act s. 62(1)(a))</w:t>
      </w:r>
      <w:bookmarkEnd w:id="79"/>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80" w:name="_Toc523233202"/>
      <w:r>
        <w:rPr>
          <w:rStyle w:val="CharSectno"/>
        </w:rPr>
        <w:t>44</w:t>
      </w:r>
      <w:r>
        <w:rPr>
          <w:snapToGrid w:val="0"/>
        </w:rPr>
        <w:t>.</w:t>
      </w:r>
      <w:r>
        <w:rPr>
          <w:snapToGrid w:val="0"/>
        </w:rPr>
        <w:tab/>
        <w:t>Direction to close area</w:t>
      </w:r>
      <w:bookmarkEnd w:id="80"/>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81" w:name="_Toc523233203"/>
      <w:r>
        <w:rPr>
          <w:rStyle w:val="CharSectno"/>
        </w:rPr>
        <w:t>45</w:t>
      </w:r>
      <w:r>
        <w:rPr>
          <w:snapToGrid w:val="0"/>
        </w:rPr>
        <w:t>.</w:t>
      </w:r>
      <w:r>
        <w:rPr>
          <w:snapToGrid w:val="0"/>
        </w:rPr>
        <w:tab/>
        <w:t>Closed area</w:t>
      </w:r>
      <w:bookmarkEnd w:id="8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ind w:left="890" w:hanging="890"/>
      </w:pPr>
      <w:r>
        <w:tab/>
        <w:t>[Regulation 45 amended in Gazette 29 Sep 2006 p. 4311.]</w:t>
      </w:r>
    </w:p>
    <w:p>
      <w:pPr>
        <w:pStyle w:val="Heading5"/>
        <w:spacing w:before="240"/>
        <w:rPr>
          <w:snapToGrid w:val="0"/>
        </w:rPr>
      </w:pPr>
      <w:bookmarkStart w:id="82" w:name="_Toc523233204"/>
      <w:r>
        <w:rPr>
          <w:rStyle w:val="CharSectno"/>
        </w:rPr>
        <w:t>46</w:t>
      </w:r>
      <w:r>
        <w:rPr>
          <w:snapToGrid w:val="0"/>
        </w:rPr>
        <w:t>.</w:t>
      </w:r>
      <w:r>
        <w:rPr>
          <w:snapToGrid w:val="0"/>
        </w:rPr>
        <w:tab/>
        <w:t>Offences relating to closed areas</w:t>
      </w:r>
      <w:bookmarkEnd w:id="82"/>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ind w:left="890" w:hanging="890"/>
      </w:pPr>
      <w:r>
        <w:tab/>
        <w:t>[Regulation 46 amended in Gazette 3 Dec 2010 p. 6052</w:t>
      </w:r>
      <w:r>
        <w:noBreakHyphen/>
        <w:t>3; 19 Sep 2014 p. 3335.]</w:t>
      </w:r>
    </w:p>
    <w:p>
      <w:pPr>
        <w:pStyle w:val="Heading5"/>
        <w:spacing w:before="240"/>
      </w:pPr>
      <w:bookmarkStart w:id="83" w:name="_Toc523233205"/>
      <w:r>
        <w:rPr>
          <w:rStyle w:val="CharSectno"/>
        </w:rPr>
        <w:t>47</w:t>
      </w:r>
      <w:r>
        <w:t>.</w:t>
      </w:r>
      <w:r>
        <w:tab/>
        <w:t>Entering CALM land via gates etc.</w:t>
      </w:r>
      <w:bookmarkEnd w:id="83"/>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84" w:name="_Toc523233206"/>
      <w:r>
        <w:rPr>
          <w:rStyle w:val="CharSectno"/>
        </w:rPr>
        <w:t>48</w:t>
      </w:r>
      <w:r>
        <w:rPr>
          <w:snapToGrid w:val="0"/>
        </w:rPr>
        <w:t>.</w:t>
      </w:r>
      <w:r>
        <w:rPr>
          <w:snapToGrid w:val="0"/>
        </w:rPr>
        <w:tab/>
        <w:t xml:space="preserve">Areas set aside </w:t>
      </w:r>
      <w:r>
        <w:t>for purposes of CEO</w:t>
      </w:r>
      <w:bookmarkEnd w:id="84"/>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85" w:name="_Toc523233207"/>
      <w:r>
        <w:rPr>
          <w:rStyle w:val="CharSectno"/>
        </w:rPr>
        <w:t>49A</w:t>
      </w:r>
      <w:r>
        <w:t>.</w:t>
      </w:r>
      <w:r>
        <w:tab/>
        <w:t>Access on foot</w:t>
      </w:r>
      <w:bookmarkEnd w:id="85"/>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keepNext/>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86" w:name="_Toc523233208"/>
      <w:r>
        <w:rPr>
          <w:rStyle w:val="CharSectno"/>
        </w:rPr>
        <w:t>49</w:t>
      </w:r>
      <w:r>
        <w:rPr>
          <w:snapToGrid w:val="0"/>
        </w:rPr>
        <w:t>.</w:t>
      </w:r>
      <w:r>
        <w:rPr>
          <w:snapToGrid w:val="0"/>
        </w:rPr>
        <w:tab/>
        <w:t>Caves</w:t>
      </w:r>
      <w:bookmarkEnd w:id="8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87" w:name="_Toc523233209"/>
      <w:r>
        <w:rPr>
          <w:rStyle w:val="CharSectno"/>
        </w:rPr>
        <w:t>50</w:t>
      </w:r>
      <w:r>
        <w:rPr>
          <w:snapToGrid w:val="0"/>
        </w:rPr>
        <w:t>.</w:t>
      </w:r>
      <w:r>
        <w:rPr>
          <w:snapToGrid w:val="0"/>
        </w:rPr>
        <w:tab/>
        <w:t>Cross country and other events</w:t>
      </w:r>
      <w:bookmarkEnd w:id="87"/>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pPr>
      <w:bookmarkStart w:id="88" w:name="_Toc523221787"/>
      <w:bookmarkStart w:id="89" w:name="_Toc523222010"/>
      <w:bookmarkStart w:id="90" w:name="_Toc523224043"/>
      <w:bookmarkStart w:id="91" w:name="_Toc523233210"/>
      <w:r>
        <w:rPr>
          <w:rStyle w:val="CharDivNo"/>
        </w:rPr>
        <w:t>Division 2</w:t>
      </w:r>
      <w:r>
        <w:rPr>
          <w:snapToGrid w:val="0"/>
        </w:rPr>
        <w:t xml:space="preserve"> — </w:t>
      </w:r>
      <w:r>
        <w:rPr>
          <w:rStyle w:val="CharDivText"/>
        </w:rPr>
        <w:t>Vehicles</w:t>
      </w:r>
      <w:bookmarkEnd w:id="88"/>
      <w:bookmarkEnd w:id="89"/>
      <w:bookmarkEnd w:id="90"/>
      <w:bookmarkEnd w:id="91"/>
    </w:p>
    <w:p>
      <w:pPr>
        <w:pStyle w:val="Heading5"/>
        <w:rPr>
          <w:snapToGrid w:val="0"/>
        </w:rPr>
      </w:pPr>
      <w:bookmarkStart w:id="92" w:name="_Toc523233211"/>
      <w:r>
        <w:rPr>
          <w:rStyle w:val="CharSectno"/>
        </w:rPr>
        <w:t>51</w:t>
      </w:r>
      <w:r>
        <w:rPr>
          <w:snapToGrid w:val="0"/>
        </w:rPr>
        <w:t>.</w:t>
      </w:r>
      <w:r>
        <w:rPr>
          <w:snapToGrid w:val="0"/>
        </w:rPr>
        <w:tab/>
        <w:t>Vehicles</w:t>
      </w:r>
      <w:bookmarkEnd w:id="92"/>
      <w:r>
        <w:rPr>
          <w:snapToGrid w:val="0"/>
        </w:rPr>
        <w:t xml:space="preserve"> </w:t>
      </w:r>
    </w:p>
    <w:p>
      <w:pPr>
        <w:pStyle w:val="Subsection"/>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93" w:name="_Toc523233212"/>
      <w:r>
        <w:rPr>
          <w:rStyle w:val="CharSectno"/>
        </w:rPr>
        <w:t>51A</w:t>
      </w:r>
      <w:r>
        <w:t>.</w:t>
      </w:r>
      <w:r>
        <w:tab/>
        <w:t>Bicycles</w:t>
      </w:r>
      <w:bookmarkEnd w:id="93"/>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94" w:name="_Toc523233213"/>
      <w:r>
        <w:rPr>
          <w:rStyle w:val="CharSectno"/>
        </w:rPr>
        <w:t>52</w:t>
      </w:r>
      <w:r>
        <w:rPr>
          <w:snapToGrid w:val="0"/>
        </w:rPr>
        <w:t>.</w:t>
      </w:r>
      <w:r>
        <w:rPr>
          <w:snapToGrid w:val="0"/>
        </w:rPr>
        <w:tab/>
        <w:t>Off</w:t>
      </w:r>
      <w:r>
        <w:rPr>
          <w:snapToGrid w:val="0"/>
        </w:rPr>
        <w:noBreakHyphen/>
        <w:t>road vehicles</w:t>
      </w:r>
      <w:bookmarkEnd w:id="94"/>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ind w:left="890" w:hanging="890"/>
      </w:pPr>
      <w:r>
        <w:tab/>
        <w:t>[Regulation 52 amended in Gazette 29 Sep 2006 p. 4314; 3 Dec 2010 p. 6052</w:t>
      </w:r>
      <w:r>
        <w:noBreakHyphen/>
        <w:t>3; 19 Sep 2014 p. 3335.]</w:t>
      </w:r>
    </w:p>
    <w:p>
      <w:pPr>
        <w:pStyle w:val="Heading5"/>
        <w:rPr>
          <w:snapToGrid w:val="0"/>
        </w:rPr>
      </w:pPr>
      <w:bookmarkStart w:id="95" w:name="_Toc523233214"/>
      <w:r>
        <w:rPr>
          <w:rStyle w:val="CharSectno"/>
        </w:rPr>
        <w:t>53</w:t>
      </w:r>
      <w:r>
        <w:rPr>
          <w:snapToGrid w:val="0"/>
        </w:rPr>
        <w:t>.</w:t>
      </w:r>
      <w:r>
        <w:rPr>
          <w:snapToGrid w:val="0"/>
        </w:rPr>
        <w:tab/>
        <w:t>Car rallies etc.</w:t>
      </w:r>
      <w:bookmarkEnd w:id="95"/>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53 amended in Gazette 3 Dec 2010 p. 6052</w:t>
      </w:r>
      <w:r>
        <w:noBreakHyphen/>
        <w:t>3.]</w:t>
      </w:r>
    </w:p>
    <w:p>
      <w:pPr>
        <w:pStyle w:val="Heading5"/>
        <w:rPr>
          <w:snapToGrid w:val="0"/>
        </w:rPr>
      </w:pPr>
      <w:bookmarkStart w:id="96" w:name="_Toc523233215"/>
      <w:r>
        <w:rPr>
          <w:rStyle w:val="CharSectno"/>
        </w:rPr>
        <w:t>54</w:t>
      </w:r>
      <w:r>
        <w:rPr>
          <w:snapToGrid w:val="0"/>
        </w:rPr>
        <w:t>.</w:t>
      </w:r>
      <w:r>
        <w:rPr>
          <w:snapToGrid w:val="0"/>
        </w:rPr>
        <w:tab/>
        <w:t>Traffic laws apply</w:t>
      </w:r>
      <w:bookmarkEnd w:id="96"/>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97" w:name="_Toc523233216"/>
      <w:r>
        <w:rPr>
          <w:rStyle w:val="CharSectno"/>
        </w:rPr>
        <w:t>55</w:t>
      </w:r>
      <w:r>
        <w:rPr>
          <w:snapToGrid w:val="0"/>
        </w:rPr>
        <w:t>.</w:t>
      </w:r>
      <w:r>
        <w:rPr>
          <w:snapToGrid w:val="0"/>
        </w:rPr>
        <w:tab/>
        <w:t>Driver to obey reasonable direction</w:t>
      </w:r>
      <w:bookmarkEnd w:id="9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spacing w:before="180"/>
        <w:rPr>
          <w:snapToGrid w:val="0"/>
        </w:rPr>
      </w:pPr>
      <w:bookmarkStart w:id="98" w:name="_Toc523233217"/>
      <w:r>
        <w:rPr>
          <w:rStyle w:val="CharSectno"/>
        </w:rPr>
        <w:t>56</w:t>
      </w:r>
      <w:r>
        <w:rPr>
          <w:snapToGrid w:val="0"/>
        </w:rPr>
        <w:t>.</w:t>
      </w:r>
      <w:r>
        <w:rPr>
          <w:snapToGrid w:val="0"/>
        </w:rPr>
        <w:tab/>
        <w:t>Signs to be obeyed</w:t>
      </w:r>
      <w:bookmarkEnd w:id="9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80"/>
        <w:ind w:left="890" w:hanging="890"/>
      </w:pPr>
      <w:r>
        <w:tab/>
        <w:t>[Regulation 56 amended in Gazette 29 Sep 2006 p. 4315; 3 Dec 2010 p. 6048 and 6052</w:t>
      </w:r>
      <w:r>
        <w:noBreakHyphen/>
        <w:t>3; 27 Sep 2013 p. 4525; 14 Jul 2015 p. 2787.]</w:t>
      </w:r>
    </w:p>
    <w:p>
      <w:pPr>
        <w:pStyle w:val="Heading5"/>
        <w:spacing w:before="180"/>
        <w:rPr>
          <w:snapToGrid w:val="0"/>
        </w:rPr>
      </w:pPr>
      <w:bookmarkStart w:id="99" w:name="_Toc523233218"/>
      <w:r>
        <w:rPr>
          <w:rStyle w:val="CharSectno"/>
        </w:rPr>
        <w:t>57</w:t>
      </w:r>
      <w:r>
        <w:rPr>
          <w:snapToGrid w:val="0"/>
        </w:rPr>
        <w:t>.</w:t>
      </w:r>
      <w:r>
        <w:rPr>
          <w:snapToGrid w:val="0"/>
        </w:rPr>
        <w:tab/>
        <w:t>Obstructing other vehicles etc.</w:t>
      </w:r>
      <w:bookmarkEnd w:id="9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spacing w:before="80"/>
        <w:ind w:left="890" w:hanging="890"/>
      </w:pPr>
      <w:r>
        <w:tab/>
        <w:t>[Regulation 57 amended in Gazette 3 Dec 2010 p. 6052</w:t>
      </w:r>
      <w:r>
        <w:noBreakHyphen/>
        <w:t>3.]</w:t>
      </w:r>
    </w:p>
    <w:p>
      <w:pPr>
        <w:pStyle w:val="Heading3"/>
      </w:pPr>
      <w:bookmarkStart w:id="100" w:name="_Toc523221796"/>
      <w:bookmarkStart w:id="101" w:name="_Toc523222019"/>
      <w:bookmarkStart w:id="102" w:name="_Toc523224052"/>
      <w:bookmarkStart w:id="103" w:name="_Toc523233219"/>
      <w:r>
        <w:rPr>
          <w:rStyle w:val="CharDivNo"/>
        </w:rPr>
        <w:t>Division 3</w:t>
      </w:r>
      <w:r>
        <w:rPr>
          <w:snapToGrid w:val="0"/>
        </w:rPr>
        <w:t xml:space="preserve"> — </w:t>
      </w:r>
      <w:r>
        <w:rPr>
          <w:rStyle w:val="CharDivText"/>
        </w:rPr>
        <w:t>Vessels</w:t>
      </w:r>
      <w:bookmarkEnd w:id="100"/>
      <w:bookmarkEnd w:id="101"/>
      <w:bookmarkEnd w:id="102"/>
      <w:bookmarkEnd w:id="103"/>
    </w:p>
    <w:p>
      <w:pPr>
        <w:pStyle w:val="Heading5"/>
        <w:rPr>
          <w:snapToGrid w:val="0"/>
        </w:rPr>
      </w:pPr>
      <w:bookmarkStart w:id="104" w:name="_Toc523233220"/>
      <w:r>
        <w:rPr>
          <w:rStyle w:val="CharSectno"/>
        </w:rPr>
        <w:t>58</w:t>
      </w:r>
      <w:r>
        <w:rPr>
          <w:snapToGrid w:val="0"/>
        </w:rPr>
        <w:t>.</w:t>
      </w:r>
      <w:r>
        <w:rPr>
          <w:snapToGrid w:val="0"/>
        </w:rPr>
        <w:tab/>
        <w:t>Races</w:t>
      </w:r>
      <w:bookmarkEnd w:id="10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[Regulation 58 amended in Gazette 3 Dec 2010 p. 6052</w:t>
      </w:r>
      <w:r>
        <w:noBreakHyphen/>
        <w:t>3.]</w:t>
      </w:r>
    </w:p>
    <w:p>
      <w:pPr>
        <w:pStyle w:val="Heading5"/>
        <w:rPr>
          <w:snapToGrid w:val="0"/>
        </w:rPr>
      </w:pPr>
      <w:bookmarkStart w:id="105" w:name="_Toc523233221"/>
      <w:r>
        <w:rPr>
          <w:rStyle w:val="CharSectno"/>
        </w:rPr>
        <w:t>59</w:t>
      </w:r>
      <w:r>
        <w:rPr>
          <w:snapToGrid w:val="0"/>
        </w:rPr>
        <w:t>.</w:t>
      </w:r>
      <w:r>
        <w:rPr>
          <w:snapToGrid w:val="0"/>
        </w:rPr>
        <w:tab/>
        <w:t>Moorings</w:t>
      </w:r>
      <w:bookmarkEnd w:id="10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06" w:name="_Toc523233222"/>
      <w:r>
        <w:rPr>
          <w:rStyle w:val="CharSectno"/>
        </w:rPr>
        <w:t>60AA</w:t>
      </w:r>
      <w:r>
        <w:t>.</w:t>
      </w:r>
      <w:r>
        <w:tab/>
        <w:t>Notice of moorings suspected of not being lawfully authorised</w:t>
      </w:r>
      <w:bookmarkEnd w:id="10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spacing w:before="180"/>
      </w:pPr>
      <w:bookmarkStart w:id="107" w:name="_Toc523233223"/>
      <w:r>
        <w:rPr>
          <w:rStyle w:val="CharSectno"/>
        </w:rPr>
        <w:t>60A</w:t>
      </w:r>
      <w:r>
        <w:t>.</w:t>
      </w:r>
      <w:r>
        <w:tab/>
        <w:t>Public moorings</w:t>
      </w:r>
      <w:bookmarkEnd w:id="10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08" w:name="_Toc523233224"/>
      <w:r>
        <w:rPr>
          <w:rStyle w:val="CharSectno"/>
        </w:rPr>
        <w:t>60B</w:t>
      </w:r>
      <w:r>
        <w:t>.</w:t>
      </w:r>
      <w:r>
        <w:tab/>
        <w:t>Temporary mooring areas</w:t>
      </w:r>
      <w:bookmarkEnd w:id="10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09" w:name="_Toc523233225"/>
      <w:r>
        <w:rPr>
          <w:rStyle w:val="CharSectno"/>
        </w:rPr>
        <w:t>60</w:t>
      </w:r>
      <w:r>
        <w:rPr>
          <w:snapToGrid w:val="0"/>
        </w:rPr>
        <w:t>.</w:t>
      </w:r>
      <w:r>
        <w:rPr>
          <w:snapToGrid w:val="0"/>
        </w:rPr>
        <w:tab/>
        <w:t>Anchoring vessels</w:t>
      </w:r>
      <w:bookmarkEnd w:id="10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10" w:name="_Toc523233226"/>
      <w:r>
        <w:rPr>
          <w:rStyle w:val="CharSectno"/>
        </w:rPr>
        <w:t>61</w:t>
      </w:r>
      <w:r>
        <w:rPr>
          <w:snapToGrid w:val="0"/>
        </w:rPr>
        <w:t>.</w:t>
      </w:r>
      <w:r>
        <w:rPr>
          <w:snapToGrid w:val="0"/>
        </w:rPr>
        <w:tab/>
        <w:t>Operation of certain vessel in restricted area</w:t>
      </w:r>
      <w:bookmarkEnd w:id="11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spacing w:before="180"/>
      </w:pPr>
      <w:bookmarkStart w:id="111" w:name="_Toc523233227"/>
      <w:r>
        <w:rPr>
          <w:rStyle w:val="CharSectno"/>
        </w:rPr>
        <w:t>61A</w:t>
      </w:r>
      <w:r>
        <w:t>.</w:t>
      </w:r>
      <w:r>
        <w:tab/>
        <w:t>Operation of vessels in nature reserves</w:t>
      </w:r>
      <w:bookmarkEnd w:id="11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spacing w:before="180"/>
      </w:pPr>
      <w:bookmarkStart w:id="112" w:name="_Toc523233228"/>
      <w:r>
        <w:rPr>
          <w:rStyle w:val="CharSectno"/>
        </w:rPr>
        <w:t>61B</w:t>
      </w:r>
      <w:r>
        <w:t>.</w:t>
      </w:r>
      <w:r>
        <w:tab/>
        <w:t>CEO may limit speed of vessels</w:t>
      </w:r>
      <w:bookmarkEnd w:id="11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13" w:name="_Toc523233229"/>
      <w:r>
        <w:rPr>
          <w:rStyle w:val="CharSectno"/>
        </w:rPr>
        <w:t>62</w:t>
      </w:r>
      <w:r>
        <w:rPr>
          <w:snapToGrid w:val="0"/>
        </w:rPr>
        <w:t>.</w:t>
      </w:r>
      <w:r>
        <w:rPr>
          <w:snapToGrid w:val="0"/>
        </w:rPr>
        <w:tab/>
        <w:t>Safe navigation of vessels</w:t>
      </w:r>
      <w:bookmarkEnd w:id="11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14" w:name="_Toc523233230"/>
      <w:r>
        <w:rPr>
          <w:rStyle w:val="CharSectno"/>
        </w:rPr>
        <w:t>63</w:t>
      </w:r>
      <w:r>
        <w:rPr>
          <w:snapToGrid w:val="0"/>
        </w:rPr>
        <w:t>.</w:t>
      </w:r>
      <w:r>
        <w:rPr>
          <w:snapToGrid w:val="0"/>
        </w:rPr>
        <w:tab/>
        <w:t>Owner to obey reasonable direction</w:t>
      </w:r>
      <w:bookmarkEnd w:id="11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15" w:name="_Toc523233231"/>
      <w:r>
        <w:rPr>
          <w:rStyle w:val="CharSectno"/>
        </w:rPr>
        <w:t>64</w:t>
      </w:r>
      <w:r>
        <w:rPr>
          <w:snapToGrid w:val="0"/>
        </w:rPr>
        <w:t>.</w:t>
      </w:r>
      <w:r>
        <w:rPr>
          <w:snapToGrid w:val="0"/>
        </w:rPr>
        <w:tab/>
        <w:t>Launching, beaching and retrieving</w:t>
      </w:r>
      <w:bookmarkEnd w:id="11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ind w:left="890" w:hanging="890"/>
      </w:pPr>
      <w:r>
        <w:tab/>
        <w:t>[Regulation 64 amended in Gazette 29 Sep 2006 p. 4316; 3 Dec 2010 p. 6052</w:t>
      </w:r>
      <w:r>
        <w:noBreakHyphen/>
        <w:t>3.]</w:t>
      </w:r>
    </w:p>
    <w:p>
      <w:pPr>
        <w:pStyle w:val="Heading5"/>
      </w:pPr>
      <w:bookmarkStart w:id="116" w:name="_Toc523233232"/>
      <w:r>
        <w:rPr>
          <w:rStyle w:val="CharSectno"/>
        </w:rPr>
        <w:t>65A</w:t>
      </w:r>
      <w:r>
        <w:t>.</w:t>
      </w:r>
      <w:r>
        <w:tab/>
        <w:t>Unlawful use of vessel storage facility</w:t>
      </w:r>
      <w:bookmarkEnd w:id="11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ind w:left="890" w:hanging="890"/>
        <w:rPr>
          <w:b/>
          <w:i w:val="0"/>
        </w:rPr>
      </w:pPr>
      <w:r>
        <w:tab/>
        <w:t>[Regulation 65A inserted in Gazette 3 Dec 2010 p. 6048.]</w:t>
      </w:r>
    </w:p>
    <w:p>
      <w:pPr>
        <w:pStyle w:val="Heading3"/>
        <w:spacing w:before="280"/>
      </w:pPr>
      <w:bookmarkStart w:id="117" w:name="_Toc523221810"/>
      <w:bookmarkStart w:id="118" w:name="_Toc523222033"/>
      <w:bookmarkStart w:id="119" w:name="_Toc523224066"/>
      <w:bookmarkStart w:id="120" w:name="_Toc523233233"/>
      <w:r>
        <w:rPr>
          <w:rStyle w:val="CharDivNo"/>
        </w:rPr>
        <w:t>Division 4</w:t>
      </w:r>
      <w:r>
        <w:rPr>
          <w:snapToGrid w:val="0"/>
        </w:rPr>
        <w:t xml:space="preserve"> — </w:t>
      </w:r>
      <w:r>
        <w:rPr>
          <w:rStyle w:val="CharDivText"/>
        </w:rPr>
        <w:t>Aircraft</w:t>
      </w:r>
      <w:bookmarkEnd w:id="117"/>
      <w:bookmarkEnd w:id="118"/>
      <w:bookmarkEnd w:id="119"/>
      <w:bookmarkEnd w:id="120"/>
    </w:p>
    <w:p>
      <w:pPr>
        <w:pStyle w:val="Heading5"/>
        <w:rPr>
          <w:snapToGrid w:val="0"/>
        </w:rPr>
      </w:pPr>
      <w:bookmarkStart w:id="121" w:name="_Toc523233234"/>
      <w:r>
        <w:rPr>
          <w:rStyle w:val="CharSectno"/>
        </w:rPr>
        <w:t>65</w:t>
      </w:r>
      <w:r>
        <w:rPr>
          <w:snapToGrid w:val="0"/>
        </w:rPr>
        <w:t>.</w:t>
      </w:r>
      <w:r>
        <w:rPr>
          <w:snapToGrid w:val="0"/>
        </w:rPr>
        <w:tab/>
        <w:t>Launching or landing of aircraft</w:t>
      </w:r>
      <w:bookmarkEnd w:id="12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22" w:name="_Toc523221812"/>
      <w:bookmarkStart w:id="123" w:name="_Toc523222035"/>
      <w:bookmarkStart w:id="124" w:name="_Toc523224068"/>
      <w:bookmarkStart w:id="125" w:name="_Toc523233235"/>
      <w:r>
        <w:rPr>
          <w:rStyle w:val="CharPartNo"/>
        </w:rPr>
        <w:t>Part 4</w:t>
      </w:r>
      <w:r>
        <w:rPr>
          <w:rStyle w:val="CharDivNo"/>
        </w:rPr>
        <w:t xml:space="preserve"> </w:t>
      </w:r>
      <w:r>
        <w:t>—</w:t>
      </w:r>
      <w:r>
        <w:rPr>
          <w:rStyle w:val="CharDivText"/>
        </w:rPr>
        <w:t xml:space="preserve"> </w:t>
      </w:r>
      <w:r>
        <w:rPr>
          <w:rStyle w:val="CharPartText"/>
        </w:rPr>
        <w:t>Camping</w:t>
      </w:r>
      <w:bookmarkEnd w:id="122"/>
      <w:bookmarkEnd w:id="123"/>
      <w:bookmarkEnd w:id="124"/>
      <w:bookmarkEnd w:id="125"/>
      <w:r>
        <w:rPr>
          <w:rStyle w:val="CharPartText"/>
        </w:rPr>
        <w:t xml:space="preserve"> </w:t>
      </w:r>
    </w:p>
    <w:p>
      <w:pPr>
        <w:pStyle w:val="Heading5"/>
        <w:spacing w:before="240"/>
        <w:rPr>
          <w:snapToGrid w:val="0"/>
        </w:rPr>
      </w:pPr>
      <w:bookmarkStart w:id="126" w:name="_Toc523233236"/>
      <w:r>
        <w:rPr>
          <w:rStyle w:val="CharSectno"/>
        </w:rPr>
        <w:t>66</w:t>
      </w:r>
      <w:r>
        <w:rPr>
          <w:snapToGrid w:val="0"/>
        </w:rPr>
        <w:t>.</w:t>
      </w:r>
      <w:r>
        <w:rPr>
          <w:snapToGrid w:val="0"/>
        </w:rPr>
        <w:tab/>
        <w:t>Camping controlled</w:t>
      </w:r>
      <w:bookmarkEnd w:id="126"/>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27" w:name="_Toc523233237"/>
      <w:r>
        <w:rPr>
          <w:rStyle w:val="CharSectno"/>
        </w:rPr>
        <w:t>67</w:t>
      </w:r>
      <w:r>
        <w:rPr>
          <w:snapToGrid w:val="0"/>
        </w:rPr>
        <w:t>.</w:t>
      </w:r>
      <w:r>
        <w:rPr>
          <w:snapToGrid w:val="0"/>
        </w:rPr>
        <w:tab/>
        <w:t>Direction to vacate camp</w:t>
      </w:r>
      <w:bookmarkEnd w:id="127"/>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28" w:name="_Toc523233238"/>
      <w:r>
        <w:rPr>
          <w:rStyle w:val="CharSectno"/>
        </w:rPr>
        <w:t>68</w:t>
      </w:r>
      <w:r>
        <w:rPr>
          <w:snapToGrid w:val="0"/>
        </w:rPr>
        <w:t>.</w:t>
      </w:r>
      <w:r>
        <w:rPr>
          <w:snapToGrid w:val="0"/>
        </w:rPr>
        <w:tab/>
        <w:t>Unauthorised persons not to enter camping unit</w:t>
      </w:r>
      <w:bookmarkEnd w:id="12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29" w:name="_Toc523233239"/>
      <w:r>
        <w:rPr>
          <w:rStyle w:val="CharSectno"/>
        </w:rPr>
        <w:t>69</w:t>
      </w:r>
      <w:r>
        <w:rPr>
          <w:snapToGrid w:val="0"/>
        </w:rPr>
        <w:t>.</w:t>
      </w:r>
      <w:r>
        <w:rPr>
          <w:snapToGrid w:val="0"/>
        </w:rPr>
        <w:tab/>
        <w:t>Construction and positioning of camping units</w:t>
      </w:r>
      <w:bookmarkEnd w:id="129"/>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30" w:name="_Toc523233240"/>
      <w:r>
        <w:rPr>
          <w:rStyle w:val="CharSectno"/>
        </w:rPr>
        <w:t>70</w:t>
      </w:r>
      <w:r>
        <w:rPr>
          <w:snapToGrid w:val="0"/>
        </w:rPr>
        <w:t>.</w:t>
      </w:r>
      <w:r>
        <w:rPr>
          <w:snapToGrid w:val="0"/>
        </w:rPr>
        <w:tab/>
        <w:t>Power generating devices</w:t>
      </w:r>
      <w:bookmarkEnd w:id="13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keepNext w:val="0"/>
        <w:keepLines w:val="0"/>
        <w:pageBreakBefore/>
        <w:spacing w:before="0"/>
        <w:rPr>
          <w:snapToGrid w:val="0"/>
        </w:rPr>
      </w:pPr>
      <w:bookmarkStart w:id="131" w:name="_Toc523233241"/>
      <w:r>
        <w:rPr>
          <w:rStyle w:val="CharSectno"/>
        </w:rPr>
        <w:t>71</w:t>
      </w:r>
      <w:r>
        <w:rPr>
          <w:snapToGrid w:val="0"/>
        </w:rPr>
        <w:t>.</w:t>
      </w:r>
      <w:r>
        <w:rPr>
          <w:snapToGrid w:val="0"/>
        </w:rPr>
        <w:tab/>
        <w:t>Firewood</w:t>
      </w:r>
      <w:bookmarkEnd w:id="131"/>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32" w:name="_Toc523221819"/>
      <w:bookmarkStart w:id="133" w:name="_Toc523222042"/>
      <w:bookmarkStart w:id="134" w:name="_Toc523224075"/>
      <w:bookmarkStart w:id="135" w:name="_Toc523233242"/>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32"/>
      <w:bookmarkEnd w:id="133"/>
      <w:bookmarkEnd w:id="134"/>
      <w:bookmarkEnd w:id="135"/>
      <w:r>
        <w:rPr>
          <w:rStyle w:val="CharPartText"/>
        </w:rPr>
        <w:t xml:space="preserve"> </w:t>
      </w:r>
    </w:p>
    <w:p>
      <w:pPr>
        <w:pStyle w:val="Heading5"/>
        <w:spacing w:before="240"/>
        <w:rPr>
          <w:snapToGrid w:val="0"/>
        </w:rPr>
      </w:pPr>
      <w:bookmarkStart w:id="136" w:name="_Toc523233243"/>
      <w:r>
        <w:rPr>
          <w:rStyle w:val="CharSectno"/>
        </w:rPr>
        <w:t>72</w:t>
      </w:r>
      <w:r>
        <w:rPr>
          <w:snapToGrid w:val="0"/>
        </w:rPr>
        <w:t>.</w:t>
      </w:r>
      <w:r>
        <w:rPr>
          <w:snapToGrid w:val="0"/>
        </w:rPr>
        <w:tab/>
        <w:t>Authorised officer may direct person to stop activity</w:t>
      </w:r>
      <w:bookmarkEnd w:id="136"/>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37" w:name="_Toc523233244"/>
      <w:r>
        <w:rPr>
          <w:rStyle w:val="CharSectno"/>
        </w:rPr>
        <w:t>73</w:t>
      </w:r>
      <w:r>
        <w:rPr>
          <w:snapToGrid w:val="0"/>
        </w:rPr>
        <w:t>.</w:t>
      </w:r>
      <w:r>
        <w:rPr>
          <w:snapToGrid w:val="0"/>
        </w:rPr>
        <w:tab/>
        <w:t>Conduct generally</w:t>
      </w:r>
      <w:bookmarkEnd w:id="137"/>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38" w:name="_Toc523233245"/>
      <w:r>
        <w:rPr>
          <w:rStyle w:val="CharSectno"/>
        </w:rPr>
        <w:t>74</w:t>
      </w:r>
      <w:r>
        <w:rPr>
          <w:snapToGrid w:val="0"/>
        </w:rPr>
        <w:t>.</w:t>
      </w:r>
      <w:r>
        <w:rPr>
          <w:snapToGrid w:val="0"/>
        </w:rPr>
        <w:tab/>
        <w:t>Offensive noise</w:t>
      </w:r>
      <w:bookmarkEnd w:id="138"/>
      <w:r>
        <w:rPr>
          <w:snapToGrid w:val="0"/>
        </w:rPr>
        <w:t xml:space="preserve"> </w:t>
      </w:r>
    </w:p>
    <w:p>
      <w:pPr>
        <w:pStyle w:val="Subsection"/>
        <w:spacing w:before="12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spacing w:before="180"/>
        <w:rPr>
          <w:snapToGrid w:val="0"/>
        </w:rPr>
      </w:pPr>
      <w:bookmarkStart w:id="139" w:name="_Toc523233246"/>
      <w:r>
        <w:rPr>
          <w:rStyle w:val="CharSectno"/>
        </w:rPr>
        <w:t>75</w:t>
      </w:r>
      <w:r>
        <w:rPr>
          <w:snapToGrid w:val="0"/>
        </w:rPr>
        <w:t>.</w:t>
      </w:r>
      <w:r>
        <w:rPr>
          <w:snapToGrid w:val="0"/>
        </w:rPr>
        <w:tab/>
        <w:t>Alcohol and drugs</w:t>
      </w:r>
      <w:bookmarkEnd w:id="139"/>
      <w:r>
        <w:rPr>
          <w:snapToGrid w:val="0"/>
        </w:rPr>
        <w:t xml:space="preserve"> </w:t>
      </w:r>
    </w:p>
    <w:p>
      <w:pPr>
        <w:pStyle w:val="Subsection"/>
        <w:spacing w:before="120"/>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20"/>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spacing w:before="120"/>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spacing w:before="180"/>
        <w:rPr>
          <w:snapToGrid w:val="0"/>
        </w:rPr>
      </w:pPr>
      <w:bookmarkStart w:id="140" w:name="_Toc523233247"/>
      <w:r>
        <w:rPr>
          <w:rStyle w:val="CharSectno"/>
        </w:rPr>
        <w:t>76</w:t>
      </w:r>
      <w:r>
        <w:rPr>
          <w:snapToGrid w:val="0"/>
        </w:rPr>
        <w:t>.</w:t>
      </w:r>
      <w:r>
        <w:rPr>
          <w:snapToGrid w:val="0"/>
        </w:rPr>
        <w:tab/>
        <w:t>Removal of CALM property</w:t>
      </w:r>
      <w:bookmarkEnd w:id="140"/>
    </w:p>
    <w:p>
      <w:pPr>
        <w:pStyle w:val="Subsection"/>
        <w:spacing w:before="120"/>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41" w:name="_Toc523221825"/>
      <w:bookmarkStart w:id="142" w:name="_Toc523222048"/>
      <w:bookmarkStart w:id="143" w:name="_Toc523224081"/>
      <w:bookmarkStart w:id="144" w:name="_Toc523233248"/>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41"/>
      <w:bookmarkEnd w:id="142"/>
      <w:bookmarkEnd w:id="143"/>
      <w:bookmarkEnd w:id="144"/>
    </w:p>
    <w:p>
      <w:pPr>
        <w:pStyle w:val="Heading5"/>
      </w:pPr>
      <w:bookmarkStart w:id="145" w:name="_Toc523233249"/>
      <w:r>
        <w:rPr>
          <w:rStyle w:val="CharSectno"/>
        </w:rPr>
        <w:t>77</w:t>
      </w:r>
      <w:r>
        <w:t>.</w:t>
      </w:r>
      <w:r>
        <w:tab/>
        <w:t>Term used: property</w:t>
      </w:r>
      <w:bookmarkEnd w:id="145"/>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46" w:name="_Toc523233250"/>
      <w:r>
        <w:rPr>
          <w:rStyle w:val="CharSectno"/>
        </w:rPr>
        <w:t>78</w:t>
      </w:r>
      <w:r>
        <w:t>.</w:t>
      </w:r>
      <w:r>
        <w:tab/>
        <w:t>Authorised officers may seize and remove unauthorised property</w:t>
      </w:r>
      <w:bookmarkEnd w:id="146"/>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spacing w:before="180"/>
      </w:pPr>
      <w:r>
        <w:tab/>
      </w:r>
      <w:r>
        <w:tab/>
        <w:t>the officer may seize the property and remove it from CALM land.</w:t>
      </w:r>
    </w:p>
    <w:p>
      <w:pPr>
        <w:pStyle w:val="Subsection"/>
        <w:spacing w:before="180"/>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spacing w:before="260"/>
      </w:pPr>
      <w:bookmarkStart w:id="147" w:name="_Toc523233251"/>
      <w:r>
        <w:rPr>
          <w:rStyle w:val="CharSectno"/>
        </w:rPr>
        <w:t>79</w:t>
      </w:r>
      <w:r>
        <w:t>.</w:t>
      </w:r>
      <w:r>
        <w:tab/>
        <w:t>Seized property may be claimed</w:t>
      </w:r>
      <w:bookmarkEnd w:id="147"/>
    </w:p>
    <w:p>
      <w:pPr>
        <w:pStyle w:val="Subsection"/>
        <w:spacing w:before="180"/>
      </w:pPr>
      <w:r>
        <w:tab/>
        <w:t>(1)</w:t>
      </w:r>
      <w:r>
        <w:tab/>
        <w:t>A person may claim property that is seized and removed under regulation 78 if the claim is made to an authorised officer within 6 months after the property is seized and removed.</w:t>
      </w:r>
    </w:p>
    <w:p>
      <w:pPr>
        <w:pStyle w:val="Subsection"/>
        <w:spacing w:before="180"/>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spacing w:before="180"/>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spacing w:before="260"/>
      </w:pPr>
      <w:bookmarkStart w:id="148" w:name="_Toc523233252"/>
      <w:r>
        <w:rPr>
          <w:rStyle w:val="CharSectno"/>
        </w:rPr>
        <w:t>80</w:t>
      </w:r>
      <w:r>
        <w:t>.</w:t>
      </w:r>
      <w:r>
        <w:tab/>
        <w:t>Unclaimed property may be forfeited</w:t>
      </w:r>
      <w:bookmarkEnd w:id="148"/>
    </w:p>
    <w:p>
      <w:pPr>
        <w:pStyle w:val="Subsection"/>
        <w:spacing w:before="200"/>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49" w:name="_Toc523221830"/>
      <w:bookmarkStart w:id="150" w:name="_Toc523222053"/>
      <w:bookmarkStart w:id="151" w:name="_Toc523224086"/>
      <w:bookmarkStart w:id="152" w:name="_Toc523233253"/>
      <w:r>
        <w:rPr>
          <w:rStyle w:val="CharPartNo"/>
        </w:rPr>
        <w:t>Part 6A</w:t>
      </w:r>
      <w:r>
        <w:rPr>
          <w:rStyle w:val="CharDivNo"/>
        </w:rPr>
        <w:t> </w:t>
      </w:r>
      <w:r>
        <w:t>—</w:t>
      </w:r>
      <w:r>
        <w:rPr>
          <w:rStyle w:val="CharDivText"/>
        </w:rPr>
        <w:t> </w:t>
      </w:r>
      <w:r>
        <w:rPr>
          <w:rStyle w:val="CharPartText"/>
        </w:rPr>
        <w:t>Management plans</w:t>
      </w:r>
      <w:bookmarkEnd w:id="149"/>
      <w:bookmarkEnd w:id="150"/>
      <w:bookmarkEnd w:id="151"/>
      <w:bookmarkEnd w:id="152"/>
    </w:p>
    <w:p>
      <w:pPr>
        <w:pStyle w:val="Footnoteheading"/>
        <w:tabs>
          <w:tab w:val="left" w:pos="851"/>
        </w:tabs>
      </w:pPr>
      <w:r>
        <w:tab/>
        <w:t>[Heading inserted in Gazette 4 May 2004 p. 1383.]</w:t>
      </w:r>
    </w:p>
    <w:p>
      <w:pPr>
        <w:pStyle w:val="Heading5"/>
      </w:pPr>
      <w:bookmarkStart w:id="153" w:name="_Toc523233254"/>
      <w:r>
        <w:rPr>
          <w:rStyle w:val="CharSectno"/>
        </w:rPr>
        <w:t>81</w:t>
      </w:r>
      <w:r>
        <w:t>.</w:t>
      </w:r>
      <w:r>
        <w:tab/>
        <w:t>Purposes of reserves (Act s. 55(1a))</w:t>
      </w:r>
      <w:bookmarkEnd w:id="15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54" w:name="_Toc523221832"/>
      <w:bookmarkStart w:id="155" w:name="_Toc523222055"/>
      <w:bookmarkStart w:id="156" w:name="_Toc523224088"/>
      <w:bookmarkStart w:id="157" w:name="_Toc523233255"/>
      <w:r>
        <w:rPr>
          <w:rStyle w:val="CharPartNo"/>
        </w:rPr>
        <w:t>Part 7</w:t>
      </w:r>
      <w:r>
        <w:t xml:space="preserve"> — </w:t>
      </w:r>
      <w:r>
        <w:rPr>
          <w:rStyle w:val="CharPartText"/>
        </w:rPr>
        <w:t>Licences</w:t>
      </w:r>
      <w:bookmarkEnd w:id="154"/>
      <w:bookmarkEnd w:id="155"/>
      <w:bookmarkEnd w:id="156"/>
      <w:bookmarkEnd w:id="157"/>
    </w:p>
    <w:p>
      <w:pPr>
        <w:pStyle w:val="Heading3"/>
      </w:pPr>
      <w:bookmarkStart w:id="158" w:name="_Toc523221833"/>
      <w:bookmarkStart w:id="159" w:name="_Toc523222056"/>
      <w:bookmarkStart w:id="160" w:name="_Toc523224089"/>
      <w:bookmarkStart w:id="161" w:name="_Toc523233256"/>
      <w:r>
        <w:rPr>
          <w:rStyle w:val="CharDivNo"/>
        </w:rPr>
        <w:t>Division 1</w:t>
      </w:r>
      <w:r>
        <w:rPr>
          <w:snapToGrid w:val="0"/>
        </w:rPr>
        <w:t xml:space="preserve"> — </w:t>
      </w:r>
      <w:r>
        <w:rPr>
          <w:rStyle w:val="CharDivText"/>
        </w:rPr>
        <w:t>General</w:t>
      </w:r>
      <w:bookmarkEnd w:id="158"/>
      <w:bookmarkEnd w:id="159"/>
      <w:bookmarkEnd w:id="160"/>
      <w:bookmarkEnd w:id="161"/>
    </w:p>
    <w:p>
      <w:pPr>
        <w:pStyle w:val="Heading5"/>
        <w:spacing w:before="180"/>
        <w:rPr>
          <w:snapToGrid w:val="0"/>
        </w:rPr>
      </w:pPr>
      <w:bookmarkStart w:id="162" w:name="_Toc523233257"/>
      <w:r>
        <w:rPr>
          <w:rStyle w:val="CharSectno"/>
        </w:rPr>
        <w:t>82</w:t>
      </w:r>
      <w:r>
        <w:rPr>
          <w:snapToGrid w:val="0"/>
        </w:rPr>
        <w:t>.</w:t>
      </w:r>
      <w:r>
        <w:rPr>
          <w:snapToGrid w:val="0"/>
        </w:rPr>
        <w:tab/>
        <w:t>Term used: licence</w:t>
      </w:r>
      <w:bookmarkEnd w:id="162"/>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spacing w:before="180"/>
        <w:rPr>
          <w:snapToGrid w:val="0"/>
        </w:rPr>
      </w:pPr>
      <w:bookmarkStart w:id="163" w:name="_Toc523233258"/>
      <w:r>
        <w:rPr>
          <w:rStyle w:val="CharSectno"/>
        </w:rPr>
        <w:t>83</w:t>
      </w:r>
      <w:r>
        <w:rPr>
          <w:snapToGrid w:val="0"/>
        </w:rPr>
        <w:t>.</w:t>
      </w:r>
      <w:r>
        <w:rPr>
          <w:snapToGrid w:val="0"/>
        </w:rPr>
        <w:tab/>
        <w:t>Application for licence</w:t>
      </w:r>
      <w:bookmarkEnd w:id="163"/>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spacing w:before="180"/>
      </w:pPr>
      <w:bookmarkStart w:id="164" w:name="_Toc523233259"/>
      <w:r>
        <w:rPr>
          <w:rStyle w:val="CharSectno"/>
        </w:rPr>
        <w:t>84</w:t>
      </w:r>
      <w:r>
        <w:rPr>
          <w:snapToGrid w:val="0"/>
        </w:rPr>
        <w:t>.</w:t>
      </w:r>
      <w:r>
        <w:rPr>
          <w:snapToGrid w:val="0"/>
        </w:rPr>
        <w:tab/>
        <w:t>Restriction on exercise of powers</w:t>
      </w:r>
      <w:bookmarkEnd w:id="164"/>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spacing w:before="80"/>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ind w:left="890" w:hanging="890"/>
      </w:pPr>
      <w:r>
        <w:tab/>
        <w:t>[Regulation 84 amended in Gazette 29 Sep 2006 p. 4319 and 4334; 19 Jun 2015 p. 2096; 6 May 2016 p. 1382.]</w:t>
      </w:r>
    </w:p>
    <w:p>
      <w:pPr>
        <w:pStyle w:val="Heading5"/>
        <w:spacing w:before="180"/>
      </w:pPr>
      <w:bookmarkStart w:id="165" w:name="_Toc523233260"/>
      <w:r>
        <w:rPr>
          <w:rStyle w:val="CharSectno"/>
        </w:rPr>
        <w:t>85</w:t>
      </w:r>
      <w:r>
        <w:rPr>
          <w:snapToGrid w:val="0"/>
        </w:rPr>
        <w:t>.</w:t>
      </w:r>
      <w:r>
        <w:rPr>
          <w:snapToGrid w:val="0"/>
        </w:rPr>
        <w:tab/>
        <w:t>Refusal to renew licence</w:t>
      </w:r>
      <w:bookmarkEnd w:id="165"/>
    </w:p>
    <w:p>
      <w:pPr>
        <w:pStyle w:val="Subsection"/>
        <w:spacing w:before="120"/>
      </w:pPr>
      <w:r>
        <w:tab/>
        <w:t>(1)</w:t>
      </w:r>
      <w:r>
        <w:tab/>
        <w:t>A licence is not renewable as of right.</w:t>
      </w:r>
    </w:p>
    <w:p>
      <w:pPr>
        <w:pStyle w:val="Subsection"/>
        <w:spacing w:before="120"/>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66" w:name="_Toc523233261"/>
      <w:r>
        <w:rPr>
          <w:rStyle w:val="CharSectno"/>
        </w:rPr>
        <w:t>86</w:t>
      </w:r>
      <w:r>
        <w:rPr>
          <w:snapToGrid w:val="0"/>
        </w:rPr>
        <w:t>.</w:t>
      </w:r>
      <w:r>
        <w:rPr>
          <w:snapToGrid w:val="0"/>
        </w:rPr>
        <w:tab/>
        <w:t xml:space="preserve">Cancellation or suspension of licence by </w:t>
      </w:r>
      <w:r>
        <w:t>CEO</w:t>
      </w:r>
      <w:bookmarkEnd w:id="16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spacing w:before="180"/>
        <w:rPr>
          <w:snapToGrid w:val="0"/>
        </w:rPr>
      </w:pPr>
      <w:bookmarkStart w:id="167" w:name="_Toc523233262"/>
      <w:r>
        <w:rPr>
          <w:rStyle w:val="CharSectno"/>
        </w:rPr>
        <w:t>87</w:t>
      </w:r>
      <w:r>
        <w:rPr>
          <w:snapToGrid w:val="0"/>
        </w:rPr>
        <w:t>.</w:t>
      </w:r>
      <w:r>
        <w:rPr>
          <w:snapToGrid w:val="0"/>
        </w:rPr>
        <w:tab/>
        <w:t>Notice of proposed cancellation or suspension</w:t>
      </w:r>
      <w:bookmarkEnd w:id="167"/>
      <w:r>
        <w:rPr>
          <w:snapToGrid w:val="0"/>
        </w:rPr>
        <w:t xml:space="preserve"> </w:t>
      </w:r>
    </w:p>
    <w:p>
      <w:pPr>
        <w:pStyle w:val="Subsection"/>
        <w:spacing w:before="120"/>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spacing w:before="120"/>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spacing w:before="120"/>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spacing w:before="120"/>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 xml:space="preserve">, 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80"/>
        <w:ind w:left="890" w:hanging="890"/>
      </w:pPr>
      <w:r>
        <w:tab/>
        <w:t>[Regulation 87 amended in Gazette 29 Sep 2006 p. 4319 and 4334.]</w:t>
      </w:r>
    </w:p>
    <w:p>
      <w:pPr>
        <w:pStyle w:val="Heading5"/>
        <w:spacing w:before="240"/>
        <w:rPr>
          <w:snapToGrid w:val="0"/>
        </w:rPr>
      </w:pPr>
      <w:bookmarkStart w:id="168" w:name="_Toc523233263"/>
      <w:r>
        <w:rPr>
          <w:rStyle w:val="CharSectno"/>
        </w:rPr>
        <w:t>88</w:t>
      </w:r>
      <w:r>
        <w:rPr>
          <w:snapToGrid w:val="0"/>
        </w:rPr>
        <w:t>.</w:t>
      </w:r>
      <w:r>
        <w:rPr>
          <w:snapToGrid w:val="0"/>
        </w:rPr>
        <w:tab/>
        <w:t>Return of licence</w:t>
      </w:r>
      <w:bookmarkEnd w:id="168"/>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69" w:name="_Toc523221841"/>
      <w:bookmarkStart w:id="170" w:name="_Toc523222064"/>
      <w:bookmarkStart w:id="171" w:name="_Toc523224097"/>
      <w:bookmarkStart w:id="172" w:name="_Toc523233264"/>
      <w:r>
        <w:rPr>
          <w:rStyle w:val="CharDivNo"/>
        </w:rPr>
        <w:t>Division 2</w:t>
      </w:r>
      <w:r>
        <w:rPr>
          <w:snapToGrid w:val="0"/>
        </w:rPr>
        <w:t xml:space="preserve"> — </w:t>
      </w:r>
      <w:r>
        <w:rPr>
          <w:rStyle w:val="CharDivText"/>
        </w:rPr>
        <w:t>Scientific purposes licences</w:t>
      </w:r>
      <w:bookmarkEnd w:id="169"/>
      <w:bookmarkEnd w:id="170"/>
      <w:bookmarkEnd w:id="171"/>
      <w:bookmarkEnd w:id="172"/>
      <w:r>
        <w:rPr>
          <w:rStyle w:val="CharDivText"/>
        </w:rPr>
        <w:t xml:space="preserve"> </w:t>
      </w:r>
    </w:p>
    <w:p>
      <w:pPr>
        <w:pStyle w:val="Heading5"/>
        <w:spacing w:before="240"/>
        <w:rPr>
          <w:snapToGrid w:val="0"/>
        </w:rPr>
      </w:pPr>
      <w:bookmarkStart w:id="173" w:name="_Toc523233265"/>
      <w:r>
        <w:rPr>
          <w:rStyle w:val="CharSectno"/>
        </w:rPr>
        <w:t>89</w:t>
      </w:r>
      <w:r>
        <w:rPr>
          <w:snapToGrid w:val="0"/>
        </w:rPr>
        <w:t>.</w:t>
      </w:r>
      <w:r>
        <w:rPr>
          <w:snapToGrid w:val="0"/>
        </w:rPr>
        <w:tab/>
        <w:t>Scientific purposes licence</w:t>
      </w:r>
      <w:bookmarkEnd w:id="173"/>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74" w:name="_Toc523233266"/>
      <w:r>
        <w:rPr>
          <w:rStyle w:val="CharSectno"/>
        </w:rPr>
        <w:t>90</w:t>
      </w:r>
      <w:r>
        <w:rPr>
          <w:snapToGrid w:val="0"/>
        </w:rPr>
        <w:t>.</w:t>
      </w:r>
      <w:r>
        <w:rPr>
          <w:snapToGrid w:val="0"/>
        </w:rPr>
        <w:tab/>
        <w:t>Application for scientific purposes licence</w:t>
      </w:r>
      <w:bookmarkEnd w:id="17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75" w:name="_Toc523233267"/>
      <w:r>
        <w:rPr>
          <w:rStyle w:val="CharSectno"/>
        </w:rPr>
        <w:t>91</w:t>
      </w:r>
      <w:r>
        <w:rPr>
          <w:snapToGrid w:val="0"/>
        </w:rPr>
        <w:t>.</w:t>
      </w:r>
      <w:r>
        <w:rPr>
          <w:snapToGrid w:val="0"/>
        </w:rPr>
        <w:tab/>
        <w:t>Duration of scientific purposes licence</w:t>
      </w:r>
      <w:bookmarkEnd w:id="17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76" w:name="_Toc523233268"/>
      <w:r>
        <w:rPr>
          <w:rStyle w:val="CharSectno"/>
        </w:rPr>
        <w:t>92</w:t>
      </w:r>
      <w:r>
        <w:rPr>
          <w:snapToGrid w:val="0"/>
        </w:rPr>
        <w:t>.</w:t>
      </w:r>
      <w:r>
        <w:rPr>
          <w:snapToGrid w:val="0"/>
        </w:rPr>
        <w:tab/>
        <w:t>Renewal of scientific purposes licence</w:t>
      </w:r>
      <w:bookmarkEnd w:id="176"/>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77" w:name="_Toc523233269"/>
      <w:r>
        <w:rPr>
          <w:rStyle w:val="CharSectno"/>
        </w:rPr>
        <w:t>93</w:t>
      </w:r>
      <w:r>
        <w:rPr>
          <w:snapToGrid w:val="0"/>
        </w:rPr>
        <w:t>.</w:t>
      </w:r>
      <w:r>
        <w:rPr>
          <w:snapToGrid w:val="0"/>
        </w:rPr>
        <w:tab/>
        <w:t>Conditions and restrictions</w:t>
      </w:r>
      <w:bookmarkEnd w:id="177"/>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178" w:name="_Toc523221847"/>
      <w:bookmarkStart w:id="179" w:name="_Toc523222070"/>
      <w:bookmarkStart w:id="180" w:name="_Toc523224103"/>
      <w:bookmarkStart w:id="181" w:name="_Toc523233270"/>
      <w:r>
        <w:rPr>
          <w:rStyle w:val="CharDivNo"/>
        </w:rPr>
        <w:t>Division 3</w:t>
      </w:r>
      <w:r>
        <w:rPr>
          <w:snapToGrid w:val="0"/>
        </w:rPr>
        <w:t xml:space="preserve"> — </w:t>
      </w:r>
      <w:r>
        <w:rPr>
          <w:rStyle w:val="CharDivText"/>
        </w:rPr>
        <w:t>Commercial operations licences</w:t>
      </w:r>
      <w:bookmarkEnd w:id="178"/>
      <w:bookmarkEnd w:id="179"/>
      <w:bookmarkEnd w:id="180"/>
      <w:bookmarkEnd w:id="181"/>
      <w:r>
        <w:rPr>
          <w:rStyle w:val="CharDivText"/>
        </w:rPr>
        <w:t xml:space="preserve"> </w:t>
      </w:r>
    </w:p>
    <w:p>
      <w:pPr>
        <w:pStyle w:val="Heading5"/>
        <w:rPr>
          <w:snapToGrid w:val="0"/>
        </w:rPr>
      </w:pPr>
      <w:bookmarkStart w:id="182" w:name="_Toc523233271"/>
      <w:r>
        <w:rPr>
          <w:rStyle w:val="CharSectno"/>
        </w:rPr>
        <w:t>94</w:t>
      </w:r>
      <w:r>
        <w:rPr>
          <w:snapToGrid w:val="0"/>
        </w:rPr>
        <w:t>.</w:t>
      </w:r>
      <w:r>
        <w:rPr>
          <w:snapToGrid w:val="0"/>
        </w:rPr>
        <w:tab/>
        <w:t>Commercial operations licence</w:t>
      </w:r>
      <w:bookmarkEnd w:id="1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183" w:name="_Toc523233272"/>
      <w:r>
        <w:rPr>
          <w:rStyle w:val="CharSectno"/>
        </w:rPr>
        <w:t>95</w:t>
      </w:r>
      <w:r>
        <w:rPr>
          <w:snapToGrid w:val="0"/>
        </w:rPr>
        <w:t>.</w:t>
      </w:r>
      <w:r>
        <w:rPr>
          <w:snapToGrid w:val="0"/>
        </w:rPr>
        <w:tab/>
        <w:t>Application for commercial operations licence</w:t>
      </w:r>
      <w:bookmarkEnd w:id="183"/>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spacing w:before="180"/>
        <w:rPr>
          <w:snapToGrid w:val="0"/>
        </w:rPr>
      </w:pPr>
      <w:bookmarkStart w:id="184" w:name="_Toc523233273"/>
      <w:r>
        <w:rPr>
          <w:rStyle w:val="CharSectno"/>
        </w:rPr>
        <w:t>96</w:t>
      </w:r>
      <w:r>
        <w:rPr>
          <w:snapToGrid w:val="0"/>
        </w:rPr>
        <w:t>.</w:t>
      </w:r>
      <w:r>
        <w:rPr>
          <w:snapToGrid w:val="0"/>
        </w:rPr>
        <w:tab/>
        <w:t>Duration of commercial operations licence</w:t>
      </w:r>
      <w:bookmarkEnd w:id="184"/>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85" w:name="_Toc523233274"/>
      <w:r>
        <w:rPr>
          <w:rStyle w:val="CharSectno"/>
        </w:rPr>
        <w:t>97</w:t>
      </w:r>
      <w:r>
        <w:rPr>
          <w:snapToGrid w:val="0"/>
        </w:rPr>
        <w:t>.</w:t>
      </w:r>
      <w:r>
        <w:rPr>
          <w:snapToGrid w:val="0"/>
        </w:rPr>
        <w:tab/>
        <w:t>Renewal of commercial operations licence</w:t>
      </w:r>
      <w:bookmarkEnd w:id="185"/>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86" w:name="_Toc523233275"/>
      <w:r>
        <w:rPr>
          <w:rStyle w:val="CharSectno"/>
        </w:rPr>
        <w:t>98</w:t>
      </w:r>
      <w:r>
        <w:rPr>
          <w:snapToGrid w:val="0"/>
        </w:rPr>
        <w:t>.</w:t>
      </w:r>
      <w:r>
        <w:rPr>
          <w:snapToGrid w:val="0"/>
        </w:rPr>
        <w:tab/>
        <w:t>Conditions</w:t>
      </w:r>
      <w:bookmarkEnd w:id="186"/>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ageBreakBefore/>
        <w:spacing w:before="0"/>
      </w:pPr>
      <w:bookmarkStart w:id="187" w:name="_Toc523221853"/>
      <w:bookmarkStart w:id="188" w:name="_Toc523222076"/>
      <w:bookmarkStart w:id="189" w:name="_Toc523224109"/>
      <w:bookmarkStart w:id="190" w:name="_Toc523233276"/>
      <w:r>
        <w:rPr>
          <w:rStyle w:val="CharDivNo"/>
        </w:rPr>
        <w:t>Division 4</w:t>
      </w:r>
      <w:r>
        <w:t> — </w:t>
      </w:r>
      <w:r>
        <w:rPr>
          <w:rStyle w:val="CharDivText"/>
        </w:rPr>
        <w:t>Rental mooring licence</w:t>
      </w:r>
      <w:bookmarkEnd w:id="187"/>
      <w:bookmarkEnd w:id="188"/>
      <w:bookmarkEnd w:id="189"/>
      <w:bookmarkEnd w:id="190"/>
    </w:p>
    <w:p>
      <w:pPr>
        <w:pStyle w:val="Footnoteheading"/>
      </w:pPr>
      <w:r>
        <w:tab/>
        <w:t>[Heading inserted in Gazette 24 Mar 2015 p. 1036.]</w:t>
      </w:r>
    </w:p>
    <w:p>
      <w:pPr>
        <w:pStyle w:val="Heading5"/>
      </w:pPr>
      <w:bookmarkStart w:id="191" w:name="_Toc523233277"/>
      <w:r>
        <w:rPr>
          <w:rStyle w:val="CharSectno"/>
        </w:rPr>
        <w:t>98AA</w:t>
      </w:r>
      <w:r>
        <w:t>.</w:t>
      </w:r>
      <w:r>
        <w:tab/>
        <w:t>Terms used</w:t>
      </w:r>
      <w:bookmarkEnd w:id="19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192" w:name="_Toc523233278"/>
      <w:r>
        <w:t>98AB.</w:t>
      </w:r>
      <w:r>
        <w:tab/>
        <w:t>CEO may designate rental mooring</w:t>
      </w:r>
      <w:bookmarkEnd w:id="19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193" w:name="_Toc523233279"/>
      <w:r>
        <w:rPr>
          <w:rStyle w:val="CharSectno"/>
        </w:rPr>
        <w:t>98AC</w:t>
      </w:r>
      <w:r>
        <w:t>.</w:t>
      </w:r>
      <w:r>
        <w:tab/>
        <w:t>Rental mooring licence</w:t>
      </w:r>
      <w:bookmarkEnd w:id="19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194" w:name="_Toc523233280"/>
      <w:r>
        <w:rPr>
          <w:rStyle w:val="CharSectno"/>
        </w:rPr>
        <w:t>98AD</w:t>
      </w:r>
      <w:r>
        <w:t>.</w:t>
      </w:r>
      <w:r>
        <w:tab/>
        <w:t>Application for rental mooring licence</w:t>
      </w:r>
      <w:bookmarkEnd w:id="19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195" w:name="_Toc523233281"/>
      <w:r>
        <w:rPr>
          <w:rStyle w:val="CharSectno"/>
        </w:rPr>
        <w:t>98AE</w:t>
      </w:r>
      <w:r>
        <w:t>.</w:t>
      </w:r>
      <w:r>
        <w:tab/>
        <w:t>Duration of rental mooring licence</w:t>
      </w:r>
      <w:bookmarkEnd w:id="19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196" w:name="_Toc523233282"/>
      <w:r>
        <w:rPr>
          <w:rStyle w:val="CharSectno"/>
        </w:rPr>
        <w:t>98AF</w:t>
      </w:r>
      <w:r>
        <w:t>.</w:t>
      </w:r>
      <w:r>
        <w:tab/>
        <w:t>Conditions</w:t>
      </w:r>
      <w:bookmarkEnd w:id="19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197" w:name="_Toc523233283"/>
      <w:r>
        <w:rPr>
          <w:rStyle w:val="CharSectno"/>
        </w:rPr>
        <w:t>98AG</w:t>
      </w:r>
      <w:r>
        <w:t>.</w:t>
      </w:r>
      <w:r>
        <w:tab/>
        <w:t>Cancellation of licence at request of licence holder</w:t>
      </w:r>
      <w:bookmarkEnd w:id="19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198" w:name="_Toc523233284"/>
      <w:r>
        <w:rPr>
          <w:rStyle w:val="CharSectno"/>
        </w:rPr>
        <w:t>98AH</w:t>
      </w:r>
      <w:r>
        <w:t>.</w:t>
      </w:r>
      <w:r>
        <w:tab/>
        <w:t>Damage to rental mooring</w:t>
      </w:r>
      <w:bookmarkEnd w:id="19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ageBreakBefore/>
        <w:spacing w:before="0"/>
      </w:pPr>
      <w:bookmarkStart w:id="199" w:name="_Toc523221862"/>
      <w:bookmarkStart w:id="200" w:name="_Toc523222085"/>
      <w:bookmarkStart w:id="201" w:name="_Toc523224118"/>
      <w:bookmarkStart w:id="202" w:name="_Toc523233285"/>
      <w:r>
        <w:rPr>
          <w:rStyle w:val="CharDivNo"/>
        </w:rPr>
        <w:t>Division 5</w:t>
      </w:r>
      <w:r>
        <w:t> — </w:t>
      </w:r>
      <w:r>
        <w:rPr>
          <w:rStyle w:val="CharDivText"/>
        </w:rPr>
        <w:t>Private mooring licence</w:t>
      </w:r>
      <w:bookmarkEnd w:id="199"/>
      <w:bookmarkEnd w:id="200"/>
      <w:bookmarkEnd w:id="201"/>
      <w:bookmarkEnd w:id="202"/>
    </w:p>
    <w:p>
      <w:pPr>
        <w:pStyle w:val="Footnoteheading"/>
      </w:pPr>
      <w:r>
        <w:tab/>
        <w:t>[Heading inserted in Gazette 24 Mar 2015 p. 1038.]</w:t>
      </w:r>
    </w:p>
    <w:p>
      <w:pPr>
        <w:pStyle w:val="Heading5"/>
        <w:rPr>
          <w:snapToGrid w:val="0"/>
        </w:rPr>
      </w:pPr>
      <w:bookmarkStart w:id="203" w:name="_Toc523233286"/>
      <w:r>
        <w:rPr>
          <w:rStyle w:val="CharSectno"/>
        </w:rPr>
        <w:t>98AI</w:t>
      </w:r>
      <w:r>
        <w:rPr>
          <w:snapToGrid w:val="0"/>
        </w:rPr>
        <w:t>.</w:t>
      </w:r>
      <w:r>
        <w:rPr>
          <w:snapToGrid w:val="0"/>
        </w:rPr>
        <w:tab/>
        <w:t>Terms used</w:t>
      </w:r>
      <w:bookmarkEnd w:id="203"/>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204" w:name="_Toc523233287"/>
      <w:r>
        <w:rPr>
          <w:rStyle w:val="CharSectno"/>
        </w:rPr>
        <w:t>98AJ</w:t>
      </w:r>
      <w:r>
        <w:t>.</w:t>
      </w:r>
      <w:r>
        <w:tab/>
        <w:t>Mooring licence areas</w:t>
      </w:r>
      <w:bookmarkEnd w:id="204"/>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205" w:name="_Toc523233288"/>
      <w:r>
        <w:rPr>
          <w:rStyle w:val="CharSectno"/>
        </w:rPr>
        <w:t>98AK</w:t>
      </w:r>
      <w:r>
        <w:t>.</w:t>
      </w:r>
      <w:r>
        <w:tab/>
        <w:t>Private mooring licence</w:t>
      </w:r>
      <w:bookmarkEnd w:id="205"/>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206" w:name="_Toc523233289"/>
      <w:r>
        <w:rPr>
          <w:rStyle w:val="CharSectno"/>
        </w:rPr>
        <w:t>98AL</w:t>
      </w:r>
      <w:r>
        <w:t>.</w:t>
      </w:r>
      <w:r>
        <w:tab/>
        <w:t>Effect of private mooring licence</w:t>
      </w:r>
      <w:bookmarkEnd w:id="206"/>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207" w:name="_Toc523233290"/>
      <w:r>
        <w:rPr>
          <w:rStyle w:val="CharSectno"/>
        </w:rPr>
        <w:t>98AM</w:t>
      </w:r>
      <w:r>
        <w:t>.</w:t>
      </w:r>
      <w:r>
        <w:tab/>
        <w:t>Application for private mooring licence</w:t>
      </w:r>
      <w:bookmarkEnd w:id="20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208" w:name="_Toc523233291"/>
      <w:r>
        <w:rPr>
          <w:rStyle w:val="CharSectno"/>
        </w:rPr>
        <w:t>98AN</w:t>
      </w:r>
      <w:r>
        <w:t>.</w:t>
      </w:r>
      <w:r>
        <w:tab/>
        <w:t>Grant of private mooring licence</w:t>
      </w:r>
      <w:bookmarkEnd w:id="208"/>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209" w:name="_Toc523233292"/>
      <w:r>
        <w:rPr>
          <w:rStyle w:val="CharSectno"/>
        </w:rPr>
        <w:t>98AO</w:t>
      </w:r>
      <w:r>
        <w:t>.</w:t>
      </w:r>
      <w:r>
        <w:tab/>
        <w:t>Private mooring licence not transferable</w:t>
      </w:r>
      <w:bookmarkEnd w:id="209"/>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210" w:name="_Toc523233293"/>
      <w:r>
        <w:rPr>
          <w:rStyle w:val="CharSectno"/>
        </w:rPr>
        <w:t>98AP</w:t>
      </w:r>
      <w:r>
        <w:t>.</w:t>
      </w:r>
      <w:r>
        <w:tab/>
        <w:t>Duration of private mooring licence</w:t>
      </w:r>
      <w:bookmarkEnd w:id="210"/>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211" w:name="_Toc523233294"/>
      <w:r>
        <w:rPr>
          <w:rStyle w:val="CharSectno"/>
        </w:rPr>
        <w:t>98AQ</w:t>
      </w:r>
      <w:r>
        <w:t>.</w:t>
      </w:r>
      <w:r>
        <w:tab/>
        <w:t>Renewal of private mooring licence</w:t>
      </w:r>
      <w:bookmarkEnd w:id="211"/>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spacing w:before="180"/>
      </w:pPr>
      <w:bookmarkStart w:id="212" w:name="_Toc523233295"/>
      <w:r>
        <w:rPr>
          <w:rStyle w:val="CharSectno"/>
        </w:rPr>
        <w:t>98AR</w:t>
      </w:r>
      <w:r>
        <w:t>.</w:t>
      </w:r>
      <w:r>
        <w:tab/>
        <w:t>Conditions</w:t>
      </w:r>
      <w:bookmarkEnd w:id="212"/>
    </w:p>
    <w:p>
      <w:pPr>
        <w:pStyle w:val="Subsection"/>
        <w:spacing w:before="120"/>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spacing w:before="120"/>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213" w:name="_Toc523233296"/>
      <w:r>
        <w:rPr>
          <w:rStyle w:val="CharSectno"/>
        </w:rPr>
        <w:t>98AS</w:t>
      </w:r>
      <w:r>
        <w:t>.</w:t>
      </w:r>
      <w:r>
        <w:tab/>
        <w:t>Form of licence</w:t>
      </w:r>
      <w:bookmarkEnd w:id="213"/>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214" w:name="_Toc523233297"/>
      <w:r>
        <w:rPr>
          <w:rStyle w:val="CharSectno"/>
        </w:rPr>
        <w:t>98AT</w:t>
      </w:r>
      <w:r>
        <w:rPr>
          <w:snapToGrid w:val="0"/>
        </w:rPr>
        <w:t>.</w:t>
      </w:r>
      <w:r>
        <w:rPr>
          <w:snapToGrid w:val="0"/>
        </w:rPr>
        <w:tab/>
        <w:t>Private moorings to be maintained</w:t>
      </w:r>
      <w:bookmarkEnd w:id="214"/>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215" w:name="_Toc523233298"/>
      <w:r>
        <w:rPr>
          <w:rStyle w:val="CharSectno"/>
        </w:rPr>
        <w:t>98AU</w:t>
      </w:r>
      <w:r>
        <w:rPr>
          <w:snapToGrid w:val="0"/>
        </w:rPr>
        <w:t>.</w:t>
      </w:r>
      <w:r>
        <w:rPr>
          <w:snapToGrid w:val="0"/>
        </w:rPr>
        <w:tab/>
        <w:t>Requirement to repair, relocate or remove private mooring</w:t>
      </w:r>
      <w:bookmarkEnd w:id="215"/>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216" w:name="_Toc523233299"/>
      <w:r>
        <w:rPr>
          <w:rStyle w:val="CharSectno"/>
        </w:rPr>
        <w:t>98AV</w:t>
      </w:r>
      <w:r>
        <w:rPr>
          <w:snapToGrid w:val="0"/>
        </w:rPr>
        <w:t>.</w:t>
      </w:r>
      <w:r>
        <w:rPr>
          <w:snapToGrid w:val="0"/>
        </w:rPr>
        <w:tab/>
        <w:t>Cancellation of private mooring licence</w:t>
      </w:r>
      <w:bookmarkEnd w:id="216"/>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keepLines/>
        <w:spacing w:before="120"/>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217" w:name="_Toc523233300"/>
      <w:r>
        <w:rPr>
          <w:rStyle w:val="CharSectno"/>
        </w:rPr>
        <w:t>98AW</w:t>
      </w:r>
      <w:r>
        <w:rPr>
          <w:snapToGrid w:val="0"/>
        </w:rPr>
        <w:t>.</w:t>
      </w:r>
      <w:r>
        <w:rPr>
          <w:snapToGrid w:val="0"/>
        </w:rPr>
        <w:tab/>
        <w:t>Giving notice of change of registered particulars</w:t>
      </w:r>
      <w:bookmarkEnd w:id="21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218" w:name="_Toc523233301"/>
      <w:r>
        <w:rPr>
          <w:rStyle w:val="CharSectno"/>
        </w:rPr>
        <w:t>98AX</w:t>
      </w:r>
      <w:r>
        <w:rPr>
          <w:snapToGrid w:val="0"/>
        </w:rPr>
        <w:t>.</w:t>
      </w:r>
      <w:r>
        <w:rPr>
          <w:snapToGrid w:val="0"/>
        </w:rPr>
        <w:tab/>
        <w:t>Surrender of private mooring licence</w:t>
      </w:r>
      <w:bookmarkEnd w:id="218"/>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219" w:name="_Toc523221879"/>
      <w:bookmarkStart w:id="220" w:name="_Toc523222102"/>
      <w:bookmarkStart w:id="221" w:name="_Toc523224135"/>
      <w:bookmarkStart w:id="222" w:name="_Toc523233302"/>
      <w:r>
        <w:rPr>
          <w:rStyle w:val="CharPartNo"/>
        </w:rPr>
        <w:t>Part 8A</w:t>
      </w:r>
      <w:r>
        <w:rPr>
          <w:rStyle w:val="CharDivNo"/>
        </w:rPr>
        <w:t> </w:t>
      </w:r>
      <w:r>
        <w:t>—</w:t>
      </w:r>
      <w:r>
        <w:rPr>
          <w:rStyle w:val="CharDivText"/>
        </w:rPr>
        <w:t> </w:t>
      </w:r>
      <w:r>
        <w:rPr>
          <w:rStyle w:val="CharPartText"/>
        </w:rPr>
        <w:t>Apiary permits and licences</w:t>
      </w:r>
      <w:bookmarkEnd w:id="219"/>
      <w:bookmarkEnd w:id="220"/>
      <w:bookmarkEnd w:id="221"/>
      <w:bookmarkEnd w:id="222"/>
    </w:p>
    <w:p>
      <w:pPr>
        <w:pStyle w:val="yFootnoteheading"/>
      </w:pPr>
      <w:r>
        <w:tab/>
        <w:t>[Heading inserted in Gazette 3 Sep 2010 p. 4278.]</w:t>
      </w:r>
    </w:p>
    <w:p>
      <w:pPr>
        <w:pStyle w:val="Heading5"/>
      </w:pPr>
      <w:bookmarkStart w:id="223" w:name="_Toc523233303"/>
      <w:r>
        <w:rPr>
          <w:rStyle w:val="CharSectno"/>
        </w:rPr>
        <w:t>98A</w:t>
      </w:r>
      <w:r>
        <w:t>.</w:t>
      </w:r>
      <w:r>
        <w:tab/>
        <w:t>Terms used</w:t>
      </w:r>
      <w:bookmarkEnd w:id="223"/>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3</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224" w:name="_Toc523233304"/>
      <w:r>
        <w:rPr>
          <w:rStyle w:val="CharSectno"/>
        </w:rPr>
        <w:t>98B</w:t>
      </w:r>
      <w:r>
        <w:t>.</w:t>
      </w:r>
      <w:r>
        <w:tab/>
        <w:t>Application of Part 8A</w:t>
      </w:r>
      <w:bookmarkEnd w:id="224"/>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225" w:name="_Toc523233305"/>
      <w:r>
        <w:rPr>
          <w:rStyle w:val="CharSectno"/>
        </w:rPr>
        <w:t>98C</w:t>
      </w:r>
      <w:r>
        <w:t>.</w:t>
      </w:r>
      <w:r>
        <w:tab/>
        <w:t>Applications</w:t>
      </w:r>
      <w:bookmarkEnd w:id="225"/>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226" w:name="_Toc523233306"/>
      <w:r>
        <w:rPr>
          <w:rStyle w:val="CharSectno"/>
        </w:rPr>
        <w:t>98D</w:t>
      </w:r>
      <w:r>
        <w:t>.</w:t>
      </w:r>
      <w:r>
        <w:tab/>
        <w:t>Maximum area of apiary site</w:t>
      </w:r>
      <w:bookmarkEnd w:id="22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227" w:name="_Toc523233307"/>
      <w:r>
        <w:rPr>
          <w:rStyle w:val="CharSectno"/>
        </w:rPr>
        <w:t>98E</w:t>
      </w:r>
      <w:r>
        <w:t>.</w:t>
      </w:r>
      <w:r>
        <w:tab/>
        <w:t>Form of apiary authority</w:t>
      </w:r>
      <w:bookmarkEnd w:id="227"/>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228" w:name="_Toc523233308"/>
      <w:r>
        <w:rPr>
          <w:rStyle w:val="CharSectno"/>
        </w:rPr>
        <w:t>98F</w:t>
      </w:r>
      <w:r>
        <w:t>.</w:t>
      </w:r>
      <w:r>
        <w:tab/>
        <w:t>Duration of apiary authority</w:t>
      </w:r>
      <w:bookmarkEnd w:id="228"/>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229" w:name="_Toc523233309"/>
      <w:r>
        <w:rPr>
          <w:rStyle w:val="CharSectno"/>
        </w:rPr>
        <w:t>98G</w:t>
      </w:r>
      <w:r>
        <w:t>.</w:t>
      </w:r>
      <w:r>
        <w:tab/>
        <w:t>Conditions</w:t>
      </w:r>
      <w:bookmarkEnd w:id="229"/>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rPr>
        <w:t>Health (Miscellaneous Provisions) Act 1911</w:t>
      </w:r>
      <w: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 amended in Gazette 10 Jan 2017 p. 192.]</w:t>
      </w:r>
    </w:p>
    <w:p>
      <w:pPr>
        <w:pStyle w:val="Heading5"/>
      </w:pPr>
      <w:bookmarkStart w:id="230" w:name="_Toc523233310"/>
      <w:r>
        <w:rPr>
          <w:rStyle w:val="CharSectno"/>
        </w:rPr>
        <w:t>98H</w:t>
      </w:r>
      <w:r>
        <w:t>.</w:t>
      </w:r>
      <w:r>
        <w:tab/>
        <w:t>Application of regulations to apiary sites that are not on CALM land</w:t>
      </w:r>
      <w:bookmarkEnd w:id="230"/>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231" w:name="_Toc523233311"/>
      <w:r>
        <w:rPr>
          <w:rStyle w:val="CharSectno"/>
        </w:rPr>
        <w:t>98I</w:t>
      </w:r>
      <w:r>
        <w:t>.</w:t>
      </w:r>
      <w:r>
        <w:tab/>
        <w:t>Other operations not affected by apiary</w:t>
      </w:r>
      <w:bookmarkEnd w:id="23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232" w:name="_Toc523233312"/>
      <w:r>
        <w:rPr>
          <w:rStyle w:val="CharSectno"/>
        </w:rPr>
        <w:t>98J</w:t>
      </w:r>
      <w:r>
        <w:t>.</w:t>
      </w:r>
      <w:r>
        <w:tab/>
        <w:t>False or misleading information</w:t>
      </w:r>
      <w:bookmarkEnd w:id="232"/>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233" w:name="_Toc523233313"/>
      <w:r>
        <w:rPr>
          <w:rStyle w:val="CharSectno"/>
        </w:rPr>
        <w:t>98K</w:t>
      </w:r>
      <w:r>
        <w:t>.</w:t>
      </w:r>
      <w:r>
        <w:tab/>
        <w:t>Apiary site fee</w:t>
      </w:r>
      <w:bookmarkEnd w:id="233"/>
    </w:p>
    <w:p>
      <w:pPr>
        <w:pStyle w:val="Subsection"/>
      </w:pPr>
      <w:r>
        <w:tab/>
        <w:t>(1)</w:t>
      </w:r>
      <w:r>
        <w:tab/>
        <w:t>The holder of an apiary authority is to pay to the CEO an annual fee for each apiary site at the rate set out in Schedule 1 Division 11 item 5.</w:t>
      </w:r>
    </w:p>
    <w:p>
      <w:pPr>
        <w:pStyle w:val="Ednotesubsection"/>
      </w:pPr>
      <w:r>
        <w:tab/>
        <w:t>[(2)</w:t>
      </w:r>
      <w:r>
        <w:tab/>
        <w:t>deleted]</w:t>
      </w:r>
    </w:p>
    <w:p>
      <w:pPr>
        <w:pStyle w:val="Subsection"/>
      </w:pPr>
      <w:r>
        <w:tab/>
        <w:t>(3)</w:t>
      </w:r>
      <w:r>
        <w:tab/>
        <w:t>The fee is payable annually in advance on the date on which the apiary authority takes effect and each anniversary of that date.</w:t>
      </w:r>
    </w:p>
    <w:p>
      <w:pPr>
        <w:pStyle w:val="Subsection"/>
      </w:pPr>
      <w:r>
        <w:tab/>
        <w:t>(4)</w:t>
      </w:r>
      <w:r>
        <w:tab/>
        <w:t>If an apiary authority is to be in force for part only of a year the fee payable for that year is reduced proportionately.</w:t>
      </w:r>
    </w:p>
    <w:p>
      <w:pPr>
        <w:pStyle w:val="Subsection"/>
      </w:pPr>
      <w:r>
        <w:tab/>
        <w:t>(5)</w:t>
      </w:r>
      <w:r>
        <w:tab/>
        <w:t>The fee is payable whether or not the apiarist places any hives on, or removes any forest produce from, the apiary site.</w:t>
      </w:r>
    </w:p>
    <w:p>
      <w:pPr>
        <w:pStyle w:val="Footnotesection"/>
      </w:pPr>
      <w:r>
        <w:tab/>
        <w:t>[Regulation 98K inserted in Gazette 3 Sep 2010 p. 4282; amended in Gazette 1 Sep 2017 p. 4649</w:t>
      </w:r>
      <w:r>
        <w:noBreakHyphen/>
        <w:t>50.]</w:t>
      </w:r>
    </w:p>
    <w:p>
      <w:pPr>
        <w:pStyle w:val="Heading2"/>
      </w:pPr>
      <w:bookmarkStart w:id="234" w:name="_Toc523221891"/>
      <w:bookmarkStart w:id="235" w:name="_Toc523222114"/>
      <w:bookmarkStart w:id="236" w:name="_Toc523224147"/>
      <w:bookmarkStart w:id="237" w:name="_Toc523233314"/>
      <w:r>
        <w:rPr>
          <w:rStyle w:val="CharPartNo"/>
        </w:rPr>
        <w:t>Part 8</w:t>
      </w:r>
      <w:r>
        <w:rPr>
          <w:rStyle w:val="CharDivNo"/>
        </w:rPr>
        <w:t xml:space="preserve"> </w:t>
      </w:r>
      <w:r>
        <w:t>—</w:t>
      </w:r>
      <w:r>
        <w:rPr>
          <w:rStyle w:val="CharDivText"/>
        </w:rPr>
        <w:t xml:space="preserve"> </w:t>
      </w:r>
      <w:r>
        <w:rPr>
          <w:rStyle w:val="CharPartText"/>
        </w:rPr>
        <w:t>Fees</w:t>
      </w:r>
      <w:bookmarkEnd w:id="234"/>
      <w:bookmarkEnd w:id="235"/>
      <w:bookmarkEnd w:id="236"/>
      <w:bookmarkEnd w:id="237"/>
    </w:p>
    <w:p>
      <w:pPr>
        <w:pStyle w:val="Footnoteheading"/>
      </w:pPr>
      <w:r>
        <w:tab/>
        <w:t>[Heading amended in Gazette 29 Sep 2006 p. 4319.]</w:t>
      </w:r>
    </w:p>
    <w:p>
      <w:pPr>
        <w:pStyle w:val="Heading5"/>
        <w:spacing w:before="240"/>
        <w:rPr>
          <w:snapToGrid w:val="0"/>
        </w:rPr>
      </w:pPr>
      <w:bookmarkStart w:id="238" w:name="_Toc523233315"/>
      <w:r>
        <w:rPr>
          <w:rStyle w:val="CharSectno"/>
        </w:rPr>
        <w:t>99</w:t>
      </w:r>
      <w:r>
        <w:rPr>
          <w:snapToGrid w:val="0"/>
        </w:rPr>
        <w:t>.</w:t>
      </w:r>
      <w:r>
        <w:rPr>
          <w:snapToGrid w:val="0"/>
        </w:rPr>
        <w:tab/>
        <w:t>Entrance fees</w:t>
      </w:r>
      <w:r>
        <w:rPr>
          <w:b w:val="0"/>
        </w:rPr>
        <w:t xml:space="preserve"> </w:t>
      </w:r>
      <w:r>
        <w:t>for motor vehicles</w:t>
      </w:r>
      <w:bookmarkEnd w:id="238"/>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239" w:name="_Toc523233316"/>
      <w:r>
        <w:rPr>
          <w:rStyle w:val="CharSectno"/>
        </w:rPr>
        <w:t>99A</w:t>
      </w:r>
      <w:r>
        <w:t>.</w:t>
      </w:r>
      <w:r>
        <w:tab/>
        <w:t>Landing fees for aircraft</w:t>
      </w:r>
      <w:bookmarkEnd w:id="239"/>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240" w:name="_Toc523233317"/>
      <w:r>
        <w:rPr>
          <w:rStyle w:val="CharSectno"/>
        </w:rPr>
        <w:t>99B</w:t>
      </w:r>
      <w:r>
        <w:t>.</w:t>
      </w:r>
      <w:r>
        <w:tab/>
        <w:t>Aircraft landing areas</w:t>
      </w:r>
      <w:bookmarkEnd w:id="240"/>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241" w:name="_Toc523233318"/>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241"/>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242" w:name="_Toc523233319"/>
      <w:r>
        <w:rPr>
          <w:rStyle w:val="CharSectno"/>
        </w:rPr>
        <w:t>100</w:t>
      </w:r>
      <w:r>
        <w:rPr>
          <w:snapToGrid w:val="0"/>
        </w:rPr>
        <w:t>.</w:t>
      </w:r>
      <w:r>
        <w:rPr>
          <w:snapToGrid w:val="0"/>
        </w:rPr>
        <w:tab/>
        <w:t>Entrance fees for Tree Top Walk</w:t>
      </w:r>
      <w:bookmarkEnd w:id="242"/>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243" w:name="_Toc523233320"/>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243"/>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244" w:name="_Toc523233321"/>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244"/>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245" w:name="_Toc523233322"/>
      <w:r>
        <w:rPr>
          <w:rStyle w:val="CharSectno"/>
        </w:rPr>
        <w:t>102</w:t>
      </w:r>
      <w:r>
        <w:rPr>
          <w:snapToGrid w:val="0"/>
        </w:rPr>
        <w:t>.</w:t>
      </w:r>
      <w:r>
        <w:rPr>
          <w:snapToGrid w:val="0"/>
        </w:rPr>
        <w:tab/>
        <w:t>Fees for entry on horseback</w:t>
      </w:r>
      <w:bookmarkEnd w:id="245"/>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46" w:name="_Toc523233323"/>
      <w:r>
        <w:rPr>
          <w:rStyle w:val="CharSectno"/>
        </w:rPr>
        <w:t>102A</w:t>
      </w:r>
      <w:r>
        <w:t>.</w:t>
      </w:r>
      <w:r>
        <w:tab/>
        <w:t>Abseiling fee</w:t>
      </w:r>
      <w:bookmarkEnd w:id="246"/>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47" w:name="_Toc523233324"/>
      <w:r>
        <w:rPr>
          <w:rStyle w:val="CharSectno"/>
        </w:rPr>
        <w:t>103</w:t>
      </w:r>
      <w:r>
        <w:rPr>
          <w:snapToGrid w:val="0"/>
        </w:rPr>
        <w:t>.</w:t>
      </w:r>
      <w:r>
        <w:rPr>
          <w:snapToGrid w:val="0"/>
        </w:rPr>
        <w:tab/>
        <w:t>Camping fees</w:t>
      </w:r>
      <w:bookmarkEnd w:id="247"/>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48" w:name="_Toc523233325"/>
      <w:r>
        <w:rPr>
          <w:rStyle w:val="CharSectno"/>
        </w:rPr>
        <w:t>103A</w:t>
      </w:r>
      <w:r>
        <w:t>.</w:t>
      </w:r>
      <w:r>
        <w:tab/>
        <w:t>Companion of Companion Card holder</w:t>
      </w:r>
      <w:bookmarkEnd w:id="248"/>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49" w:name="_Toc523233326"/>
      <w:r>
        <w:rPr>
          <w:rStyle w:val="CharSectno"/>
        </w:rPr>
        <w:t>104</w:t>
      </w:r>
      <w:r>
        <w:rPr>
          <w:snapToGrid w:val="0"/>
        </w:rPr>
        <w:t>.</w:t>
      </w:r>
      <w:r>
        <w:rPr>
          <w:snapToGrid w:val="0"/>
        </w:rPr>
        <w:tab/>
        <w:t>Fees may be waived or reduced</w:t>
      </w:r>
      <w:bookmarkEnd w:id="249"/>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50" w:name="_Toc523221904"/>
      <w:bookmarkStart w:id="251" w:name="_Toc523222127"/>
      <w:bookmarkStart w:id="252" w:name="_Toc523224160"/>
      <w:bookmarkStart w:id="253" w:name="_Toc523233327"/>
      <w:r>
        <w:rPr>
          <w:rStyle w:val="CharPartNo"/>
        </w:rPr>
        <w:t>Part 9</w:t>
      </w:r>
      <w:r>
        <w:rPr>
          <w:b w:val="0"/>
        </w:rPr>
        <w:t> </w:t>
      </w:r>
      <w:r>
        <w:t>—</w:t>
      </w:r>
      <w:r>
        <w:rPr>
          <w:b w:val="0"/>
        </w:rPr>
        <w:t> </w:t>
      </w:r>
      <w:r>
        <w:rPr>
          <w:rStyle w:val="CharPartText"/>
        </w:rPr>
        <w:t>Miscellaneous</w:t>
      </w:r>
      <w:bookmarkEnd w:id="250"/>
      <w:bookmarkEnd w:id="251"/>
      <w:bookmarkEnd w:id="252"/>
      <w:bookmarkEnd w:id="253"/>
    </w:p>
    <w:p>
      <w:pPr>
        <w:pStyle w:val="Footnoteheading"/>
        <w:spacing w:before="100"/>
      </w:pPr>
      <w:r>
        <w:tab/>
        <w:t>[Heading inserted in Gazette 29 Sep 2006 p. 4323.]</w:t>
      </w:r>
    </w:p>
    <w:p>
      <w:pPr>
        <w:pStyle w:val="Heading5"/>
        <w:rPr>
          <w:snapToGrid w:val="0"/>
        </w:rPr>
      </w:pPr>
      <w:bookmarkStart w:id="254" w:name="_Toc523233328"/>
      <w:r>
        <w:rPr>
          <w:rStyle w:val="CharSectno"/>
        </w:rPr>
        <w:t>105</w:t>
      </w:r>
      <w:r>
        <w:rPr>
          <w:snapToGrid w:val="0"/>
        </w:rPr>
        <w:t>.</w:t>
      </w:r>
      <w:r>
        <w:rPr>
          <w:snapToGrid w:val="0"/>
        </w:rPr>
        <w:tab/>
        <w:t>Organised events and meetings</w:t>
      </w:r>
      <w:bookmarkEnd w:id="254"/>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55" w:name="_Toc523233329"/>
      <w:r>
        <w:rPr>
          <w:rStyle w:val="CharSectno"/>
        </w:rPr>
        <w:t>106</w:t>
      </w:r>
      <w:r>
        <w:rPr>
          <w:snapToGrid w:val="0"/>
        </w:rPr>
        <w:t>.</w:t>
      </w:r>
      <w:r>
        <w:rPr>
          <w:snapToGrid w:val="0"/>
        </w:rPr>
        <w:tab/>
        <w:t>Unlawful commercial operations</w:t>
      </w:r>
      <w:bookmarkEnd w:id="255"/>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56" w:name="_Toc523233330"/>
      <w:r>
        <w:rPr>
          <w:rStyle w:val="CharSectno"/>
        </w:rPr>
        <w:t>107</w:t>
      </w:r>
      <w:r>
        <w:t>.</w:t>
      </w:r>
      <w:r>
        <w:tab/>
        <w:t>Distribution of printed matter and advertising material</w:t>
      </w:r>
      <w:bookmarkEnd w:id="256"/>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57" w:name="_Toc523233331"/>
      <w:r>
        <w:rPr>
          <w:rStyle w:val="CharSectno"/>
        </w:rPr>
        <w:t>108</w:t>
      </w:r>
      <w:r>
        <w:rPr>
          <w:snapToGrid w:val="0"/>
        </w:rPr>
        <w:t>.</w:t>
      </w:r>
      <w:r>
        <w:rPr>
          <w:snapToGrid w:val="0"/>
        </w:rPr>
        <w:tab/>
        <w:t>Photography for commercial purposes</w:t>
      </w:r>
      <w:bookmarkEnd w:id="257"/>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58" w:name="_Toc523233332"/>
      <w:r>
        <w:rPr>
          <w:rStyle w:val="CharSectno"/>
        </w:rPr>
        <w:t>109</w:t>
      </w:r>
      <w:r>
        <w:rPr>
          <w:snapToGrid w:val="0"/>
        </w:rPr>
        <w:t>.</w:t>
      </w:r>
      <w:r>
        <w:rPr>
          <w:snapToGrid w:val="0"/>
        </w:rPr>
        <w:tab/>
        <w:t>Production of licences etc.</w:t>
      </w:r>
      <w:bookmarkEnd w:id="258"/>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259" w:name="_Toc523233333"/>
      <w:r>
        <w:rPr>
          <w:rStyle w:val="CharSectno"/>
        </w:rPr>
        <w:t>110</w:t>
      </w:r>
      <w:r>
        <w:rPr>
          <w:snapToGrid w:val="0"/>
        </w:rPr>
        <w:t>.</w:t>
      </w:r>
      <w:r>
        <w:rPr>
          <w:snapToGrid w:val="0"/>
        </w:rPr>
        <w:tab/>
        <w:t>False or misleading information</w:t>
      </w:r>
      <w:bookmarkEnd w:id="25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260" w:name="_Toc523233334"/>
      <w:r>
        <w:rPr>
          <w:rStyle w:val="CharSectno"/>
        </w:rPr>
        <w:t>111</w:t>
      </w:r>
      <w:r>
        <w:rPr>
          <w:snapToGrid w:val="0"/>
        </w:rPr>
        <w:t>.</w:t>
      </w:r>
      <w:r>
        <w:rPr>
          <w:snapToGrid w:val="0"/>
        </w:rPr>
        <w:tab/>
        <w:t>Signs — presumption</w:t>
      </w:r>
      <w:bookmarkEnd w:id="260"/>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61" w:name="_Toc523233335"/>
      <w:r>
        <w:rPr>
          <w:rStyle w:val="CharSectno"/>
        </w:rPr>
        <w:t>111A</w:t>
      </w:r>
      <w:r>
        <w:t>.</w:t>
      </w:r>
      <w:r>
        <w:tab/>
        <w:t>Reasons for decisions</w:t>
      </w:r>
      <w:bookmarkEnd w:id="261"/>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62" w:name="_Toc523233336"/>
      <w:r>
        <w:rPr>
          <w:rStyle w:val="CharSectno"/>
        </w:rPr>
        <w:t>112</w:t>
      </w:r>
      <w:r>
        <w:rPr>
          <w:snapToGrid w:val="0"/>
        </w:rPr>
        <w:t>.</w:t>
      </w:r>
      <w:r>
        <w:rPr>
          <w:snapToGrid w:val="0"/>
        </w:rPr>
        <w:tab/>
        <w:t>Infringement notices</w:t>
      </w:r>
      <w:bookmarkEnd w:id="262"/>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63" w:name="_Toc523233337"/>
      <w:r>
        <w:rPr>
          <w:rStyle w:val="CharSectno"/>
        </w:rPr>
        <w:t>113</w:t>
      </w:r>
      <w:r>
        <w:rPr>
          <w:snapToGrid w:val="0"/>
        </w:rPr>
        <w:t>.</w:t>
      </w:r>
      <w:r>
        <w:rPr>
          <w:snapToGrid w:val="0"/>
        </w:rPr>
        <w:tab/>
        <w:t>Evidence</w:t>
      </w:r>
      <w:bookmarkEnd w:id="263"/>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64" w:name="_Toc523221915"/>
      <w:bookmarkStart w:id="265" w:name="_Toc523222138"/>
      <w:bookmarkStart w:id="266" w:name="_Toc523224171"/>
      <w:bookmarkStart w:id="267" w:name="_Toc523233338"/>
      <w:r>
        <w:rPr>
          <w:rStyle w:val="CharPartNo"/>
        </w:rPr>
        <w:t>Part 10</w:t>
      </w:r>
      <w:r>
        <w:rPr>
          <w:rStyle w:val="CharDivNo"/>
        </w:rPr>
        <w:t> </w:t>
      </w:r>
      <w:r>
        <w:t>—</w:t>
      </w:r>
      <w:r>
        <w:rPr>
          <w:rStyle w:val="CharDivText"/>
        </w:rPr>
        <w:t> </w:t>
      </w:r>
      <w:r>
        <w:rPr>
          <w:rStyle w:val="CharPartText"/>
        </w:rPr>
        <w:t>Exclusion of operation of section 103A(3)</w:t>
      </w:r>
      <w:bookmarkEnd w:id="264"/>
      <w:bookmarkEnd w:id="265"/>
      <w:bookmarkEnd w:id="266"/>
      <w:bookmarkEnd w:id="267"/>
    </w:p>
    <w:p>
      <w:pPr>
        <w:pStyle w:val="Footnoteheading"/>
      </w:pPr>
      <w:r>
        <w:tab/>
        <w:t>[Heading inserted in Gazette 7 Dec 2012 p. 5966.]</w:t>
      </w:r>
    </w:p>
    <w:p>
      <w:pPr>
        <w:pStyle w:val="Heading5"/>
      </w:pPr>
      <w:bookmarkStart w:id="268" w:name="_Toc523233339"/>
      <w:r>
        <w:rPr>
          <w:rStyle w:val="CharSectno"/>
        </w:rPr>
        <w:t>114</w:t>
      </w:r>
      <w:r>
        <w:t>.</w:t>
      </w:r>
      <w:r>
        <w:tab/>
        <w:t>Terms used</w:t>
      </w:r>
      <w:bookmarkEnd w:id="26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69" w:name="_Toc523233340"/>
      <w:r>
        <w:rPr>
          <w:rStyle w:val="CharSectno"/>
        </w:rPr>
        <w:t>115</w:t>
      </w:r>
      <w:r>
        <w:t>.</w:t>
      </w:r>
      <w:r>
        <w:tab/>
        <w:t>Exclusion of operation of section 103A(3) of Act: animals</w:t>
      </w:r>
      <w:bookmarkEnd w:id="26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70" w:name="_Toc523233341"/>
      <w:r>
        <w:rPr>
          <w:rStyle w:val="CharSectno"/>
        </w:rPr>
        <w:t>116</w:t>
      </w:r>
      <w:r>
        <w:t>.</w:t>
      </w:r>
      <w:r>
        <w:tab/>
        <w:t>Exclusion of operation of section 103A(3) of Act: vehicles</w:t>
      </w:r>
      <w:bookmarkEnd w:id="27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71" w:name="_Toc523233342"/>
      <w:r>
        <w:rPr>
          <w:rStyle w:val="CharSectno"/>
        </w:rPr>
        <w:t>117</w:t>
      </w:r>
      <w:r>
        <w:t>.</w:t>
      </w:r>
      <w:r>
        <w:tab/>
        <w:t>Exclusion of operation of section 103A(3) of Act: vessel</w:t>
      </w:r>
      <w:bookmarkEnd w:id="27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72" w:name="_Toc523233343"/>
      <w:r>
        <w:rPr>
          <w:rStyle w:val="CharSectno"/>
        </w:rPr>
        <w:t>118</w:t>
      </w:r>
      <w:r>
        <w:t>.</w:t>
      </w:r>
      <w:r>
        <w:tab/>
        <w:t>Exclusion of operation of section 103A(3) of Act: fire</w:t>
      </w:r>
      <w:bookmarkEnd w:id="27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73" w:name="_Toc523233344"/>
      <w:r>
        <w:rPr>
          <w:rStyle w:val="CharSectno"/>
        </w:rPr>
        <w:t>119</w:t>
      </w:r>
      <w:r>
        <w:t>.</w:t>
      </w:r>
      <w:r>
        <w:tab/>
        <w:t>Exclusion of operation of section 103A(3) of Act: camping</w:t>
      </w:r>
      <w:bookmarkEnd w:id="27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keepNext/>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74" w:name="_Toc523233345"/>
      <w:r>
        <w:rPr>
          <w:rStyle w:val="CharSectno"/>
        </w:rPr>
        <w:t>120</w:t>
      </w:r>
      <w:r>
        <w:t>.</w:t>
      </w:r>
      <w:r>
        <w:tab/>
        <w:t>Exclusion of operation of section 103A(3) of Act: entering land</w:t>
      </w:r>
      <w:bookmarkEnd w:id="27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275" w:name="_Toc523233346"/>
      <w:r>
        <w:rPr>
          <w:rStyle w:val="CharSectno"/>
        </w:rPr>
        <w:t>121</w:t>
      </w:r>
      <w:r>
        <w:t>.</w:t>
      </w:r>
      <w:r>
        <w:tab/>
        <w:t>Exclusion of operation of section 103A(3) of Act: protected thing</w:t>
      </w:r>
      <w:bookmarkEnd w:id="27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keepNext/>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276" w:name="_Toc523233347"/>
      <w:r>
        <w:rPr>
          <w:rStyle w:val="CharSectno"/>
        </w:rPr>
        <w:t>122</w:t>
      </w:r>
      <w:r>
        <w:t>.</w:t>
      </w:r>
      <w:r>
        <w:tab/>
        <w:t>Permission of CEO</w:t>
      </w:r>
      <w:bookmarkEnd w:id="27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277" w:name="_Toc523233348"/>
      <w:r>
        <w:rPr>
          <w:rStyle w:val="CharSectno"/>
        </w:rPr>
        <w:t>123</w:t>
      </w:r>
      <w:r>
        <w:t>.</w:t>
      </w:r>
      <w:r>
        <w:tab/>
        <w:t>Variation and revocation of permission</w:t>
      </w:r>
      <w:bookmarkEnd w:id="27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
      <w:pPr>
        <w:pStyle w:val="Heading2"/>
      </w:pPr>
      <w:bookmarkStart w:id="278" w:name="_Toc523221926"/>
      <w:bookmarkStart w:id="279" w:name="_Toc523222149"/>
      <w:bookmarkStart w:id="280" w:name="_Toc523224182"/>
      <w:bookmarkStart w:id="281" w:name="_Toc523233349"/>
      <w:r>
        <w:rPr>
          <w:rStyle w:val="CharPartNo"/>
        </w:rPr>
        <w:t>Part 11</w:t>
      </w:r>
      <w:r>
        <w:rPr>
          <w:rStyle w:val="CharDivNo"/>
        </w:rPr>
        <w:t> </w:t>
      </w:r>
      <w:r>
        <w:t>—</w:t>
      </w:r>
      <w:r>
        <w:rPr>
          <w:rStyle w:val="CharDivText"/>
        </w:rPr>
        <w:t> </w:t>
      </w:r>
      <w:r>
        <w:rPr>
          <w:rStyle w:val="CharPartText"/>
        </w:rPr>
        <w:t>Transitional regulations</w:t>
      </w:r>
      <w:bookmarkEnd w:id="278"/>
      <w:bookmarkEnd w:id="279"/>
      <w:bookmarkEnd w:id="280"/>
      <w:bookmarkEnd w:id="281"/>
    </w:p>
    <w:p>
      <w:pPr>
        <w:pStyle w:val="Footnoteheading"/>
      </w:pPr>
      <w:r>
        <w:tab/>
        <w:t>[Heading inserted in Gazette 30 Aug 2016 p. 3685.]</w:t>
      </w:r>
    </w:p>
    <w:p>
      <w:pPr>
        <w:pStyle w:val="Heading5"/>
      </w:pPr>
      <w:bookmarkStart w:id="282" w:name="_Toc523233350"/>
      <w:r>
        <w:rPr>
          <w:rStyle w:val="CharSectno"/>
        </w:rPr>
        <w:t>124</w:t>
      </w:r>
      <w:r>
        <w:t>.</w:t>
      </w:r>
      <w:r>
        <w:tab/>
        <w:t xml:space="preserve">State forests: </w:t>
      </w:r>
      <w:r>
        <w:rPr>
          <w:i/>
        </w:rPr>
        <w:t>Conservation and Land Management Amendment Act 2015</w:t>
      </w:r>
      <w:r>
        <w:t xml:space="preserve"> section 12</w:t>
      </w:r>
      <w:bookmarkEnd w:id="282"/>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3" w:name="_Toc523221928"/>
      <w:bookmarkStart w:id="284" w:name="_Toc523222151"/>
      <w:bookmarkStart w:id="285" w:name="_Toc523224184"/>
      <w:bookmarkStart w:id="286" w:name="_Toc523233351"/>
      <w:r>
        <w:rPr>
          <w:rStyle w:val="CharSchNo"/>
        </w:rPr>
        <w:t>Schedule 1</w:t>
      </w:r>
      <w:r>
        <w:t xml:space="preserve"> — </w:t>
      </w:r>
      <w:r>
        <w:rPr>
          <w:rStyle w:val="CharSchText"/>
        </w:rPr>
        <w:t>Fees</w:t>
      </w:r>
      <w:bookmarkEnd w:id="283"/>
      <w:bookmarkEnd w:id="284"/>
      <w:bookmarkEnd w:id="285"/>
      <w:bookmarkEnd w:id="286"/>
    </w:p>
    <w:p>
      <w:pPr>
        <w:pStyle w:val="yShoulderClause"/>
        <w:ind w:left="3544"/>
      </w:pPr>
      <w:r>
        <w:rPr>
          <w:szCs w:val="22"/>
        </w:rPr>
        <w:t>[r. 49, 83, 92, 97, 98C, 98K, 99, 99A, 99C, 100, 100A, 101, 102, 102A and 103]</w:t>
      </w:r>
    </w:p>
    <w:p>
      <w:pPr>
        <w:pStyle w:val="yFootnoteheading"/>
        <w:spacing w:before="160"/>
      </w:pPr>
      <w:r>
        <w:tab/>
        <w:t>[Heading amended in Gazette 29 Sep 2006 p. 4326; 3 Sep 2010 p. 4283; 3 Dec 2010 p. 6051; 1 Sep 2017 p. 4650.]</w:t>
      </w:r>
    </w:p>
    <w:p>
      <w:pPr>
        <w:pStyle w:val="yHeading3"/>
        <w:rPr>
          <w:snapToGrid w:val="0"/>
        </w:rPr>
      </w:pPr>
      <w:bookmarkStart w:id="287" w:name="_Toc523221929"/>
      <w:bookmarkStart w:id="288" w:name="_Toc523222152"/>
      <w:bookmarkStart w:id="289" w:name="_Toc523224185"/>
      <w:bookmarkStart w:id="290" w:name="_Toc523233352"/>
      <w:r>
        <w:rPr>
          <w:rStyle w:val="CharSDivNo"/>
        </w:rPr>
        <w:t>Division 1</w:t>
      </w:r>
      <w:r>
        <w:rPr>
          <w:snapToGrid w:val="0"/>
        </w:rPr>
        <w:t> — </w:t>
      </w:r>
      <w:r>
        <w:rPr>
          <w:rStyle w:val="CharSDivText"/>
        </w:rPr>
        <w:t>Daily entrance fees where an entrance fee is charged</w:t>
      </w:r>
      <w:bookmarkEnd w:id="287"/>
      <w:bookmarkEnd w:id="288"/>
      <w:bookmarkEnd w:id="289"/>
      <w:bookmarkEnd w:id="290"/>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yTableNAm"/>
            </w:pPr>
          </w:p>
        </w:tc>
        <w:tc>
          <w:tcPr>
            <w:tcW w:w="5269" w:type="dxa"/>
          </w:tcPr>
          <w:p>
            <w:pPr>
              <w:pStyle w:val="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rPr>
                <w:szCs w:val="22"/>
              </w:rPr>
              <w:t>7.00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rPr>
                <w:szCs w:val="22"/>
              </w:rPr>
              <w:t>13.00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rPr>
                <w:szCs w:val="22"/>
              </w:rPr>
              <w:t>6.00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rPr>
                <w:szCs w:val="22"/>
              </w:rPr>
              <w:t>6.00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rPr>
                <w:szCs w:val="22"/>
              </w:rPr>
              <w:t>7.00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rPr>
                <w:szCs w:val="22"/>
              </w:rPr>
              <w:t>2.00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 amended in Gazette 1 Sep 2017 p. 4650.]</w:t>
      </w:r>
    </w:p>
    <w:p>
      <w:pPr>
        <w:pStyle w:val="yHeading3"/>
        <w:rPr>
          <w:rStyle w:val="CharSDivText"/>
        </w:rPr>
      </w:pPr>
      <w:bookmarkStart w:id="291" w:name="_Toc523221930"/>
      <w:bookmarkStart w:id="292" w:name="_Toc523222153"/>
      <w:bookmarkStart w:id="293" w:name="_Toc523224186"/>
      <w:bookmarkStart w:id="294" w:name="_Toc523233353"/>
      <w:r>
        <w:rPr>
          <w:rStyle w:val="CharSDivNo"/>
        </w:rPr>
        <w:t>Division 2</w:t>
      </w:r>
      <w:r>
        <w:rPr>
          <w:snapToGrid w:val="0"/>
        </w:rPr>
        <w:t> — </w:t>
      </w:r>
      <w:r>
        <w:rPr>
          <w:rStyle w:val="CharSDivText"/>
        </w:rPr>
        <w:t>Fees for passes providing extended entrance to CALM land</w:t>
      </w:r>
      <w:bookmarkEnd w:id="291"/>
      <w:bookmarkEnd w:id="292"/>
      <w:bookmarkEnd w:id="293"/>
      <w:bookmarkEnd w:id="294"/>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yTableNAm"/>
            </w:pPr>
          </w:p>
        </w:tc>
        <w:tc>
          <w:tcPr>
            <w:tcW w:w="5276" w:type="dxa"/>
          </w:tcPr>
          <w:p>
            <w:pPr>
              <w:pStyle w:val="yTableNAm"/>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rPr>
                <w:szCs w:val="22"/>
              </w:rPr>
              <w:t>92.00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rPr>
                <w:szCs w:val="22"/>
              </w:rPr>
              <w:t>58.00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r>
            <w:r>
              <w:rPr>
                <w:szCs w:val="22"/>
              </w:rPr>
              <w:t>46.00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rPr>
                <w:szCs w:val="22"/>
              </w:rPr>
              <w:t>23.00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rPr>
                <w:szCs w:val="22"/>
              </w:rPr>
              <w:t>115.00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rPr>
                <w:szCs w:val="22"/>
              </w:rPr>
              <w:t>115.00</w:t>
            </w:r>
          </w:p>
        </w:tc>
      </w:tr>
    </w:tbl>
    <w:p>
      <w:pPr>
        <w:pStyle w:val="yFootnotesection"/>
      </w:pPr>
      <w:r>
        <w:tab/>
        <w:t>[Division 2 inserted in Gazette 27 Sep 2013 p. 4526-7; amended in Gazette 19 Sep 2014 p. 3333; 4 Apr 2016 p. 1011</w:t>
      </w:r>
      <w:r>
        <w:noBreakHyphen/>
        <w:t>12; 1 Sep 2017 p. 4650.]</w:t>
      </w:r>
    </w:p>
    <w:p>
      <w:pPr>
        <w:pStyle w:val="yHeading3"/>
        <w:rPr>
          <w:rStyle w:val="CharSDivText"/>
        </w:rPr>
      </w:pPr>
      <w:bookmarkStart w:id="295" w:name="_Toc523221931"/>
      <w:bookmarkStart w:id="296" w:name="_Toc523222154"/>
      <w:bookmarkStart w:id="297" w:name="_Toc523224187"/>
      <w:bookmarkStart w:id="298" w:name="_Toc523233354"/>
      <w:r>
        <w:rPr>
          <w:rStyle w:val="CharSDivNo"/>
        </w:rPr>
        <w:t>Division 3</w:t>
      </w:r>
      <w:r>
        <w:rPr>
          <w:b w:val="0"/>
        </w:rPr>
        <w:t> </w:t>
      </w:r>
      <w:r>
        <w:t>—</w:t>
      </w:r>
      <w:r>
        <w:rPr>
          <w:b w:val="0"/>
        </w:rPr>
        <w:t> </w:t>
      </w:r>
      <w:r>
        <w:rPr>
          <w:rStyle w:val="CharSDivText"/>
        </w:rPr>
        <w:t>Daily entrance fees for Tree Top Walk</w:t>
      </w:r>
      <w:bookmarkEnd w:id="295"/>
      <w:bookmarkEnd w:id="296"/>
      <w:bookmarkEnd w:id="297"/>
      <w:bookmarkEnd w:id="298"/>
    </w:p>
    <w:p>
      <w:pPr>
        <w:pStyle w:val="yFootnoteheading"/>
        <w:keepNext/>
        <w:keepLines/>
        <w:spacing w:after="60"/>
        <w:rPr>
          <w:snapToGrid w:val="0"/>
        </w:rPr>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tcPr>
          <w:p>
            <w:pPr>
              <w:pStyle w:val="yTableNAm"/>
              <w:jc w:val="center"/>
              <w:rPr>
                <w:b/>
              </w:rP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pPr>
      <w:bookmarkStart w:id="299" w:name="_Toc518636051"/>
      <w:bookmarkStart w:id="300" w:name="_Toc518636058"/>
      <w:bookmarkStart w:id="301" w:name="_Toc518636147"/>
      <w:bookmarkStart w:id="302" w:name="_Toc518636200"/>
      <w:bookmarkStart w:id="303" w:name="_Toc523221932"/>
      <w:bookmarkStart w:id="304" w:name="_Toc523222155"/>
      <w:bookmarkStart w:id="305" w:name="_Toc523224188"/>
      <w:bookmarkStart w:id="306" w:name="_Toc523233355"/>
      <w:r>
        <w:rPr>
          <w:rStyle w:val="CharSDivNo"/>
        </w:rPr>
        <w:t>Division 4</w:t>
      </w:r>
      <w:r>
        <w:t> — </w:t>
      </w:r>
      <w:r>
        <w:rPr>
          <w:rStyle w:val="CharSDivText"/>
        </w:rPr>
        <w:t>Fees for Geikie Gorge National Park Boat Trip</w:t>
      </w:r>
      <w:bookmarkEnd w:id="299"/>
      <w:bookmarkEnd w:id="300"/>
      <w:bookmarkEnd w:id="301"/>
      <w:bookmarkEnd w:id="302"/>
      <w:bookmarkEnd w:id="303"/>
      <w:bookmarkEnd w:id="304"/>
      <w:bookmarkEnd w:id="305"/>
      <w:bookmarkEnd w:id="306"/>
    </w:p>
    <w:p>
      <w:pPr>
        <w:pStyle w:val="yFootnoteheading"/>
        <w:keepNext/>
        <w:keepLines/>
        <w:spacing w:after="60"/>
        <w:rPr>
          <w:snapToGrid w:val="0"/>
        </w:rPr>
      </w:pPr>
      <w:r>
        <w:tab/>
        <w:t>[Heading inserted in Gazette 28 Aug 2018 p. 2989.]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c>
          <w:tcPr>
            <w:tcW w:w="709" w:type="dxa"/>
          </w:tcPr>
          <w:p>
            <w:pPr>
              <w:pStyle w:val="yTableNAm"/>
            </w:pPr>
          </w:p>
        </w:tc>
        <w:tc>
          <w:tcPr>
            <w:tcW w:w="5245" w:type="dxa"/>
          </w:tcPr>
          <w:p>
            <w:pPr>
              <w:pStyle w:val="yTableNAm"/>
            </w:pPr>
          </w:p>
        </w:tc>
        <w:tc>
          <w:tcPr>
            <w:tcW w:w="819"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819" w:type="dxa"/>
          </w:tcPr>
          <w:p>
            <w:pPr>
              <w:pStyle w:val="yTableNAm"/>
              <w:jc w:val="center"/>
            </w:pPr>
            <w:r>
              <w:t>50.00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14.00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tcPr>
          <w:p>
            <w:pPr>
              <w:pStyle w:val="yTableNAm"/>
              <w:jc w:val="center"/>
            </w:pPr>
            <w:r>
              <w:br/>
              <w:t>110.00</w:t>
            </w:r>
          </w:p>
        </w:tc>
      </w:tr>
      <w:t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35.00</w:t>
            </w:r>
          </w:p>
        </w:tc>
      </w:tr>
    </w:tbl>
    <w:p>
      <w:pPr>
        <w:pStyle w:val="yFootnotesection"/>
      </w:pPr>
      <w:r>
        <w:tab/>
        <w:t>[Division 4 inserted in Gazette 28 Aug 2018 p. 2989.]</w:t>
      </w:r>
    </w:p>
    <w:p>
      <w:pPr>
        <w:pStyle w:val="yHeading3"/>
      </w:pPr>
      <w:bookmarkStart w:id="307" w:name="_Toc523221933"/>
      <w:bookmarkStart w:id="308" w:name="_Toc523222156"/>
      <w:bookmarkStart w:id="309" w:name="_Toc523224189"/>
      <w:bookmarkStart w:id="310" w:name="_Toc523233356"/>
      <w:r>
        <w:rPr>
          <w:rStyle w:val="CharSDivNo"/>
        </w:rPr>
        <w:t>Division 5</w:t>
      </w:r>
      <w:r>
        <w:rPr>
          <w:b w:val="0"/>
        </w:rPr>
        <w:t> — </w:t>
      </w:r>
      <w:r>
        <w:rPr>
          <w:rStyle w:val="CharSDivText"/>
        </w:rPr>
        <w:t>Horse riding</w:t>
      </w:r>
      <w:bookmarkEnd w:id="307"/>
      <w:bookmarkEnd w:id="308"/>
      <w:bookmarkEnd w:id="309"/>
      <w:bookmarkEnd w:id="310"/>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pPr>
      <w:r>
        <w:tab/>
        <w:t>[Division 5 inserted in Gazette 5 Jul 2016 p. 2816.]</w:t>
      </w:r>
    </w:p>
    <w:p>
      <w:pPr>
        <w:pStyle w:val="yHeading3"/>
        <w:rPr>
          <w:snapToGrid w:val="0"/>
        </w:rPr>
      </w:pPr>
      <w:bookmarkStart w:id="311" w:name="_Toc523221934"/>
      <w:bookmarkStart w:id="312" w:name="_Toc523222157"/>
      <w:bookmarkStart w:id="313" w:name="_Toc523224190"/>
      <w:bookmarkStart w:id="314" w:name="_Toc523233357"/>
      <w:r>
        <w:rPr>
          <w:rStyle w:val="CharSDivNo"/>
        </w:rPr>
        <w:t>Division 6</w:t>
      </w:r>
      <w:r>
        <w:rPr>
          <w:snapToGrid w:val="0"/>
        </w:rPr>
        <w:t> — </w:t>
      </w:r>
      <w:r>
        <w:rPr>
          <w:rStyle w:val="CharSDivText"/>
        </w:rPr>
        <w:t>Camping site fees</w:t>
      </w:r>
      <w:bookmarkEnd w:id="311"/>
      <w:bookmarkEnd w:id="312"/>
      <w:bookmarkEnd w:id="313"/>
      <w:bookmarkEnd w:id="314"/>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yTableNAm"/>
            </w:pPr>
          </w:p>
        </w:tc>
        <w:tc>
          <w:tcPr>
            <w:tcW w:w="5245" w:type="dxa"/>
          </w:tcPr>
          <w:p>
            <w:pPr>
              <w:pStyle w:val="yTableNAm"/>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8.00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6.00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rPr>
                <w:szCs w:val="22"/>
              </w:rPr>
              <w:t>11.00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7.00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keepNext/>
              <w:keepLines/>
            </w:pPr>
            <w:r>
              <w:t>3.</w:t>
            </w:r>
          </w:p>
        </w:tc>
        <w:tc>
          <w:tcPr>
            <w:tcW w:w="5245" w:type="dxa"/>
          </w:tcPr>
          <w:p>
            <w:pPr>
              <w:pStyle w:val="yTableNAm"/>
              <w:keepNext/>
              <w:keepLines/>
            </w:pPr>
            <w:r>
              <w:t xml:space="preserve">Fee for site in Windjana Gorge National Park, Purnululu National Park or King Leopold Ranges Conservation Park — </w:t>
            </w:r>
          </w:p>
          <w:p>
            <w:pPr>
              <w:pStyle w:val="yTableNAm"/>
              <w:keepNext/>
              <w:keepLines/>
              <w:tabs>
                <w:tab w:val="clear" w:pos="567"/>
                <w:tab w:val="left" w:pos="417"/>
              </w:tabs>
              <w:ind w:left="417" w:hanging="417"/>
            </w:pPr>
            <w:r>
              <w:tab/>
              <w:t>each person 16 years of age or over</w:t>
            </w:r>
          </w:p>
        </w:tc>
        <w:tc>
          <w:tcPr>
            <w:tcW w:w="992" w:type="dxa"/>
            <w:vAlign w:val="center"/>
          </w:tcPr>
          <w:p>
            <w:pPr>
              <w:pStyle w:val="yTableNAm"/>
              <w:keepNext/>
              <w:jc w:val="center"/>
            </w:pPr>
          </w:p>
          <w:p>
            <w:pPr>
              <w:pStyle w:val="yTableNAm"/>
              <w:keepNext/>
              <w:jc w:val="center"/>
            </w:pPr>
            <w:r>
              <w:br/>
            </w:r>
            <w:r>
              <w:br/>
            </w:r>
            <w:r>
              <w:rPr>
                <w:szCs w:val="22"/>
              </w:rPr>
              <w:t>13.00</w:t>
            </w:r>
          </w:p>
        </w:tc>
      </w:tr>
      <w:tr>
        <w:trPr>
          <w:cantSplit/>
        </w:trPr>
        <w:tc>
          <w:tcPr>
            <w:tcW w:w="709" w:type="dxa"/>
          </w:tcPr>
          <w:p>
            <w:pPr>
              <w:pStyle w:val="zyTableNAm"/>
              <w:keepNext/>
            </w:pPr>
          </w:p>
        </w:tc>
        <w:tc>
          <w:tcPr>
            <w:tcW w:w="5245" w:type="dxa"/>
          </w:tcPr>
          <w:p>
            <w:pPr>
              <w:pStyle w:val="yTableNAm"/>
              <w:keepNext/>
              <w:tabs>
                <w:tab w:val="clear" w:pos="567"/>
                <w:tab w:val="left" w:pos="417"/>
              </w:tabs>
              <w:ind w:left="417" w:hanging="417"/>
            </w:pPr>
            <w:r>
              <w:tab/>
              <w:t>each person 16 years of age or over who holds a concession card</w:t>
            </w:r>
          </w:p>
        </w:tc>
        <w:tc>
          <w:tcPr>
            <w:tcW w:w="992" w:type="dxa"/>
            <w:vAlign w:val="center"/>
          </w:tcPr>
          <w:p>
            <w:pPr>
              <w:pStyle w:val="yTableNAm"/>
              <w:keepNext/>
              <w:jc w:val="center"/>
            </w:pPr>
            <w:r>
              <w:br/>
            </w:r>
            <w:r>
              <w:rPr>
                <w:szCs w:val="22"/>
              </w:rP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rPr>
                <w:szCs w:val="22"/>
              </w:rPr>
              <w:t>20.00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r>
            <w:r>
              <w:rPr>
                <w:szCs w:val="22"/>
              </w:rPr>
              <w:t>15.00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r>
            <w:r>
              <w:rPr>
                <w:szCs w:val="22"/>
              </w:rPr>
              <w:t>3.00</w:t>
            </w:r>
          </w:p>
        </w:tc>
      </w:tr>
    </w:tbl>
    <w:p>
      <w:pPr>
        <w:pStyle w:val="yFootnotesection"/>
      </w:pPr>
      <w:r>
        <w:tab/>
        <w:t>[Division 6 inserted in Gazette 27 Sep 2013 p. 4527-8; amended in Gazette 1 Sep 2017 p. 4650</w:t>
      </w:r>
      <w:r>
        <w:noBreakHyphen/>
        <w:t>1.]</w:t>
      </w:r>
    </w:p>
    <w:p>
      <w:pPr>
        <w:pStyle w:val="yHeading3"/>
        <w:rPr>
          <w:rStyle w:val="CharSDivText"/>
        </w:rPr>
      </w:pPr>
      <w:bookmarkStart w:id="315" w:name="_Toc523221935"/>
      <w:bookmarkStart w:id="316" w:name="_Toc523222158"/>
      <w:bookmarkStart w:id="317" w:name="_Toc523224191"/>
      <w:bookmarkStart w:id="318" w:name="_Toc523233358"/>
      <w:r>
        <w:rPr>
          <w:rStyle w:val="CharSDivNo"/>
        </w:rPr>
        <w:t>Division 7</w:t>
      </w:r>
      <w:r>
        <w:rPr>
          <w:b w:val="0"/>
        </w:rPr>
        <w:t> — </w:t>
      </w:r>
      <w:r>
        <w:rPr>
          <w:rStyle w:val="CharSDivText"/>
        </w:rPr>
        <w:t>Cave entrance fees</w:t>
      </w:r>
      <w:bookmarkEnd w:id="315"/>
      <w:bookmarkEnd w:id="316"/>
      <w:bookmarkEnd w:id="317"/>
      <w:bookmarkEnd w:id="318"/>
    </w:p>
    <w:p>
      <w:pPr>
        <w:pStyle w:val="yFootnoteheading"/>
        <w:keepNext/>
        <w:keepLines/>
        <w:spacing w:after="60"/>
        <w:rPr>
          <w:snapToGrid w:val="0"/>
        </w:rPr>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keepNext/>
            </w:pPr>
          </w:p>
        </w:tc>
        <w:tc>
          <w:tcPr>
            <w:tcW w:w="5245" w:type="dxa"/>
          </w:tcPr>
          <w:p>
            <w:pPr>
              <w:pStyle w:val="yTableNAm"/>
              <w:keepNext/>
              <w:tabs>
                <w:tab w:val="clear" w:pos="567"/>
                <w:tab w:val="left" w:pos="417"/>
              </w:tabs>
              <w:ind w:left="417" w:hanging="417"/>
            </w:pPr>
            <w:r>
              <w:tab/>
              <w:t>a family (2 adults and 2 children of more than 5 and less than 16 years of age)</w:t>
            </w:r>
          </w:p>
        </w:tc>
        <w:tc>
          <w:tcPr>
            <w:tcW w:w="992" w:type="dxa"/>
            <w:vAlign w:val="bottom"/>
          </w:tcPr>
          <w:p>
            <w:pPr>
              <w:pStyle w:val="yTableNAm"/>
              <w:keepNext/>
              <w:jc w:val="center"/>
            </w:pPr>
            <w:r>
              <w:t>45.00</w:t>
            </w:r>
          </w:p>
        </w:tc>
      </w:tr>
      <w:tr>
        <w:tc>
          <w:tcPr>
            <w:tcW w:w="709" w:type="dxa"/>
          </w:tcPr>
          <w:p>
            <w:pPr>
              <w:pStyle w:val="zyTableNAm"/>
              <w:keepNext/>
            </w:pPr>
          </w:p>
        </w:tc>
        <w:tc>
          <w:tcPr>
            <w:tcW w:w="5245" w:type="dxa"/>
          </w:tcPr>
          <w:p>
            <w:pPr>
              <w:pStyle w:val="yTableNAm"/>
              <w:keepNext/>
            </w:pPr>
            <w:r>
              <w:tab/>
              <w:t>each person who holds a concession card</w:t>
            </w:r>
          </w:p>
        </w:tc>
        <w:tc>
          <w:tcPr>
            <w:tcW w:w="992" w:type="dxa"/>
            <w:vAlign w:val="bottom"/>
          </w:tcPr>
          <w:p>
            <w:pPr>
              <w:pStyle w:val="yTableNAm"/>
              <w:keepNext/>
              <w:jc w:val="center"/>
            </w:pPr>
            <w:r>
              <w:t>12.00</w:t>
            </w:r>
          </w:p>
        </w:tc>
      </w:tr>
    </w:tbl>
    <w:p>
      <w:pPr>
        <w:pStyle w:val="yFootnotesection"/>
      </w:pPr>
      <w:r>
        <w:tab/>
        <w:t>[Division 7 inserted in Gazette 5 Jul 2016 p. 2816.]</w:t>
      </w:r>
    </w:p>
    <w:p>
      <w:pPr>
        <w:pStyle w:val="yHeading3"/>
      </w:pPr>
      <w:bookmarkStart w:id="319" w:name="_Toc523221936"/>
      <w:bookmarkStart w:id="320" w:name="_Toc523222159"/>
      <w:bookmarkStart w:id="321" w:name="_Toc523224192"/>
      <w:bookmarkStart w:id="322" w:name="_Toc523233359"/>
      <w:r>
        <w:rPr>
          <w:rStyle w:val="CharSDivNo"/>
        </w:rPr>
        <w:t>Division 8</w:t>
      </w:r>
      <w:r>
        <w:t> — </w:t>
      </w:r>
      <w:r>
        <w:rPr>
          <w:rStyle w:val="CharSDivText"/>
        </w:rPr>
        <w:t>Licence and permit fees</w:t>
      </w:r>
      <w:bookmarkEnd w:id="319"/>
      <w:bookmarkEnd w:id="320"/>
      <w:bookmarkEnd w:id="321"/>
      <w:bookmarkEnd w:id="322"/>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117.00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117.00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 28 Aug 2018 p. 2990.]</w:t>
      </w:r>
    </w:p>
    <w:p>
      <w:pPr>
        <w:pStyle w:val="yHeading3"/>
        <w:rPr>
          <w:rStyle w:val="CharSDivText"/>
        </w:rPr>
      </w:pPr>
      <w:bookmarkStart w:id="323" w:name="_Toc523221937"/>
      <w:bookmarkStart w:id="324" w:name="_Toc523222160"/>
      <w:bookmarkStart w:id="325" w:name="_Toc523224193"/>
      <w:bookmarkStart w:id="326" w:name="_Toc523233360"/>
      <w:r>
        <w:rPr>
          <w:rStyle w:val="CharSDivNo"/>
        </w:rPr>
        <w:t>Division 9</w:t>
      </w:r>
      <w:r>
        <w:rPr>
          <w:b w:val="0"/>
        </w:rPr>
        <w:t> — </w:t>
      </w:r>
      <w:r>
        <w:rPr>
          <w:rStyle w:val="CharSDivText"/>
        </w:rPr>
        <w:t>Fees for abseiling</w:t>
      </w:r>
      <w:bookmarkEnd w:id="323"/>
      <w:bookmarkEnd w:id="324"/>
      <w:bookmarkEnd w:id="325"/>
      <w:bookmarkEnd w:id="326"/>
    </w:p>
    <w:p>
      <w:pPr>
        <w:pStyle w:val="yFootnoteheading"/>
        <w:keepNext/>
        <w:keepLines/>
        <w:spacing w:after="60"/>
        <w:rPr>
          <w:snapToGrid w:val="0"/>
        </w:rPr>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NAm"/>
            </w:pPr>
          </w:p>
        </w:tc>
        <w:tc>
          <w:tcPr>
            <w:tcW w:w="5245" w:type="dxa"/>
          </w:tcPr>
          <w:p>
            <w:pPr>
              <w:pStyle w:val="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pPr>
      <w:r>
        <w:tab/>
        <w:t>[Division 9 inserted in Gazette 5 Jul 2016 p. 2817.]</w:t>
      </w:r>
    </w:p>
    <w:p>
      <w:pPr>
        <w:pStyle w:val="yHeading3"/>
      </w:pPr>
      <w:bookmarkStart w:id="327" w:name="_Toc518636052"/>
      <w:bookmarkStart w:id="328" w:name="_Toc518636059"/>
      <w:bookmarkStart w:id="329" w:name="_Toc518636148"/>
      <w:bookmarkStart w:id="330" w:name="_Toc518636201"/>
      <w:bookmarkStart w:id="331" w:name="_Toc523221938"/>
      <w:bookmarkStart w:id="332" w:name="_Toc523222161"/>
      <w:bookmarkStart w:id="333" w:name="_Toc523224194"/>
      <w:bookmarkStart w:id="334" w:name="_Toc523233361"/>
      <w:r>
        <w:rPr>
          <w:rStyle w:val="CharSDivNo"/>
        </w:rPr>
        <w:t>Division 10</w:t>
      </w:r>
      <w:r>
        <w:t> — </w:t>
      </w:r>
      <w:r>
        <w:rPr>
          <w:rStyle w:val="CharSDivText"/>
        </w:rPr>
        <w:t>Entrance fees for Monkey Mia Conservation Park</w:t>
      </w:r>
      <w:bookmarkEnd w:id="327"/>
      <w:bookmarkEnd w:id="328"/>
      <w:bookmarkEnd w:id="329"/>
      <w:bookmarkEnd w:id="330"/>
      <w:bookmarkEnd w:id="331"/>
      <w:bookmarkEnd w:id="332"/>
      <w:bookmarkEnd w:id="333"/>
      <w:bookmarkEnd w:id="334"/>
    </w:p>
    <w:p>
      <w:pPr>
        <w:pStyle w:val="yFootnoteheading"/>
        <w:keepNext/>
        <w:keepLines/>
        <w:spacing w:after="60"/>
        <w:rPr>
          <w:snapToGrid w:val="0"/>
        </w:rPr>
      </w:pPr>
      <w:r>
        <w:tab/>
        <w:t>[Heading inserted in Gazette 28 Aug 2018 p. 2990.]</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819"/>
      </w:tblGrid>
      <w:tr>
        <w:trPr>
          <w:cantSplit/>
          <w:tblHeader/>
        </w:trPr>
        <w:tc>
          <w:tcPr>
            <w:tcW w:w="709" w:type="dxa"/>
          </w:tcPr>
          <w:p>
            <w:pPr>
              <w:pStyle w:val="yTableNAm"/>
            </w:pPr>
          </w:p>
        </w:tc>
        <w:tc>
          <w:tcPr>
            <w:tcW w:w="5245" w:type="dxa"/>
          </w:tcPr>
          <w:p>
            <w:pPr>
              <w:pStyle w:val="yTableNAm"/>
            </w:pPr>
          </w:p>
        </w:tc>
        <w:tc>
          <w:tcPr>
            <w:tcW w:w="819"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819" w:type="dxa"/>
          </w:tcPr>
          <w:p>
            <w:pPr>
              <w:pStyle w:val="yTableNAm"/>
              <w:jc w:val="center"/>
            </w:pPr>
            <w:r>
              <w:t>15.00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819" w:type="dxa"/>
          </w:tcPr>
          <w:p>
            <w:pPr>
              <w:pStyle w:val="yTableNAm"/>
              <w:jc w:val="center"/>
            </w:pPr>
            <w:r>
              <w:t>5.00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819" w:type="dxa"/>
            <w:vAlign w:val="center"/>
          </w:tcPr>
          <w:p>
            <w:pPr>
              <w:pStyle w:val="yTableNAm"/>
              <w:jc w:val="center"/>
            </w:pPr>
            <w:r>
              <w:br/>
              <w:t>35.00</w:t>
            </w:r>
          </w:p>
        </w:tc>
      </w:tr>
      <w:tr>
        <w:trPr>
          <w:cantSplit/>
        </w:trPr>
        <w:tc>
          <w:tcPr>
            <w:tcW w:w="709" w:type="dxa"/>
          </w:tcPr>
          <w:p>
            <w:pPr>
              <w:pStyle w:val="yTableNAm"/>
            </w:pPr>
            <w:r>
              <w:t>4.</w:t>
            </w:r>
          </w:p>
        </w:tc>
        <w:tc>
          <w:tcPr>
            <w:tcW w:w="5245" w:type="dxa"/>
          </w:tcPr>
          <w:p>
            <w:pPr>
              <w:pStyle w:val="yTableNAm"/>
            </w:pPr>
            <w:r>
              <w:t>For holder of a concession card</w:t>
            </w:r>
          </w:p>
        </w:tc>
        <w:tc>
          <w:tcPr>
            <w:tcW w:w="819" w:type="dxa"/>
          </w:tcPr>
          <w:p>
            <w:pPr>
              <w:pStyle w:val="yTableNAm"/>
              <w:jc w:val="center"/>
            </w:pPr>
            <w:r>
              <w:t>10.00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819" w:type="dxa"/>
          </w:tcPr>
          <w:p>
            <w:pPr>
              <w:pStyle w:val="yTableNAm"/>
              <w:jc w:val="center"/>
            </w:pPr>
            <w:r>
              <w:t>25.00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819" w:type="dxa"/>
          </w:tcPr>
          <w:p>
            <w:pPr>
              <w:pStyle w:val="yTableNAm"/>
              <w:jc w:val="center"/>
            </w:pPr>
            <w:r>
              <w:br/>
              <w:t>10.00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819" w:type="dxa"/>
          </w:tcPr>
          <w:p>
            <w:pPr>
              <w:pStyle w:val="yTableNAm"/>
              <w:jc w:val="center"/>
            </w:pPr>
            <w:r>
              <w:br/>
              <w:t>60.00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819" w:type="dxa"/>
          </w:tcPr>
          <w:p>
            <w:pPr>
              <w:pStyle w:val="yTableNAm"/>
              <w:jc w:val="center"/>
            </w:pPr>
            <w:r>
              <w:t>20.00</w:t>
            </w:r>
          </w:p>
        </w:tc>
      </w:tr>
    </w:tbl>
    <w:p>
      <w:pPr>
        <w:pStyle w:val="yFootnotesection"/>
      </w:pPr>
      <w:r>
        <w:tab/>
        <w:t>[Division 10 inserted in Gazette 28 Aug 2018 p. 2990.]</w:t>
      </w:r>
    </w:p>
    <w:p>
      <w:pPr>
        <w:pStyle w:val="yHeading3"/>
      </w:pPr>
      <w:bookmarkStart w:id="335" w:name="_Toc518636053"/>
      <w:bookmarkStart w:id="336" w:name="_Toc518636060"/>
      <w:bookmarkStart w:id="337" w:name="_Toc518636149"/>
      <w:bookmarkStart w:id="338" w:name="_Toc518636202"/>
      <w:bookmarkStart w:id="339" w:name="_Toc523221939"/>
      <w:bookmarkStart w:id="340" w:name="_Toc523222162"/>
      <w:bookmarkStart w:id="341" w:name="_Toc523224195"/>
      <w:bookmarkStart w:id="342" w:name="_Toc523233362"/>
      <w:r>
        <w:rPr>
          <w:rStyle w:val="CharSDivNo"/>
        </w:rPr>
        <w:t>Division 11</w:t>
      </w:r>
      <w:r>
        <w:t> — </w:t>
      </w:r>
      <w:r>
        <w:rPr>
          <w:rStyle w:val="CharSDivText"/>
        </w:rPr>
        <w:t>Apiary permit, licence and site fees</w:t>
      </w:r>
      <w:bookmarkEnd w:id="335"/>
      <w:bookmarkEnd w:id="336"/>
      <w:bookmarkEnd w:id="337"/>
      <w:bookmarkEnd w:id="338"/>
      <w:bookmarkEnd w:id="339"/>
      <w:bookmarkEnd w:id="340"/>
      <w:bookmarkEnd w:id="341"/>
      <w:bookmarkEnd w:id="342"/>
    </w:p>
    <w:p>
      <w:pPr>
        <w:pStyle w:val="yFootnoteheading"/>
        <w:keepNext/>
        <w:keepLines/>
        <w:spacing w:after="60"/>
        <w:rPr>
          <w:snapToGrid w:val="0"/>
        </w:rPr>
      </w:pPr>
      <w:r>
        <w:tab/>
        <w:t>[Heading inserted in Gazette 28 Aug 2018 p. 2990.]</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819"/>
      </w:tblGrid>
      <w:tr>
        <w:trPr>
          <w:tblHeader/>
        </w:trPr>
        <w:tc>
          <w:tcPr>
            <w:tcW w:w="652" w:type="dxa"/>
          </w:tcPr>
          <w:p>
            <w:pPr>
              <w:pStyle w:val="yTableNAm"/>
              <w:keepNext/>
            </w:pPr>
          </w:p>
        </w:tc>
        <w:tc>
          <w:tcPr>
            <w:tcW w:w="5444" w:type="dxa"/>
          </w:tcPr>
          <w:p>
            <w:pPr>
              <w:pStyle w:val="yTableNAm"/>
              <w:keepNext/>
            </w:pPr>
          </w:p>
        </w:tc>
        <w:tc>
          <w:tcPr>
            <w:tcW w:w="819" w:type="dxa"/>
            <w:vAlign w:val="bottom"/>
          </w:tcPr>
          <w:p>
            <w:pPr>
              <w:pStyle w:val="yTableNAm"/>
              <w:keepNext/>
              <w:jc w:val="center"/>
            </w:pPr>
            <w:r>
              <w:rPr>
                <w:b/>
              </w:rPr>
              <w:t>$</w:t>
            </w:r>
          </w:p>
        </w:tc>
      </w:tr>
      <w:tr>
        <w:trPr>
          <w:cantSplit/>
        </w:trPr>
        <w:tc>
          <w:tcPr>
            <w:tcW w:w="652" w:type="dxa"/>
          </w:tcPr>
          <w:p>
            <w:pPr>
              <w:pStyle w:val="yTableNAm"/>
            </w:pPr>
            <w:r>
              <w:t>1.</w:t>
            </w:r>
          </w:p>
        </w:tc>
        <w:tc>
          <w:tcPr>
            <w:tcW w:w="5444" w:type="dxa"/>
          </w:tcPr>
          <w:p>
            <w:pPr>
              <w:pStyle w:val="yTableNAm"/>
            </w:pPr>
            <w:r>
              <w:t xml:space="preserve">Application for grant of apiary authority where item 4 does not apply — </w:t>
            </w:r>
          </w:p>
          <w:p>
            <w:pPr>
              <w:pStyle w:val="yTableNAm"/>
              <w:ind w:left="539" w:hanging="539"/>
            </w:pPr>
            <w:r>
              <w:t>(a)</w:t>
            </w:r>
            <w:r>
              <w:tab/>
              <w:t>for apiary site in South</w:t>
            </w:r>
            <w:r>
              <w:noBreakHyphen/>
              <w:t>west zone</w:t>
            </w:r>
            <w:r>
              <w:br/>
              <w:t>(fee per 5 sites)</w:t>
            </w:r>
          </w:p>
          <w:p>
            <w:pPr>
              <w:pStyle w:val="yTableNAm"/>
              <w:ind w:left="539" w:hanging="539"/>
            </w:pPr>
            <w:r>
              <w:t>(b)</w:t>
            </w:r>
            <w:r>
              <w:tab/>
              <w:t>for apiary site outside the South</w:t>
            </w:r>
            <w:r>
              <w:noBreakHyphen/>
              <w:t xml:space="preserve">west zone </w:t>
            </w:r>
            <w:r>
              <w:br/>
              <w:t>(fee per 5 sites)</w:t>
            </w:r>
          </w:p>
        </w:tc>
        <w:tc>
          <w:tcPr>
            <w:tcW w:w="819" w:type="dxa"/>
            <w:vAlign w:val="bottom"/>
          </w:tcPr>
          <w:p>
            <w:pPr>
              <w:pStyle w:val="yTableNAm"/>
              <w:jc w:val="center"/>
            </w:pPr>
            <w:r>
              <w:br/>
            </w:r>
          </w:p>
          <w:p>
            <w:pPr>
              <w:pStyle w:val="yTableNAm"/>
              <w:jc w:val="center"/>
            </w:pPr>
            <w:r>
              <w:br/>
              <w:t>155.00</w:t>
            </w:r>
          </w:p>
          <w:p>
            <w:pPr>
              <w:pStyle w:val="yTableNAm"/>
              <w:jc w:val="center"/>
            </w:pPr>
            <w:r>
              <w:br/>
              <w:t>75.00</w:t>
            </w:r>
          </w:p>
        </w:tc>
      </w:tr>
      <w:tr>
        <w:tc>
          <w:tcPr>
            <w:tcW w:w="652" w:type="dxa"/>
          </w:tcPr>
          <w:p>
            <w:pPr>
              <w:pStyle w:val="yTableNAm"/>
            </w:pPr>
            <w:r>
              <w:t>2.</w:t>
            </w:r>
          </w:p>
        </w:tc>
        <w:tc>
          <w:tcPr>
            <w:tcW w:w="5444" w:type="dxa"/>
          </w:tcPr>
          <w:p>
            <w:pPr>
              <w:pStyle w:val="yTableNAm"/>
              <w:rPr>
                <w:rStyle w:val="DraftersNotes"/>
                <w:b w:val="0"/>
                <w:i w:val="0"/>
                <w:szCs w:val="22"/>
              </w:rPr>
            </w:pPr>
            <w:r>
              <w:t>Application to transfer apiary authority</w:t>
            </w:r>
          </w:p>
        </w:tc>
        <w:tc>
          <w:tcPr>
            <w:tcW w:w="819" w:type="dxa"/>
            <w:vAlign w:val="bottom"/>
          </w:tcPr>
          <w:p>
            <w:pPr>
              <w:pStyle w:val="yTableNAm"/>
              <w:jc w:val="center"/>
            </w:pPr>
            <w:r>
              <w:t>14.00</w:t>
            </w:r>
          </w:p>
        </w:tc>
      </w:tr>
      <w:tr>
        <w:tc>
          <w:tcPr>
            <w:tcW w:w="652" w:type="dxa"/>
          </w:tcPr>
          <w:p>
            <w:pPr>
              <w:pStyle w:val="yTableNAm"/>
            </w:pPr>
            <w:r>
              <w:t>3.</w:t>
            </w:r>
          </w:p>
        </w:tc>
        <w:tc>
          <w:tcPr>
            <w:tcW w:w="5444" w:type="dxa"/>
          </w:tcPr>
          <w:p>
            <w:pPr>
              <w:pStyle w:val="yTableNAm"/>
            </w:pPr>
            <w:r>
              <w:t xml:space="preserve">Application to vary apiary licence to change the site to which it relates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p>
          <w:p>
            <w:pPr>
              <w:pStyle w:val="yTableNAm"/>
              <w:jc w:val="center"/>
            </w:pPr>
            <w:r>
              <w:br/>
              <w:t>116.00</w:t>
            </w:r>
          </w:p>
          <w:p>
            <w:pPr>
              <w:pStyle w:val="yTableNAm"/>
              <w:jc w:val="center"/>
            </w:pPr>
            <w:r>
              <w:br/>
              <w:t>58.00</w:t>
            </w:r>
          </w:p>
        </w:tc>
      </w:tr>
      <w:tr>
        <w:tc>
          <w:tcPr>
            <w:tcW w:w="652" w:type="dxa"/>
          </w:tcPr>
          <w:p>
            <w:pPr>
              <w:pStyle w:val="yTableNAm"/>
            </w:pPr>
            <w:r>
              <w:t>4.</w:t>
            </w:r>
          </w:p>
        </w:tc>
        <w:tc>
          <w:tcPr>
            <w:tcW w:w="5444" w:type="dxa"/>
          </w:tcPr>
          <w:p>
            <w:pPr>
              <w:pStyle w:val="yTableNAm"/>
            </w:pPr>
            <w:r>
              <w:t xml:space="preserve">Application for grant of apiary permit where permit is sought to replace a permit held by the applicant for a different site which will be surrendered if the application is granted — </w:t>
            </w:r>
          </w:p>
          <w:p>
            <w:pPr>
              <w:pStyle w:val="yTableNAm"/>
              <w:ind w:left="539" w:hanging="539"/>
            </w:pPr>
            <w:r>
              <w:t>(a)</w:t>
            </w:r>
            <w:r>
              <w:tab/>
              <w:t>where new site is in the South</w:t>
            </w:r>
            <w:r>
              <w:noBreakHyphen/>
              <w:t xml:space="preserve">west zone </w:t>
            </w:r>
            <w:r>
              <w:br/>
              <w:t>(fee per 5 new sites)</w:t>
            </w:r>
          </w:p>
          <w:p>
            <w:pPr>
              <w:pStyle w:val="yTableNAm"/>
              <w:ind w:left="539" w:hanging="539"/>
            </w:pPr>
            <w:r>
              <w:t>(b)</w:t>
            </w:r>
            <w:r>
              <w:tab/>
              <w:t>where new site is outside the South</w:t>
            </w:r>
            <w:r>
              <w:noBreakHyphen/>
              <w:t xml:space="preserve">west zone </w:t>
            </w:r>
            <w:r>
              <w:br/>
              <w:t>(fee per 5 new sites)</w:t>
            </w:r>
          </w:p>
        </w:tc>
        <w:tc>
          <w:tcPr>
            <w:tcW w:w="819" w:type="dxa"/>
            <w:vAlign w:val="bottom"/>
          </w:tcPr>
          <w:p>
            <w:pPr>
              <w:pStyle w:val="yTableNAm"/>
              <w:jc w:val="center"/>
            </w:pPr>
            <w:r>
              <w:br/>
            </w:r>
            <w:r>
              <w:br/>
            </w:r>
            <w:r>
              <w:br/>
            </w:r>
            <w:r>
              <w:br/>
              <w:t>110.00</w:t>
            </w:r>
          </w:p>
          <w:p>
            <w:pPr>
              <w:pStyle w:val="yTableNAm"/>
              <w:jc w:val="center"/>
            </w:pPr>
            <w:r>
              <w:br/>
              <w:t>55.00</w:t>
            </w:r>
          </w:p>
        </w:tc>
      </w:tr>
      <w:tr>
        <w:tc>
          <w:tcPr>
            <w:tcW w:w="652" w:type="dxa"/>
          </w:tcPr>
          <w:p>
            <w:pPr>
              <w:pStyle w:val="yTableNAm"/>
            </w:pPr>
            <w:r>
              <w:t>5.</w:t>
            </w:r>
          </w:p>
        </w:tc>
        <w:tc>
          <w:tcPr>
            <w:tcW w:w="5444" w:type="dxa"/>
          </w:tcPr>
          <w:p>
            <w:pPr>
              <w:pStyle w:val="yTableNAm"/>
            </w:pPr>
            <w:r>
              <w:t xml:space="preserve">Apiary site fee — </w:t>
            </w:r>
          </w:p>
          <w:p>
            <w:pPr>
              <w:pStyle w:val="yTableNAm"/>
            </w:pPr>
            <w:r>
              <w:t>(a)</w:t>
            </w:r>
            <w:r>
              <w:tab/>
              <w:t>where site is in the South</w:t>
            </w:r>
            <w:r>
              <w:noBreakHyphen/>
              <w:t>west zone</w:t>
            </w:r>
          </w:p>
          <w:p>
            <w:pPr>
              <w:pStyle w:val="yTableNAm"/>
            </w:pPr>
            <w:r>
              <w:t>(b)</w:t>
            </w:r>
            <w:r>
              <w:tab/>
              <w:t>where site is outside the South</w:t>
            </w:r>
            <w:r>
              <w:noBreakHyphen/>
              <w:t>west zone</w:t>
            </w:r>
          </w:p>
        </w:tc>
        <w:tc>
          <w:tcPr>
            <w:tcW w:w="819" w:type="dxa"/>
            <w:vAlign w:val="bottom"/>
          </w:tcPr>
          <w:p>
            <w:pPr>
              <w:pStyle w:val="yTableNAm"/>
              <w:jc w:val="center"/>
            </w:pPr>
          </w:p>
          <w:p>
            <w:pPr>
              <w:pStyle w:val="yTableNAm"/>
              <w:jc w:val="center"/>
            </w:pPr>
            <w:r>
              <w:t>100.00</w:t>
            </w:r>
          </w:p>
          <w:p>
            <w:pPr>
              <w:pStyle w:val="yTableNAm"/>
              <w:jc w:val="center"/>
            </w:pPr>
            <w:r>
              <w:t>50.00</w:t>
            </w:r>
          </w:p>
        </w:tc>
      </w:tr>
    </w:tbl>
    <w:p>
      <w:pPr>
        <w:pStyle w:val="yFootnotesection"/>
      </w:pPr>
      <w:r>
        <w:tab/>
        <w:t>[Division 11 inserted in Gazette 28 Aug 2018 p. 2990</w:t>
      </w:r>
      <w:r>
        <w:noBreakHyphen/>
        <w:t>1.]</w:t>
      </w:r>
    </w:p>
    <w:p>
      <w:pPr>
        <w:pStyle w:val="yHeading3"/>
        <w:spacing w:before="360"/>
      </w:pPr>
      <w:bookmarkStart w:id="343" w:name="_Toc523221940"/>
      <w:bookmarkStart w:id="344" w:name="_Toc523222163"/>
      <w:bookmarkStart w:id="345" w:name="_Toc523224196"/>
      <w:bookmarkStart w:id="346" w:name="_Toc523233363"/>
      <w:r>
        <w:rPr>
          <w:rStyle w:val="CharSDivNo"/>
        </w:rPr>
        <w:t>Division 12</w:t>
      </w:r>
      <w:r>
        <w:rPr>
          <w:b w:val="0"/>
        </w:rPr>
        <w:t> — </w:t>
      </w:r>
      <w:r>
        <w:rPr>
          <w:rStyle w:val="CharSDivText"/>
        </w:rPr>
        <w:t>Landing fees for aircraft</w:t>
      </w:r>
      <w:bookmarkEnd w:id="343"/>
      <w:bookmarkEnd w:id="344"/>
      <w:bookmarkEnd w:id="345"/>
      <w:bookmarkEnd w:id="346"/>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keepNext/>
            </w:pPr>
            <w:r>
              <w:t>1.</w:t>
            </w:r>
          </w:p>
        </w:tc>
        <w:tc>
          <w:tcPr>
            <w:tcW w:w="5444" w:type="dxa"/>
          </w:tcPr>
          <w:p>
            <w:pPr>
              <w:pStyle w:val="yTableNAm"/>
              <w:keepNext/>
            </w:pPr>
            <w:r>
              <w:t>Daily landing fee for each occupant of an aircraft landing on an aircraft landing area</w:t>
            </w:r>
          </w:p>
        </w:tc>
        <w:tc>
          <w:tcPr>
            <w:tcW w:w="992" w:type="dxa"/>
          </w:tcPr>
          <w:p>
            <w:pPr>
              <w:pStyle w:val="yTableNAm"/>
              <w:keepNext/>
              <w:jc w:val="center"/>
            </w:pPr>
            <w:r>
              <w:br/>
              <w:t>11.00</w:t>
            </w:r>
          </w:p>
        </w:tc>
      </w:tr>
    </w:tbl>
    <w:p>
      <w:pPr>
        <w:pStyle w:val="yFootnotesection"/>
      </w:pPr>
      <w:r>
        <w:tab/>
        <w:t>[Division 12 inserted in Gazette 3 Dec 2010 p. 6052.]</w:t>
      </w:r>
    </w:p>
    <w:p>
      <w:pPr>
        <w:pStyle w:val="yScheduleHeading"/>
        <w:outlineLvl w:val="0"/>
      </w:pPr>
      <w:bookmarkStart w:id="347" w:name="_Toc523221941"/>
      <w:bookmarkStart w:id="348" w:name="_Toc523222164"/>
      <w:bookmarkStart w:id="349" w:name="_Toc523224197"/>
      <w:bookmarkStart w:id="350" w:name="_Toc523233364"/>
      <w:r>
        <w:rPr>
          <w:rStyle w:val="CharSchNo"/>
        </w:rPr>
        <w:t>Schedule 2</w:t>
      </w:r>
      <w:r>
        <w:t xml:space="preserve"> — </w:t>
      </w:r>
      <w:r>
        <w:rPr>
          <w:rStyle w:val="CharSchText"/>
        </w:rPr>
        <w:t>Offences to which modified penalties apply</w:t>
      </w:r>
      <w:bookmarkEnd w:id="347"/>
      <w:bookmarkEnd w:id="348"/>
      <w:bookmarkEnd w:id="349"/>
      <w:bookmarkEnd w:id="350"/>
    </w:p>
    <w:p>
      <w:pPr>
        <w:pStyle w:val="yShoulderClause"/>
      </w:pPr>
      <w:r>
        <w:t xml:space="preserve">[r. 112] </w:t>
      </w:r>
    </w:p>
    <w:p>
      <w:pPr>
        <w:pStyle w:val="yHeading3"/>
        <w:spacing w:after="80"/>
      </w:pPr>
      <w:bookmarkStart w:id="351" w:name="_Toc523221942"/>
      <w:bookmarkStart w:id="352" w:name="_Toc523222165"/>
      <w:bookmarkStart w:id="353" w:name="_Toc523224198"/>
      <w:bookmarkStart w:id="354" w:name="_Toc523233365"/>
      <w:r>
        <w:rPr>
          <w:rStyle w:val="CharSDivNo"/>
        </w:rPr>
        <w:t>Division 1</w:t>
      </w:r>
      <w:r>
        <w:rPr>
          <w:rStyle w:val="CharDivNo"/>
        </w:rPr>
        <w:t xml:space="preserve"> </w:t>
      </w:r>
      <w:r>
        <w:t xml:space="preserve">— </w:t>
      </w:r>
      <w:r>
        <w:rPr>
          <w:rStyle w:val="CharSDivText"/>
        </w:rPr>
        <w:t>Offences under the Act</w:t>
      </w:r>
      <w:bookmarkEnd w:id="351"/>
      <w:bookmarkEnd w:id="352"/>
      <w:bookmarkEnd w:id="353"/>
      <w:bookmarkEnd w:id="354"/>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spacing w:after="80"/>
      </w:pPr>
      <w:bookmarkStart w:id="355" w:name="_Toc523221943"/>
      <w:bookmarkStart w:id="356" w:name="_Toc523222166"/>
      <w:bookmarkStart w:id="357" w:name="_Toc523224199"/>
      <w:bookmarkStart w:id="358" w:name="_Toc523233366"/>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355"/>
      <w:bookmarkEnd w:id="356"/>
      <w:bookmarkEnd w:id="357"/>
      <w:bookmarkEnd w:id="358"/>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keepNext/>
            </w:pPr>
            <w:r>
              <w:t>24.</w:t>
            </w:r>
          </w:p>
        </w:tc>
        <w:tc>
          <w:tcPr>
            <w:tcW w:w="1320" w:type="dxa"/>
          </w:tcPr>
          <w:p>
            <w:pPr>
              <w:pStyle w:val="yTable"/>
              <w:keepNext/>
            </w:pPr>
            <w:r>
              <w:t>32</w:t>
            </w:r>
          </w:p>
        </w:tc>
        <w:tc>
          <w:tcPr>
            <w:tcW w:w="3720" w:type="dxa"/>
          </w:tcPr>
          <w:p>
            <w:pPr>
              <w:pStyle w:val="yTable"/>
              <w:keepNext/>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keepNext/>
            </w:pPr>
            <w:r>
              <w:t>25a.</w:t>
            </w:r>
          </w:p>
        </w:tc>
        <w:tc>
          <w:tcPr>
            <w:tcW w:w="1320" w:type="dxa"/>
          </w:tcPr>
          <w:p>
            <w:pPr>
              <w:pStyle w:val="yTable"/>
              <w:keepNext/>
            </w:pPr>
            <w:r>
              <w:t>34(1)</w:t>
            </w:r>
          </w:p>
        </w:tc>
        <w:tc>
          <w:tcPr>
            <w:tcW w:w="3720" w:type="dxa"/>
          </w:tcPr>
          <w:p>
            <w:pPr>
              <w:pStyle w:val="yTable"/>
              <w:keepNext/>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keepNext/>
            </w:pPr>
            <w:r>
              <w:t>62.</w:t>
            </w:r>
          </w:p>
        </w:tc>
        <w:tc>
          <w:tcPr>
            <w:tcW w:w="1320" w:type="dxa"/>
          </w:tcPr>
          <w:p>
            <w:pPr>
              <w:pStyle w:val="yTable"/>
              <w:keepNext/>
            </w:pPr>
            <w:r>
              <w:t>69(4)</w:t>
            </w:r>
          </w:p>
        </w:tc>
        <w:tc>
          <w:tcPr>
            <w:tcW w:w="3720" w:type="dxa"/>
          </w:tcPr>
          <w:p>
            <w:pPr>
              <w:pStyle w:val="yTable"/>
              <w:keepNext/>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widowControl w:val="0"/>
            </w:pPr>
            <w:r>
              <w:t>76.</w:t>
            </w:r>
          </w:p>
        </w:tc>
        <w:tc>
          <w:tcPr>
            <w:tcW w:w="1320" w:type="dxa"/>
          </w:tcPr>
          <w:p>
            <w:pPr>
              <w:pStyle w:val="yTable"/>
              <w:widowControl w:val="0"/>
              <w:ind w:left="-74" w:firstLine="45"/>
            </w:pPr>
            <w:r>
              <w:t>108</w:t>
            </w:r>
          </w:p>
        </w:tc>
        <w:tc>
          <w:tcPr>
            <w:tcW w:w="3720" w:type="dxa"/>
          </w:tcPr>
          <w:p>
            <w:pPr>
              <w:pStyle w:val="yTable"/>
              <w:widowControl w:val="0"/>
            </w:pPr>
            <w:r>
              <w:t>Unlawfully taking still or motion pictures</w:t>
            </w:r>
          </w:p>
        </w:tc>
        <w:tc>
          <w:tcPr>
            <w:tcW w:w="1200" w:type="dxa"/>
            <w:vAlign w:val="bottom"/>
          </w:tcPr>
          <w:p>
            <w:pPr>
              <w:pStyle w:val="yTable"/>
              <w:widowControl w:val="0"/>
              <w:tabs>
                <w:tab w:val="decimal" w:pos="766"/>
              </w:tabs>
            </w:pPr>
            <w:r>
              <w:t>50</w:t>
            </w:r>
          </w:p>
        </w:tc>
      </w:tr>
      <w:tr>
        <w:trPr>
          <w:cantSplit/>
        </w:trPr>
        <w:tc>
          <w:tcPr>
            <w:tcW w:w="840" w:type="dxa"/>
          </w:tcPr>
          <w:p>
            <w:pPr>
              <w:pStyle w:val="yTable"/>
              <w:pageBreakBefore/>
              <w:widowControl w:val="0"/>
            </w:pPr>
            <w:r>
              <w:t>77.</w:t>
            </w:r>
          </w:p>
        </w:tc>
        <w:tc>
          <w:tcPr>
            <w:tcW w:w="1320" w:type="dxa"/>
          </w:tcPr>
          <w:p>
            <w:pPr>
              <w:pStyle w:val="yTable"/>
              <w:keepNext/>
              <w:keepLines/>
              <w:widowControl w:val="0"/>
              <w:ind w:left="-74" w:firstLine="45"/>
            </w:pPr>
            <w:r>
              <w:t>109</w:t>
            </w:r>
          </w:p>
        </w:tc>
        <w:tc>
          <w:tcPr>
            <w:tcW w:w="3720" w:type="dxa"/>
          </w:tcPr>
          <w:p>
            <w:pPr>
              <w:pStyle w:val="yTable"/>
              <w:keepNext/>
              <w:keepLines/>
              <w:widowControl w:val="0"/>
            </w:pPr>
            <w:r>
              <w:t>Failing to produce licence etc.</w:t>
            </w:r>
          </w:p>
        </w:tc>
        <w:tc>
          <w:tcPr>
            <w:tcW w:w="1200" w:type="dxa"/>
            <w:vAlign w:val="bottom"/>
          </w:tcPr>
          <w:p>
            <w:pPr>
              <w:pStyle w:val="yTable"/>
              <w:keepNext/>
              <w:keepLines/>
              <w:widowControl w:val="0"/>
              <w:tabs>
                <w:tab w:val="decimal" w:pos="766"/>
              </w:tabs>
            </w:pPr>
            <w:r>
              <w:rPr>
                <w:szCs w:val="22"/>
              </w:rPr>
              <w:t>200</w:t>
            </w:r>
          </w:p>
        </w:tc>
      </w:tr>
      <w:tr>
        <w:trPr>
          <w:cantSplit/>
        </w:trPr>
        <w:tc>
          <w:tcPr>
            <w:tcW w:w="840" w:type="dxa"/>
          </w:tcPr>
          <w:p>
            <w:pPr>
              <w:pStyle w:val="yTable"/>
              <w:keepNext/>
              <w:widowControl w:val="0"/>
            </w:pPr>
            <w:r>
              <w:t>78.</w:t>
            </w:r>
          </w:p>
        </w:tc>
        <w:tc>
          <w:tcPr>
            <w:tcW w:w="1320" w:type="dxa"/>
          </w:tcPr>
          <w:p>
            <w:pPr>
              <w:pStyle w:val="yTable"/>
              <w:keepNext/>
              <w:widowControl w:val="0"/>
              <w:ind w:left="-74" w:firstLine="45"/>
            </w:pPr>
            <w:r>
              <w:t>110</w:t>
            </w:r>
          </w:p>
        </w:tc>
        <w:tc>
          <w:tcPr>
            <w:tcW w:w="3720" w:type="dxa"/>
          </w:tcPr>
          <w:p>
            <w:pPr>
              <w:pStyle w:val="yTable"/>
              <w:keepNext/>
              <w:widowControl w:val="0"/>
            </w:pPr>
            <w:r>
              <w:t>Giving false or misleading information</w:t>
            </w:r>
          </w:p>
        </w:tc>
        <w:tc>
          <w:tcPr>
            <w:tcW w:w="1200" w:type="dxa"/>
            <w:vAlign w:val="bottom"/>
          </w:tcPr>
          <w:p>
            <w:pPr>
              <w:pStyle w:val="yTable"/>
              <w:keepNext/>
              <w:keepLines/>
              <w:widowControl w:val="0"/>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spacing w:before="300" w:after="80"/>
        <w:rPr>
          <w:i/>
        </w:rPr>
      </w:pPr>
      <w:bookmarkStart w:id="359" w:name="_Toc523221944"/>
      <w:bookmarkStart w:id="360" w:name="_Toc523222167"/>
      <w:bookmarkStart w:id="361" w:name="_Toc523224200"/>
      <w:bookmarkStart w:id="362" w:name="_Toc523233367"/>
      <w:r>
        <w:rPr>
          <w:rStyle w:val="CharSDivNo"/>
        </w:rPr>
        <w:t>Division 3</w:t>
      </w:r>
      <w:r>
        <w:t xml:space="preserve"> — </w:t>
      </w:r>
      <w:r>
        <w:rPr>
          <w:rStyle w:val="CharSDivText"/>
        </w:rPr>
        <w:t xml:space="preserve">Offences under </w:t>
      </w:r>
      <w:r>
        <w:rPr>
          <w:rStyle w:val="CharSDivText"/>
          <w:i/>
        </w:rPr>
        <w:t>Forest Management Regulations 1993</w:t>
      </w:r>
      <w:bookmarkEnd w:id="359"/>
      <w:bookmarkEnd w:id="360"/>
      <w:bookmarkEnd w:id="361"/>
      <w:bookmarkEnd w:id="362"/>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64" w:name="_Toc523221945"/>
      <w:bookmarkStart w:id="365" w:name="_Toc523222168"/>
      <w:bookmarkStart w:id="366" w:name="_Toc523224201"/>
      <w:bookmarkStart w:id="367" w:name="_Toc523233368"/>
      <w:r>
        <w:rPr>
          <w:rStyle w:val="CharSchNo"/>
        </w:rPr>
        <w:t>Schedule 3</w:t>
      </w:r>
      <w:r>
        <w:rPr>
          <w:rStyle w:val="CharSDivNo"/>
        </w:rPr>
        <w:t xml:space="preserve"> </w:t>
      </w:r>
      <w:r>
        <w:t>—</w:t>
      </w:r>
      <w:r>
        <w:rPr>
          <w:rStyle w:val="CharSDivText"/>
        </w:rPr>
        <w:t xml:space="preserve"> </w:t>
      </w:r>
      <w:r>
        <w:rPr>
          <w:rStyle w:val="CharSchText"/>
        </w:rPr>
        <w:t>Forms</w:t>
      </w:r>
      <w:bookmarkEnd w:id="364"/>
      <w:bookmarkEnd w:id="365"/>
      <w:bookmarkEnd w:id="366"/>
      <w:bookmarkEnd w:id="367"/>
    </w:p>
    <w:p>
      <w:pPr>
        <w:pStyle w:val="yShoulderClause"/>
      </w:pPr>
      <w:r>
        <w:t>[r. 112(3)]</w:t>
      </w:r>
    </w:p>
    <w:p>
      <w:pPr>
        <w:pStyle w:val="yTHeadingNAm"/>
        <w:spacing w:after="80"/>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425"/>
        <w:gridCol w:w="721"/>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559" w:type="dxa"/>
            <w:gridSpan w:val="2"/>
          </w:tcPr>
          <w:p>
            <w:pPr>
              <w:pStyle w:val="yTableNAm"/>
            </w:pPr>
            <w:r>
              <w:t>Family name</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Given names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Company/</w:t>
            </w:r>
            <w:r>
              <w:br/>
              <w:t>business trading as</w:t>
            </w:r>
          </w:p>
        </w:tc>
        <w:tc>
          <w:tcPr>
            <w:tcW w:w="3584" w:type="dxa"/>
            <w:gridSpan w:val="5"/>
          </w:tcPr>
          <w:p>
            <w:pPr>
              <w:pStyle w:val="yTableNAm"/>
            </w:pPr>
          </w:p>
        </w:tc>
      </w:tr>
      <w:tr>
        <w:trPr>
          <w:cantSplit/>
          <w:trHeight w:val="150"/>
        </w:trPr>
        <w:tc>
          <w:tcPr>
            <w:tcW w:w="1985" w:type="dxa"/>
            <w:vMerge/>
          </w:tcPr>
          <w:p>
            <w:pPr>
              <w:pStyle w:val="zyTableNAm"/>
              <w:rPr>
                <w:b/>
              </w:rPr>
            </w:pPr>
          </w:p>
        </w:tc>
        <w:tc>
          <w:tcPr>
            <w:tcW w:w="1559" w:type="dxa"/>
            <w:gridSpan w:val="2"/>
          </w:tcPr>
          <w:p>
            <w:pPr>
              <w:pStyle w:val="yTableNAm"/>
            </w:pPr>
            <w:r>
              <w:t xml:space="preserve">ACN/ABN </w:t>
            </w:r>
            <w:r>
              <w:br/>
              <w:t>(if applicable)</w:t>
            </w:r>
          </w:p>
        </w:tc>
        <w:tc>
          <w:tcPr>
            <w:tcW w:w="3584" w:type="dxa"/>
            <w:gridSpan w:val="5"/>
          </w:tcPr>
          <w:p>
            <w:pPr>
              <w:pStyle w:val="yTableNAm"/>
            </w:pPr>
          </w:p>
        </w:tc>
      </w:tr>
      <w:tr>
        <w:trPr>
          <w:cantSplit/>
          <w:trHeight w:val="906"/>
        </w:trPr>
        <w:tc>
          <w:tcPr>
            <w:tcW w:w="1985" w:type="dxa"/>
            <w:vMerge/>
          </w:tcPr>
          <w:p>
            <w:pPr>
              <w:pStyle w:val="zyTableNAm"/>
            </w:pPr>
          </w:p>
        </w:tc>
        <w:tc>
          <w:tcPr>
            <w:tcW w:w="1559" w:type="dxa"/>
            <w:gridSpan w:val="2"/>
          </w:tcPr>
          <w:p>
            <w:pPr>
              <w:pStyle w:val="yTableNAm"/>
            </w:pPr>
            <w:r>
              <w:t xml:space="preserve">Address </w:t>
            </w:r>
          </w:p>
        </w:tc>
        <w:tc>
          <w:tcPr>
            <w:tcW w:w="3584"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keepNext/>
            </w:pPr>
            <w:r>
              <w:rPr>
                <w:b/>
              </w:rPr>
              <w:t>Date</w:t>
            </w:r>
          </w:p>
        </w:tc>
        <w:tc>
          <w:tcPr>
            <w:tcW w:w="2410" w:type="dxa"/>
            <w:gridSpan w:val="4"/>
          </w:tcPr>
          <w:p>
            <w:pPr>
              <w:pStyle w:val="yTableNAm"/>
              <w:keepNext/>
            </w:pPr>
            <w:r>
              <w:t>Date of notice:</w:t>
            </w:r>
          </w:p>
        </w:tc>
        <w:tc>
          <w:tcPr>
            <w:tcW w:w="2733" w:type="dxa"/>
            <w:gridSpan w:val="3"/>
          </w:tcPr>
          <w:p>
            <w:pPr>
              <w:pStyle w:val="yTableNAm"/>
              <w:keepNext/>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ageBreakBefore/>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3</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spacing w:before="80"/>
        <w:jc w:val="center"/>
        <w:rPr>
          <w:i/>
          <w:sz w:val="17"/>
          <w:szCs w:val="17"/>
        </w:rPr>
      </w:pPr>
      <w:r>
        <w:rPr>
          <w:i/>
          <w:sz w:val="17"/>
          <w:szCs w:val="17"/>
        </w:rPr>
        <w:t>CONSERVATION AND LAND MANAGEMENT REGULATIONS 2002</w:t>
      </w:r>
    </w:p>
    <w:p>
      <w:pPr>
        <w:pStyle w:val="yTableNAm"/>
        <w:spacing w:before="80"/>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40"/>
      </w:pPr>
      <w:r>
        <w:tab/>
        <w:t>[Form 3 inserted in Gazette 3 Sep 2010 p. 4284; amended in Gazette 6 May 2016 p. 1382.]</w:t>
      </w:r>
    </w:p>
    <w:p>
      <w:pPr>
        <w:pStyle w:val="yFootnotesection"/>
        <w:spacing w:before="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68" w:name="_Toc523221946"/>
      <w:bookmarkStart w:id="369" w:name="_Toc523222169"/>
      <w:bookmarkStart w:id="370" w:name="_Toc523224202"/>
      <w:bookmarkStart w:id="371" w:name="_Toc523233369"/>
      <w:r>
        <w:t>Notes</w:t>
      </w:r>
      <w:bookmarkEnd w:id="368"/>
      <w:bookmarkEnd w:id="369"/>
      <w:bookmarkEnd w:id="370"/>
      <w:bookmarkEnd w:id="371"/>
    </w:p>
    <w:p>
      <w:pPr>
        <w:pStyle w:val="nSubsection"/>
      </w:pPr>
      <w:r>
        <w:rPr>
          <w:vertAlign w:val="superscript"/>
        </w:rPr>
        <w:t>1</w:t>
      </w:r>
      <w:r>
        <w:tab/>
        <w:t xml:space="preserve">This is a compilation of the </w:t>
      </w:r>
      <w:r>
        <w:rPr>
          <w:i/>
          <w:noProof/>
        </w:rPr>
        <w:t>Conservation and Land Management Regulations 2002</w:t>
      </w:r>
      <w:r>
        <w:t xml:space="preserve"> and includes the amendments made by the other written laws referred to in the following table.  The table also contains information about any reprint.</w:t>
      </w:r>
    </w:p>
    <w:p>
      <w:pPr>
        <w:pStyle w:val="nHeading3"/>
      </w:pPr>
      <w:bookmarkStart w:id="372" w:name="_Toc523233370"/>
      <w:r>
        <w:t>Compilation table</w:t>
      </w:r>
      <w:bookmarkEnd w:id="3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Cs/>
                <w:vertAlign w:val="superscript"/>
              </w:rPr>
              <w:t> 4</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after="40"/>
              <w:rPr>
                <w:i/>
              </w:rPr>
            </w:pPr>
            <w:r>
              <w:rPr>
                <w:i/>
              </w:rPr>
              <w:t>Conservation and Land Management Amendment Regulations (No. 3) 2010</w:t>
            </w:r>
          </w:p>
        </w:tc>
        <w:tc>
          <w:tcPr>
            <w:tcW w:w="1276" w:type="dxa"/>
          </w:tcPr>
          <w:p>
            <w:pPr>
              <w:pStyle w:val="nTable"/>
              <w:keepNext/>
              <w:spacing w:after="40"/>
            </w:pPr>
            <w:r>
              <w:t>3 Dec 2010 p. 6045</w:t>
            </w:r>
            <w:r>
              <w:noBreakHyphen/>
              <w:t>54</w:t>
            </w:r>
          </w:p>
        </w:tc>
        <w:tc>
          <w:tcPr>
            <w:tcW w:w="2693" w:type="dxa"/>
          </w:tcPr>
          <w:p>
            <w:pPr>
              <w:pStyle w:val="nTable"/>
              <w:keepNext/>
              <w:spacing w:after="40"/>
            </w:pPr>
            <w:r>
              <w:rPr>
                <w:snapToGrid w:val="0"/>
              </w:rPr>
              <w:t>r. 1 and 2: 3 Dec 2010 (see r. 2(a));</w:t>
            </w:r>
            <w:r>
              <w:rPr>
                <w:snapToGrid w:val="0"/>
              </w:rPr>
              <w:br/>
              <w:t>Regulations other than r. 1 and 2: 4 Dec 2010 (see r. 2(b))</w:t>
            </w:r>
          </w:p>
        </w:tc>
      </w:tr>
      <w:tr>
        <w:tc>
          <w:tcPr>
            <w:tcW w:w="3119" w:type="dxa"/>
          </w:tcPr>
          <w:p>
            <w:pPr>
              <w:pStyle w:val="nTable"/>
              <w:spacing w:after="40"/>
              <w:rPr>
                <w:i/>
              </w:rPr>
            </w:pPr>
            <w:r>
              <w:rPr>
                <w:i/>
              </w:rPr>
              <w:t>Conservation and Land Management Amendment Regulations (No. 2) 2011</w:t>
            </w:r>
          </w:p>
        </w:tc>
        <w:tc>
          <w:tcPr>
            <w:tcW w:w="1276" w:type="dxa"/>
          </w:tcPr>
          <w:p>
            <w:pPr>
              <w:pStyle w:val="nTable"/>
              <w:spacing w:after="40"/>
            </w:pPr>
            <w:r>
              <w:t>30 Sep 2011 p. 3897-8</w:t>
            </w:r>
          </w:p>
        </w:tc>
        <w:tc>
          <w:tcPr>
            <w:tcW w:w="2693" w:type="dxa"/>
          </w:tcPr>
          <w:p>
            <w:pPr>
              <w:pStyle w:val="nTable"/>
              <w:spacing w:after="4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after="40"/>
              <w:rPr>
                <w:i/>
              </w:rPr>
            </w:pPr>
            <w:r>
              <w:rPr>
                <w:i/>
              </w:rPr>
              <w:t>Conservation and Land Management Amendment Regulations 2012</w:t>
            </w:r>
          </w:p>
        </w:tc>
        <w:tc>
          <w:tcPr>
            <w:tcW w:w="1276" w:type="dxa"/>
          </w:tcPr>
          <w:p>
            <w:pPr>
              <w:pStyle w:val="nTable"/>
              <w:spacing w:after="40"/>
            </w:pPr>
            <w:r>
              <w:t>7 Dec 2012 p. 5964-74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after="40"/>
              <w:rPr>
                <w:i/>
              </w:rPr>
            </w:pPr>
            <w:r>
              <w:rPr>
                <w:i/>
              </w:rPr>
              <w:t>Conservation and Land Management Amendment Regulations 2013</w:t>
            </w:r>
          </w:p>
        </w:tc>
        <w:tc>
          <w:tcPr>
            <w:tcW w:w="1276" w:type="dxa"/>
            <w:shd w:val="clear" w:color="auto" w:fill="auto"/>
          </w:tcPr>
          <w:p>
            <w:pPr>
              <w:pStyle w:val="nTable"/>
              <w:spacing w:after="40"/>
            </w:pPr>
            <w:r>
              <w:t>5 Feb 2013 p. 833</w:t>
            </w:r>
            <w:r>
              <w:noBreakHyphen/>
              <w:t>4</w:t>
            </w:r>
          </w:p>
        </w:tc>
        <w:tc>
          <w:tcPr>
            <w:tcW w:w="2693" w:type="dxa"/>
            <w:shd w:val="clear" w:color="auto" w:fill="auto"/>
          </w:tcPr>
          <w:p>
            <w:pPr>
              <w:pStyle w:val="nTable"/>
              <w:spacing w:after="4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after="4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after="40"/>
              <w:rPr>
                <w:i/>
              </w:rPr>
            </w:pPr>
            <w:r>
              <w:rPr>
                <w:i/>
              </w:rPr>
              <w:t>Conservation and Land Management Amendment Regulations (No. 3) 2013</w:t>
            </w:r>
          </w:p>
        </w:tc>
        <w:tc>
          <w:tcPr>
            <w:tcW w:w="1276" w:type="dxa"/>
            <w:shd w:val="clear" w:color="auto" w:fill="auto"/>
          </w:tcPr>
          <w:p>
            <w:pPr>
              <w:pStyle w:val="nTable"/>
              <w:spacing w:after="40"/>
            </w:pPr>
            <w:r>
              <w:t>27 Sep 2013 p. 4525-9</w:t>
            </w:r>
          </w:p>
        </w:tc>
        <w:tc>
          <w:tcPr>
            <w:tcW w:w="2693" w:type="dxa"/>
            <w:shd w:val="clear" w:color="auto" w:fill="auto"/>
          </w:tcPr>
          <w:p>
            <w:pPr>
              <w:pStyle w:val="nTable"/>
              <w:spacing w:after="4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after="40"/>
              <w:rPr>
                <w:i/>
              </w:rPr>
            </w:pPr>
            <w:r>
              <w:rPr>
                <w:i/>
              </w:rPr>
              <w:t>Conservation and Land Management Amendment Regulations (No. 2) 2014</w:t>
            </w:r>
          </w:p>
        </w:tc>
        <w:tc>
          <w:tcPr>
            <w:tcW w:w="1276" w:type="dxa"/>
            <w:shd w:val="clear" w:color="auto" w:fill="auto"/>
          </w:tcPr>
          <w:p>
            <w:pPr>
              <w:pStyle w:val="nTable"/>
              <w:spacing w:after="40"/>
            </w:pPr>
            <w:r>
              <w:t>19 Sep 2014 p. 3330</w:t>
            </w:r>
            <w:r>
              <w:noBreakHyphen/>
              <w:t>7</w:t>
            </w:r>
          </w:p>
        </w:tc>
        <w:tc>
          <w:tcPr>
            <w:tcW w:w="2693" w:type="dxa"/>
            <w:shd w:val="clear" w:color="auto" w:fill="auto"/>
          </w:tcPr>
          <w:p>
            <w:pPr>
              <w:pStyle w:val="nTable"/>
              <w:spacing w:after="4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after="40"/>
              <w:rPr>
                <w:i/>
              </w:rPr>
            </w:pPr>
            <w:r>
              <w:rPr>
                <w:i/>
              </w:rPr>
              <w:t>Conservation and Land Management Amendment Regulations 2014</w:t>
            </w:r>
          </w:p>
        </w:tc>
        <w:tc>
          <w:tcPr>
            <w:tcW w:w="1276" w:type="dxa"/>
            <w:shd w:val="clear" w:color="auto" w:fill="auto"/>
          </w:tcPr>
          <w:p>
            <w:pPr>
              <w:pStyle w:val="nTable"/>
              <w:spacing w:after="40"/>
            </w:pPr>
            <w:r>
              <w:t>8 Jan 2015 p. 135</w:t>
            </w:r>
            <w:r>
              <w:noBreakHyphen/>
              <w:t>6</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Conservation and Land Management Amendment Regulations 2015</w:t>
            </w:r>
          </w:p>
        </w:tc>
        <w:tc>
          <w:tcPr>
            <w:tcW w:w="1276" w:type="dxa"/>
            <w:shd w:val="clear" w:color="auto" w:fill="auto"/>
          </w:tcPr>
          <w:p>
            <w:pPr>
              <w:pStyle w:val="nTable"/>
              <w:spacing w:after="40"/>
            </w:pPr>
            <w:r>
              <w:t>24 Mar 2015 p. 1033</w:t>
            </w:r>
            <w:r>
              <w:noBreakHyphen/>
              <w:t>44</w:t>
            </w:r>
          </w:p>
        </w:tc>
        <w:tc>
          <w:tcPr>
            <w:tcW w:w="2693" w:type="dxa"/>
            <w:shd w:val="clear" w:color="auto" w:fill="auto"/>
          </w:tcPr>
          <w:p>
            <w:pPr>
              <w:pStyle w:val="nTable"/>
              <w:spacing w:after="4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after="40"/>
              <w:rPr>
                <w:i/>
              </w:rPr>
            </w:pPr>
            <w:r>
              <w:rPr>
                <w:i/>
              </w:rPr>
              <w:t>Conservation and Land Management Amendment Regulations (No. 2) 2015</w:t>
            </w:r>
          </w:p>
        </w:tc>
        <w:tc>
          <w:tcPr>
            <w:tcW w:w="1276" w:type="dxa"/>
            <w:shd w:val="clear" w:color="auto" w:fill="auto"/>
          </w:tcPr>
          <w:p>
            <w:pPr>
              <w:pStyle w:val="nTable"/>
              <w:spacing w:after="40"/>
            </w:pPr>
            <w:r>
              <w:t>19 Jun 2015 p. 2095</w:t>
            </w:r>
            <w:r>
              <w:noBreakHyphen/>
              <w:t>6</w:t>
            </w:r>
          </w:p>
        </w:tc>
        <w:tc>
          <w:tcPr>
            <w:tcW w:w="2693" w:type="dxa"/>
            <w:shd w:val="clear" w:color="auto" w:fill="auto"/>
          </w:tcPr>
          <w:p>
            <w:pPr>
              <w:pStyle w:val="nTable"/>
              <w:spacing w:after="40"/>
              <w:rPr>
                <w:snapToGrid w:val="0"/>
              </w:rPr>
            </w:pPr>
            <w:r>
              <w:rPr>
                <w:snapToGrid w:val="0"/>
              </w:rPr>
              <w:t>r. 1 and 2: 19 Jun 2015 (see r. 2(a));</w:t>
            </w:r>
            <w:r>
              <w:rPr>
                <w:snapToGrid w:val="0"/>
              </w:rPr>
              <w:br/>
              <w:t>Regulations other than r. 1 and 2: 1 Jul 2015 (see r. 2(b))</w:t>
            </w:r>
          </w:p>
        </w:tc>
      </w:tr>
      <w:tr>
        <w:trPr>
          <w:cantSplit/>
        </w:trPr>
        <w:tc>
          <w:tcPr>
            <w:tcW w:w="3119" w:type="dxa"/>
            <w:shd w:val="clear" w:color="auto" w:fill="auto"/>
          </w:tcPr>
          <w:p>
            <w:pPr>
              <w:pStyle w:val="nTable"/>
              <w:spacing w:after="40"/>
              <w:rPr>
                <w:i/>
              </w:rPr>
            </w:pPr>
            <w:r>
              <w:rPr>
                <w:i/>
              </w:rPr>
              <w:t>Conservation and Land Management Amendment Regulations (No. 4) 2015</w:t>
            </w:r>
          </w:p>
        </w:tc>
        <w:tc>
          <w:tcPr>
            <w:tcW w:w="1276" w:type="dxa"/>
            <w:shd w:val="clear" w:color="auto" w:fill="auto"/>
          </w:tcPr>
          <w:p>
            <w:pPr>
              <w:pStyle w:val="nTable"/>
              <w:spacing w:after="40"/>
            </w:pPr>
            <w:r>
              <w:t>14 Jul 2015 p. 2787</w:t>
            </w:r>
            <w:r>
              <w:noBreakHyphen/>
              <w:t>9</w:t>
            </w:r>
          </w:p>
        </w:tc>
        <w:tc>
          <w:tcPr>
            <w:tcW w:w="2693" w:type="dxa"/>
            <w:shd w:val="clear" w:color="auto" w:fill="auto"/>
          </w:tcPr>
          <w:p>
            <w:pPr>
              <w:pStyle w:val="nTable"/>
              <w:spacing w:after="40"/>
              <w:rPr>
                <w:snapToGrid w:val="0"/>
              </w:rPr>
            </w:pPr>
            <w:r>
              <w:t>r. 1 and 2: 14 Jul 2015 (see r. 2(a));</w:t>
            </w:r>
            <w:r>
              <w:br/>
              <w:t>Regulations other than r. 1 and 2: 1 Sep 2015 (see r. 2(b))</w:t>
            </w:r>
          </w:p>
        </w:tc>
      </w:tr>
      <w:tr>
        <w:tc>
          <w:tcPr>
            <w:tcW w:w="3119" w:type="dxa"/>
            <w:shd w:val="clear" w:color="auto" w:fill="auto"/>
          </w:tcPr>
          <w:p>
            <w:pPr>
              <w:pStyle w:val="nTable"/>
              <w:spacing w:after="40"/>
              <w:rPr>
                <w:i/>
              </w:rPr>
            </w:pPr>
            <w:r>
              <w:rPr>
                <w:i/>
              </w:rPr>
              <w:t>Conservation and Land Management Amendment Regulations (No. 3) 2015</w:t>
            </w:r>
          </w:p>
        </w:tc>
        <w:tc>
          <w:tcPr>
            <w:tcW w:w="1276" w:type="dxa"/>
            <w:shd w:val="clear" w:color="auto" w:fill="auto"/>
          </w:tcPr>
          <w:p>
            <w:pPr>
              <w:pStyle w:val="nTable"/>
              <w:spacing w:after="40"/>
            </w:pPr>
            <w:r>
              <w:t>10 Nov 2015 p. 4605-6</w:t>
            </w:r>
          </w:p>
        </w:tc>
        <w:tc>
          <w:tcPr>
            <w:tcW w:w="2693" w:type="dxa"/>
            <w:shd w:val="clear" w:color="auto" w:fill="auto"/>
          </w:tcPr>
          <w:p>
            <w:pPr>
              <w:pStyle w:val="nTable"/>
              <w:spacing w:after="4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after="40"/>
              <w:rPr>
                <w:i/>
              </w:rPr>
            </w:pPr>
            <w:r>
              <w:rPr>
                <w:i/>
              </w:rPr>
              <w:t>Conservation and Land Management Amendment Regulations (No. 5) 2015</w:t>
            </w:r>
          </w:p>
        </w:tc>
        <w:tc>
          <w:tcPr>
            <w:tcW w:w="1276" w:type="dxa"/>
            <w:shd w:val="clear" w:color="auto" w:fill="auto"/>
          </w:tcPr>
          <w:p>
            <w:pPr>
              <w:pStyle w:val="nTable"/>
              <w:spacing w:after="40"/>
            </w:pPr>
            <w:r>
              <w:t>4 Dec 2015 p. 4841-2</w:t>
            </w:r>
          </w:p>
        </w:tc>
        <w:tc>
          <w:tcPr>
            <w:tcW w:w="2693" w:type="dxa"/>
            <w:shd w:val="clear" w:color="auto" w:fill="auto"/>
          </w:tcPr>
          <w:p>
            <w:pPr>
              <w:pStyle w:val="nTable"/>
              <w:spacing w:after="4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after="40"/>
              <w:rPr>
                <w:i/>
              </w:rPr>
            </w:pPr>
            <w:r>
              <w:rPr>
                <w:i/>
              </w:rPr>
              <w:t>Conservation and Land Management Amendment Regulations (No. 6) 2015</w:t>
            </w:r>
          </w:p>
        </w:tc>
        <w:tc>
          <w:tcPr>
            <w:tcW w:w="1276" w:type="dxa"/>
            <w:shd w:val="clear" w:color="auto" w:fill="auto"/>
          </w:tcPr>
          <w:p>
            <w:pPr>
              <w:pStyle w:val="nTable"/>
              <w:spacing w:after="40"/>
            </w:pPr>
            <w:r>
              <w:t>11 Dec 2015 p. 4954</w:t>
            </w:r>
            <w:r>
              <w:noBreakHyphen/>
              <w:t>6</w:t>
            </w:r>
          </w:p>
        </w:tc>
        <w:tc>
          <w:tcPr>
            <w:tcW w:w="2693" w:type="dxa"/>
            <w:shd w:val="clear" w:color="auto" w:fill="auto"/>
          </w:tcPr>
          <w:p>
            <w:pPr>
              <w:pStyle w:val="nTable"/>
              <w:spacing w:after="4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after="40"/>
              <w:rPr>
                <w:i/>
              </w:rPr>
            </w:pPr>
            <w:r>
              <w:rPr>
                <w:i/>
              </w:rPr>
              <w:t>Conservation and Land Management Amendment Regulations (No. 2) 2016</w:t>
            </w:r>
          </w:p>
        </w:tc>
        <w:tc>
          <w:tcPr>
            <w:tcW w:w="1276" w:type="dxa"/>
            <w:shd w:val="clear" w:color="auto" w:fill="auto"/>
          </w:tcPr>
          <w:p>
            <w:pPr>
              <w:pStyle w:val="nTable"/>
              <w:spacing w:after="40"/>
            </w:pPr>
            <w:r>
              <w:t>4 Apr 2016 p. 1011</w:t>
            </w:r>
            <w:r>
              <w:noBreakHyphen/>
              <w:t>12</w:t>
            </w:r>
          </w:p>
        </w:tc>
        <w:tc>
          <w:tcPr>
            <w:tcW w:w="2693" w:type="dxa"/>
            <w:shd w:val="clear" w:color="auto" w:fill="auto"/>
          </w:tcPr>
          <w:p>
            <w:pPr>
              <w:pStyle w:val="nTable"/>
              <w:spacing w:after="4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after="40"/>
              <w:rPr>
                <w:i/>
              </w:rPr>
            </w:pPr>
            <w:r>
              <w:rPr>
                <w:i/>
              </w:rPr>
              <w:t>Conservation and Land Management Amendment Regulations 2016</w:t>
            </w:r>
          </w:p>
        </w:tc>
        <w:tc>
          <w:tcPr>
            <w:tcW w:w="1276" w:type="dxa"/>
            <w:shd w:val="clear" w:color="auto" w:fill="auto"/>
          </w:tcPr>
          <w:p>
            <w:pPr>
              <w:pStyle w:val="nTable"/>
              <w:spacing w:after="40"/>
            </w:pPr>
            <w:r>
              <w:t>6 May 2016 p. 1381</w:t>
            </w:r>
            <w:r>
              <w:noBreakHyphen/>
              <w:t>2</w:t>
            </w:r>
          </w:p>
        </w:tc>
        <w:tc>
          <w:tcPr>
            <w:tcW w:w="2693" w:type="dxa"/>
            <w:shd w:val="clear" w:color="auto" w:fill="auto"/>
          </w:tcPr>
          <w:p>
            <w:pPr>
              <w:pStyle w:val="nTable"/>
              <w:spacing w:after="4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shd w:val="clear" w:color="auto" w:fill="auto"/>
          </w:tcPr>
          <w:p>
            <w:pPr>
              <w:pStyle w:val="nTable"/>
              <w:spacing w:before="30" w:after="30"/>
              <w:rPr>
                <w:i/>
              </w:rPr>
            </w:pPr>
            <w:r>
              <w:rPr>
                <w:i/>
              </w:rPr>
              <w:t>Conservation and Land Management Amendment Regulations (No. 4) 2016</w:t>
            </w:r>
          </w:p>
        </w:tc>
        <w:tc>
          <w:tcPr>
            <w:tcW w:w="1276" w:type="dxa"/>
            <w:shd w:val="clear" w:color="auto" w:fill="auto"/>
          </w:tcPr>
          <w:p>
            <w:pPr>
              <w:pStyle w:val="nTable"/>
              <w:spacing w:before="30" w:after="30"/>
            </w:pPr>
            <w:r>
              <w:t>30 Aug 2016 p. 3685</w:t>
            </w:r>
            <w:r>
              <w:noBreakHyphen/>
              <w:t>6</w:t>
            </w:r>
          </w:p>
        </w:tc>
        <w:tc>
          <w:tcPr>
            <w:tcW w:w="2693" w:type="dxa"/>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r>
        <w:tc>
          <w:tcPr>
            <w:tcW w:w="7088" w:type="dxa"/>
            <w:gridSpan w:val="3"/>
            <w:shd w:val="clear" w:color="auto" w:fill="auto"/>
          </w:tcPr>
          <w:p>
            <w:pPr>
              <w:pStyle w:val="nTable"/>
              <w:spacing w:after="40"/>
              <w:rPr>
                <w:noProof/>
              </w:rPr>
            </w:pPr>
            <w:r>
              <w:rPr>
                <w:b/>
                <w:noProof/>
              </w:rPr>
              <w:t xml:space="preserve">Reprint 4: The </w:t>
            </w:r>
            <w:r>
              <w:rPr>
                <w:b/>
                <w:i/>
                <w:noProof/>
              </w:rPr>
              <w:t>Conservation and Land Management Regulations 2002</w:t>
            </w:r>
            <w:r>
              <w:rPr>
                <w:b/>
                <w:noProof/>
              </w:rPr>
              <w:t xml:space="preserve"> as at 21 Oct 2016</w:t>
            </w:r>
            <w:r>
              <w:rPr>
                <w:noProof/>
              </w:rPr>
              <w:t xml:space="preserve"> (includes amendments listed above)</w:t>
            </w:r>
          </w:p>
        </w:tc>
      </w:tr>
      <w:tr>
        <w:tc>
          <w:tcPr>
            <w:tcW w:w="3119" w:type="dxa"/>
            <w:shd w:val="clear" w:color="auto" w:fill="auto"/>
          </w:tcPr>
          <w:p>
            <w:pPr>
              <w:pStyle w:val="nTable"/>
              <w:spacing w:before="30" w:after="30"/>
              <w:rPr>
                <w:i/>
              </w:rPr>
            </w:pPr>
            <w:r>
              <w:rPr>
                <w:i/>
              </w:rPr>
              <w:t>Environment Regulations Amendment (Public Health) Regulations 2016</w:t>
            </w:r>
            <w:r>
              <w:t xml:space="preserve"> Pt. 2</w:t>
            </w:r>
          </w:p>
        </w:tc>
        <w:tc>
          <w:tcPr>
            <w:tcW w:w="1276" w:type="dxa"/>
            <w:shd w:val="clear" w:color="auto" w:fill="auto"/>
          </w:tcPr>
          <w:p>
            <w:pPr>
              <w:pStyle w:val="nTable"/>
              <w:spacing w:before="30" w:after="30"/>
            </w:pPr>
            <w:r>
              <w:t>10 Jan 2017 p. 191-7</w:t>
            </w:r>
          </w:p>
        </w:tc>
        <w:tc>
          <w:tcPr>
            <w:tcW w:w="2693" w:type="dxa"/>
            <w:shd w:val="clear" w:color="auto" w:fill="auto"/>
          </w:tcPr>
          <w:p>
            <w:pPr>
              <w:pStyle w:val="nTable"/>
              <w:spacing w:before="30" w:after="3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before="30" w:after="30"/>
              <w:rPr>
                <w:i/>
              </w:rPr>
            </w:pPr>
            <w:r>
              <w:rPr>
                <w:i/>
              </w:rPr>
              <w:t>Conservation and Land Management Amendment Regulations 2017</w:t>
            </w:r>
          </w:p>
        </w:tc>
        <w:tc>
          <w:tcPr>
            <w:tcW w:w="1276" w:type="dxa"/>
            <w:shd w:val="clear" w:color="auto" w:fill="auto"/>
          </w:tcPr>
          <w:p>
            <w:pPr>
              <w:pStyle w:val="nTable"/>
              <w:spacing w:before="30" w:after="30"/>
            </w:pPr>
            <w:r>
              <w:t>1 Sep 2017 p. 4649</w:t>
            </w:r>
            <w:r>
              <w:noBreakHyphen/>
              <w:t>51</w:t>
            </w:r>
          </w:p>
        </w:tc>
        <w:tc>
          <w:tcPr>
            <w:tcW w:w="2693" w:type="dxa"/>
            <w:shd w:val="clear" w:color="auto" w:fill="auto"/>
          </w:tcPr>
          <w:p>
            <w:pPr>
              <w:pStyle w:val="nTable"/>
              <w:spacing w:before="30" w:after="30"/>
            </w:pPr>
            <w:r>
              <w:rPr>
                <w:bCs/>
                <w:snapToGrid w:val="0"/>
              </w:rPr>
              <w:t>1 Sep 2017 (see r. 2(a) and (b))</w:t>
            </w:r>
          </w:p>
        </w:tc>
      </w:tr>
      <w:tr>
        <w:tc>
          <w:tcPr>
            <w:tcW w:w="3119" w:type="dxa"/>
            <w:tcBorders>
              <w:bottom w:val="single" w:sz="2" w:space="0" w:color="auto"/>
            </w:tcBorders>
            <w:shd w:val="clear" w:color="auto" w:fill="auto"/>
          </w:tcPr>
          <w:p>
            <w:pPr>
              <w:pStyle w:val="nTable"/>
              <w:spacing w:before="30" w:after="30"/>
              <w:rPr>
                <w:i/>
              </w:rPr>
            </w:pPr>
            <w:r>
              <w:rPr>
                <w:i/>
              </w:rPr>
              <w:t>Conservation and Land Management Amendment Regulations (No. 2) 2018</w:t>
            </w:r>
          </w:p>
        </w:tc>
        <w:tc>
          <w:tcPr>
            <w:tcW w:w="1276" w:type="dxa"/>
            <w:tcBorders>
              <w:bottom w:val="single" w:sz="2" w:space="0" w:color="auto"/>
            </w:tcBorders>
            <w:shd w:val="clear" w:color="auto" w:fill="auto"/>
          </w:tcPr>
          <w:p>
            <w:pPr>
              <w:pStyle w:val="nTable"/>
              <w:spacing w:before="30" w:after="30"/>
            </w:pPr>
            <w:r>
              <w:t>28 Aug 2018 p. 2989</w:t>
            </w:r>
            <w:r>
              <w:noBreakHyphen/>
              <w:t>91</w:t>
            </w:r>
          </w:p>
        </w:tc>
        <w:tc>
          <w:tcPr>
            <w:tcW w:w="2693" w:type="dxa"/>
            <w:tcBorders>
              <w:bottom w:val="single" w:sz="2" w:space="0" w:color="auto"/>
            </w:tcBorders>
            <w:shd w:val="clear" w:color="auto" w:fill="auto"/>
          </w:tcPr>
          <w:p>
            <w:pPr>
              <w:pStyle w:val="nTable"/>
              <w:spacing w:before="30" w:after="30"/>
              <w:rPr>
                <w:bCs/>
                <w:snapToGrid w:val="0"/>
              </w:rPr>
            </w:pPr>
            <w:r>
              <w:rPr>
                <w:noProof/>
              </w:rPr>
              <w:t>r. 1 and 2: 28</w:t>
            </w:r>
            <w:r>
              <w:t> Aug 2018 (see r. 2(a));</w:t>
            </w:r>
            <w:r>
              <w:br/>
              <w:t xml:space="preserve">Regulations other than r. 1 and 2: </w:t>
            </w:r>
            <w:r>
              <w:rPr>
                <w:bCs/>
                <w:snapToGrid w:val="0"/>
              </w:rPr>
              <w:t>1 Sep 2018 (see r. 2(b))</w:t>
            </w:r>
          </w:p>
        </w:tc>
      </w:tr>
    </w:tbl>
    <w:p>
      <w:pPr>
        <w:pStyle w:val="nSubsection"/>
        <w:spacing w:before="160"/>
        <w:rPr>
          <w:i/>
        </w:rPr>
      </w:pPr>
      <w:r>
        <w:rPr>
          <w:vertAlign w:val="superscript"/>
        </w:rPr>
        <w:t>2</w:t>
      </w:r>
      <w:r>
        <w:tab/>
        <w:t xml:space="preserve">The </w:t>
      </w:r>
      <w:r>
        <w:rPr>
          <w:i/>
        </w:rPr>
        <w:t>Conservation and Land Management Regulations 1992</w:t>
      </w:r>
      <w:r>
        <w:t xml:space="preserve"> were repealed by the </w:t>
      </w:r>
      <w:r>
        <w:rPr>
          <w:i/>
        </w:rPr>
        <w:t xml:space="preserve">Conservation and Land Management Regulations 2002 </w:t>
      </w:r>
      <w:r>
        <w:t xml:space="preserve">(see r. 115 of those regulations as published in </w:t>
      </w:r>
      <w:r>
        <w:rPr>
          <w:i/>
        </w:rPr>
        <w:t>Gazette</w:t>
      </w:r>
      <w:r>
        <w:t xml:space="preserve"> 3 May 2002 p. 2295).</w:t>
      </w:r>
    </w:p>
    <w:p>
      <w:pPr>
        <w:pStyle w:val="nSubsection"/>
        <w:spacing w:before="90"/>
        <w:rPr>
          <w:snapToGrid w:val="0"/>
        </w:rPr>
      </w:pPr>
      <w:r>
        <w:rPr>
          <w:vertAlign w:val="superscript"/>
        </w:rPr>
        <w:t>3</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keepNext/>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keepNext/>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74" w:name="_Toc523221948"/>
      <w:bookmarkStart w:id="375" w:name="_Toc523222171"/>
      <w:bookmarkStart w:id="376" w:name="_Toc523224204"/>
      <w:bookmarkStart w:id="377" w:name="_Toc523233371"/>
      <w:r>
        <w:rPr>
          <w:sz w:val="28"/>
        </w:rPr>
        <w:t>Defined terms</w:t>
      </w:r>
      <w:bookmarkEnd w:id="374"/>
      <w:bookmarkEnd w:id="375"/>
      <w:bookmarkEnd w:id="376"/>
      <w:bookmarkEnd w:id="3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section 12 commencement</w:t>
      </w:r>
      <w:r>
        <w:tab/>
        <w:t>124(1)</w:t>
      </w:r>
    </w:p>
    <w:p>
      <w:pPr>
        <w:pStyle w:val="DefinedTerms"/>
      </w:pPr>
      <w:r>
        <w:t>section 9(2)</w:t>
      </w:r>
      <w:r>
        <w:tab/>
        <w:t>124(1)</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State forest resolution</w:t>
      </w:r>
      <w:r>
        <w:tab/>
        <w:t>124(1)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pPr>
      <w:r>
        <w:t>visitor area</w:t>
      </w:r>
      <w:r>
        <w:tab/>
        <w:t>114</w:t>
      </w:r>
    </w:p>
    <w:p>
      <w:pPr>
        <w:pStyle w:val="DefinedTerms"/>
      </w:pPr>
      <w:r>
        <w:t>waste</w:t>
      </w:r>
      <w:r>
        <w:tab/>
        <w:t>21(5)</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8" w:name="DefinedTerms"/>
    <w:bookmarkEnd w:id="37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9" w:name="Coversheet"/>
    <w:bookmarkEnd w:id="3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01900"/>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70111144927" w:val="RemoveTocBookmarks,RemoveUnusedBookmarks,RemoveLanguageTags,UsedStyles,ResetPageSize"/>
    <w:docVar w:name="WAFER_20170111144927_GUID" w:val="00877eed-f127-4bf1-a5b2-69a1e6938e41"/>
    <w:docVar w:name="WAFER_20170124105607" w:val="RemoveTocBookmarks,RemoveUnusedBookmarks,RemoveLanguageTags,UsedStyles,ResetPageSize"/>
    <w:docVar w:name="WAFER_20170124105607_GUID" w:val="f5be27ab-f2cc-46e5-9d51-c9681680044a"/>
    <w:docVar w:name="WAFER_20170831123229" w:val="RemoveTocBookmarks,RemoveUnusedBookmarks,RemoveLanguageTags,UsedStyles,ResetPageSize"/>
    <w:docVar w:name="WAFER_20170831123229_GUID" w:val="c19fbb62-0ea7-49db-abf7-551b465e5665"/>
    <w:docVar w:name="WAFER_20180828101900" w:val="RemoveTocBookmarks,RemoveUnusedBookmarks,RemoveLanguageTags,UsedStyles,ResetPageSize"/>
    <w:docVar w:name="WAFER_20180828101900_GUID" w:val="211ebe9e-6b89-445e-a630-c6adebf5d6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83722">
      <w:bodyDiv w:val="1"/>
      <w:marLeft w:val="0"/>
      <w:marRight w:val="0"/>
      <w:marTop w:val="0"/>
      <w:marBottom w:val="0"/>
      <w:divBdr>
        <w:top w:val="none" w:sz="0" w:space="0" w:color="auto"/>
        <w:left w:val="none" w:sz="0" w:space="0" w:color="auto"/>
        <w:bottom w:val="none" w:sz="0" w:space="0" w:color="auto"/>
        <w:right w:val="none" w:sz="0" w:space="0" w:color="auto"/>
      </w:divBdr>
    </w:div>
    <w:div w:id="197829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62545-6AA0-4154-AC27-D6ED13270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31485</Words>
  <Characters>147350</Characters>
  <Application>Microsoft Office Word</Application>
  <DocSecurity>0</DocSecurity>
  <Lines>5081</Lines>
  <Paragraphs>3725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2002 - 04-e0-00</dc:title>
  <dc:subject/>
  <dc:creator/>
  <cp:keywords/>
  <dc:description/>
  <cp:lastModifiedBy>svcMRProcess</cp:lastModifiedBy>
  <cp:revision>4</cp:revision>
  <cp:lastPrinted>2016-10-27T02:46:00Z</cp:lastPrinted>
  <dcterms:created xsi:type="dcterms:W3CDTF">2018-09-11T02:59:00Z</dcterms:created>
  <dcterms:modified xsi:type="dcterms:W3CDTF">2018-09-11T02:59:00Z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edAsAt">
    <vt:filetime>2016-10-20T16:00:00Z</vt:filetime>
  </property>
  <property fmtid="{D5CDD505-2E9C-101B-9397-08002B2CF9AE}" pid="6" name="ReprintNo">
    <vt:lpwstr>4</vt:lpwstr>
  </property>
  <property fmtid="{D5CDD505-2E9C-101B-9397-08002B2CF9AE}" pid="7" name="AsAtDate">
    <vt:lpwstr>01 Sep 2018</vt:lpwstr>
  </property>
  <property fmtid="{D5CDD505-2E9C-101B-9397-08002B2CF9AE}" pid="8" name="Suffix">
    <vt:lpwstr>04-e0-00</vt:lpwstr>
  </property>
  <property fmtid="{D5CDD505-2E9C-101B-9397-08002B2CF9AE}" pid="9" name="CommencementDate">
    <vt:lpwstr>20180901</vt:lpwstr>
  </property>
</Properties>
</file>