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_Toc523474052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_Toc523474053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_Toc523474054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_Toc523474055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_Toc523474056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_Toc523474064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523474052"/>
      <w:r>
        <w:rPr>
          <w:rStyle w:val="CharSectno"/>
        </w:rPr>
        <w:t>1</w:t>
      </w:r>
      <w:r>
        <w:rPr>
          <w:snapToGrid w:val="0"/>
        </w:rPr>
        <w:t>.</w:t>
      </w:r>
      <w:r>
        <w:rPr>
          <w:snapToGrid w:val="0"/>
        </w:rPr>
        <w:tab/>
        <w:t>Citation</w:t>
      </w:r>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4" w:name="_Toc523474053"/>
      <w:r>
        <w:rPr>
          <w:rStyle w:val="CharSectno"/>
        </w:rPr>
        <w:t>2</w:t>
      </w:r>
      <w:r>
        <w:rPr>
          <w:snapToGrid w:val="0"/>
        </w:rPr>
        <w:t>.</w:t>
      </w:r>
      <w:r>
        <w:rPr>
          <w:snapToGrid w:val="0"/>
        </w:rPr>
        <w:tab/>
        <w:t>Prescribed financial entities (Act s. 4A(2)(a))</w:t>
      </w:r>
      <w:bookmarkEnd w:id="4"/>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5" w:name="_Toc523474054"/>
      <w:r>
        <w:rPr>
          <w:rStyle w:val="CharSectno"/>
        </w:rPr>
        <w:t>3</w:t>
      </w:r>
      <w:r>
        <w:rPr>
          <w:snapToGrid w:val="0"/>
        </w:rPr>
        <w:t>.</w:t>
      </w:r>
      <w:r>
        <w:rPr>
          <w:snapToGrid w:val="0"/>
        </w:rPr>
        <w:tab/>
        <w:t>Prescribed activities by financial entities (Act s. 4A(2)(b))</w:t>
      </w:r>
      <w:bookmarkEnd w:id="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6" w:name="_Toc523474055"/>
      <w:r>
        <w:rPr>
          <w:rStyle w:val="CharSectno"/>
        </w:rPr>
        <w:t>4</w:t>
      </w:r>
      <w:r>
        <w:t>.</w:t>
      </w:r>
      <w:r>
        <w:tab/>
        <w:t>Prescribed statutory corporations (Act s. 4B(2))</w:t>
      </w:r>
      <w:bookmarkEnd w:id="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7" w:name="_Toc523474056"/>
      <w:r>
        <w:rPr>
          <w:rStyle w:val="CharSectno"/>
        </w:rPr>
        <w:t>5</w:t>
      </w:r>
      <w:r>
        <w:t>.</w:t>
      </w:r>
      <w:r>
        <w:tab/>
        <w:t>Prescribed activities by statutory corporations (Act s. 4B(2))</w:t>
      </w:r>
      <w:bookmarkEnd w:id="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 w:name="_Toc523473903"/>
      <w:bookmarkStart w:id="9" w:name="_Toc523474057"/>
      <w:r>
        <w:rPr>
          <w:rStyle w:val="CharSchNo"/>
        </w:rPr>
        <w:t>Schedule 1</w:t>
      </w:r>
      <w:bookmarkEnd w:id="8"/>
      <w:bookmarkEnd w:id="9"/>
      <w:r>
        <w:rPr>
          <w:rStyle w:val="CharSchText"/>
        </w:rPr>
        <w:t xml:space="preserve"> </w:t>
      </w:r>
    </w:p>
    <w:p>
      <w:pPr>
        <w:pStyle w:val="yFootnoteheading"/>
        <w:tabs>
          <w:tab w:val="left" w:pos="600"/>
        </w:tabs>
      </w:pPr>
      <w:r>
        <w:tab/>
        <w:t>[Heading inserted: Gazette 31 Aug 1999 p. 4241.]</w:t>
      </w:r>
    </w:p>
    <w:p>
      <w:pPr>
        <w:pStyle w:val="yHeading3"/>
      </w:pPr>
      <w:bookmarkStart w:id="10" w:name="_Toc523473904"/>
      <w:bookmarkStart w:id="11" w:name="_Toc523474058"/>
      <w:r>
        <w:rPr>
          <w:rStyle w:val="CharSDivNo"/>
        </w:rPr>
        <w:t>Part 1</w:t>
      </w:r>
      <w:r>
        <w:t xml:space="preserve"> — </w:t>
      </w:r>
      <w:r>
        <w:rPr>
          <w:rStyle w:val="CharSDivText"/>
        </w:rPr>
        <w:t>Prescribed financial entities (regulation 2)</w:t>
      </w:r>
      <w:bookmarkEnd w:id="10"/>
      <w:bookmarkEnd w:id="11"/>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the State Heritage Office</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Gazette 31 Aug 1999 p. 4241;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12" w:name="_Toc523473905"/>
      <w:bookmarkStart w:id="13" w:name="_Toc523474059"/>
      <w:r>
        <w:rPr>
          <w:rStyle w:val="CharSDivNo"/>
        </w:rPr>
        <w:t>Part 2</w:t>
      </w:r>
      <w:r>
        <w:t xml:space="preserve"> — </w:t>
      </w:r>
      <w:r>
        <w:rPr>
          <w:rStyle w:val="CharSDivText"/>
        </w:rPr>
        <w:t>Prescribed activities (regulation 3)</w:t>
      </w:r>
      <w:bookmarkEnd w:id="12"/>
      <w:bookmarkEnd w:id="13"/>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zyMiscellaneousBodyUnderline"/>
      </w:pPr>
      <w:r>
        <w:t>Department of Communities</w:t>
      </w:r>
    </w:p>
    <w:p>
      <w:pPr>
        <w:pStyle w:val="zyMiscellaneousBodyLeft0cm"/>
      </w:pPr>
      <w:r>
        <w:tab/>
        <w:t>The sale by the Department of Communities of goods, information or intellectual property, relating to community development.</w:t>
      </w:r>
    </w:p>
    <w:p>
      <w:pPr>
        <w:pStyle w:val="zyMiscellaneousBodyLeft0cm"/>
      </w:pPr>
      <w:r>
        <w:tab/>
        <w:t>The provision or sale by the Department of Communities of advertising opportunities or opportunities having a purpose similar to advertising.</w:t>
      </w:r>
    </w:p>
    <w:p>
      <w:pPr>
        <w:pStyle w:val="zyMiscellaneousBodyLeft0cm"/>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keepNext/>
        <w:tabs>
          <w:tab w:val="left" w:pos="532"/>
        </w:tabs>
        <w:ind w:left="544" w:hanging="544"/>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4241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14" w:name="_Toc523473906"/>
      <w:bookmarkStart w:id="15" w:name="_Toc523474060"/>
      <w:r>
        <w:rPr>
          <w:rStyle w:val="CharSchNo"/>
        </w:rPr>
        <w:t>Schedule 2</w:t>
      </w:r>
      <w:bookmarkEnd w:id="14"/>
      <w:bookmarkEnd w:id="15"/>
      <w:r>
        <w:rPr>
          <w:rStyle w:val="CharSchText"/>
        </w:rPr>
        <w:t xml:space="preserve"> </w:t>
      </w:r>
    </w:p>
    <w:p>
      <w:pPr>
        <w:pStyle w:val="yFootnoteheading"/>
        <w:tabs>
          <w:tab w:val="left" w:pos="840"/>
        </w:tabs>
      </w:pPr>
      <w:r>
        <w:tab/>
        <w:t>[Heading inserted: Gazette 18 Feb 2000 p. 917.]</w:t>
      </w:r>
    </w:p>
    <w:p>
      <w:pPr>
        <w:pStyle w:val="yShoulderClause"/>
      </w:pPr>
      <w:r>
        <w:t>[r. 4, 5]</w:t>
      </w:r>
    </w:p>
    <w:p>
      <w:pPr>
        <w:pStyle w:val="yHeading3"/>
      </w:pPr>
      <w:bookmarkStart w:id="16" w:name="_Toc523473907"/>
      <w:bookmarkStart w:id="17" w:name="_Toc523474061"/>
      <w:r>
        <w:rPr>
          <w:rStyle w:val="CharSDivNo"/>
        </w:rPr>
        <w:t>Part 1</w:t>
      </w:r>
      <w:r>
        <w:t xml:space="preserve"> — </w:t>
      </w:r>
      <w:r>
        <w:rPr>
          <w:rStyle w:val="CharSDivText"/>
        </w:rPr>
        <w:t>Prescribed statutory corporations (regulation 4)</w:t>
      </w:r>
      <w:bookmarkEnd w:id="16"/>
      <w:bookmarkEnd w:id="17"/>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18" w:name="_Toc523473908"/>
      <w:bookmarkStart w:id="19" w:name="_Toc523474062"/>
      <w:r>
        <w:rPr>
          <w:rStyle w:val="CharSDivNo"/>
        </w:rPr>
        <w:t>Part 2</w:t>
      </w:r>
      <w:r>
        <w:t xml:space="preserve"> — </w:t>
      </w:r>
      <w:r>
        <w:rPr>
          <w:rStyle w:val="CharSDivText"/>
        </w:rPr>
        <w:t>Prescribed activities (regulation 5)</w:t>
      </w:r>
      <w:bookmarkEnd w:id="18"/>
      <w:bookmarkEnd w:id="19"/>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1" w:name="_Toc523473909"/>
      <w:bookmarkStart w:id="22" w:name="_Toc523474063"/>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523474064"/>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c>
          <w:tcPr>
            <w:tcW w:w="3119"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c>
          <w:tcPr>
            <w:tcW w:w="3119" w:type="dxa"/>
            <w:tcBorders>
              <w:bottom w:val="single" w:sz="4" w:space="0" w:color="auto"/>
            </w:tcBorders>
          </w:tcPr>
          <w:p>
            <w:pPr>
              <w:pStyle w:val="nTable"/>
              <w:spacing w:after="40"/>
              <w:rPr>
                <w:i/>
              </w:rPr>
            </w:pPr>
            <w:r>
              <w:rPr>
                <w:i/>
              </w:rPr>
              <w:t>State Trading Concerns (Authorisation) Amendment Regulations 2018</w:t>
            </w:r>
          </w:p>
        </w:tc>
        <w:tc>
          <w:tcPr>
            <w:tcW w:w="1276" w:type="dxa"/>
            <w:tcBorders>
              <w:bottom w:val="single" w:sz="4" w:space="0" w:color="auto"/>
            </w:tcBorders>
          </w:tcPr>
          <w:p>
            <w:pPr>
              <w:pStyle w:val="nTable"/>
              <w:spacing w:after="40"/>
            </w:pPr>
            <w:r>
              <w:t>31 Aug 2018 p. 3048</w:t>
            </w:r>
          </w:p>
        </w:tc>
        <w:tc>
          <w:tcPr>
            <w:tcW w:w="2693" w:type="dxa"/>
            <w:tcBorders>
              <w:bottom w:val="single" w:sz="4" w:space="0" w:color="auto"/>
            </w:tcBorders>
          </w:tcPr>
          <w:p>
            <w:pPr>
              <w:pStyle w:val="nTable"/>
              <w:spacing w:after="40"/>
              <w:rPr>
                <w:snapToGrid w:val="0"/>
              </w:rPr>
            </w:pPr>
            <w:r>
              <w:rPr>
                <w:rFonts w:ascii="Times" w:hAnsi="Times"/>
                <w:snapToGrid w:val="0"/>
              </w:rPr>
              <w:t>r. 1 and 2: 31 Aug 2018 (see r. 2(a));</w:t>
            </w:r>
            <w:r>
              <w:rPr>
                <w:rFonts w:ascii="Times" w:hAnsi="Times"/>
                <w:snapToGrid w:val="0"/>
              </w:rPr>
              <w:br/>
              <w:t>Regulations other than r. 1 and 2: 1 Sep 2018 (see r. 2(b))</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5" w:name="_Toc523473911"/>
      <w:bookmarkStart w:id="26" w:name="_Toc523474065"/>
      <w:r>
        <w:rPr>
          <w:sz w:val="28"/>
        </w:rPr>
        <w:t>Defined terms</w:t>
      </w:r>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pStyle w:val="Footer"/>
      <w:tabs>
        <w:tab w:val="center" w:pos="3600"/>
      </w:tabs>
      <w:rPr>
        <w:sz w:val="16"/>
      </w:rPr>
    </w:pPr>
    <w:r>
      <w:rPr>
        <w:rFonts w:cs="Arial"/>
        <w:sz w:val="16"/>
        <w:szCs w:val="16"/>
      </w:rPr>
      <w:tab/>
    </w:r>
    <w:r>
      <w:rPr>
        <w:sz w:val="16"/>
      </w:rPr>
      <w:t>Published on www.legislation.wa.gov.au</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3012294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yMiscellaneousBodyUnderline">
    <w:name w:val="zyMiscellaneous Body + Underline"/>
    <w:aliases w:val="Before:  7 pt"/>
    <w:basedOn w:val="yMiscellaneousBody"/>
    <w:pPr>
      <w:spacing w:before="140"/>
    </w:pPr>
    <w:rPr>
      <w:u w:val="single"/>
    </w:rPr>
  </w:style>
  <w:style w:type="paragraph" w:customStyle="1" w:styleId="zyMiscellaneousBodyLeft0cm">
    <w:name w:val="zyMiscellaneous Body + Left:  0 cm"/>
    <w:aliases w:val="Hanging:  0.96 cm,Before:  6 pt"/>
    <w:basedOn w:val="yMiscellaneousBody"/>
    <w:pPr>
      <w:tabs>
        <w:tab w:val="left" w:pos="532"/>
      </w:tabs>
      <w:spacing w:before="120"/>
      <w:ind w:left="546" w:hanging="54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yMiscellaneousBodyUnderline">
    <w:name w:val="zyMiscellaneous Body + Underline"/>
    <w:aliases w:val="Before:  7 pt"/>
    <w:basedOn w:val="yMiscellaneousBody"/>
    <w:pPr>
      <w:spacing w:before="140"/>
    </w:pPr>
    <w:rPr>
      <w:u w:val="single"/>
    </w:rPr>
  </w:style>
  <w:style w:type="paragraph" w:customStyle="1" w:styleId="zyMiscellaneousBodyLeft0cm">
    <w:name w:val="zyMiscellaneous Body + Left:  0 cm"/>
    <w:aliases w:val="Hanging:  0.96 cm,Before:  6 pt"/>
    <w:basedOn w:val="yMiscellaneousBody"/>
    <w:pPr>
      <w:tabs>
        <w:tab w:val="left" w:pos="532"/>
      </w:tabs>
      <w:spacing w:before="120"/>
      <w:ind w:left="546" w:hanging="54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AFC2F-4028-48EF-9835-0AFA87857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4346</Words>
  <Characters>22996</Characters>
  <Application>Microsoft Office Word</Application>
  <DocSecurity>0</DocSecurity>
  <Lines>821</Lines>
  <Paragraphs>463</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1998 - 05-g0-01</dc:title>
  <dc:subject/>
  <dc:creator/>
  <cp:keywords/>
  <dc:description/>
  <cp:lastModifiedBy>svcMRProcess</cp:lastModifiedBy>
  <cp:revision>4</cp:revision>
  <cp:lastPrinted>2013-03-27T01:20:00Z</cp:lastPrinted>
  <dcterms:created xsi:type="dcterms:W3CDTF">2019-01-18T02:19:00Z</dcterms:created>
  <dcterms:modified xsi:type="dcterms:W3CDTF">2019-01-18T02:19:00Z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Sep 2018</vt:lpwstr>
  </property>
  <property fmtid="{D5CDD505-2E9C-101B-9397-08002B2CF9AE}" pid="8" name="Suffix">
    <vt:lpwstr>05-g0-01</vt:lpwstr>
  </property>
  <property fmtid="{D5CDD505-2E9C-101B-9397-08002B2CF9AE}" pid="9" name="CommencementDate">
    <vt:lpwstr>20180901</vt:lpwstr>
  </property>
</Properties>
</file>