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(Licensing) Regulations 1991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Electricity (Licensing) Regulations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_Toc526261982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_Toc526261983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_Toc526261984 \h </w:instrText>
      </w:r>
      <w:r>
        <w:fldChar w:fldCharType="separate"/>
      </w:r>
      <w:r>
        <w:t>1</w:t>
      </w:r>
      <w:r>
        <w:fldChar w:fldCharType="end"/>
      </w:r>
    </w:p>
    <w:p>
      <w:pPr>
        <w:pStyle w:val="TOC8"/>
        <w:rPr>
          <w:rFonts w:asciiTheme="minorHAnsi" w:eastAsiaTheme="minorEastAsia" w:hAnsiTheme="minorHAnsi" w:cstheme="minorBidi"/>
          <w:szCs w:val="22"/>
        </w:rPr>
      </w:pPr>
      <w:r>
        <w:t>4A.</w:t>
      </w:r>
      <w:r>
        <w:tab/>
        <w:t>Term used: electrical work</w:t>
      </w:r>
      <w:r>
        <w:tab/>
      </w:r>
      <w:r>
        <w:fldChar w:fldCharType="begin"/>
      </w:r>
      <w:r>
        <w:instrText xml:space="preserve"> PAGEREF _Toc526261985 \h </w:instrText>
      </w:r>
      <w:r>
        <w:fldChar w:fldCharType="separate"/>
      </w:r>
      <w:r>
        <w:t>5</w:t>
      </w:r>
      <w:r>
        <w:fldChar w:fldCharType="end"/>
      </w:r>
    </w:p>
    <w:p>
      <w:pPr>
        <w:pStyle w:val="TOC8"/>
        <w:rPr>
          <w:rFonts w:asciiTheme="minorHAnsi" w:eastAsiaTheme="minorEastAsia" w:hAnsiTheme="minorHAnsi" w:cstheme="minorBidi"/>
          <w:szCs w:val="22"/>
        </w:rPr>
      </w:pPr>
      <w:r>
        <w:t>4AA.</w:t>
      </w:r>
      <w:r>
        <w:tab/>
        <w:t>Term used: private generating plant</w:t>
      </w:r>
      <w:r>
        <w:tab/>
      </w:r>
      <w:r>
        <w:fldChar w:fldCharType="begin"/>
      </w:r>
      <w:r>
        <w:instrText xml:space="preserve"> PAGEREF _Toc526261986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The Electrical Licensing Board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Board</w:t>
      </w:r>
    </w:p>
    <w:p>
      <w:pPr>
        <w:pStyle w:val="TOC8"/>
        <w:rPr>
          <w:rFonts w:asciiTheme="minorHAnsi" w:eastAsiaTheme="minorEastAsia" w:hAnsiTheme="minorHAnsi" w:cstheme="minorBidi"/>
          <w:szCs w:val="22"/>
        </w:rPr>
      </w:pPr>
      <w:r>
        <w:t>4</w:t>
      </w:r>
      <w:r>
        <w:rPr>
          <w:snapToGrid w:val="0"/>
        </w:rPr>
        <w:t>.</w:t>
      </w:r>
      <w:r>
        <w:rPr>
          <w:snapToGrid w:val="0"/>
        </w:rPr>
        <w:tab/>
        <w:t>Board established</w:t>
      </w:r>
      <w:r>
        <w:tab/>
      </w:r>
      <w:r>
        <w:fldChar w:fldCharType="begin"/>
      </w:r>
      <w:r>
        <w:instrText xml:space="preserve"> PAGEREF _Toc526261989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Membership</w:t>
      </w:r>
      <w:r>
        <w:tab/>
      </w:r>
      <w:r>
        <w:fldChar w:fldCharType="begin"/>
      </w:r>
      <w:r>
        <w:instrText xml:space="preserve"> PAGEREF _Toc526261990 \h </w:instrText>
      </w:r>
      <w:r>
        <w:fldChar w:fldCharType="separate"/>
      </w:r>
      <w:r>
        <w:t>8</w:t>
      </w:r>
      <w:r>
        <w:fldChar w:fldCharType="end"/>
      </w:r>
    </w:p>
    <w:p>
      <w:pPr>
        <w:pStyle w:val="TOC8"/>
        <w:rPr>
          <w:rFonts w:asciiTheme="minorHAnsi" w:eastAsiaTheme="minorEastAsia" w:hAnsiTheme="minorHAnsi" w:cstheme="minorBidi"/>
          <w:szCs w:val="22"/>
        </w:rPr>
      </w:pPr>
      <w:r>
        <w:t>6.</w:t>
      </w:r>
      <w:r>
        <w:tab/>
        <w:t>Appointments under r. 5(1)(b) to (fa), procedure for making</w:t>
      </w:r>
      <w:r>
        <w:tab/>
      </w:r>
      <w:r>
        <w:fldChar w:fldCharType="begin"/>
      </w:r>
      <w:r>
        <w:instrText xml:space="preserve"> PAGEREF _Toc526261991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 of office</w:t>
      </w:r>
      <w:r>
        <w:tab/>
      </w:r>
      <w:r>
        <w:fldChar w:fldCharType="begin"/>
      </w:r>
      <w:r>
        <w:instrText xml:space="preserve"> PAGEREF _Toc526261992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Resignations and removals from office</w:t>
      </w:r>
      <w:r>
        <w:tab/>
      </w:r>
      <w:r>
        <w:fldChar w:fldCharType="begin"/>
      </w:r>
      <w:r>
        <w:instrText xml:space="preserve"> PAGEREF _Toc526261993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Acting members</w:t>
      </w:r>
      <w:r>
        <w:tab/>
      </w:r>
      <w:r>
        <w:fldChar w:fldCharType="begin"/>
      </w:r>
      <w:r>
        <w:instrText xml:space="preserve"> PAGEREF _Toc526261994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Meetings</w:t>
      </w:r>
      <w:r>
        <w:tab/>
      </w:r>
      <w:r>
        <w:fldChar w:fldCharType="begin"/>
      </w:r>
      <w:r>
        <w:instrText xml:space="preserve"> PAGEREF _Toc526261995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Procedures of Board</w:t>
      </w:r>
      <w:r>
        <w:tab/>
      </w:r>
      <w:r>
        <w:fldChar w:fldCharType="begin"/>
      </w:r>
      <w:r>
        <w:instrText xml:space="preserve"> PAGEREF _Toc526261996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Remuneration and allowances</w:t>
      </w:r>
      <w:r>
        <w:tab/>
      </w:r>
      <w:r>
        <w:fldChar w:fldCharType="begin"/>
      </w:r>
      <w:r>
        <w:instrText xml:space="preserve"> PAGEREF _Toc526261997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Board, functions of</w:t>
      </w:r>
      <w:r>
        <w:tab/>
      </w:r>
      <w:r>
        <w:fldChar w:fldCharType="begin"/>
      </w:r>
      <w:r>
        <w:instrText xml:space="preserve"> PAGEREF _Toc526261998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Executive officer and other officers</w:t>
      </w:r>
      <w:r>
        <w:tab/>
      </w:r>
      <w:r>
        <w:fldChar w:fldCharType="begin"/>
      </w:r>
      <w:r>
        <w:instrText xml:space="preserve"> PAGEREF _Toc526261999 \h </w:instrText>
      </w:r>
      <w:r>
        <w:fldChar w:fldCharType="separate"/>
      </w:r>
      <w:r>
        <w:t>16</w:t>
      </w:r>
      <w:r>
        <w:fldChar w:fldCharType="end"/>
      </w:r>
    </w:p>
    <w:p>
      <w:pPr>
        <w:pStyle w:val="TOC8"/>
        <w:rPr>
          <w:rFonts w:asciiTheme="minorHAnsi" w:eastAsiaTheme="minorEastAsia" w:hAnsiTheme="minorHAnsi" w:cstheme="minorBidi"/>
          <w:szCs w:val="22"/>
        </w:rPr>
      </w:pPr>
      <w:r>
        <w:t>15</w:t>
      </w:r>
      <w:r>
        <w:rPr>
          <w:rFonts w:ascii="Times" w:hAnsi="Times"/>
        </w:rPr>
        <w:t>.</w:t>
      </w:r>
      <w:r>
        <w:rPr>
          <w:rFonts w:ascii="Times" w:hAnsi="Times"/>
        </w:rPr>
        <w:tab/>
        <w:t>Protection from liability</w:t>
      </w:r>
      <w:r>
        <w:tab/>
      </w:r>
      <w:r>
        <w:fldChar w:fldCharType="begin"/>
      </w:r>
      <w:r>
        <w:instrText xml:space="preserve"> PAGEREF _Toc526262000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electrical workers</w:t>
      </w:r>
    </w:p>
    <w:p>
      <w:pPr>
        <w:pStyle w:val="TOC8"/>
        <w:rPr>
          <w:rFonts w:asciiTheme="minorHAnsi" w:eastAsiaTheme="minorEastAsia" w:hAnsiTheme="minorHAnsi" w:cstheme="minorBidi"/>
          <w:szCs w:val="22"/>
        </w:rPr>
      </w:pPr>
      <w:r>
        <w:t>19</w:t>
      </w:r>
      <w:r>
        <w:rPr>
          <w:snapToGrid w:val="0"/>
        </w:rPr>
        <w:t>.</w:t>
      </w:r>
      <w:r>
        <w:rPr>
          <w:snapToGrid w:val="0"/>
        </w:rPr>
        <w:tab/>
        <w:t>Electrical work prohibited unless authorised</w:t>
      </w:r>
      <w:r>
        <w:tab/>
      </w:r>
      <w:r>
        <w:fldChar w:fldCharType="begin"/>
      </w:r>
      <w:r>
        <w:instrText xml:space="preserve"> PAGEREF _Toc526262002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Electrical worker’s licence, types and effect of</w:t>
      </w:r>
      <w:r>
        <w:tab/>
      </w:r>
      <w:r>
        <w:fldChar w:fldCharType="begin"/>
      </w:r>
      <w:r>
        <w:instrText xml:space="preserve"> PAGEREF _Toc526262003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Permit, effect of</w:t>
      </w:r>
      <w:r>
        <w:tab/>
      </w:r>
      <w:r>
        <w:fldChar w:fldCharType="begin"/>
      </w:r>
      <w:r>
        <w:instrText xml:space="preserve"> PAGEREF _Toc526262004 \h </w:instrText>
      </w:r>
      <w:r>
        <w:fldChar w:fldCharType="separate"/>
      </w:r>
      <w:r>
        <w:t>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Eligibility for electrical worker’s licence</w:t>
      </w:r>
      <w:r>
        <w:tab/>
      </w:r>
      <w:r>
        <w:fldChar w:fldCharType="begin"/>
      </w:r>
      <w:r>
        <w:instrText xml:space="preserve"> PAGEREF _Toc526262005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licence or permit</w:t>
      </w:r>
      <w:r>
        <w:tab/>
      </w:r>
      <w:r>
        <w:fldChar w:fldCharType="begin"/>
      </w:r>
      <w:r>
        <w:instrText xml:space="preserve"> PAGEREF _Toc526262006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Issue of licence or permit</w:t>
      </w:r>
      <w:r>
        <w:tab/>
      </w:r>
      <w:r>
        <w:fldChar w:fldCharType="begin"/>
      </w:r>
      <w:r>
        <w:instrText xml:space="preserve"> PAGEREF _Toc526262007 \h </w:instrText>
      </w:r>
      <w:r>
        <w:fldChar w:fldCharType="separate"/>
      </w:r>
      <w:r>
        <w:t>27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Holders of licences issued outside WA to apply to Board</w:t>
      </w:r>
      <w:r>
        <w:tab/>
      </w:r>
      <w:r>
        <w:fldChar w:fldCharType="begin"/>
      </w:r>
      <w:r>
        <w:instrText xml:space="preserve"> PAGEREF _Toc526262008 \h </w:instrText>
      </w:r>
      <w:r>
        <w:fldChar w:fldCharType="separate"/>
      </w:r>
      <w:r>
        <w:t>28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Duration of registration of licence or permit</w:t>
      </w:r>
      <w:r>
        <w:tab/>
      </w:r>
      <w:r>
        <w:fldChar w:fldCharType="begin"/>
      </w:r>
      <w:r>
        <w:instrText xml:space="preserve"> PAGEREF _Toc526262009 \h </w:instrText>
      </w:r>
      <w:r>
        <w:fldChar w:fldCharType="separate"/>
      </w:r>
      <w:r>
        <w:t>28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Registration and renewal of registration of licences</w:t>
      </w:r>
      <w:r>
        <w:tab/>
      </w:r>
      <w:r>
        <w:fldChar w:fldCharType="begin"/>
      </w:r>
      <w:r>
        <w:instrText xml:space="preserve"> PAGEREF _Toc526262010 \h </w:instrText>
      </w:r>
      <w:r>
        <w:fldChar w:fldCharType="separate"/>
      </w:r>
      <w:r>
        <w:t>29</w:t>
      </w:r>
      <w:r>
        <w:fldChar w:fldCharType="end"/>
      </w:r>
    </w:p>
    <w:p>
      <w:pPr>
        <w:pStyle w:val="TOC8"/>
        <w:rPr>
          <w:rFonts w:asciiTheme="minorHAnsi" w:eastAsiaTheme="minorEastAsia" w:hAnsiTheme="minorHAnsi" w:cstheme="minorBidi"/>
          <w:szCs w:val="22"/>
        </w:rPr>
      </w:pPr>
      <w:r>
        <w:t>28.</w:t>
      </w:r>
      <w:r>
        <w:tab/>
        <w:t>Contact details</w:t>
      </w:r>
      <w:r>
        <w:tab/>
      </w:r>
      <w:r>
        <w:fldChar w:fldCharType="begin"/>
      </w:r>
      <w:r>
        <w:instrText xml:space="preserve"> PAGEREF _Toc526262011 \h </w:instrText>
      </w:r>
      <w:r>
        <w:fldChar w:fldCharType="separate"/>
      </w:r>
      <w:r>
        <w:t>30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Physical examinations and competency tests, Board may require</w:t>
      </w:r>
      <w:r>
        <w:tab/>
      </w:r>
      <w:r>
        <w:fldChar w:fldCharType="begin"/>
      </w:r>
      <w:r>
        <w:instrText xml:space="preserve"> PAGEREF _Toc526262012 \h </w:instrText>
      </w:r>
      <w:r>
        <w:fldChar w:fldCharType="separate"/>
      </w:r>
      <w:r>
        <w:t>31</w:t>
      </w:r>
      <w:r>
        <w:fldChar w:fldCharType="end"/>
      </w:r>
    </w:p>
    <w:p>
      <w:pPr>
        <w:pStyle w:val="TOC8"/>
        <w:rPr>
          <w:rFonts w:asciiTheme="minorHAnsi" w:eastAsiaTheme="minorEastAsia" w:hAnsiTheme="minorHAnsi" w:cstheme="minorBidi"/>
          <w:szCs w:val="22"/>
        </w:rPr>
      </w:pPr>
      <w:r>
        <w:t>30.</w:t>
      </w:r>
      <w:r>
        <w:tab/>
        <w:t>Disciplinary action, proper causes for</w:t>
      </w:r>
      <w:r>
        <w:tab/>
      </w:r>
      <w:r>
        <w:fldChar w:fldCharType="begin"/>
      </w:r>
      <w:r>
        <w:instrText xml:space="preserve"> PAGEREF _Toc526262013 \h </w:instrText>
      </w:r>
      <w:r>
        <w:fldChar w:fldCharType="separate"/>
      </w:r>
      <w:r>
        <w:t>32</w:t>
      </w:r>
      <w:r>
        <w:fldChar w:fldCharType="end"/>
      </w:r>
    </w:p>
    <w:p>
      <w:pPr>
        <w:pStyle w:val="TOC8"/>
        <w:rPr>
          <w:rFonts w:asciiTheme="minorHAnsi" w:eastAsiaTheme="minorEastAsia" w:hAnsiTheme="minorHAnsi" w:cstheme="minorBidi"/>
          <w:szCs w:val="22"/>
        </w:rPr>
      </w:pPr>
      <w:r>
        <w:t>31.</w:t>
      </w:r>
      <w:r>
        <w:tab/>
        <w:t>Disciplinary action by SAT</w:t>
      </w:r>
      <w:r>
        <w:tab/>
      </w:r>
      <w:r>
        <w:fldChar w:fldCharType="begin"/>
      </w:r>
      <w:r>
        <w:instrText xml:space="preserve"> PAGEREF _Toc526262014 \h </w:instrText>
      </w:r>
      <w:r>
        <w:fldChar w:fldCharType="separate"/>
      </w:r>
      <w:r>
        <w:t>33</w:t>
      </w:r>
      <w:r>
        <w:fldChar w:fldCharType="end"/>
      </w:r>
    </w:p>
    <w:p>
      <w:pPr>
        <w:pStyle w:val="TOC8"/>
        <w:rPr>
          <w:rFonts w:asciiTheme="minorHAnsi" w:eastAsiaTheme="minorEastAsia" w:hAnsiTheme="minorHAnsi" w:cstheme="minorBidi"/>
          <w:szCs w:val="22"/>
        </w:rPr>
      </w:pPr>
      <w:r>
        <w:t>31A.</w:t>
      </w:r>
      <w:r>
        <w:tab/>
        <w:t>Alternative to seeking disciplinary action under r. 31</w:t>
      </w:r>
      <w:r>
        <w:tab/>
      </w:r>
      <w:r>
        <w:fldChar w:fldCharType="begin"/>
      </w:r>
      <w:r>
        <w:instrText xml:space="preserve"> PAGEREF _Toc526262015 \h </w:instrText>
      </w:r>
      <w:r>
        <w:fldChar w:fldCharType="separate"/>
      </w:r>
      <w:r>
        <w:t>34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Suspension, effect and revocation of</w:t>
      </w:r>
      <w:r>
        <w:tab/>
      </w:r>
      <w:r>
        <w:fldChar w:fldCharType="begin"/>
      </w:r>
      <w:r>
        <w:instrText xml:space="preserve"> PAGEREF _Toc526262016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of electrical contractors and for in</w:t>
      </w:r>
      <w:r>
        <w:noBreakHyphen/>
        <w:t>house electrical installing work</w:t>
      </w:r>
    </w:p>
    <w:p>
      <w:pPr>
        <w:pStyle w:val="TOC8"/>
        <w:rPr>
          <w:rFonts w:asciiTheme="minorHAnsi" w:eastAsiaTheme="minorEastAsia" w:hAnsiTheme="minorHAnsi" w:cstheme="minorBidi"/>
          <w:szCs w:val="22"/>
        </w:rPr>
      </w:pPr>
      <w:r>
        <w:t>33</w:t>
      </w:r>
      <w:r>
        <w:rPr>
          <w:snapToGrid w:val="0"/>
        </w:rPr>
        <w:t>.</w:t>
      </w:r>
      <w:r>
        <w:rPr>
          <w:snapToGrid w:val="0"/>
        </w:rPr>
        <w:tab/>
        <w:t>Electrical contracting prohibited unless authorised</w:t>
      </w:r>
      <w:r>
        <w:tab/>
      </w:r>
      <w:r>
        <w:fldChar w:fldCharType="begin"/>
      </w:r>
      <w:r>
        <w:instrText xml:space="preserve"> PAGEREF _Toc526262018 \h </w:instrText>
      </w:r>
      <w:r>
        <w:fldChar w:fldCharType="separate"/>
      </w:r>
      <w:r>
        <w:t>37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Contracting with unlicensed person for electrical installing work, offence</w:t>
      </w:r>
      <w:r>
        <w:tab/>
      </w:r>
      <w:r>
        <w:fldChar w:fldCharType="begin"/>
      </w:r>
      <w:r>
        <w:instrText xml:space="preserve"> PAGEREF _Toc526262019 \h </w:instrText>
      </w:r>
      <w:r>
        <w:fldChar w:fldCharType="separate"/>
      </w:r>
      <w:r>
        <w:t>37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False representations as to completed electrical work</w:t>
      </w:r>
      <w:r>
        <w:tab/>
      </w:r>
      <w:r>
        <w:fldChar w:fldCharType="begin"/>
      </w:r>
      <w:r>
        <w:instrText xml:space="preserve"> PAGEREF _Toc526262020 \h </w:instrText>
      </w:r>
      <w:r>
        <w:fldChar w:fldCharType="separate"/>
      </w:r>
      <w:r>
        <w:t>38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Eligibility for electrical contractor’s licence</w:t>
      </w:r>
      <w:r>
        <w:tab/>
      </w:r>
      <w:r>
        <w:fldChar w:fldCharType="begin"/>
      </w:r>
      <w:r>
        <w:instrText xml:space="preserve"> PAGEREF _Toc526262021 \h </w:instrText>
      </w:r>
      <w:r>
        <w:fldChar w:fldCharType="separate"/>
      </w:r>
      <w:r>
        <w:t>38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w:t>
      </w:r>
      <w:r>
        <w:rPr>
          <w:snapToGrid w:val="0"/>
        </w:rPr>
        <w:noBreakHyphen/>
        <w:t>house electrical installing work, when permitted</w:t>
      </w:r>
      <w:r>
        <w:tab/>
      </w:r>
      <w:r>
        <w:fldChar w:fldCharType="begin"/>
      </w:r>
      <w:r>
        <w:instrText xml:space="preserve"> PAGEREF _Toc526262022 \h </w:instrText>
      </w:r>
      <w:r>
        <w:fldChar w:fldCharType="separate"/>
      </w:r>
      <w:r>
        <w:t>40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Nominees under r. 36 and 37, cancelling etc.</w:t>
      </w:r>
      <w:r>
        <w:tab/>
      </w:r>
      <w:r>
        <w:fldChar w:fldCharType="begin"/>
      </w:r>
      <w:r>
        <w:instrText xml:space="preserve"> PAGEREF _Toc526262023 \h </w:instrText>
      </w:r>
      <w:r>
        <w:fldChar w:fldCharType="separate"/>
      </w:r>
      <w:r>
        <w:t>41</w:t>
      </w:r>
      <w:r>
        <w:fldChar w:fldCharType="end"/>
      </w:r>
    </w:p>
    <w:p>
      <w:pPr>
        <w:pStyle w:val="TOC8"/>
        <w:rPr>
          <w:rFonts w:asciiTheme="minorHAnsi" w:eastAsiaTheme="minorEastAsia" w:hAnsiTheme="minorHAnsi" w:cstheme="minorBidi"/>
          <w:szCs w:val="22"/>
        </w:rPr>
      </w:pPr>
      <w:r>
        <w:t>38A.</w:t>
      </w:r>
      <w:r>
        <w:tab/>
        <w:t>Nominee not required to comply with certain directions</w:t>
      </w:r>
      <w:r>
        <w:tab/>
      </w:r>
      <w:r>
        <w:fldChar w:fldCharType="begin"/>
      </w:r>
      <w:r>
        <w:instrText xml:space="preserve"> PAGEREF _Toc526262024 \h </w:instrText>
      </w:r>
      <w:r>
        <w:fldChar w:fldCharType="separate"/>
      </w:r>
      <w:r>
        <w:t>43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Applications for licences and renewals of registration</w:t>
      </w:r>
      <w:r>
        <w:tab/>
      </w:r>
      <w:r>
        <w:fldChar w:fldCharType="begin"/>
      </w:r>
      <w:r>
        <w:instrText xml:space="preserve"> PAGEREF _Toc526262025 \h </w:instrText>
      </w:r>
      <w:r>
        <w:fldChar w:fldCharType="separate"/>
      </w:r>
      <w:r>
        <w:t>43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Issue and registration of licence</w:t>
      </w:r>
      <w:r>
        <w:tab/>
      </w:r>
      <w:r>
        <w:fldChar w:fldCharType="begin"/>
      </w:r>
      <w:r>
        <w:instrText xml:space="preserve"> PAGEREF _Toc526262026 \h </w:instrText>
      </w:r>
      <w:r>
        <w:fldChar w:fldCharType="separate"/>
      </w:r>
      <w:r>
        <w:t>44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Changes to firm, effect of on firm’s licence</w:t>
      </w:r>
      <w:r>
        <w:tab/>
      </w:r>
      <w:r>
        <w:fldChar w:fldCharType="begin"/>
      </w:r>
      <w:r>
        <w:instrText xml:space="preserve"> PAGEREF _Toc526262027 \h </w:instrText>
      </w:r>
      <w:r>
        <w:fldChar w:fldCharType="separate"/>
      </w:r>
      <w:r>
        <w:t>44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Changes to firm, Board to be notified of</w:t>
      </w:r>
      <w:r>
        <w:tab/>
      </w:r>
      <w:r>
        <w:fldChar w:fldCharType="begin"/>
      </w:r>
      <w:r>
        <w:instrText xml:space="preserve"> PAGEREF _Toc526262028 \h </w:instrText>
      </w:r>
      <w:r>
        <w:fldChar w:fldCharType="separate"/>
      </w:r>
      <w:r>
        <w:t>45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Duration of registration of licence</w:t>
      </w:r>
      <w:r>
        <w:tab/>
      </w:r>
      <w:r>
        <w:fldChar w:fldCharType="begin"/>
      </w:r>
      <w:r>
        <w:instrText xml:space="preserve"> PAGEREF _Toc526262029 \h </w:instrText>
      </w:r>
      <w:r>
        <w:fldChar w:fldCharType="separate"/>
      </w:r>
      <w:r>
        <w:t>45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Renewal of registration of licence</w:t>
      </w:r>
      <w:r>
        <w:tab/>
      </w:r>
      <w:r>
        <w:fldChar w:fldCharType="begin"/>
      </w:r>
      <w:r>
        <w:instrText xml:space="preserve"> PAGEREF _Toc526262030 \h </w:instrText>
      </w:r>
      <w:r>
        <w:fldChar w:fldCharType="separate"/>
      </w:r>
      <w:r>
        <w:t>45</w:t>
      </w:r>
      <w:r>
        <w:fldChar w:fldCharType="end"/>
      </w:r>
    </w:p>
    <w:p>
      <w:pPr>
        <w:pStyle w:val="TOC8"/>
        <w:rPr>
          <w:rFonts w:asciiTheme="minorHAnsi" w:eastAsiaTheme="minorEastAsia" w:hAnsiTheme="minorHAnsi" w:cstheme="minorBidi"/>
          <w:szCs w:val="22"/>
        </w:rPr>
      </w:pPr>
      <w:r>
        <w:t>44A.</w:t>
      </w:r>
      <w:r>
        <w:tab/>
        <w:t>Insurance of licensed electrical contractor, Board may require details of</w:t>
      </w:r>
      <w:r>
        <w:tab/>
      </w:r>
      <w:r>
        <w:fldChar w:fldCharType="begin"/>
      </w:r>
      <w:r>
        <w:instrText xml:space="preserve"> PAGEREF _Toc526262031 \h </w:instrText>
      </w:r>
      <w:r>
        <w:fldChar w:fldCharType="separate"/>
      </w:r>
      <w:r>
        <w:t>46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Place of business, display of licence at and change of etc.</w:t>
      </w:r>
      <w:r>
        <w:tab/>
      </w:r>
      <w:r>
        <w:fldChar w:fldCharType="begin"/>
      </w:r>
      <w:r>
        <w:instrText xml:space="preserve"> PAGEREF _Toc526262032 \h </w:instrText>
      </w:r>
      <w:r>
        <w:fldChar w:fldCharType="separate"/>
      </w:r>
      <w:r>
        <w:t>46</w:t>
      </w:r>
      <w:r>
        <w:fldChar w:fldCharType="end"/>
      </w:r>
    </w:p>
    <w:p>
      <w:pPr>
        <w:pStyle w:val="TOC8"/>
        <w:rPr>
          <w:rFonts w:asciiTheme="minorHAnsi" w:eastAsiaTheme="minorEastAsia" w:hAnsiTheme="minorHAnsi" w:cstheme="minorBidi"/>
          <w:szCs w:val="22"/>
        </w:rPr>
      </w:pPr>
      <w:r>
        <w:t>45A.</w:t>
      </w:r>
      <w:r>
        <w:tab/>
        <w:t>Physical examinations, Board may require</w:t>
      </w:r>
      <w:r>
        <w:tab/>
      </w:r>
      <w:r>
        <w:fldChar w:fldCharType="begin"/>
      </w:r>
      <w:r>
        <w:instrText xml:space="preserve"> PAGEREF _Toc526262033 \h </w:instrText>
      </w:r>
      <w:r>
        <w:fldChar w:fldCharType="separate"/>
      </w:r>
      <w:r>
        <w:t>47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Disciplinary action, proper causes for</w:t>
      </w:r>
      <w:r>
        <w:tab/>
      </w:r>
      <w:r>
        <w:fldChar w:fldCharType="begin"/>
      </w:r>
      <w:r>
        <w:instrText xml:space="preserve"> PAGEREF _Toc526262034 \h </w:instrText>
      </w:r>
      <w:r>
        <w:fldChar w:fldCharType="separate"/>
      </w:r>
      <w:r>
        <w:t>48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Disciplinary action by SAT</w:t>
      </w:r>
      <w:r>
        <w:tab/>
      </w:r>
      <w:r>
        <w:fldChar w:fldCharType="begin"/>
      </w:r>
      <w:r>
        <w:instrText xml:space="preserve"> PAGEREF _Toc526262035 \h </w:instrText>
      </w:r>
      <w:r>
        <w:fldChar w:fldCharType="separate"/>
      </w:r>
      <w:r>
        <w:t>49</w:t>
      </w:r>
      <w:r>
        <w:fldChar w:fldCharType="end"/>
      </w:r>
    </w:p>
    <w:p>
      <w:pPr>
        <w:pStyle w:val="TOC8"/>
        <w:rPr>
          <w:rFonts w:asciiTheme="minorHAnsi" w:eastAsiaTheme="minorEastAsia" w:hAnsiTheme="minorHAnsi" w:cstheme="minorBidi"/>
          <w:szCs w:val="22"/>
        </w:rPr>
      </w:pPr>
      <w:r>
        <w:t>47A</w:t>
      </w:r>
      <w:r>
        <w:rPr>
          <w:snapToGrid w:val="0"/>
        </w:rPr>
        <w:t>.</w:t>
      </w:r>
      <w:r>
        <w:rPr>
          <w:snapToGrid w:val="0"/>
        </w:rPr>
        <w:tab/>
        <w:t>Alternative to seeking disciplinary action under r. 47</w:t>
      </w:r>
      <w:r>
        <w:tab/>
      </w:r>
      <w:r>
        <w:fldChar w:fldCharType="begin"/>
      </w:r>
      <w:r>
        <w:instrText xml:space="preserve"> PAGEREF _Toc526262036 \h </w:instrText>
      </w:r>
      <w:r>
        <w:fldChar w:fldCharType="separate"/>
      </w:r>
      <w:r>
        <w:t>51</w:t>
      </w:r>
      <w:r>
        <w:fldChar w:fldCharType="end"/>
      </w:r>
    </w:p>
    <w:p>
      <w:pPr>
        <w:pStyle w:val="TOC8"/>
        <w:rPr>
          <w:rFonts w:asciiTheme="minorHAnsi" w:eastAsiaTheme="minorEastAsia" w:hAnsiTheme="minorHAnsi" w:cstheme="minorBidi"/>
          <w:szCs w:val="22"/>
        </w:rPr>
      </w:pPr>
      <w:r>
        <w:t>47B.</w:t>
      </w:r>
      <w:r>
        <w:tab/>
        <w:t>Suspension, effect and revocation of</w:t>
      </w:r>
      <w:r>
        <w:tab/>
      </w:r>
      <w:r>
        <w:fldChar w:fldCharType="begin"/>
      </w:r>
      <w:r>
        <w:instrText xml:space="preserve"> PAGEREF _Toc526262037 \h </w:instrText>
      </w:r>
      <w:r>
        <w:fldChar w:fldCharType="separate"/>
      </w:r>
      <w:r>
        <w:t>53</w:t>
      </w:r>
      <w:r>
        <w:fldChar w:fldCharType="end"/>
      </w:r>
    </w:p>
    <w:p>
      <w:pPr>
        <w:pStyle w:val="TOC8"/>
        <w:rPr>
          <w:rFonts w:asciiTheme="minorHAnsi" w:eastAsiaTheme="minorEastAsia" w:hAnsiTheme="minorHAnsi" w:cstheme="minorBidi"/>
          <w:szCs w:val="22"/>
        </w:rPr>
      </w:pPr>
      <w:r>
        <w:t>47C.</w:t>
      </w:r>
      <w:r>
        <w:tab/>
        <w:t>Nominees to be notified of cancellation or suspension of licence</w:t>
      </w:r>
      <w:r>
        <w:tab/>
      </w:r>
      <w:r>
        <w:fldChar w:fldCharType="begin"/>
      </w:r>
      <w:r>
        <w:instrText xml:space="preserve"> PAGEREF _Toc526262038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5 — Regulation of electrical work</w:t>
      </w:r>
    </w:p>
    <w:p>
      <w:pPr>
        <w:pStyle w:val="TOC4"/>
        <w:tabs>
          <w:tab w:val="right" w:leader="dot" w:pos="7077"/>
        </w:tabs>
        <w:rPr>
          <w:rFonts w:asciiTheme="minorHAnsi" w:eastAsiaTheme="minorEastAsia" w:hAnsiTheme="minorHAnsi" w:cstheme="minorBidi"/>
          <w:b w:val="0"/>
          <w:szCs w:val="22"/>
        </w:rPr>
      </w:pPr>
      <w:r>
        <w:t>Division 1 — General regulation of electrical work</w:t>
      </w:r>
    </w:p>
    <w:p>
      <w:pPr>
        <w:pStyle w:val="TOC8"/>
        <w:rPr>
          <w:rFonts w:asciiTheme="minorHAnsi" w:eastAsiaTheme="minorEastAsia" w:hAnsiTheme="minorHAnsi" w:cstheme="minorBidi"/>
          <w:szCs w:val="22"/>
        </w:rPr>
      </w:pPr>
      <w:r>
        <w:t>49</w:t>
      </w:r>
      <w:r>
        <w:rPr>
          <w:snapToGrid w:val="0"/>
        </w:rPr>
        <w:t>.</w:t>
      </w:r>
      <w:r>
        <w:rPr>
          <w:snapToGrid w:val="0"/>
        </w:rPr>
        <w:tab/>
        <w:t>Electrical work, requirements for</w:t>
      </w:r>
      <w:r>
        <w:tab/>
      </w:r>
      <w:r>
        <w:fldChar w:fldCharType="begin"/>
      </w:r>
      <w:r>
        <w:instrText xml:space="preserve"> PAGEREF _Toc526262041 \h </w:instrText>
      </w:r>
      <w:r>
        <w:fldChar w:fldCharType="separate"/>
      </w:r>
      <w:r>
        <w:t>54</w:t>
      </w:r>
      <w:r>
        <w:fldChar w:fldCharType="end"/>
      </w:r>
    </w:p>
    <w:p>
      <w:pPr>
        <w:pStyle w:val="TOC8"/>
        <w:rPr>
          <w:rFonts w:asciiTheme="minorHAnsi" w:eastAsiaTheme="minorEastAsia" w:hAnsiTheme="minorHAnsi" w:cstheme="minorBidi"/>
          <w:szCs w:val="22"/>
        </w:rPr>
      </w:pPr>
      <w:r>
        <w:t>49A.</w:t>
      </w:r>
      <w:r>
        <w:tab/>
        <w:t>Electrical installation designers, duties of</w:t>
      </w:r>
      <w:r>
        <w:tab/>
      </w:r>
      <w:r>
        <w:fldChar w:fldCharType="begin"/>
      </w:r>
      <w:r>
        <w:instrText xml:space="preserve"> PAGEREF _Toc526262042 \h </w:instrText>
      </w:r>
      <w:r>
        <w:fldChar w:fldCharType="separate"/>
      </w:r>
      <w:r>
        <w:t>55</w:t>
      </w:r>
      <w:r>
        <w:fldChar w:fldCharType="end"/>
      </w:r>
    </w:p>
    <w:p>
      <w:pPr>
        <w:pStyle w:val="TOC8"/>
        <w:rPr>
          <w:rFonts w:asciiTheme="minorHAnsi" w:eastAsiaTheme="minorEastAsia" w:hAnsiTheme="minorHAnsi" w:cstheme="minorBidi"/>
          <w:szCs w:val="22"/>
        </w:rPr>
      </w:pPr>
      <w:r>
        <w:t>49B.</w:t>
      </w:r>
      <w:r>
        <w:tab/>
        <w:t>Electrical work to be carried out to safe standard and completed to trade finish</w:t>
      </w:r>
      <w:r>
        <w:tab/>
      </w:r>
      <w:r>
        <w:fldChar w:fldCharType="begin"/>
      </w:r>
      <w:r>
        <w:instrText xml:space="preserve"> PAGEREF _Toc526262043 \h </w:instrText>
      </w:r>
      <w:r>
        <w:fldChar w:fldCharType="separate"/>
      </w:r>
      <w:r>
        <w:t>56</w:t>
      </w:r>
      <w:r>
        <w:fldChar w:fldCharType="end"/>
      </w:r>
    </w:p>
    <w:p>
      <w:pPr>
        <w:pStyle w:val="TOC8"/>
        <w:rPr>
          <w:rFonts w:asciiTheme="minorHAnsi" w:eastAsiaTheme="minorEastAsia" w:hAnsiTheme="minorHAnsi" w:cstheme="minorBidi"/>
          <w:szCs w:val="22"/>
        </w:rPr>
      </w:pPr>
      <w:r>
        <w:t>49C.</w:t>
      </w:r>
      <w:r>
        <w:tab/>
        <w:t>Supervision of electrical work: interpretation</w:t>
      </w:r>
      <w:r>
        <w:tab/>
      </w:r>
      <w:r>
        <w:fldChar w:fldCharType="begin"/>
      </w:r>
      <w:r>
        <w:instrText xml:space="preserve"> PAGEREF _Toc526262044 \h </w:instrText>
      </w:r>
      <w:r>
        <w:fldChar w:fldCharType="separate"/>
      </w:r>
      <w:r>
        <w:t>56</w:t>
      </w:r>
      <w:r>
        <w:fldChar w:fldCharType="end"/>
      </w:r>
    </w:p>
    <w:p>
      <w:pPr>
        <w:pStyle w:val="TOC8"/>
        <w:rPr>
          <w:rFonts w:asciiTheme="minorHAnsi" w:eastAsiaTheme="minorEastAsia" w:hAnsiTheme="minorHAnsi" w:cstheme="minorBidi"/>
          <w:szCs w:val="22"/>
        </w:rPr>
      </w:pPr>
      <w:r>
        <w:t>49D.</w:t>
      </w:r>
      <w:r>
        <w:tab/>
        <w:t>Supervision of electrical work: levels of supervision</w:t>
      </w:r>
      <w:r>
        <w:tab/>
      </w:r>
      <w:r>
        <w:fldChar w:fldCharType="begin"/>
      </w:r>
      <w:r>
        <w:instrText xml:space="preserve"> PAGEREF _Toc526262045 \h </w:instrText>
      </w:r>
      <w:r>
        <w:fldChar w:fldCharType="separate"/>
      </w:r>
      <w:r>
        <w:t>57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Supervision of electrical work: requirements</w:t>
      </w:r>
      <w:r>
        <w:tab/>
      </w:r>
      <w:r>
        <w:fldChar w:fldCharType="begin"/>
      </w:r>
      <w:r>
        <w:instrText xml:space="preserve"> PAGEREF _Toc526262046 \h </w:instrText>
      </w:r>
      <w:r>
        <w:fldChar w:fldCharType="separate"/>
      </w:r>
      <w:r>
        <w:t>59</w:t>
      </w:r>
      <w:r>
        <w:fldChar w:fldCharType="end"/>
      </w:r>
    </w:p>
    <w:p>
      <w:pPr>
        <w:pStyle w:val="TOC8"/>
        <w:rPr>
          <w:rFonts w:asciiTheme="minorHAnsi" w:eastAsiaTheme="minorEastAsia" w:hAnsiTheme="minorHAnsi" w:cstheme="minorBidi"/>
          <w:szCs w:val="22"/>
        </w:rPr>
      </w:pPr>
      <w:r>
        <w:t>50AA.</w:t>
      </w:r>
      <w:r>
        <w:tab/>
        <w:t>Supervision of electrical work: informing employer and supervisor of experience of apprentice or trainee</w:t>
      </w:r>
      <w:r>
        <w:tab/>
      </w:r>
      <w:r>
        <w:fldChar w:fldCharType="begin"/>
      </w:r>
      <w:r>
        <w:instrText xml:space="preserve"> PAGEREF _Toc526262047 \h </w:instrText>
      </w:r>
      <w:r>
        <w:fldChar w:fldCharType="separate"/>
      </w:r>
      <w:r>
        <w:t>62</w:t>
      </w:r>
      <w:r>
        <w:fldChar w:fldCharType="end"/>
      </w:r>
    </w:p>
    <w:p>
      <w:pPr>
        <w:pStyle w:val="TOC8"/>
        <w:rPr>
          <w:rFonts w:asciiTheme="minorHAnsi" w:eastAsiaTheme="minorEastAsia" w:hAnsiTheme="minorHAnsi" w:cstheme="minorBidi"/>
          <w:szCs w:val="22"/>
        </w:rPr>
      </w:pPr>
      <w:r>
        <w:t>50AB.</w:t>
      </w:r>
      <w:r>
        <w:tab/>
        <w:t>Employer to be satisfied former apprentice has successfully completed training</w:t>
      </w:r>
      <w:r>
        <w:tab/>
      </w:r>
      <w:r>
        <w:fldChar w:fldCharType="begin"/>
      </w:r>
      <w:r>
        <w:instrText xml:space="preserve"> PAGEREF _Toc526262048 \h </w:instrText>
      </w:r>
      <w:r>
        <w:fldChar w:fldCharType="separate"/>
      </w:r>
      <w:r>
        <w:t>63</w:t>
      </w:r>
      <w:r>
        <w:fldChar w:fldCharType="end"/>
      </w:r>
    </w:p>
    <w:p>
      <w:pPr>
        <w:pStyle w:val="TOC8"/>
        <w:rPr>
          <w:rFonts w:asciiTheme="minorHAnsi" w:eastAsiaTheme="minorEastAsia" w:hAnsiTheme="minorHAnsi" w:cstheme="minorBidi"/>
          <w:szCs w:val="22"/>
        </w:rPr>
      </w:pPr>
      <w:r>
        <w:t>50A</w:t>
      </w:r>
      <w:r>
        <w:rPr>
          <w:snapToGrid w:val="0"/>
        </w:rPr>
        <w:t xml:space="preserve">. </w:t>
      </w:r>
      <w:r>
        <w:rPr>
          <w:snapToGrid w:val="0"/>
        </w:rPr>
        <w:tab/>
        <w:t>Licence holder not to cause or permit unsafe wiring or equipment to be connected to electrical installation</w:t>
      </w:r>
      <w:r>
        <w:tab/>
      </w:r>
      <w:r>
        <w:fldChar w:fldCharType="begin"/>
      </w:r>
      <w:r>
        <w:instrText xml:space="preserve"> PAGEREF _Toc526262049 \h </w:instrText>
      </w:r>
      <w:r>
        <w:fldChar w:fldCharType="separate"/>
      </w:r>
      <w:r>
        <w:t>64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Notifiable work, preliminary notice of to be given to network operator</w:t>
      </w:r>
      <w:r>
        <w:tab/>
      </w:r>
      <w:r>
        <w:fldChar w:fldCharType="begin"/>
      </w:r>
      <w:r>
        <w:instrText xml:space="preserve"> PAGEREF _Toc526262050 \h </w:instrText>
      </w:r>
      <w:r>
        <w:fldChar w:fldCharType="separate"/>
      </w:r>
      <w:r>
        <w:t>64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Notifiable work, notice of completion of to be given to network operator</w:t>
      </w:r>
      <w:r>
        <w:tab/>
      </w:r>
      <w:r>
        <w:fldChar w:fldCharType="begin"/>
      </w:r>
      <w:r>
        <w:instrText xml:space="preserve"> PAGEREF _Toc526262051 \h </w:instrText>
      </w:r>
      <w:r>
        <w:fldChar w:fldCharType="separate"/>
      </w:r>
      <w:r>
        <w:t>66</w:t>
      </w:r>
      <w:r>
        <w:fldChar w:fldCharType="end"/>
      </w:r>
    </w:p>
    <w:p>
      <w:pPr>
        <w:pStyle w:val="TOC8"/>
        <w:rPr>
          <w:rFonts w:asciiTheme="minorHAnsi" w:eastAsiaTheme="minorEastAsia" w:hAnsiTheme="minorHAnsi" w:cstheme="minorBidi"/>
          <w:szCs w:val="22"/>
        </w:rPr>
      </w:pPr>
      <w:r>
        <w:t>52A.</w:t>
      </w:r>
      <w:r>
        <w:tab/>
        <w:t>Notices under r. 51 and 52, delivery of</w:t>
      </w:r>
      <w:r>
        <w:tab/>
      </w:r>
      <w:r>
        <w:fldChar w:fldCharType="begin"/>
      </w:r>
      <w:r>
        <w:instrText xml:space="preserve"> PAGEREF _Toc526262052 \h </w:instrText>
      </w:r>
      <w:r>
        <w:fldChar w:fldCharType="separate"/>
      </w:r>
      <w:r>
        <w:t>69</w:t>
      </w:r>
      <w:r>
        <w:fldChar w:fldCharType="end"/>
      </w:r>
    </w:p>
    <w:p>
      <w:pPr>
        <w:pStyle w:val="TOC8"/>
        <w:rPr>
          <w:rFonts w:asciiTheme="minorHAnsi" w:eastAsiaTheme="minorEastAsia" w:hAnsiTheme="minorHAnsi" w:cstheme="minorBidi"/>
          <w:szCs w:val="22"/>
        </w:rPr>
      </w:pPr>
      <w:r>
        <w:t>52B.</w:t>
      </w:r>
      <w:r>
        <w:tab/>
        <w:t>Electrical safety certificates, issue of for electrical installing work</w:t>
      </w:r>
      <w:r>
        <w:tab/>
      </w:r>
      <w:r>
        <w:fldChar w:fldCharType="begin"/>
      </w:r>
      <w:r>
        <w:instrText xml:space="preserve"> PAGEREF _Toc526262053 \h </w:instrText>
      </w:r>
      <w:r>
        <w:fldChar w:fldCharType="separate"/>
      </w:r>
      <w:r>
        <w:t>70</w:t>
      </w:r>
      <w:r>
        <w:fldChar w:fldCharType="end"/>
      </w:r>
    </w:p>
    <w:p>
      <w:pPr>
        <w:pStyle w:val="TOC8"/>
        <w:rPr>
          <w:rFonts w:asciiTheme="minorHAnsi" w:eastAsiaTheme="minorEastAsia" w:hAnsiTheme="minorHAnsi" w:cstheme="minorBidi"/>
          <w:szCs w:val="22"/>
        </w:rPr>
      </w:pPr>
      <w:r>
        <w:t>52BA.</w:t>
      </w:r>
      <w:r>
        <w:tab/>
        <w:t>Transportable structures: when compliance with regulations 51, 52 and 52B not required</w:t>
      </w:r>
      <w:r>
        <w:tab/>
      </w:r>
      <w:r>
        <w:fldChar w:fldCharType="begin"/>
      </w:r>
      <w:r>
        <w:instrText xml:space="preserve"> PAGEREF _Toc526262054 \h </w:instrText>
      </w:r>
      <w:r>
        <w:fldChar w:fldCharType="separate"/>
      </w:r>
      <w:r>
        <w:t>74</w:t>
      </w:r>
      <w:r>
        <w:fldChar w:fldCharType="end"/>
      </w:r>
    </w:p>
    <w:p>
      <w:pPr>
        <w:pStyle w:val="TOC8"/>
        <w:rPr>
          <w:rFonts w:asciiTheme="minorHAnsi" w:eastAsiaTheme="minorEastAsia" w:hAnsiTheme="minorHAnsi" w:cstheme="minorBidi"/>
          <w:szCs w:val="22"/>
        </w:rPr>
      </w:pPr>
      <w:r>
        <w:t>52C.</w:t>
      </w:r>
      <w:r>
        <w:tab/>
        <w:t>Electrical contractor’s duties as to electrical installing work</w:t>
      </w:r>
      <w:r>
        <w:tab/>
      </w:r>
      <w:r>
        <w:fldChar w:fldCharType="begin"/>
      </w:r>
      <w:r>
        <w:instrText xml:space="preserve"> PAGEREF _Toc526262055 \h </w:instrText>
      </w:r>
      <w:r>
        <w:fldChar w:fldCharType="separate"/>
      </w:r>
      <w:r>
        <w:t>75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Electrical installing work other than by electrical contractors etc., unlicensed persons not to be employed, engaged etc.</w:t>
      </w:r>
      <w:r>
        <w:tab/>
      </w:r>
      <w:r>
        <w:fldChar w:fldCharType="begin"/>
      </w:r>
      <w:r>
        <w:instrText xml:space="preserve"> PAGEREF _Toc526262056 \h </w:instrText>
      </w:r>
      <w:r>
        <w:fldChar w:fldCharType="separate"/>
      </w:r>
      <w:r>
        <w:t>75</w:t>
      </w:r>
      <w:r>
        <w:fldChar w:fldCharType="end"/>
      </w:r>
    </w:p>
    <w:p>
      <w:pPr>
        <w:pStyle w:val="TOC8"/>
        <w:rPr>
          <w:rFonts w:asciiTheme="minorHAnsi" w:eastAsiaTheme="minorEastAsia" w:hAnsiTheme="minorHAnsi" w:cstheme="minorBidi"/>
          <w:szCs w:val="22"/>
        </w:rPr>
      </w:pPr>
      <w:r>
        <w:t>53A</w:t>
      </w:r>
      <w:r>
        <w:rPr>
          <w:snapToGrid w:val="0"/>
        </w:rPr>
        <w:t xml:space="preserve">. </w:t>
      </w:r>
      <w:r>
        <w:rPr>
          <w:snapToGrid w:val="0"/>
        </w:rPr>
        <w:tab/>
        <w:t>Further inspection fee, when payable</w:t>
      </w:r>
      <w:r>
        <w:tab/>
      </w:r>
      <w:r>
        <w:fldChar w:fldCharType="begin"/>
      </w:r>
      <w:r>
        <w:instrText xml:space="preserve"> PAGEREF _Toc526262057 \h </w:instrText>
      </w:r>
      <w:r>
        <w:fldChar w:fldCharType="separate"/>
      </w:r>
      <w:r>
        <w:t>77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Notices of completion and certain records, signing of</w:t>
      </w:r>
      <w:r>
        <w:tab/>
      </w:r>
      <w:r>
        <w:fldChar w:fldCharType="begin"/>
      </w:r>
      <w:r>
        <w:instrText xml:space="preserve"> PAGEREF _Toc526262058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 — Regulation of electrical work on energised electrical installations</w:t>
      </w:r>
    </w:p>
    <w:p>
      <w:pPr>
        <w:pStyle w:val="TOC8"/>
        <w:rPr>
          <w:rFonts w:asciiTheme="minorHAnsi" w:eastAsiaTheme="minorEastAsia" w:hAnsiTheme="minorHAnsi" w:cstheme="minorBidi"/>
          <w:szCs w:val="22"/>
        </w:rPr>
      </w:pPr>
      <w:r>
        <w:t>54A.</w:t>
      </w:r>
      <w:r>
        <w:tab/>
        <w:t>Interpretation</w:t>
      </w:r>
      <w:r>
        <w:tab/>
      </w:r>
      <w:r>
        <w:fldChar w:fldCharType="begin"/>
      </w:r>
      <w:r>
        <w:instrText xml:space="preserve"> PAGEREF _Toc526262060 \h </w:instrText>
      </w:r>
      <w:r>
        <w:fldChar w:fldCharType="separate"/>
      </w:r>
      <w:r>
        <w:t>79</w:t>
      </w:r>
      <w:r>
        <w:fldChar w:fldCharType="end"/>
      </w:r>
    </w:p>
    <w:p>
      <w:pPr>
        <w:pStyle w:val="TOC8"/>
        <w:rPr>
          <w:rFonts w:asciiTheme="minorHAnsi" w:eastAsiaTheme="minorEastAsia" w:hAnsiTheme="minorHAnsi" w:cstheme="minorBidi"/>
          <w:szCs w:val="22"/>
        </w:rPr>
      </w:pPr>
      <w:r>
        <w:t>54B.</w:t>
      </w:r>
      <w:r>
        <w:tab/>
        <w:t>Application of regulation 55 in relation to certain network operators</w:t>
      </w:r>
      <w:r>
        <w:tab/>
      </w:r>
      <w:r>
        <w:fldChar w:fldCharType="begin"/>
      </w:r>
      <w:r>
        <w:instrText xml:space="preserve"> PAGEREF _Toc526262061 \h </w:instrText>
      </w:r>
      <w:r>
        <w:fldChar w:fldCharType="separate"/>
      </w:r>
      <w:r>
        <w:t>80</w:t>
      </w:r>
      <w:r>
        <w:fldChar w:fldCharType="end"/>
      </w:r>
    </w:p>
    <w:p>
      <w:pPr>
        <w:pStyle w:val="TOC8"/>
        <w:rPr>
          <w:rFonts w:asciiTheme="minorHAnsi" w:eastAsiaTheme="minorEastAsia" w:hAnsiTheme="minorHAnsi" w:cstheme="minorBidi"/>
          <w:szCs w:val="22"/>
        </w:rPr>
      </w:pPr>
      <w:r>
        <w:t>55.</w:t>
      </w:r>
      <w:r>
        <w:tab/>
        <w:t>Electrical work on or near energised electrical installations</w:t>
      </w:r>
      <w:r>
        <w:tab/>
      </w:r>
      <w:r>
        <w:fldChar w:fldCharType="begin"/>
      </w:r>
      <w:r>
        <w:instrText xml:space="preserve"> PAGEREF _Toc526262062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56</w:t>
      </w:r>
      <w:r>
        <w:rPr>
          <w:snapToGrid w:val="0"/>
        </w:rPr>
        <w:t>.</w:t>
      </w:r>
      <w:r>
        <w:rPr>
          <w:snapToGrid w:val="0"/>
        </w:rPr>
        <w:tab/>
        <w:t>Register of licence holders</w:t>
      </w:r>
      <w:r>
        <w:tab/>
      </w:r>
      <w:r>
        <w:fldChar w:fldCharType="begin"/>
      </w:r>
      <w:r>
        <w:instrText xml:space="preserve"> PAGEREF _Toc526262064 \h </w:instrText>
      </w:r>
      <w:r>
        <w:fldChar w:fldCharType="separate"/>
      </w:r>
      <w:r>
        <w:t>83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Employers to keep record of licence holders employed</w:t>
      </w:r>
      <w:r>
        <w:tab/>
      </w:r>
      <w:r>
        <w:fldChar w:fldCharType="begin"/>
      </w:r>
      <w:r>
        <w:instrText xml:space="preserve"> PAGEREF _Toc526262065 \h </w:instrText>
      </w:r>
      <w:r>
        <w:fldChar w:fldCharType="separate"/>
      </w:r>
      <w:r>
        <w:t>83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Board may require holder to produce licence etc. for inspection</w:t>
      </w:r>
      <w:r>
        <w:tab/>
      </w:r>
      <w:r>
        <w:fldChar w:fldCharType="begin"/>
      </w:r>
      <w:r>
        <w:instrText xml:space="preserve"> PAGEREF _Toc526262066 \h </w:instrText>
      </w:r>
      <w:r>
        <w:fldChar w:fldCharType="separate"/>
      </w:r>
      <w:r>
        <w:t>84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Offences related to licensing</w:t>
      </w:r>
      <w:r>
        <w:tab/>
      </w:r>
      <w:r>
        <w:fldChar w:fldCharType="begin"/>
      </w:r>
      <w:r>
        <w:instrText xml:space="preserve"> PAGEREF _Toc526262067 \h </w:instrText>
      </w:r>
      <w:r>
        <w:fldChar w:fldCharType="separate"/>
      </w:r>
      <w:r>
        <w:t>84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Replacement licence or permit document</w:t>
      </w:r>
      <w:r>
        <w:tab/>
      </w:r>
      <w:r>
        <w:fldChar w:fldCharType="begin"/>
      </w:r>
      <w:r>
        <w:instrText xml:space="preserve"> PAGEREF _Toc526262068 \h </w:instrText>
      </w:r>
      <w:r>
        <w:fldChar w:fldCharType="separate"/>
      </w:r>
      <w:r>
        <w:t>85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Licence etc. to be returned to Board if suspended etc.</w:t>
      </w:r>
      <w:r>
        <w:tab/>
      </w:r>
      <w:r>
        <w:fldChar w:fldCharType="begin"/>
      </w:r>
      <w:r>
        <w:instrText xml:space="preserve"> PAGEREF _Toc526262069 \h </w:instrText>
      </w:r>
      <w:r>
        <w:fldChar w:fldCharType="separate"/>
      </w:r>
      <w:r>
        <w:t>85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Unsafe electrical installations, electrical workers to report</w:t>
      </w:r>
      <w:r>
        <w:tab/>
      </w:r>
      <w:r>
        <w:fldChar w:fldCharType="begin"/>
      </w:r>
      <w:r>
        <w:instrText xml:space="preserve"> PAGEREF _Toc526262070 \h </w:instrText>
      </w:r>
      <w:r>
        <w:fldChar w:fldCharType="separate"/>
      </w:r>
      <w:r>
        <w:t>86</w:t>
      </w:r>
      <w:r>
        <w:fldChar w:fldCharType="end"/>
      </w:r>
    </w:p>
    <w:p>
      <w:pPr>
        <w:pStyle w:val="TOC8"/>
        <w:rPr>
          <w:rFonts w:asciiTheme="minorHAnsi" w:eastAsiaTheme="minorEastAsia" w:hAnsiTheme="minorHAnsi" w:cstheme="minorBidi"/>
          <w:szCs w:val="22"/>
        </w:rPr>
      </w:pPr>
      <w:r>
        <w:t>63.</w:t>
      </w:r>
      <w:r>
        <w:tab/>
        <w:t>Electrical accidents to be reported</w:t>
      </w:r>
      <w:r>
        <w:tab/>
      </w:r>
      <w:r>
        <w:fldChar w:fldCharType="begin"/>
      </w:r>
      <w:r>
        <w:instrText xml:space="preserve"> PAGEREF _Toc526262071 \h </w:instrText>
      </w:r>
      <w:r>
        <w:fldChar w:fldCharType="separate"/>
      </w:r>
      <w:r>
        <w:t>87</w:t>
      </w:r>
      <w:r>
        <w:fldChar w:fldCharType="end"/>
      </w:r>
    </w:p>
    <w:p>
      <w:pPr>
        <w:pStyle w:val="TOC8"/>
        <w:rPr>
          <w:rFonts w:asciiTheme="minorHAnsi" w:eastAsiaTheme="minorEastAsia" w:hAnsiTheme="minorHAnsi" w:cstheme="minorBidi"/>
          <w:szCs w:val="22"/>
        </w:rPr>
      </w:pPr>
      <w:r>
        <w:t>63A</w:t>
      </w:r>
      <w:r>
        <w:rPr>
          <w:snapToGrid w:val="0"/>
        </w:rPr>
        <w:t xml:space="preserve">. </w:t>
      </w:r>
      <w:r>
        <w:rPr>
          <w:snapToGrid w:val="0"/>
        </w:rPr>
        <w:tab/>
        <w:t>Interfering with scene of electrical accident</w:t>
      </w:r>
      <w:r>
        <w:tab/>
      </w:r>
      <w:r>
        <w:fldChar w:fldCharType="begin"/>
      </w:r>
      <w:r>
        <w:instrText xml:space="preserve"> PAGEREF _Toc526262072 \h </w:instrText>
      </w:r>
      <w:r>
        <w:fldChar w:fldCharType="separate"/>
      </w:r>
      <w:r>
        <w:t>88</w:t>
      </w:r>
      <w:r>
        <w:fldChar w:fldCharType="end"/>
      </w:r>
    </w:p>
    <w:p>
      <w:pPr>
        <w:pStyle w:val="TOC8"/>
        <w:rPr>
          <w:rFonts w:asciiTheme="minorHAnsi" w:eastAsiaTheme="minorEastAsia" w:hAnsiTheme="minorHAnsi" w:cstheme="minorBidi"/>
          <w:szCs w:val="22"/>
        </w:rPr>
      </w:pPr>
      <w:r>
        <w:t>63B.</w:t>
      </w:r>
      <w:r>
        <w:tab/>
        <w:t>Delegation by Director to Board</w:t>
      </w:r>
      <w:r>
        <w:tab/>
      </w:r>
      <w:r>
        <w:fldChar w:fldCharType="begin"/>
      </w:r>
      <w:r>
        <w:instrText xml:space="preserve"> PAGEREF _Toc526262073 \h </w:instrText>
      </w:r>
      <w:r>
        <w:fldChar w:fldCharType="separate"/>
      </w:r>
      <w:r>
        <w:t>89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Fees (Sch. 1)</w:t>
      </w:r>
      <w:r>
        <w:tab/>
      </w:r>
      <w:r>
        <w:fldChar w:fldCharType="begin"/>
      </w:r>
      <w:r>
        <w:instrText xml:space="preserve"> PAGEREF _Toc526262074 \h </w:instrText>
      </w:r>
      <w:r>
        <w:fldChar w:fldCharType="separate"/>
      </w:r>
      <w:r>
        <w:t>89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General offence and penalty</w:t>
      </w:r>
      <w:r>
        <w:tab/>
      </w:r>
      <w:r>
        <w:fldChar w:fldCharType="begin"/>
      </w:r>
      <w:r>
        <w:instrText xml:space="preserve"> PAGEREF _Toc526262075 \h </w:instrText>
      </w:r>
      <w:r>
        <w:fldChar w:fldCharType="separate"/>
      </w:r>
      <w:r>
        <w:t>89</w:t>
      </w:r>
      <w:r>
        <w:fldChar w:fldCharType="end"/>
      </w:r>
    </w:p>
    <w:p>
      <w:pPr>
        <w:pStyle w:val="TOC8"/>
        <w:rPr>
          <w:rFonts w:asciiTheme="minorHAnsi" w:eastAsiaTheme="minorEastAsia" w:hAnsiTheme="minorHAnsi" w:cstheme="minorBidi"/>
          <w:szCs w:val="22"/>
        </w:rPr>
      </w:pPr>
      <w:r>
        <w:t>65A.</w:t>
      </w:r>
      <w:r>
        <w:tab/>
        <w:t>Offences by members of firms</w:t>
      </w:r>
      <w:r>
        <w:tab/>
      </w:r>
      <w:r>
        <w:fldChar w:fldCharType="begin"/>
      </w:r>
      <w:r>
        <w:instrText xml:space="preserve"> PAGEREF _Toc526262076 \h </w:instrText>
      </w:r>
      <w:r>
        <w:fldChar w:fldCharType="separate"/>
      </w:r>
      <w:r>
        <w:t>89</w:t>
      </w:r>
      <w:r>
        <w:fldChar w:fldCharType="end"/>
      </w:r>
    </w:p>
    <w:p>
      <w:pPr>
        <w:pStyle w:val="TOC8"/>
        <w:rPr>
          <w:rFonts w:asciiTheme="minorHAnsi" w:eastAsiaTheme="minorEastAsia" w:hAnsiTheme="minorHAnsi" w:cstheme="minorBidi"/>
          <w:szCs w:val="22"/>
        </w:rPr>
      </w:pPr>
      <w:r>
        <w:t>67.</w:t>
      </w:r>
      <w:r>
        <w:tab/>
        <w:t>Saving and transitional provisions</w:t>
      </w:r>
      <w:r>
        <w:tab/>
      </w:r>
      <w:r>
        <w:fldChar w:fldCharType="begin"/>
      </w:r>
      <w:r>
        <w:instrText xml:space="preserve"> PAGEREF _Toc526262077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Standards for electrical work</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_Toc526262081 \h </w:instrText>
      </w:r>
      <w:r>
        <w:fldChar w:fldCharType="separate"/>
      </w:r>
      <w:r>
        <w:t>98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_Toc526262082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Electricity Act 1945</w:t>
      </w:r>
    </w:p>
    <w:p>
      <w:pPr>
        <w:pStyle w:val="NameofActReg"/>
        <w:spacing w:after="720"/>
      </w:pPr>
      <w:r>
        <w:t>Electricity (Licensing) Regulations 1991</w:t>
      </w:r>
    </w:p>
    <w:p>
      <w:pPr>
        <w:pStyle w:val="Heading2"/>
        <w:keepNext w:val="0"/>
        <w:pageBreakBefore w:val="0"/>
        <w:spacing w:before="240"/>
      </w:pPr>
      <w:bookmarkStart w:id="3" w:name="_Toc526241299"/>
      <w:bookmarkStart w:id="4" w:name="_Toc526261981"/>
      <w:r>
        <w:rPr>
          <w:rStyle w:val="CharPartNo"/>
        </w:rPr>
        <w:t>Part 1</w:t>
      </w:r>
      <w:r>
        <w:rPr>
          <w:rStyle w:val="CharDivNo"/>
        </w:rPr>
        <w:t> </w:t>
      </w:r>
      <w:r>
        <w:t>— </w:t>
      </w:r>
      <w:r>
        <w:rPr>
          <w:rStyle w:val="CharPartText"/>
        </w:rPr>
        <w:t>Preliminary</w:t>
      </w:r>
      <w:bookmarkEnd w:id="3"/>
      <w:bookmarkEnd w:id="4"/>
    </w:p>
    <w:p>
      <w:pPr>
        <w:pStyle w:val="Heading5"/>
        <w:spacing w:before="180"/>
        <w:rPr>
          <w:snapToGrid w:val="0"/>
        </w:rPr>
      </w:pPr>
      <w:bookmarkStart w:id="5" w:name="_Toc526261982"/>
      <w:r>
        <w:rPr>
          <w:rStyle w:val="CharSectno"/>
        </w:rPr>
        <w:t>1</w:t>
      </w:r>
      <w:r>
        <w:rPr>
          <w:snapToGrid w:val="0"/>
        </w:rPr>
        <w:t>.</w:t>
      </w:r>
      <w:r>
        <w:rPr>
          <w:snapToGrid w:val="0"/>
        </w:rPr>
        <w:tab/>
        <w:t>Citation</w:t>
      </w:r>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spacing w:before="180"/>
        <w:rPr>
          <w:snapToGrid w:val="0"/>
        </w:rPr>
      </w:pPr>
      <w:bookmarkStart w:id="6" w:name="_Toc526261983"/>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7" w:name="_Toc526261984"/>
      <w:r>
        <w:rPr>
          <w:rStyle w:val="CharSectno"/>
        </w:rPr>
        <w:t>3</w:t>
      </w:r>
      <w:r>
        <w:rPr>
          <w:snapToGrid w:val="0"/>
        </w:rPr>
        <w:t>.</w:t>
      </w:r>
      <w:r>
        <w:rPr>
          <w:snapToGrid w:val="0"/>
        </w:rPr>
        <w:tab/>
        <w:t>Terms used</w:t>
      </w:r>
      <w:bookmarkEnd w:id="7"/>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has the meaning given in the </w:t>
      </w:r>
      <w:r>
        <w:rPr>
          <w:i/>
        </w:rPr>
        <w:t>Electricity Regulations 1947</w:t>
      </w:r>
      <w:r>
        <w:t xml:space="preserve"> regulation 2(1);</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pPr>
        <w:pStyle w:val="Defstart"/>
      </w:pPr>
      <w:r>
        <w:tab/>
      </w:r>
      <w:r>
        <w:rPr>
          <w:rStyle w:val="CharDefText"/>
        </w:rPr>
        <w:t>copy</w:t>
      </w:r>
      <w:r>
        <w:t>, in relation to a notice of completion or electrical safety certificate, means a hard copy or an electronic copy;</w:t>
      </w:r>
    </w:p>
    <w:p>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tab/>
      </w:r>
      <w:r>
        <w:rPr>
          <w:rStyle w:val="CharDefText"/>
        </w:rPr>
        <w:t>electrical installation</w:t>
      </w:r>
      <w:r>
        <w:t xml:space="preserve"> means — </w:t>
      </w:r>
    </w:p>
    <w:p>
      <w:pPr>
        <w:pStyle w:val="Defpara"/>
      </w:pPr>
      <w:r>
        <w:tab/>
        <w:t>(a)</w:t>
      </w:r>
      <w:r>
        <w:tab/>
        <w:t xml:space="preserve">an installation (as defined in the </w:t>
      </w:r>
      <w:r>
        <w:rPr>
          <w:i/>
        </w:rPr>
        <w:t>Electricity Act 1945</w:t>
      </w:r>
      <w:r>
        <w:t xml:space="preserve"> section 5(1)); or</w:t>
      </w:r>
    </w:p>
    <w:p>
      <w:pPr>
        <w:pStyle w:val="Defpara"/>
      </w:pPr>
      <w:r>
        <w:tab/>
        <w:t>(b)</w:t>
      </w:r>
      <w:r>
        <w:tab/>
        <w:t xml:space="preserve">the network of an exempt operator, other than an exempt operator that is a major network operator; or </w:t>
      </w:r>
    </w:p>
    <w:p>
      <w:pPr>
        <w:pStyle w:val="Defpara"/>
      </w:pPr>
      <w:r>
        <w:tab/>
        <w:t>(c)</w:t>
      </w:r>
      <w:r>
        <w:tab/>
        <w:t xml:space="preserve">the network of a person who is a network operator under the </w:t>
      </w:r>
      <w:r>
        <w:rPr>
          <w:i/>
        </w:rPr>
        <w:t>Electricity (Network Safety) Regulations 2015</w:t>
      </w:r>
      <w:r>
        <w:t xml:space="preserve"> regulation 4(1)(h);</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1.4.92;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tab/>
      </w:r>
      <w:r>
        <w:rPr>
          <w:rStyle w:val="CharDefText"/>
        </w:rPr>
        <w:t>network</w:t>
      </w:r>
      <w:r>
        <w:t xml:space="preserve"> has the meaning given in the </w:t>
      </w:r>
      <w:r>
        <w:rPr>
          <w:i/>
        </w:rPr>
        <w:t>Electricity (Network Safety) Regulations 2015</w:t>
      </w:r>
      <w:r>
        <w:t xml:space="preserve"> regulation 3(1);</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addition or alteration of 1 final sub</w:t>
      </w:r>
      <w:r>
        <w:noBreakHyphen/>
        <w:t>circuit including the addition or alteration of its protective device; or</w:t>
      </w:r>
    </w:p>
    <w:p>
      <w:pPr>
        <w:pStyle w:val="Defpara"/>
      </w:pPr>
      <w:r>
        <w:tab/>
        <w:t>(c)</w:t>
      </w:r>
      <w:r>
        <w:tab/>
        <w:t>the alteration of 1 or more final sub</w:t>
      </w:r>
      <w:r>
        <w:noBreakHyphen/>
        <w:t>circuits;</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has the meaning given in regulation 4AA;</w:t>
      </w:r>
    </w:p>
    <w:p>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tab/>
      </w:r>
      <w:r>
        <w:rPr>
          <w:rStyle w:val="CharDefText"/>
        </w:rPr>
        <w:t>transportable structure</w:t>
      </w:r>
      <w:r>
        <w:t xml:space="preserve"> means a structure that can be moved from a site to another site and on which notifiable work may be carried out;</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2 May 2017 p. 2292; 14 Nov 2017 p. 5598; 7 Jun 2018 p. 1815.] </w:t>
      </w:r>
    </w:p>
    <w:p>
      <w:pPr>
        <w:pStyle w:val="Heading5"/>
        <w:spacing w:before="180"/>
      </w:pPr>
      <w:bookmarkStart w:id="8" w:name="_Toc526261985"/>
      <w:r>
        <w:rPr>
          <w:rStyle w:val="CharSectno"/>
        </w:rPr>
        <w:t>4A</w:t>
      </w:r>
      <w:r>
        <w:t>.</w:t>
      </w:r>
      <w:r>
        <w:tab/>
        <w:t>Term used: electrical work</w:t>
      </w:r>
      <w:bookmarkEnd w:id="8"/>
    </w:p>
    <w:p>
      <w:pPr>
        <w:pStyle w:val="Subsection"/>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transmission or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in Gazette 10 May 2011 p. 1667; amended in Gazette 13 Apr 2012 p. 1652; 8 Jan 2015 p. 97; 2 May 2017 p. 2293 and 2302.]</w:t>
      </w:r>
    </w:p>
    <w:p>
      <w:pPr>
        <w:pStyle w:val="Heading5"/>
      </w:pPr>
      <w:bookmarkStart w:id="9" w:name="_Toc526261986"/>
      <w:r>
        <w:rPr>
          <w:rStyle w:val="CharSectno"/>
        </w:rPr>
        <w:t>4AA</w:t>
      </w:r>
      <w:r>
        <w:t>.</w:t>
      </w:r>
      <w:r>
        <w:tab/>
        <w:t>Term used: private generating plant</w:t>
      </w:r>
      <w:bookmarkEnd w:id="9"/>
    </w:p>
    <w:p>
      <w:pPr>
        <w:pStyle w:val="Subsection"/>
      </w:pPr>
      <w:r>
        <w:rPr>
          <w:b/>
        </w:rPr>
        <w:tab/>
      </w:r>
      <w:r>
        <w:t>(1)</w:t>
      </w:r>
      <w:r>
        <w:rPr>
          <w:b/>
        </w:rPr>
        <w:tab/>
      </w:r>
      <w:r>
        <w:t xml:space="preserve">In these regulations — </w:t>
      </w:r>
    </w:p>
    <w:p>
      <w:pPr>
        <w:pStyle w:val="Defstart"/>
      </w:pPr>
      <w:r>
        <w:tab/>
      </w:r>
      <w:r>
        <w:rPr>
          <w:rStyle w:val="CharDefText"/>
        </w:rPr>
        <w:t>private generating plant</w:t>
      </w:r>
      <w:r>
        <w:t xml:space="preserve"> means generating works that are for the generation of electricity at a nominal pressure exceeding 50 volts alternating current or 120 volts ripple free direct current including — </w:t>
      </w:r>
    </w:p>
    <w:p>
      <w:pPr>
        <w:pStyle w:val="Defpara"/>
      </w:pPr>
      <w:r>
        <w:tab/>
        <w:t>(a)</w:t>
      </w:r>
      <w:r>
        <w:tab/>
        <w:t>generating works that are for the self</w:t>
      </w:r>
      <w:r>
        <w:noBreakHyphen/>
        <w:t>propulsion or other motivation of mobile equipment; and</w:t>
      </w:r>
    </w:p>
    <w:p>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pPr>
        <w:pStyle w:val="Defpara"/>
      </w:pPr>
      <w:r>
        <w:tab/>
        <w:t>(d)</w:t>
      </w:r>
      <w:r>
        <w:tab/>
        <w:t>all works, electrical equipment and wiring ancillary to such generating works.</w:t>
      </w:r>
    </w:p>
    <w:p>
      <w:pPr>
        <w:pStyle w:val="Subsection"/>
      </w:pPr>
      <w:r>
        <w:tab/>
        <w:t>(2)</w:t>
      </w:r>
      <w:r>
        <w:tab/>
        <w:t xml:space="preserve">However private generating plant does not include — </w:t>
      </w:r>
    </w:p>
    <w:p>
      <w:pPr>
        <w:pStyle w:val="Indenta"/>
      </w:pPr>
      <w:r>
        <w:tab/>
        <w:t>(a)</w:t>
      </w:r>
      <w:r>
        <w:tab/>
        <w:t>generating works owned or operated by —</w:t>
      </w:r>
    </w:p>
    <w:p>
      <w:pPr>
        <w:pStyle w:val="Indenti"/>
      </w:pPr>
      <w:r>
        <w:tab/>
        <w:t>(i)</w:t>
      </w:r>
      <w:r>
        <w:tab/>
        <w:t xml:space="preserve">the Electricity Generation and Retail Corporation established by the </w:t>
      </w:r>
      <w:r>
        <w:rPr>
          <w:i/>
        </w:rPr>
        <w:t>Electricity Corporations Act 2005</w:t>
      </w:r>
      <w:r>
        <w:t xml:space="preserve"> section 4(1)(a); or</w:t>
      </w:r>
    </w:p>
    <w:p>
      <w:pPr>
        <w:pStyle w:val="Indenti"/>
      </w:pPr>
      <w:r>
        <w:tab/>
        <w:t>(ii)</w:t>
      </w:r>
      <w:r>
        <w:tab/>
        <w:t xml:space="preserve">the Electricity Networks Corporation established by the </w:t>
      </w:r>
      <w:r>
        <w:rPr>
          <w:i/>
        </w:rPr>
        <w:t>Electricity Corporations Act 2005</w:t>
      </w:r>
      <w:r>
        <w:t xml:space="preserve"> section 4(1)(b); or</w:t>
      </w:r>
    </w:p>
    <w:p>
      <w:pPr>
        <w:pStyle w:val="Indenti"/>
      </w:pPr>
      <w:r>
        <w:tab/>
        <w:t>(iii)</w:t>
      </w:r>
      <w:r>
        <w:tab/>
        <w:t>the Regional Power Corporation;</w:t>
      </w:r>
    </w:p>
    <w:p>
      <w:pPr>
        <w:pStyle w:val="Indenta"/>
      </w:pPr>
      <w:r>
        <w:tab/>
      </w:r>
      <w:r>
        <w:tab/>
        <w:t>or</w:t>
      </w:r>
    </w:p>
    <w:p>
      <w:pPr>
        <w:pStyle w:val="Indenta"/>
      </w:pPr>
      <w:r>
        <w:tab/>
        <w:t>(b)</w:t>
      </w:r>
      <w:r>
        <w:tab/>
        <w:t xml:space="preserve">generating works constructed or operated under the exemption in the </w:t>
      </w:r>
      <w:r>
        <w:rPr>
          <w:i/>
        </w:rPr>
        <w:t>Electricity Industry Exemption Order 2005</w:t>
      </w:r>
      <w:r>
        <w:t xml:space="preserve"> clause 10(2).</w:t>
      </w:r>
    </w:p>
    <w:p>
      <w:pPr>
        <w:pStyle w:val="Footnotesection"/>
      </w:pPr>
      <w:r>
        <w:tab/>
        <w:t>[Regulation 4AA inserted in Gazette 2 May 2017 p. 2293</w:t>
      </w:r>
      <w:r>
        <w:noBreakHyphen/>
        <w:t>4.]</w:t>
      </w:r>
    </w:p>
    <w:p>
      <w:pPr>
        <w:pStyle w:val="Heading2"/>
      </w:pPr>
      <w:bookmarkStart w:id="10" w:name="_Toc526241305"/>
      <w:bookmarkStart w:id="11" w:name="_Toc526261987"/>
      <w:r>
        <w:rPr>
          <w:rStyle w:val="CharPartNo"/>
        </w:rPr>
        <w:t>Part 2</w:t>
      </w:r>
      <w:r>
        <w:t> — </w:t>
      </w:r>
      <w:r>
        <w:rPr>
          <w:rStyle w:val="CharPartText"/>
        </w:rPr>
        <w:t>The Electrical Licensing Board</w:t>
      </w:r>
      <w:bookmarkEnd w:id="10"/>
      <w:bookmarkEnd w:id="11"/>
      <w:r>
        <w:rPr>
          <w:rStyle w:val="CharPartText"/>
        </w:rPr>
        <w:t xml:space="preserve"> </w:t>
      </w:r>
    </w:p>
    <w:p>
      <w:pPr>
        <w:pStyle w:val="Heading3"/>
        <w:rPr>
          <w:snapToGrid w:val="0"/>
        </w:rPr>
      </w:pPr>
      <w:bookmarkStart w:id="12" w:name="_Toc526241306"/>
      <w:bookmarkStart w:id="13" w:name="_Toc526261988"/>
      <w:r>
        <w:rPr>
          <w:rStyle w:val="CharDivNo"/>
        </w:rPr>
        <w:t>Division 1</w:t>
      </w:r>
      <w:r>
        <w:rPr>
          <w:snapToGrid w:val="0"/>
        </w:rPr>
        <w:t> — </w:t>
      </w:r>
      <w:r>
        <w:rPr>
          <w:rStyle w:val="CharDivText"/>
        </w:rPr>
        <w:t>The Board</w:t>
      </w:r>
      <w:bookmarkEnd w:id="12"/>
      <w:bookmarkEnd w:id="13"/>
      <w:r>
        <w:rPr>
          <w:rStyle w:val="CharDivText"/>
        </w:rPr>
        <w:t xml:space="preserve"> </w:t>
      </w:r>
    </w:p>
    <w:p>
      <w:pPr>
        <w:pStyle w:val="Heading5"/>
        <w:rPr>
          <w:snapToGrid w:val="0"/>
        </w:rPr>
      </w:pPr>
      <w:bookmarkStart w:id="14" w:name="_Toc526261989"/>
      <w:r>
        <w:rPr>
          <w:rStyle w:val="CharSectno"/>
        </w:rPr>
        <w:t>4</w:t>
      </w:r>
      <w:r>
        <w:rPr>
          <w:snapToGrid w:val="0"/>
        </w:rPr>
        <w:t>.</w:t>
      </w:r>
      <w:r>
        <w:rPr>
          <w:snapToGrid w:val="0"/>
        </w:rPr>
        <w:tab/>
        <w:t>Board established</w:t>
      </w:r>
      <w:bookmarkEnd w:id="14"/>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15" w:name="_Toc526261990"/>
      <w:r>
        <w:rPr>
          <w:rStyle w:val="CharSectno"/>
        </w:rPr>
        <w:t>5</w:t>
      </w:r>
      <w:r>
        <w:rPr>
          <w:snapToGrid w:val="0"/>
        </w:rPr>
        <w:t>.</w:t>
      </w:r>
      <w:r>
        <w:rPr>
          <w:snapToGrid w:val="0"/>
        </w:rPr>
        <w:tab/>
        <w:t>Membership</w:t>
      </w:r>
      <w:bookmarkEnd w:id="15"/>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spacing w:before="60"/>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spacing w:before="60"/>
        <w:rPr>
          <w:snapToGrid w:val="0"/>
        </w:rPr>
      </w:pPr>
      <w:r>
        <w:rPr>
          <w:snapToGrid w:val="0"/>
        </w:rPr>
        <w:tab/>
        <w:t>(ii)</w:t>
      </w:r>
      <w:r>
        <w:rPr>
          <w:snapToGrid w:val="0"/>
        </w:rPr>
        <w:tab/>
        <w:t>is, or has been, the holder of a licence issued under Part 4,</w:t>
      </w:r>
    </w:p>
    <w:p>
      <w:pPr>
        <w:pStyle w:val="Indenta"/>
        <w:spacing w:before="60"/>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spacing w:before="60"/>
      </w:pPr>
      <w:r>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Footnotesection"/>
        <w:spacing w:before="80"/>
        <w:ind w:left="890" w:hanging="890"/>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spacing w:before="180"/>
      </w:pPr>
      <w:bookmarkStart w:id="16" w:name="_Toc526261991"/>
      <w:r>
        <w:rPr>
          <w:rStyle w:val="CharSectno"/>
        </w:rPr>
        <w:t>6</w:t>
      </w:r>
      <w:r>
        <w:t>.</w:t>
      </w:r>
      <w:r>
        <w:tab/>
        <w:t>Appointments under r. 5(1)(b) to (fa), procedure for making</w:t>
      </w:r>
      <w:bookmarkEnd w:id="16"/>
    </w:p>
    <w:p>
      <w:pPr>
        <w:pStyle w:val="Subsection"/>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spacing w:before="40"/>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spacing w:before="140"/>
      </w:pPr>
      <w:r>
        <w:tab/>
        <w:t>(5)</w:t>
      </w:r>
      <w:r>
        <w:tab/>
        <w:t xml:space="preserve">If, in response to an invitation published under subregulation (2) — </w:t>
      </w:r>
    </w:p>
    <w:p>
      <w:pPr>
        <w:pStyle w:val="Indenta"/>
      </w:pPr>
      <w:r>
        <w:tab/>
        <w:t>(a)</w:t>
      </w:r>
      <w:r>
        <w:tab/>
        <w:t>no person applies; or</w:t>
      </w:r>
    </w:p>
    <w:p>
      <w:pPr>
        <w:pStyle w:val="Indenta"/>
      </w:pPr>
      <w:r>
        <w:tab/>
        <w:t>(b)</w:t>
      </w:r>
      <w:r>
        <w:tab/>
        <w:t>the Minister considers that none of the persons who apply is a suitable person to be appointed to the Board,</w:t>
      </w:r>
    </w:p>
    <w:p>
      <w:pPr>
        <w:pStyle w:val="Subsection"/>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17" w:name="_Toc526261992"/>
      <w:r>
        <w:rPr>
          <w:rStyle w:val="CharSectno"/>
        </w:rPr>
        <w:t>7</w:t>
      </w:r>
      <w:r>
        <w:rPr>
          <w:snapToGrid w:val="0"/>
        </w:rPr>
        <w:t>.</w:t>
      </w:r>
      <w:r>
        <w:rPr>
          <w:snapToGrid w:val="0"/>
        </w:rPr>
        <w:tab/>
        <w:t>Term of office</w:t>
      </w:r>
      <w:bookmarkEnd w:id="17"/>
      <w:r>
        <w:rPr>
          <w:snapToGrid w:val="0"/>
        </w:rPr>
        <w:t xml:space="preserve"> </w:t>
      </w:r>
    </w:p>
    <w:p>
      <w:pPr>
        <w:pStyle w:val="Subsection"/>
        <w:spacing w:before="120"/>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spacing w:before="180"/>
        <w:rPr>
          <w:snapToGrid w:val="0"/>
        </w:rPr>
      </w:pPr>
      <w:bookmarkStart w:id="18" w:name="_Toc526261993"/>
      <w:r>
        <w:rPr>
          <w:rStyle w:val="CharSectno"/>
        </w:rPr>
        <w:t>8</w:t>
      </w:r>
      <w:r>
        <w:rPr>
          <w:snapToGrid w:val="0"/>
        </w:rPr>
        <w:t>.</w:t>
      </w:r>
      <w:r>
        <w:rPr>
          <w:snapToGrid w:val="0"/>
        </w:rPr>
        <w:tab/>
        <w:t>Resignations and removals from office</w:t>
      </w:r>
      <w:bookmarkEnd w:id="18"/>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19" w:name="_Toc526261994"/>
      <w:r>
        <w:rPr>
          <w:rStyle w:val="CharSectno"/>
        </w:rPr>
        <w:t>9</w:t>
      </w:r>
      <w:r>
        <w:rPr>
          <w:snapToGrid w:val="0"/>
        </w:rPr>
        <w:t>.</w:t>
      </w:r>
      <w:r>
        <w:rPr>
          <w:snapToGrid w:val="0"/>
        </w:rPr>
        <w:tab/>
        <w:t>Acting members</w:t>
      </w:r>
      <w:bookmarkEnd w:id="19"/>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20" w:name="_Toc526261995"/>
      <w:r>
        <w:rPr>
          <w:rStyle w:val="CharSectno"/>
        </w:rPr>
        <w:t>10</w:t>
      </w:r>
      <w:r>
        <w:rPr>
          <w:snapToGrid w:val="0"/>
        </w:rPr>
        <w:t>.</w:t>
      </w:r>
      <w:r>
        <w:rPr>
          <w:snapToGrid w:val="0"/>
        </w:rPr>
        <w:tab/>
        <w:t>Meetings</w:t>
      </w:r>
      <w:bookmarkEnd w:id="20"/>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21" w:name="_Toc526261996"/>
      <w:r>
        <w:rPr>
          <w:rStyle w:val="CharSectno"/>
        </w:rPr>
        <w:t>11</w:t>
      </w:r>
      <w:r>
        <w:rPr>
          <w:snapToGrid w:val="0"/>
        </w:rPr>
        <w:t>.</w:t>
      </w:r>
      <w:r>
        <w:rPr>
          <w:snapToGrid w:val="0"/>
        </w:rPr>
        <w:tab/>
        <w:t>Procedures of Board</w:t>
      </w:r>
      <w:bookmarkEnd w:id="21"/>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22" w:name="_Toc526261997"/>
      <w:r>
        <w:rPr>
          <w:rStyle w:val="CharSectno"/>
        </w:rPr>
        <w:t>12</w:t>
      </w:r>
      <w:r>
        <w:rPr>
          <w:snapToGrid w:val="0"/>
        </w:rPr>
        <w:t>.</w:t>
      </w:r>
      <w:r>
        <w:rPr>
          <w:snapToGrid w:val="0"/>
        </w:rPr>
        <w:tab/>
        <w:t>Remuneration and allowances</w:t>
      </w:r>
      <w:bookmarkEnd w:id="22"/>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in Gazette 23 Dec 1994 p. 7134; </w:t>
      </w:r>
      <w:r>
        <w:rPr>
          <w:szCs w:val="24"/>
        </w:rPr>
        <w:t>11 Feb 2011 p. 503</w:t>
      </w:r>
      <w:r>
        <w:t xml:space="preserve">.] </w:t>
      </w:r>
    </w:p>
    <w:p>
      <w:pPr>
        <w:pStyle w:val="Heading5"/>
        <w:rPr>
          <w:snapToGrid w:val="0"/>
        </w:rPr>
      </w:pPr>
      <w:bookmarkStart w:id="23" w:name="_Toc526261998"/>
      <w:r>
        <w:rPr>
          <w:rStyle w:val="CharSectno"/>
        </w:rPr>
        <w:t>13</w:t>
      </w:r>
      <w:r>
        <w:rPr>
          <w:snapToGrid w:val="0"/>
        </w:rPr>
        <w:t>.</w:t>
      </w:r>
      <w:r>
        <w:rPr>
          <w:snapToGrid w:val="0"/>
        </w:rPr>
        <w:tab/>
        <w:t>Board, functions of</w:t>
      </w:r>
      <w:bookmarkEnd w:id="23"/>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24" w:name="_Toc526261999"/>
      <w:r>
        <w:rPr>
          <w:rStyle w:val="CharSectno"/>
        </w:rPr>
        <w:t>14</w:t>
      </w:r>
      <w:r>
        <w:rPr>
          <w:snapToGrid w:val="0"/>
        </w:rPr>
        <w:t>.</w:t>
      </w:r>
      <w:r>
        <w:rPr>
          <w:snapToGrid w:val="0"/>
        </w:rPr>
        <w:tab/>
        <w:t>Executive officer and other officers</w:t>
      </w:r>
      <w:bookmarkEnd w:id="24"/>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25" w:name="_Toc526262000"/>
      <w:r>
        <w:rPr>
          <w:rStyle w:val="CharSectno"/>
        </w:rPr>
        <w:t>15</w:t>
      </w:r>
      <w:r>
        <w:rPr>
          <w:rFonts w:ascii="Times" w:hAnsi="Times"/>
        </w:rPr>
        <w:t>.</w:t>
      </w:r>
      <w:r>
        <w:rPr>
          <w:rFonts w:ascii="Times" w:hAnsi="Times"/>
        </w:rPr>
        <w:tab/>
        <w:t>Protection from liability</w:t>
      </w:r>
      <w:bookmarkEnd w:id="25"/>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deleted in Gazette 30 Dec 2004 p. 6990.]</w:t>
      </w:r>
    </w:p>
    <w:p>
      <w:pPr>
        <w:pStyle w:val="Heading2"/>
      </w:pPr>
      <w:bookmarkStart w:id="26" w:name="_Toc526241319"/>
      <w:bookmarkStart w:id="27" w:name="_Toc526262001"/>
      <w:r>
        <w:rPr>
          <w:rStyle w:val="CharPartNo"/>
        </w:rPr>
        <w:t>Part 3</w:t>
      </w:r>
      <w:r>
        <w:rPr>
          <w:rStyle w:val="CharDivNo"/>
        </w:rPr>
        <w:t> </w:t>
      </w:r>
      <w:r>
        <w:t>—</w:t>
      </w:r>
      <w:r>
        <w:rPr>
          <w:rStyle w:val="CharDivText"/>
        </w:rPr>
        <w:t> </w:t>
      </w:r>
      <w:r>
        <w:rPr>
          <w:rStyle w:val="CharPartText"/>
        </w:rPr>
        <w:t>Licensing of electrical workers</w:t>
      </w:r>
      <w:bookmarkEnd w:id="26"/>
      <w:bookmarkEnd w:id="27"/>
      <w:r>
        <w:rPr>
          <w:rStyle w:val="CharPartText"/>
        </w:rPr>
        <w:t xml:space="preserve"> </w:t>
      </w:r>
    </w:p>
    <w:p>
      <w:pPr>
        <w:pStyle w:val="Heading5"/>
        <w:rPr>
          <w:snapToGrid w:val="0"/>
        </w:rPr>
      </w:pPr>
      <w:bookmarkStart w:id="28" w:name="_Toc526262002"/>
      <w:r>
        <w:rPr>
          <w:rStyle w:val="CharSectno"/>
        </w:rPr>
        <w:t>19</w:t>
      </w:r>
      <w:r>
        <w:rPr>
          <w:snapToGrid w:val="0"/>
        </w:rPr>
        <w:t>.</w:t>
      </w:r>
      <w:r>
        <w:rPr>
          <w:snapToGrid w:val="0"/>
        </w:rPr>
        <w:tab/>
        <w:t>Electrical work prohibited unless authorised</w:t>
      </w:r>
      <w:bookmarkEnd w:id="28"/>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1.4.36;</w:t>
      </w:r>
    </w:p>
    <w:p>
      <w:pPr>
        <w:pStyle w:val="Defstart"/>
      </w:pPr>
      <w:r>
        <w:tab/>
      </w:r>
      <w:r>
        <w:rPr>
          <w:rStyle w:val="CharDefText"/>
        </w:rPr>
        <w:t>professionally qualified engineer</w:t>
      </w:r>
      <w:r>
        <w:t xml:space="preserve"> means a person who — </w:t>
      </w:r>
    </w:p>
    <w:p>
      <w:pPr>
        <w:pStyle w:val="Defpara"/>
      </w:pPr>
      <w:r>
        <w:tab/>
        <w:t>(a)</w:t>
      </w:r>
      <w:r>
        <w:tab/>
        <w:t>holds a degree in electrical engineering with a specialisation in electrical power engineering;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 xml:space="preserve">service apparatus of a major network operator </w:t>
      </w:r>
      <w:r>
        <w:rPr>
          <w:snapToGrid w:val="0"/>
        </w:rPr>
        <w:t>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Indenta"/>
      </w:pPr>
      <w:r>
        <w:tab/>
      </w:r>
      <w:r>
        <w:tab/>
        <w:t>or</w:t>
      </w:r>
    </w:p>
    <w:p>
      <w:pPr>
        <w:pStyle w:val="Indenta"/>
      </w:pPr>
      <w:r>
        <w:tab/>
        <w:t>(p)</w:t>
      </w:r>
      <w:r>
        <w:tab/>
        <w:t xml:space="preserve">to the removal of wiring or electrical equipment from premises if — </w:t>
      </w:r>
    </w:p>
    <w:p>
      <w:pPr>
        <w:pStyle w:val="Indenti"/>
      </w:pPr>
      <w:r>
        <w:tab/>
        <w:t>(i)</w:t>
      </w:r>
      <w:r>
        <w:tab/>
        <w:t xml:space="preserve">a demolition permit, as defined in the </w:t>
      </w:r>
      <w:r>
        <w:rPr>
          <w:i/>
        </w:rPr>
        <w:t>Building Act 2011</w:t>
      </w:r>
      <w:r>
        <w:t xml:space="preserve"> section 3, is in effect for demolition work on the premises; and</w:t>
      </w:r>
    </w:p>
    <w:p>
      <w:pPr>
        <w:pStyle w:val="Indenti"/>
      </w:pPr>
      <w:r>
        <w:tab/>
        <w:t>(ii)</w:t>
      </w:r>
      <w:r>
        <w:tab/>
        <w:t>the person who carries out the removal ensures that all supplies of electricity are removed, or permanently disconnected, from the premises.</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in Gazette 23 Dec 1994 p. 7134 and 7135; 6 Sep 1996 p. 4412; 31 Dec 2007 p. 6497</w:t>
      </w:r>
      <w:r>
        <w:noBreakHyphen/>
        <w:t>500, 6537 and 6539; 17 May 2011 p. 1814</w:t>
      </w:r>
      <w:r>
        <w:noBreakHyphen/>
        <w:t xml:space="preserve">15; 2 May 2017 p. 2294; 14 Nov 2017 p. 5599.] </w:t>
      </w:r>
    </w:p>
    <w:p>
      <w:pPr>
        <w:pStyle w:val="Heading5"/>
        <w:rPr>
          <w:snapToGrid w:val="0"/>
        </w:rPr>
      </w:pPr>
      <w:bookmarkStart w:id="29" w:name="_Toc526262003"/>
      <w:r>
        <w:rPr>
          <w:rStyle w:val="CharSectno"/>
        </w:rPr>
        <w:t>20</w:t>
      </w:r>
      <w:r>
        <w:rPr>
          <w:snapToGrid w:val="0"/>
        </w:rPr>
        <w:t>.</w:t>
      </w:r>
      <w:r>
        <w:rPr>
          <w:snapToGrid w:val="0"/>
        </w:rPr>
        <w:tab/>
        <w:t>Electrical worker’s licence, types and effect of</w:t>
      </w:r>
      <w:bookmarkEnd w:id="29"/>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rPr>
          <w:snapToGrid w:val="0"/>
        </w:rPr>
      </w:pPr>
      <w:bookmarkStart w:id="30" w:name="_Toc526262004"/>
      <w:r>
        <w:rPr>
          <w:rStyle w:val="CharSectno"/>
        </w:rPr>
        <w:t>21</w:t>
      </w:r>
      <w:r>
        <w:rPr>
          <w:snapToGrid w:val="0"/>
        </w:rPr>
        <w:t>.</w:t>
      </w:r>
      <w:r>
        <w:rPr>
          <w:snapToGrid w:val="0"/>
        </w:rPr>
        <w:tab/>
        <w:t>Permit, effect of</w:t>
      </w:r>
      <w:bookmarkEnd w:id="30"/>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31" w:name="_Toc526262005"/>
      <w:r>
        <w:rPr>
          <w:rStyle w:val="CharSectno"/>
        </w:rPr>
        <w:t>22</w:t>
      </w:r>
      <w:r>
        <w:rPr>
          <w:snapToGrid w:val="0"/>
        </w:rPr>
        <w:t>.</w:t>
      </w:r>
      <w:r>
        <w:rPr>
          <w:snapToGrid w:val="0"/>
        </w:rPr>
        <w:tab/>
        <w:t>Eligibility for electrical worker’s licence</w:t>
      </w:r>
      <w:bookmarkEnd w:id="31"/>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in Gazette 23 Dec 1994 p. 7134; 6 Sep 1996 p. 4413</w:t>
      </w:r>
      <w:r>
        <w:noBreakHyphen/>
        <w:t>14; 31 Dec 2007 p. 6501</w:t>
      </w:r>
      <w:r>
        <w:noBreakHyphen/>
        <w:t xml:space="preserve">3; 1 Sep 2009 p. 3395.] </w:t>
      </w:r>
    </w:p>
    <w:p>
      <w:pPr>
        <w:pStyle w:val="Heading5"/>
        <w:spacing w:before="240"/>
        <w:rPr>
          <w:snapToGrid w:val="0"/>
        </w:rPr>
      </w:pPr>
      <w:bookmarkStart w:id="32" w:name="_Toc526262006"/>
      <w:r>
        <w:rPr>
          <w:rStyle w:val="CharSectno"/>
        </w:rPr>
        <w:t>23</w:t>
      </w:r>
      <w:r>
        <w:rPr>
          <w:snapToGrid w:val="0"/>
        </w:rPr>
        <w:t>.</w:t>
      </w:r>
      <w:r>
        <w:rPr>
          <w:snapToGrid w:val="0"/>
        </w:rPr>
        <w:tab/>
        <w:t>Application for licence or permit</w:t>
      </w:r>
      <w:bookmarkEnd w:id="32"/>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spacing w:before="180"/>
      </w:pPr>
      <w:r>
        <w:tab/>
        <w:t>(1a)</w:t>
      </w:r>
      <w:r>
        <w:tab/>
        <w:t>Despite subregulation (1), the fee for an application for a permit to be issued under regulation 24(3) is the amount determined by the Director having regard to the cost of processing the application.</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in Gazette 23 Dec 1994 p. 7134; 31 Dec 2007 p. 6503; 27 Jun 2013 p. 2707.] </w:t>
      </w:r>
    </w:p>
    <w:p>
      <w:pPr>
        <w:pStyle w:val="Heading5"/>
        <w:spacing w:before="180"/>
        <w:rPr>
          <w:snapToGrid w:val="0"/>
        </w:rPr>
      </w:pPr>
      <w:bookmarkStart w:id="33" w:name="_Toc526262007"/>
      <w:r>
        <w:rPr>
          <w:rStyle w:val="CharSectno"/>
        </w:rPr>
        <w:t>24</w:t>
      </w:r>
      <w:r>
        <w:rPr>
          <w:snapToGrid w:val="0"/>
        </w:rPr>
        <w:t>.</w:t>
      </w:r>
      <w:r>
        <w:rPr>
          <w:snapToGrid w:val="0"/>
        </w:rPr>
        <w:tab/>
        <w:t>Issue of licence or permit</w:t>
      </w:r>
      <w:bookmarkEnd w:id="33"/>
      <w:r>
        <w:rPr>
          <w:snapToGrid w:val="0"/>
        </w:rPr>
        <w:t xml:space="preserve"> </w:t>
      </w:r>
    </w:p>
    <w:p>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spacing w:before="180"/>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in Gazette 23 Dec 1994 p. 7134; 31 Dec 2007 p. 6503</w:t>
      </w:r>
      <w:r>
        <w:noBreakHyphen/>
        <w:t xml:space="preserve">4.] </w:t>
      </w:r>
    </w:p>
    <w:p>
      <w:pPr>
        <w:pStyle w:val="Heading5"/>
        <w:spacing w:before="240"/>
        <w:rPr>
          <w:snapToGrid w:val="0"/>
        </w:rPr>
      </w:pPr>
      <w:bookmarkStart w:id="34" w:name="_Toc526262008"/>
      <w:r>
        <w:rPr>
          <w:rStyle w:val="CharSectno"/>
        </w:rPr>
        <w:t>25</w:t>
      </w:r>
      <w:r>
        <w:rPr>
          <w:snapToGrid w:val="0"/>
        </w:rPr>
        <w:t>.</w:t>
      </w:r>
      <w:r>
        <w:rPr>
          <w:snapToGrid w:val="0"/>
        </w:rPr>
        <w:tab/>
        <w:t>Holders of licences issued outside WA to apply to Board</w:t>
      </w:r>
      <w:bookmarkEnd w:id="34"/>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ind w:left="890" w:hanging="890"/>
      </w:pPr>
      <w:r>
        <w:tab/>
        <w:t xml:space="preserve">[Regulation 25 amended in Gazette 31 Dec 2007 p. 6504.] </w:t>
      </w:r>
    </w:p>
    <w:p>
      <w:pPr>
        <w:pStyle w:val="Heading5"/>
        <w:spacing w:before="240"/>
        <w:rPr>
          <w:snapToGrid w:val="0"/>
        </w:rPr>
      </w:pPr>
      <w:bookmarkStart w:id="35" w:name="_Toc526262009"/>
      <w:r>
        <w:rPr>
          <w:rStyle w:val="CharSectno"/>
        </w:rPr>
        <w:t>26</w:t>
      </w:r>
      <w:r>
        <w:rPr>
          <w:snapToGrid w:val="0"/>
        </w:rPr>
        <w:t>.</w:t>
      </w:r>
      <w:r>
        <w:rPr>
          <w:snapToGrid w:val="0"/>
        </w:rPr>
        <w:tab/>
        <w:t>Duration of registration of licence or permit</w:t>
      </w:r>
      <w:bookmarkEnd w:id="35"/>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pPr>
        <w:pStyle w:val="Subsection"/>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[Regulation 26 amended in Gazette 6 Sep 1996 p. 4414; 31 Dec 2007 p. 6505; 2 May 2017 p. 2294</w:t>
      </w:r>
      <w:r>
        <w:noBreakHyphen/>
        <w:t xml:space="preserve">5.] </w:t>
      </w:r>
    </w:p>
    <w:p>
      <w:pPr>
        <w:pStyle w:val="Heading5"/>
        <w:spacing w:before="240"/>
        <w:rPr>
          <w:snapToGrid w:val="0"/>
        </w:rPr>
      </w:pPr>
      <w:bookmarkStart w:id="36" w:name="_Toc526262010"/>
      <w:r>
        <w:rPr>
          <w:rStyle w:val="CharSectno"/>
        </w:rPr>
        <w:t>27</w:t>
      </w:r>
      <w:r>
        <w:rPr>
          <w:snapToGrid w:val="0"/>
        </w:rPr>
        <w:t>.</w:t>
      </w:r>
      <w:r>
        <w:rPr>
          <w:snapToGrid w:val="0"/>
        </w:rPr>
        <w:tab/>
        <w:t>Registration and renewal of registration of licences</w:t>
      </w:r>
      <w:bookmarkEnd w:id="36"/>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pPr>
        <w:pStyle w:val="Subsection"/>
        <w:rPr>
          <w:snapToGrid w:val="0"/>
        </w:rPr>
      </w:pPr>
      <w:r>
        <w:tab/>
        <w:t>(5A)</w:t>
      </w:r>
      <w:r>
        <w:tab/>
        <w:t xml:space="preserve">In subregulation (5),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9 came into operation.</w:t>
      </w:r>
    </w:p>
    <w:p>
      <w:pPr>
        <w:pStyle w:val="Footnotesection"/>
      </w:pPr>
      <w:r>
        <w:tab/>
        <w:t>[Regulation 27 amended in Gazette 6 Sep 1996 p. 4414; 31 Dec 2007 p. 6505</w:t>
      </w:r>
      <w:r>
        <w:noBreakHyphen/>
        <w:t xml:space="preserve">6; 27 Jun 2013 p. 2708; 2 May 2017 p. 2295.] </w:t>
      </w:r>
    </w:p>
    <w:p>
      <w:pPr>
        <w:pStyle w:val="Heading5"/>
      </w:pPr>
      <w:bookmarkStart w:id="37" w:name="_Toc526262011"/>
      <w:r>
        <w:rPr>
          <w:rStyle w:val="CharSectno"/>
        </w:rPr>
        <w:t>28</w:t>
      </w:r>
      <w:r>
        <w:t>.</w:t>
      </w:r>
      <w:r>
        <w:tab/>
        <w:t>Contact details</w:t>
      </w:r>
      <w:bookmarkEnd w:id="37"/>
    </w:p>
    <w:p>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pPr>
        <w:pStyle w:val="Subsection"/>
      </w:pPr>
      <w:r>
        <w:tab/>
        <w:t>(2)</w:t>
      </w:r>
      <w:r>
        <w:tab/>
        <w:t>Notice under subregulation (1) may be given in writing, by facsimile transmission, by telephone or by a means of electronic communication approved by the Board.</w:t>
      </w:r>
    </w:p>
    <w:p>
      <w:pPr>
        <w:pStyle w:val="Subsection"/>
      </w:pPr>
      <w:r>
        <w:tab/>
        <w:t>(3)</w:t>
      </w:r>
      <w:r>
        <w:tab/>
        <w:t xml:space="preserve">For the purposes of these regulations, the last known contact details of a person are — </w:t>
      </w:r>
    </w:p>
    <w:p>
      <w:pPr>
        <w:pStyle w:val="Indenta"/>
      </w:pPr>
      <w:r>
        <w:tab/>
        <w:t>(a)</w:t>
      </w:r>
      <w:r>
        <w:tab/>
        <w:t>the contact details given by the person to the Board in an application made to the Board under these regulations; or</w:t>
      </w:r>
    </w:p>
    <w:p>
      <w:pPr>
        <w:pStyle w:val="Indenta"/>
      </w:pPr>
      <w:r>
        <w:tab/>
        <w:t>(b)</w:t>
      </w:r>
      <w:r>
        <w:tab/>
        <w:t>if the person has given notice of a change of contact details under subregulation (1) — the contact details in the notice.</w:t>
      </w:r>
    </w:p>
    <w:p>
      <w:pPr>
        <w:pStyle w:val="Footnotesection"/>
        <w:rPr>
          <w:rStyle w:val="CharSectno"/>
        </w:rPr>
      </w:pPr>
      <w:r>
        <w:tab/>
        <w:t>[Regulation 28 inserted in Gazette 2 May 2017 p. 2295</w:t>
      </w:r>
      <w:r>
        <w:noBreakHyphen/>
        <w:t>6.]</w:t>
      </w:r>
    </w:p>
    <w:p>
      <w:pPr>
        <w:pStyle w:val="Heading5"/>
        <w:rPr>
          <w:snapToGrid w:val="0"/>
        </w:rPr>
      </w:pPr>
      <w:bookmarkStart w:id="38" w:name="_Toc526262012"/>
      <w:r>
        <w:rPr>
          <w:rStyle w:val="CharSectno"/>
        </w:rPr>
        <w:t>29</w:t>
      </w:r>
      <w:r>
        <w:rPr>
          <w:snapToGrid w:val="0"/>
        </w:rPr>
        <w:t>.</w:t>
      </w:r>
      <w:r>
        <w:rPr>
          <w:snapToGrid w:val="0"/>
        </w:rPr>
        <w:tab/>
        <w:t>Physical examinations and competency tests, Board may require</w:t>
      </w:r>
      <w:bookmarkEnd w:id="38"/>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39" w:name="_Toc526262013"/>
      <w:r>
        <w:rPr>
          <w:rStyle w:val="CharSectno"/>
        </w:rPr>
        <w:t>30</w:t>
      </w:r>
      <w:r>
        <w:t>.</w:t>
      </w:r>
      <w:r>
        <w:tab/>
        <w:t>Disciplinary action, proper causes for</w:t>
      </w:r>
      <w:bookmarkEnd w:id="39"/>
      <w:r>
        <w:t xml:space="preserve"> </w:t>
      </w:r>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40" w:name="_Toc526262014"/>
      <w:r>
        <w:rPr>
          <w:rStyle w:val="CharSectno"/>
        </w:rPr>
        <w:t>31</w:t>
      </w:r>
      <w:r>
        <w:t>.</w:t>
      </w:r>
      <w:r>
        <w:tab/>
        <w:t>Disciplinary action by SAT</w:t>
      </w:r>
      <w:bookmarkEnd w:id="40"/>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in Gazette 30 Dec 2004 p. 6991</w:t>
      </w:r>
      <w:r>
        <w:noBreakHyphen/>
        <w:t>2; amended in Gazette 31 Dec 2007 p. 6538.]</w:t>
      </w:r>
    </w:p>
    <w:p>
      <w:pPr>
        <w:pStyle w:val="Heading5"/>
      </w:pPr>
      <w:bookmarkStart w:id="41" w:name="_Toc526262015"/>
      <w:r>
        <w:rPr>
          <w:rStyle w:val="CharSectno"/>
        </w:rPr>
        <w:t>31A</w:t>
      </w:r>
      <w:r>
        <w:t>.</w:t>
      </w:r>
      <w:r>
        <w:tab/>
        <w:t>Alternative to seeking disciplinary action under r. 31</w:t>
      </w:r>
      <w:bookmarkEnd w:id="41"/>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42" w:name="_Toc526262016"/>
      <w:r>
        <w:rPr>
          <w:rStyle w:val="CharSectno"/>
        </w:rPr>
        <w:t>32</w:t>
      </w:r>
      <w:r>
        <w:rPr>
          <w:snapToGrid w:val="0"/>
        </w:rPr>
        <w:t>.</w:t>
      </w:r>
      <w:r>
        <w:rPr>
          <w:snapToGrid w:val="0"/>
        </w:rPr>
        <w:tab/>
        <w:t>Suspension, effect and revocation of</w:t>
      </w:r>
      <w:bookmarkEnd w:id="42"/>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43" w:name="_Toc526241335"/>
      <w:bookmarkStart w:id="44" w:name="_Toc526262017"/>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43"/>
      <w:bookmarkEnd w:id="44"/>
      <w:r>
        <w:rPr>
          <w:rStyle w:val="CharPartText"/>
        </w:rPr>
        <w:t xml:space="preserve"> </w:t>
      </w:r>
    </w:p>
    <w:p>
      <w:pPr>
        <w:pStyle w:val="Heading5"/>
        <w:spacing w:before="240"/>
        <w:rPr>
          <w:snapToGrid w:val="0"/>
        </w:rPr>
      </w:pPr>
      <w:bookmarkStart w:id="45" w:name="_Toc526262018"/>
      <w:r>
        <w:rPr>
          <w:rStyle w:val="CharSectno"/>
        </w:rPr>
        <w:t>33</w:t>
      </w:r>
      <w:r>
        <w:rPr>
          <w:snapToGrid w:val="0"/>
        </w:rPr>
        <w:t>.</w:t>
      </w:r>
      <w:r>
        <w:rPr>
          <w:snapToGrid w:val="0"/>
        </w:rPr>
        <w:tab/>
        <w:t>Electrical contracting prohibited unless authorised</w:t>
      </w:r>
      <w:bookmarkEnd w:id="45"/>
      <w:r>
        <w:rPr>
          <w:snapToGrid w:val="0"/>
        </w:rPr>
        <w:t xml:space="preserve"> </w:t>
      </w:r>
    </w:p>
    <w:p>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2 May 2017 p. 2296.] </w:t>
      </w:r>
    </w:p>
    <w:p>
      <w:pPr>
        <w:pStyle w:val="Heading5"/>
        <w:keepNext w:val="0"/>
        <w:keepLines w:val="0"/>
        <w:spacing w:before="180"/>
        <w:rPr>
          <w:snapToGrid w:val="0"/>
        </w:rPr>
      </w:pPr>
      <w:bookmarkStart w:id="46" w:name="_Toc526262019"/>
      <w:r>
        <w:rPr>
          <w:rStyle w:val="CharSectno"/>
        </w:rPr>
        <w:t>34</w:t>
      </w:r>
      <w:r>
        <w:rPr>
          <w:snapToGrid w:val="0"/>
        </w:rPr>
        <w:t>.</w:t>
      </w:r>
      <w:r>
        <w:rPr>
          <w:snapToGrid w:val="0"/>
        </w:rPr>
        <w:tab/>
        <w:t>Contracting with unlicensed person for electrical installing work, offence</w:t>
      </w:r>
      <w:bookmarkEnd w:id="46"/>
      <w:r>
        <w:rPr>
          <w:snapToGrid w:val="0"/>
        </w:rPr>
        <w:t xml:space="preserve"> </w:t>
      </w:r>
    </w:p>
    <w:p>
      <w:pPr>
        <w:pStyle w:val="Subsection"/>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47" w:name="_Toc526262020"/>
      <w:r>
        <w:rPr>
          <w:rStyle w:val="CharSectno"/>
        </w:rPr>
        <w:t>35</w:t>
      </w:r>
      <w:r>
        <w:rPr>
          <w:snapToGrid w:val="0"/>
        </w:rPr>
        <w:t>.</w:t>
      </w:r>
      <w:r>
        <w:rPr>
          <w:snapToGrid w:val="0"/>
        </w:rPr>
        <w:tab/>
        <w:t>False representations as to completed electrical work</w:t>
      </w:r>
      <w:bookmarkEnd w:id="47"/>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in Gazette 13 Apr 2012 p. 1652.] </w:t>
      </w:r>
    </w:p>
    <w:p>
      <w:pPr>
        <w:pStyle w:val="Heading5"/>
        <w:rPr>
          <w:snapToGrid w:val="0"/>
        </w:rPr>
      </w:pPr>
      <w:bookmarkStart w:id="48" w:name="_Toc526262021"/>
      <w:r>
        <w:rPr>
          <w:rStyle w:val="CharSectno"/>
        </w:rPr>
        <w:t>36</w:t>
      </w:r>
      <w:r>
        <w:rPr>
          <w:snapToGrid w:val="0"/>
        </w:rPr>
        <w:t>.</w:t>
      </w:r>
      <w:r>
        <w:rPr>
          <w:snapToGrid w:val="0"/>
        </w:rPr>
        <w:tab/>
        <w:t>Eligibility for electrical contractor’s licence</w:t>
      </w:r>
      <w:bookmarkEnd w:id="48"/>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keepNext w:val="0"/>
        <w:keepLines w:val="0"/>
        <w:pageBreakBefore/>
        <w:spacing w:before="0"/>
        <w:rPr>
          <w:snapToGrid w:val="0"/>
        </w:rPr>
      </w:pPr>
      <w:bookmarkStart w:id="49" w:name="_Toc526262022"/>
      <w:r>
        <w:rPr>
          <w:rStyle w:val="CharSectno"/>
        </w:rPr>
        <w:t>37</w:t>
      </w:r>
      <w:r>
        <w:rPr>
          <w:snapToGrid w:val="0"/>
        </w:rPr>
        <w:t>.</w:t>
      </w:r>
      <w:r>
        <w:rPr>
          <w:snapToGrid w:val="0"/>
        </w:rPr>
        <w:tab/>
        <w:t>In</w:t>
      </w:r>
      <w:r>
        <w:rPr>
          <w:snapToGrid w:val="0"/>
        </w:rPr>
        <w:noBreakHyphen/>
        <w:t>house electrical installing work, when permitted</w:t>
      </w:r>
      <w:bookmarkEnd w:id="49"/>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50" w:name="_Toc526262023"/>
      <w:r>
        <w:rPr>
          <w:rStyle w:val="CharSectno"/>
        </w:rPr>
        <w:t>38</w:t>
      </w:r>
      <w:r>
        <w:rPr>
          <w:snapToGrid w:val="0"/>
        </w:rPr>
        <w:t>.</w:t>
      </w:r>
      <w:r>
        <w:rPr>
          <w:snapToGrid w:val="0"/>
        </w:rPr>
        <w:tab/>
        <w:t>Nominees under r. 36 and 37, cancelling etc.</w:t>
      </w:r>
      <w:bookmarkEnd w:id="50"/>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r>
        <w:tab/>
        <w:t xml:space="preserve">[Regulation 38 amended in Gazette 31 Dec 2007 p. 6511 and 6538.] </w:t>
      </w:r>
    </w:p>
    <w:p>
      <w:pPr>
        <w:pStyle w:val="Heading5"/>
      </w:pPr>
      <w:bookmarkStart w:id="51" w:name="_Toc526262024"/>
      <w:r>
        <w:rPr>
          <w:rStyle w:val="CharSectno"/>
        </w:rPr>
        <w:t>38A</w:t>
      </w:r>
      <w:r>
        <w:t>.</w:t>
      </w:r>
      <w:r>
        <w:tab/>
        <w:t>Nominee not required to comply with certain directions</w:t>
      </w:r>
      <w:bookmarkEnd w:id="51"/>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spacing w:before="180"/>
        <w:rPr>
          <w:snapToGrid w:val="0"/>
        </w:rPr>
      </w:pPr>
      <w:bookmarkStart w:id="52" w:name="_Toc526262025"/>
      <w:r>
        <w:rPr>
          <w:rStyle w:val="CharSectno"/>
        </w:rPr>
        <w:t>39</w:t>
      </w:r>
      <w:r>
        <w:rPr>
          <w:snapToGrid w:val="0"/>
        </w:rPr>
        <w:t>.</w:t>
      </w:r>
      <w:r>
        <w:rPr>
          <w:snapToGrid w:val="0"/>
        </w:rPr>
        <w:tab/>
        <w:t>Applications for licences and renewals of registration</w:t>
      </w:r>
      <w:bookmarkEnd w:id="52"/>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in Gazette 23 Dec 1994 p. 7134; 6 Sep 1996 p. 4415; 31 Dec 2007 p. 6511; 27 Jun 2013 p. 2708.] </w:t>
      </w:r>
    </w:p>
    <w:p>
      <w:pPr>
        <w:pStyle w:val="Heading5"/>
        <w:rPr>
          <w:snapToGrid w:val="0"/>
        </w:rPr>
      </w:pPr>
      <w:bookmarkStart w:id="53" w:name="_Toc526262026"/>
      <w:r>
        <w:rPr>
          <w:rStyle w:val="CharSectno"/>
        </w:rPr>
        <w:t>40</w:t>
      </w:r>
      <w:r>
        <w:rPr>
          <w:snapToGrid w:val="0"/>
        </w:rPr>
        <w:t>.</w:t>
      </w:r>
      <w:r>
        <w:rPr>
          <w:snapToGrid w:val="0"/>
        </w:rPr>
        <w:tab/>
        <w:t>Issue and registration of licence</w:t>
      </w:r>
      <w:bookmarkEnd w:id="53"/>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54" w:name="_Toc526262027"/>
      <w:r>
        <w:rPr>
          <w:rStyle w:val="CharSectno"/>
        </w:rPr>
        <w:t>41</w:t>
      </w:r>
      <w:r>
        <w:rPr>
          <w:snapToGrid w:val="0"/>
        </w:rPr>
        <w:t>.</w:t>
      </w:r>
      <w:r>
        <w:rPr>
          <w:snapToGrid w:val="0"/>
        </w:rPr>
        <w:tab/>
        <w:t>Changes to firm, effect of on firm’s licence</w:t>
      </w:r>
      <w:bookmarkEnd w:id="54"/>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55" w:name="_Toc526262028"/>
      <w:r>
        <w:rPr>
          <w:rStyle w:val="CharSectno"/>
        </w:rPr>
        <w:t>42</w:t>
      </w:r>
      <w:r>
        <w:rPr>
          <w:snapToGrid w:val="0"/>
        </w:rPr>
        <w:t>.</w:t>
      </w:r>
      <w:r>
        <w:rPr>
          <w:snapToGrid w:val="0"/>
        </w:rPr>
        <w:tab/>
        <w:t>Changes to firm, Board to be notified of</w:t>
      </w:r>
      <w:bookmarkEnd w:id="55"/>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56" w:name="_Toc526262029"/>
      <w:r>
        <w:rPr>
          <w:rStyle w:val="CharSectno"/>
        </w:rPr>
        <w:t>43</w:t>
      </w:r>
      <w:r>
        <w:rPr>
          <w:snapToGrid w:val="0"/>
        </w:rPr>
        <w:t>.</w:t>
      </w:r>
      <w:r>
        <w:rPr>
          <w:snapToGrid w:val="0"/>
        </w:rPr>
        <w:tab/>
        <w:t>Duration of registration of licence</w:t>
      </w:r>
      <w:bookmarkEnd w:id="56"/>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57" w:name="_Toc526262030"/>
      <w:r>
        <w:rPr>
          <w:rStyle w:val="CharSectno"/>
        </w:rPr>
        <w:t>44</w:t>
      </w:r>
      <w:r>
        <w:rPr>
          <w:snapToGrid w:val="0"/>
        </w:rPr>
        <w:t>.</w:t>
      </w:r>
      <w:r>
        <w:rPr>
          <w:snapToGrid w:val="0"/>
        </w:rPr>
        <w:tab/>
        <w:t>Renewal of registration of licence</w:t>
      </w:r>
      <w:bookmarkEnd w:id="57"/>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58" w:name="_Toc526262031"/>
      <w:r>
        <w:rPr>
          <w:rStyle w:val="CharSectno"/>
        </w:rPr>
        <w:t>44A</w:t>
      </w:r>
      <w:r>
        <w:t>.</w:t>
      </w:r>
      <w:r>
        <w:tab/>
        <w:t>Insurance of licensed electrical contractor, Board may require details of</w:t>
      </w:r>
      <w:bookmarkEnd w:id="58"/>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59" w:name="_Toc526262032"/>
      <w:r>
        <w:rPr>
          <w:rStyle w:val="CharSectno"/>
        </w:rPr>
        <w:t>45</w:t>
      </w:r>
      <w:r>
        <w:rPr>
          <w:snapToGrid w:val="0"/>
        </w:rPr>
        <w:t>.</w:t>
      </w:r>
      <w:r>
        <w:rPr>
          <w:snapToGrid w:val="0"/>
        </w:rPr>
        <w:tab/>
        <w:t>Place of business, display of licence at and change of etc.</w:t>
      </w:r>
      <w:bookmarkEnd w:id="59"/>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in Gazette 31 Dec 2007 p. 6514.]</w:t>
      </w:r>
    </w:p>
    <w:p>
      <w:pPr>
        <w:pStyle w:val="Heading5"/>
        <w:spacing w:before="180"/>
      </w:pPr>
      <w:bookmarkStart w:id="60" w:name="_Toc526262033"/>
      <w:r>
        <w:rPr>
          <w:rStyle w:val="CharSectno"/>
        </w:rPr>
        <w:t>45A</w:t>
      </w:r>
      <w:r>
        <w:t>.</w:t>
      </w:r>
      <w:r>
        <w:tab/>
        <w:t>Physical examinations, Board may require</w:t>
      </w:r>
      <w:bookmarkEnd w:id="60"/>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61" w:name="_Toc526262034"/>
      <w:r>
        <w:rPr>
          <w:rStyle w:val="CharSectno"/>
        </w:rPr>
        <w:t>46</w:t>
      </w:r>
      <w:r>
        <w:rPr>
          <w:snapToGrid w:val="0"/>
        </w:rPr>
        <w:t>.</w:t>
      </w:r>
      <w:r>
        <w:rPr>
          <w:snapToGrid w:val="0"/>
        </w:rPr>
        <w:tab/>
        <w:t>Disciplinary action, proper causes for</w:t>
      </w:r>
      <w:bookmarkEnd w:id="61"/>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62" w:name="_Toc526262035"/>
      <w:r>
        <w:rPr>
          <w:rStyle w:val="CharSectno"/>
        </w:rPr>
        <w:t>47</w:t>
      </w:r>
      <w:r>
        <w:rPr>
          <w:snapToGrid w:val="0"/>
        </w:rPr>
        <w:t>.</w:t>
      </w:r>
      <w:r>
        <w:rPr>
          <w:snapToGrid w:val="0"/>
        </w:rPr>
        <w:tab/>
        <w:t>Disciplinary action by SAT</w:t>
      </w:r>
      <w:bookmarkEnd w:id="62"/>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63" w:name="_Toc526262036"/>
      <w:r>
        <w:rPr>
          <w:rStyle w:val="CharSectno"/>
        </w:rPr>
        <w:t>47A</w:t>
      </w:r>
      <w:r>
        <w:rPr>
          <w:snapToGrid w:val="0"/>
        </w:rPr>
        <w:t>.</w:t>
      </w:r>
      <w:r>
        <w:rPr>
          <w:snapToGrid w:val="0"/>
        </w:rPr>
        <w:tab/>
        <w:t>Alternative to seeking disciplinary action under r. 47</w:t>
      </w:r>
      <w:bookmarkEnd w:id="63"/>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keepNext/>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64" w:name="_Toc526262037"/>
      <w:r>
        <w:rPr>
          <w:rStyle w:val="CharSectno"/>
        </w:rPr>
        <w:t>47B</w:t>
      </w:r>
      <w:r>
        <w:t>.</w:t>
      </w:r>
      <w:r>
        <w:tab/>
        <w:t>Suspension, effect and revocation of</w:t>
      </w:r>
      <w:bookmarkEnd w:id="64"/>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5"/>
      </w:pPr>
      <w:bookmarkStart w:id="65" w:name="_Toc526262038"/>
      <w:r>
        <w:rPr>
          <w:rStyle w:val="CharSectno"/>
        </w:rPr>
        <w:t>47C</w:t>
      </w:r>
      <w:r>
        <w:t>.</w:t>
      </w:r>
      <w:r>
        <w:tab/>
        <w:t>Nominees to be notified of cancellation or suspension of licence</w:t>
      </w:r>
      <w:bookmarkEnd w:id="65"/>
    </w:p>
    <w:p>
      <w:pPr>
        <w:pStyle w:val="Subsection"/>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pPr>
        <w:pStyle w:val="Footnotesection"/>
      </w:pPr>
      <w:r>
        <w:tab/>
        <w:t>[Regulation 47C inserted in Gazette 2 May 2017 p. 2296.]</w:t>
      </w:r>
    </w:p>
    <w:p>
      <w:pPr>
        <w:pStyle w:val="Heading2"/>
      </w:pPr>
      <w:bookmarkStart w:id="66" w:name="_Toc526241357"/>
      <w:bookmarkStart w:id="67" w:name="_Toc526262039"/>
      <w:r>
        <w:rPr>
          <w:rStyle w:val="CharPartNo"/>
        </w:rPr>
        <w:t>Part 5</w:t>
      </w:r>
      <w:r>
        <w:t> — </w:t>
      </w:r>
      <w:r>
        <w:rPr>
          <w:rStyle w:val="CharPartText"/>
        </w:rPr>
        <w:t>Regulation of electrical work</w:t>
      </w:r>
      <w:bookmarkEnd w:id="66"/>
      <w:bookmarkEnd w:id="67"/>
      <w:r>
        <w:rPr>
          <w:rStyle w:val="CharPartText"/>
        </w:rPr>
        <w:t xml:space="preserve"> </w:t>
      </w:r>
    </w:p>
    <w:p>
      <w:pPr>
        <w:pStyle w:val="Heading3"/>
        <w:rPr>
          <w:rStyle w:val="CharDivText"/>
        </w:rPr>
      </w:pPr>
      <w:bookmarkStart w:id="68" w:name="_Toc526241358"/>
      <w:bookmarkStart w:id="69" w:name="_Toc526262040"/>
      <w:r>
        <w:rPr>
          <w:rStyle w:val="CharDivNo"/>
        </w:rPr>
        <w:t>Division 1</w:t>
      </w:r>
      <w:r>
        <w:t> — </w:t>
      </w:r>
      <w:r>
        <w:rPr>
          <w:rStyle w:val="CharDivText"/>
        </w:rPr>
        <w:t>General regulation of electrical work</w:t>
      </w:r>
      <w:bookmarkEnd w:id="68"/>
      <w:bookmarkEnd w:id="69"/>
    </w:p>
    <w:p>
      <w:pPr>
        <w:pStyle w:val="Footnoteheading"/>
      </w:pPr>
      <w:r>
        <w:tab/>
        <w:t>[Heading inserted in Gazette 14 Nov 2017 p. 5599.]</w:t>
      </w:r>
    </w:p>
    <w:p>
      <w:pPr>
        <w:pStyle w:val="Ednotesection"/>
      </w:pPr>
      <w:r>
        <w:t>[</w:t>
      </w:r>
      <w:r>
        <w:rPr>
          <w:b/>
        </w:rPr>
        <w:t>48.</w:t>
      </w:r>
      <w:r>
        <w:tab/>
        <w:t xml:space="preserve">Deleted in Gazette 6 Sep 1996 p. 4415.] </w:t>
      </w:r>
    </w:p>
    <w:p>
      <w:pPr>
        <w:pStyle w:val="Heading5"/>
        <w:rPr>
          <w:snapToGrid w:val="0"/>
        </w:rPr>
      </w:pPr>
      <w:bookmarkStart w:id="70" w:name="_Toc526262041"/>
      <w:r>
        <w:rPr>
          <w:rStyle w:val="CharSectno"/>
        </w:rPr>
        <w:t>49</w:t>
      </w:r>
      <w:r>
        <w:rPr>
          <w:snapToGrid w:val="0"/>
        </w:rPr>
        <w:t>.</w:t>
      </w:r>
      <w:r>
        <w:rPr>
          <w:snapToGrid w:val="0"/>
        </w:rPr>
        <w:tab/>
        <w:t>Electrical work, requirements for</w:t>
      </w:r>
      <w:bookmarkEnd w:id="70"/>
    </w:p>
    <w:p>
      <w:pPr>
        <w:pStyle w:val="Subsection"/>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 and</w:t>
      </w:r>
    </w:p>
    <w:p>
      <w:pPr>
        <w:pStyle w:val="Indenta"/>
      </w:pPr>
      <w:r>
        <w:tab/>
        <w:t>(b)</w:t>
      </w:r>
      <w:r>
        <w:tab/>
        <w:t xml:space="preserve">the WA Electrical Requirements issued by the Director in December 2015 and published in the </w:t>
      </w:r>
      <w:r>
        <w:rPr>
          <w:i/>
        </w:rPr>
        <w:t>Gazette</w:t>
      </w:r>
      <w:r>
        <w:t xml:space="preserve"> on 19 January 2016 at pages 141 to 193; and</w:t>
      </w:r>
    </w:p>
    <w:p>
      <w:pPr>
        <w:pStyle w:val="Indenta"/>
      </w:pPr>
      <w:r>
        <w:tab/>
        <w:t>(c)</w:t>
      </w:r>
      <w:r>
        <w:tab/>
        <w:t>the standards specified in Schedule 2 as amended from time to time; and</w:t>
      </w:r>
    </w:p>
    <w:p>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pPr>
        <w:pStyle w:val="Ednotesubsection"/>
      </w:pPr>
      <w:r>
        <w:tab/>
        <w:t>[(2)</w:t>
      </w:r>
      <w:r>
        <w:tab/>
        <w:t>deleted]</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pPr>
      <w:r>
        <w:tab/>
        <w:t>(2B)</w:t>
      </w:r>
      <w:r>
        <w:tab/>
        <w:t xml:space="preserve">A standard or an amendment published by Standards Australia to a standard referred to in subregulation (1)(a) or (c) does not have effect for the purposes of that subregulation until — </w:t>
      </w:r>
    </w:p>
    <w:p>
      <w:pPr>
        <w:pStyle w:val="Indenta"/>
      </w:pPr>
      <w:r>
        <w:tab/>
        <w:t>(a)</w:t>
      </w:r>
      <w:r>
        <w:tab/>
        <w:t xml:space="preserve">a day declared by the Director by notice published in the </w:t>
      </w:r>
      <w:r>
        <w:rPr>
          <w:i/>
        </w:rPr>
        <w:t>Gazette</w:t>
      </w:r>
      <w:r>
        <w:t>; or</w:t>
      </w:r>
    </w:p>
    <w:p>
      <w:pPr>
        <w:pStyle w:val="Indenta"/>
      </w:pPr>
      <w:r>
        <w:tab/>
        <w:t>(b)</w:t>
      </w:r>
      <w:r>
        <w:tab/>
        <w:t xml:space="preserve">if no day is declared — </w:t>
      </w:r>
    </w:p>
    <w:p>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pPr>
        <w:pStyle w:val="Indenti"/>
      </w:pPr>
      <w:r>
        <w:tab/>
        <w:t>(ii)</w:t>
      </w:r>
      <w:r>
        <w:tab/>
        <w:t>if there is no commencement day specified in the standard or the amendment to the standard — until 6 months after the day on which the standard, or the amendment, is published by Standards Australia.</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7 Jun 2018 p. 1816.] </w:t>
      </w:r>
    </w:p>
    <w:p>
      <w:pPr>
        <w:pStyle w:val="Heading5"/>
      </w:pPr>
      <w:bookmarkStart w:id="71" w:name="_Toc526262042"/>
      <w:r>
        <w:rPr>
          <w:rStyle w:val="CharSectno"/>
        </w:rPr>
        <w:t>49A</w:t>
      </w:r>
      <w:r>
        <w:t>.</w:t>
      </w:r>
      <w:r>
        <w:tab/>
        <w:t>Electrical installation designers, duties of</w:t>
      </w:r>
      <w:bookmarkEnd w:id="71"/>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in Gazette 31 Dec 2007 p. 6520.]</w:t>
      </w:r>
    </w:p>
    <w:p>
      <w:pPr>
        <w:pStyle w:val="Heading5"/>
      </w:pPr>
      <w:bookmarkStart w:id="72" w:name="_Toc526262043"/>
      <w:r>
        <w:rPr>
          <w:rStyle w:val="CharSectno"/>
        </w:rPr>
        <w:t>49B</w:t>
      </w:r>
      <w:r>
        <w:t>.</w:t>
      </w:r>
      <w:r>
        <w:tab/>
        <w:t>Electrical work to be carried out to safe standard and completed to trade finish</w:t>
      </w:r>
      <w:bookmarkEnd w:id="72"/>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 in Gazette 31 Dec 2007 p. 6520; amended in Gazette 17 May 2011 p. 1815.]</w:t>
      </w:r>
    </w:p>
    <w:p>
      <w:pPr>
        <w:pStyle w:val="Heading5"/>
      </w:pPr>
      <w:bookmarkStart w:id="73" w:name="_Toc526262044"/>
      <w:r>
        <w:rPr>
          <w:rStyle w:val="CharSectno"/>
        </w:rPr>
        <w:t>49C</w:t>
      </w:r>
      <w:r>
        <w:t>.</w:t>
      </w:r>
      <w:r>
        <w:tab/>
        <w:t>Supervision of electrical work: interpretation</w:t>
      </w:r>
      <w:bookmarkEnd w:id="73"/>
    </w:p>
    <w:p>
      <w:pPr>
        <w:pStyle w:val="Subsection"/>
      </w:pPr>
      <w:r>
        <w:tab/>
        <w:t>(1)</w:t>
      </w:r>
      <w:r>
        <w:tab/>
        <w:t xml:space="preserve">In regulations 49D, 50 and 50AA — </w:t>
      </w:r>
    </w:p>
    <w:p>
      <w:pPr>
        <w:pStyle w:val="Defstart"/>
      </w:pPr>
      <w:r>
        <w:tab/>
      </w:r>
      <w:r>
        <w:rPr>
          <w:rStyle w:val="CharDefText"/>
        </w:rPr>
        <w:t>supervising electrical worker</w:t>
      </w:r>
      <w:r>
        <w:t xml:space="preserve"> has the meaning given in regulation 50(3).</w:t>
      </w:r>
    </w:p>
    <w:p>
      <w:pPr>
        <w:pStyle w:val="Subsection"/>
      </w:pPr>
      <w:r>
        <w:tab/>
        <w:t>(2)</w:t>
      </w:r>
      <w:r>
        <w:tab/>
        <w:t>For the purposes of regulations 49D and 50, a person carries out electrical work near a part of an electrical installation if, in carrying out the work, the person may make contact, directly or indirectly (including with a thing used or controlled by the person), with a part of the electrical installation.</w:t>
      </w:r>
    </w:p>
    <w:p>
      <w:pPr>
        <w:pStyle w:val="Subsection"/>
      </w:pPr>
      <w:r>
        <w:tab/>
        <w:t>(3)</w:t>
      </w:r>
      <w:r>
        <w:tab/>
        <w:t>For the purposes of regulations 49D and 50, if an electrical installation is connected to a supply of electricity, each part of the installation is taken to be energised unless it is de</w:t>
      </w:r>
      <w:r>
        <w:noBreakHyphen/>
        <w:t>energised.</w:t>
      </w:r>
    </w:p>
    <w:p>
      <w:pPr>
        <w:pStyle w:val="Footnotesection"/>
      </w:pPr>
      <w:r>
        <w:tab/>
        <w:t>[Regulation 49C inserted in Gazette 7 Jun 2018 p. 1816</w:t>
      </w:r>
      <w:r>
        <w:noBreakHyphen/>
        <w:t>17.]</w:t>
      </w:r>
    </w:p>
    <w:p>
      <w:pPr>
        <w:pStyle w:val="Heading5"/>
      </w:pPr>
      <w:bookmarkStart w:id="74" w:name="_Toc526262045"/>
      <w:r>
        <w:rPr>
          <w:rStyle w:val="CharSectno"/>
        </w:rPr>
        <w:t>49D</w:t>
      </w:r>
      <w:r>
        <w:t>.</w:t>
      </w:r>
      <w:r>
        <w:tab/>
        <w:t>Supervision of electrical work: levels of supervision</w:t>
      </w:r>
      <w:bookmarkEnd w:id="74"/>
    </w:p>
    <w:p>
      <w:pPr>
        <w:pStyle w:val="Subsection"/>
      </w:pPr>
      <w:r>
        <w:tab/>
        <w:t>(1)</w:t>
      </w:r>
      <w:r>
        <w:tab/>
        <w:t xml:space="preserve">For the purposes of regulation 50, there are 3 levels of supervision — </w:t>
      </w:r>
    </w:p>
    <w:p>
      <w:pPr>
        <w:pStyle w:val="Indenta"/>
      </w:pPr>
      <w:r>
        <w:tab/>
        <w:t>(a)</w:t>
      </w:r>
      <w:r>
        <w:tab/>
        <w:t>broad supervision; and</w:t>
      </w:r>
    </w:p>
    <w:p>
      <w:pPr>
        <w:pStyle w:val="Indenta"/>
      </w:pPr>
      <w:r>
        <w:tab/>
        <w:t>(b)</w:t>
      </w:r>
      <w:r>
        <w:tab/>
        <w:t>general supervision; and</w:t>
      </w:r>
    </w:p>
    <w:p>
      <w:pPr>
        <w:pStyle w:val="Indenta"/>
      </w:pPr>
      <w:r>
        <w:tab/>
        <w:t>(c)</w:t>
      </w:r>
      <w:r>
        <w:tab/>
        <w:t>direct supervision.</w:t>
      </w:r>
    </w:p>
    <w:p>
      <w:pPr>
        <w:pStyle w:val="Subsection"/>
      </w:pPr>
      <w:r>
        <w:tab/>
        <w:t>(2)</w:t>
      </w:r>
      <w:r>
        <w:tab/>
        <w:t xml:space="preserve">A supervising electrical worker provides broad supervision of the electrical work of a supervised worker if the supervising electrical worker — </w:t>
      </w:r>
    </w:p>
    <w:p>
      <w:pPr>
        <w:pStyle w:val="Indenta"/>
      </w:pPr>
      <w:r>
        <w:tab/>
        <w:t>(a)</w:t>
      </w:r>
      <w:r>
        <w:tab/>
        <w:t>visits the supervised worker at the place where the electrical work is being carried out, at least once per day; and</w:t>
      </w:r>
    </w:p>
    <w:p>
      <w:pPr>
        <w:pStyle w:val="Indenta"/>
      </w:pPr>
      <w:r>
        <w:tab/>
        <w:t>(b)</w:t>
      </w:r>
      <w:r>
        <w:tab/>
        <w:t>before the electrical work commences, provides instruction and direction, as required, regarding the electrical work; and</w:t>
      </w:r>
    </w:p>
    <w:p>
      <w:pPr>
        <w:pStyle w:val="Indenta"/>
      </w:pPr>
      <w:r>
        <w:tab/>
        <w:t>(c)</w:t>
      </w:r>
      <w:r>
        <w:tab/>
        <w:t xml:space="preserve">while the electrical work is being carried out — </w:t>
      </w:r>
    </w:p>
    <w:p>
      <w:pPr>
        <w:pStyle w:val="Indenti"/>
      </w:pPr>
      <w:r>
        <w:tab/>
        <w:t>(i)</w:t>
      </w:r>
      <w:r>
        <w:tab/>
        <w:t>is readily available or contactable to provide advice and guidance; and</w:t>
      </w:r>
    </w:p>
    <w:p>
      <w:pPr>
        <w:pStyle w:val="Indenti"/>
      </w:pPr>
      <w:r>
        <w:tab/>
        <w:t>(ii)</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Subsection"/>
      </w:pPr>
      <w:r>
        <w:tab/>
        <w:t>(3)</w:t>
      </w:r>
      <w:r>
        <w:tab/>
        <w:t xml:space="preserve">A supervising electrical worker provides general supervision of the electrical work of a supervised worker if the supervising electrical worker — </w:t>
      </w:r>
    </w:p>
    <w:p>
      <w:pPr>
        <w:pStyle w:val="Indenta"/>
      </w:pPr>
      <w:r>
        <w:tab/>
        <w:t>(a)</w:t>
      </w:r>
      <w:r>
        <w:tab/>
        <w:t>is present at the place where the electrical work is being carried out, at all times while the work is being carried out; and</w:t>
      </w:r>
    </w:p>
    <w:p>
      <w:pPr>
        <w:pStyle w:val="Indenta"/>
        <w:keepNext/>
      </w:pPr>
      <w:r>
        <w:tab/>
        <w:t>(b)</w:t>
      </w:r>
      <w:r>
        <w:tab/>
        <w:t xml:space="preserve">while the electrical work is being carried out — </w:t>
      </w:r>
    </w:p>
    <w:p>
      <w:pPr>
        <w:pStyle w:val="Indenti"/>
      </w:pPr>
      <w:r>
        <w:tab/>
        <w:t>(i)</w:t>
      </w:r>
      <w:r>
        <w:tab/>
        <w:t>provides instruction and direction, as required; and</w:t>
      </w:r>
    </w:p>
    <w:p>
      <w:pPr>
        <w:pStyle w:val="Indenti"/>
      </w:pPr>
      <w:r>
        <w:tab/>
        <w:t>(ii)</w:t>
      </w:r>
      <w:r>
        <w:tab/>
        <w:t>is readily available to provide advice and guidance; and</w:t>
      </w:r>
    </w:p>
    <w:p>
      <w:pPr>
        <w:pStyle w:val="Indenti"/>
      </w:pPr>
      <w:r>
        <w:tab/>
        <w:t>(iii)</w:t>
      </w:r>
      <w:r>
        <w:tab/>
        <w:t>periodically monitors the work; and</w:t>
      </w:r>
    </w:p>
    <w:p>
      <w:pPr>
        <w:pStyle w:val="Indenti"/>
      </w:pPr>
      <w:r>
        <w:tab/>
        <w:t>(iv)</w:t>
      </w:r>
      <w:r>
        <w:tab/>
        <w:t>checks, as required, that the work complies with these regulations and is carried out to a trade finish;</w:t>
      </w:r>
    </w:p>
    <w:p>
      <w:pPr>
        <w:pStyle w:val="Indenta"/>
      </w:pPr>
      <w:r>
        <w:tab/>
      </w:r>
      <w:r>
        <w:tab/>
        <w:t>and</w:t>
      </w:r>
    </w:p>
    <w:p>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pPr>
        <w:pStyle w:val="Subsection"/>
      </w:pPr>
      <w:r>
        <w:tab/>
        <w:t>(4)</w:t>
      </w:r>
      <w:r>
        <w:tab/>
        <w:t xml:space="preserve">A supervising electrical worker provides direct supervision of the electrical work of a supervised worker if the supervising electrical worker — </w:t>
      </w:r>
    </w:p>
    <w:p>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pPr>
        <w:pStyle w:val="Indenta"/>
      </w:pPr>
      <w:r>
        <w:tab/>
        <w:t>(b)</w:t>
      </w:r>
      <w:r>
        <w:tab/>
        <w:t>for electrical work carried out on or near an energised part of an electrical installation, is in close proximity to the supervised worker at all times while the work is being carried out; and</w:t>
      </w:r>
    </w:p>
    <w:p>
      <w:pPr>
        <w:pStyle w:val="Indenta"/>
      </w:pPr>
      <w:r>
        <w:tab/>
        <w:t>(c)</w:t>
      </w:r>
      <w:r>
        <w:tab/>
        <w:t xml:space="preserve">while the electrical work is being carried out — </w:t>
      </w:r>
    </w:p>
    <w:p>
      <w:pPr>
        <w:pStyle w:val="Indenti"/>
      </w:pPr>
      <w:r>
        <w:tab/>
        <w:t>(i)</w:t>
      </w:r>
      <w:r>
        <w:tab/>
        <w:t>provides instruction and demonstrates the correct procedures for carrying out the work; and</w:t>
      </w:r>
    </w:p>
    <w:p>
      <w:pPr>
        <w:pStyle w:val="Indenti"/>
      </w:pPr>
      <w:r>
        <w:tab/>
        <w:t>(ii)</w:t>
      </w:r>
      <w:r>
        <w:tab/>
        <w:t>monitors the work; and</w:t>
      </w:r>
    </w:p>
    <w:p>
      <w:pPr>
        <w:pStyle w:val="Indenti"/>
      </w:pPr>
      <w:r>
        <w:tab/>
        <w:t>(iii)</w:t>
      </w:r>
      <w:r>
        <w:tab/>
        <w:t>provides guidance and checks, as required; and</w:t>
      </w:r>
    </w:p>
    <w:p>
      <w:pPr>
        <w:pStyle w:val="Indenti"/>
      </w:pPr>
      <w:r>
        <w:tab/>
        <w:t>(iv)</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Footnotesection"/>
      </w:pPr>
      <w:r>
        <w:tab/>
        <w:t>[Regulation 49D inserted in Gazette 7 Jun 2018 p. 1817</w:t>
      </w:r>
      <w:r>
        <w:noBreakHyphen/>
        <w:t>19.]</w:t>
      </w:r>
    </w:p>
    <w:p>
      <w:pPr>
        <w:pStyle w:val="Heading5"/>
        <w:rPr>
          <w:snapToGrid w:val="0"/>
        </w:rPr>
      </w:pPr>
      <w:bookmarkStart w:id="75" w:name="_Toc526262046"/>
      <w:r>
        <w:rPr>
          <w:rStyle w:val="CharSectno"/>
        </w:rPr>
        <w:t>50</w:t>
      </w:r>
      <w:r>
        <w:rPr>
          <w:snapToGrid w:val="0"/>
        </w:rPr>
        <w:t>.</w:t>
      </w:r>
      <w:r>
        <w:rPr>
          <w:snapToGrid w:val="0"/>
        </w:rPr>
        <w:tab/>
        <w:t>Supervision of electrical work: requirements</w:t>
      </w:r>
      <w:bookmarkEnd w:id="75"/>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pPr>
      <w:r>
        <w:tab/>
        <w:t>(3)</w:t>
      </w:r>
      <w:r>
        <w:tab/>
        <w:t xml:space="preserve">For the purposes of subregulation (1), a person employing an electrical worker must — </w:t>
      </w:r>
    </w:p>
    <w:p>
      <w:pPr>
        <w:pStyle w:val="Indenta"/>
      </w:pPr>
      <w:r>
        <w:tab/>
        <w:t>(a)</w:t>
      </w:r>
      <w:r>
        <w:tab/>
        <w:t xml:space="preserve">ensure, as far as is practicable, that the electrical work of the worker is supervised by a person (the </w:t>
      </w:r>
      <w:r>
        <w:rPr>
          <w:rStyle w:val="CharDefText"/>
        </w:rPr>
        <w:t>supervising electrical worker</w:t>
      </w:r>
      <w:r>
        <w:t xml:space="preserve">) who — </w:t>
      </w:r>
    </w:p>
    <w:p>
      <w:pPr>
        <w:pStyle w:val="Indenti"/>
      </w:pPr>
      <w:r>
        <w:tab/>
        <w:t>(i)</w:t>
      </w:r>
      <w:r>
        <w:tab/>
        <w:t>is authorised by a licence or permit to carry out the work without supervision; and</w:t>
      </w:r>
    </w:p>
    <w:p>
      <w:pPr>
        <w:pStyle w:val="Indenti"/>
      </w:pPr>
      <w:r>
        <w:tab/>
        <w:t>(ii)</w:t>
      </w:r>
      <w:r>
        <w:tab/>
        <w:t>has appropriate technical knowledge of and experience in carrying out the work;</w:t>
      </w:r>
    </w:p>
    <w:p>
      <w:pPr>
        <w:pStyle w:val="Indenta"/>
      </w:pPr>
      <w:r>
        <w:tab/>
      </w:r>
      <w:r>
        <w:tab/>
        <w:t>and</w:t>
      </w:r>
    </w:p>
    <w:p>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(c)</w:t>
      </w:r>
      <w:r>
        <w:tab/>
        <w:t>have regard to the location and general circumstances in which the electrical work is to be carried out; and</w:t>
      </w:r>
    </w:p>
    <w:p>
      <w:pPr>
        <w:pStyle w:val="Indenta"/>
      </w:pPr>
      <w:r>
        <w:tab/>
        <w:t>(d)</w:t>
      </w:r>
      <w:r>
        <w:tab/>
        <w:t>have regard to the level of competence of the supervised worker; and</w:t>
      </w:r>
    </w:p>
    <w:p>
      <w:pPr>
        <w:pStyle w:val="Indenta"/>
      </w:pPr>
      <w:r>
        <w:tab/>
        <w:t>(e)</w:t>
      </w:r>
      <w:r>
        <w:tab/>
        <w:t>have regard to the ability of the person who is to provide the supervision to provide appropriate supervision; and</w:t>
      </w:r>
    </w:p>
    <w:p>
      <w:pPr>
        <w:pStyle w:val="Indenta"/>
      </w:pPr>
      <w:r>
        <w:tab/>
        <w:t>(f)</w:t>
      </w:r>
      <w:r>
        <w:tab/>
        <w:t>ensure, as far as is practicable, that the supervising electrical worker determines, on an ongoing basis, the appropriate level of supervision for the electrical work of the supervised worker; and</w:t>
      </w:r>
    </w:p>
    <w:p>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pPr>
        <w:pStyle w:val="Indenta"/>
      </w:pPr>
      <w:r>
        <w:tab/>
        <w:t>(h)</w:t>
      </w:r>
      <w:r>
        <w:tab/>
        <w:t xml:space="preserve">ensure, as far as is practicable, that the supervising electrical worker — </w:t>
      </w:r>
    </w:p>
    <w:p>
      <w:pPr>
        <w:pStyle w:val="Indenti"/>
      </w:pPr>
      <w:r>
        <w:tab/>
        <w:t>(i)</w:t>
      </w:r>
      <w:r>
        <w:tab/>
        <w:t>does not supervise the electrical work of more than 2 electrical workers whose electrical work requires supervision if the electrical work of at least 1 of them requires direct supervision; and</w:t>
      </w:r>
    </w:p>
    <w:p>
      <w:pPr>
        <w:pStyle w:val="Indenti"/>
      </w:pPr>
      <w:r>
        <w:tab/>
        <w:t>(ii)</w:t>
      </w:r>
      <w:r>
        <w:tab/>
        <w:t>does not, in any case, supervise the electrical work of more than 4 electrical workers whose electrical work requires supervision;</w:t>
      </w:r>
    </w:p>
    <w:p>
      <w:pPr>
        <w:pStyle w:val="Indenta"/>
      </w:pPr>
      <w:r>
        <w:tab/>
      </w:r>
      <w:r>
        <w:tab/>
        <w:t>and</w:t>
      </w:r>
    </w:p>
    <w:p>
      <w:pPr>
        <w:pStyle w:val="Indenta"/>
      </w:pPr>
      <w:r>
        <w:tab/>
        <w:t>(i)</w:t>
      </w:r>
      <w:r>
        <w:tab/>
        <w:t xml:space="preserve">ensure, as far as is practicable, that — </w:t>
      </w:r>
    </w:p>
    <w:p>
      <w:pPr>
        <w:pStyle w:val="Indenti"/>
      </w:pPr>
      <w:r>
        <w:tab/>
        <w:t>(i)</w:t>
      </w:r>
      <w:r>
        <w:tab/>
        <w:t>the supervising electrical worker understands their responsibilities under subregulation (4); and</w:t>
      </w:r>
    </w:p>
    <w:p>
      <w:pPr>
        <w:pStyle w:val="Indenti"/>
      </w:pPr>
      <w:r>
        <w:tab/>
        <w:t>(ii)</w:t>
      </w:r>
      <w:r>
        <w:tab/>
        <w:t>the supervised worker knows who their supervising electrical worker is.</w:t>
      </w:r>
    </w:p>
    <w:p>
      <w:pPr>
        <w:pStyle w:val="Subsection"/>
        <w:keepNext/>
      </w:pPr>
      <w:r>
        <w:tab/>
        <w:t>(4)</w:t>
      </w:r>
      <w:r>
        <w:tab/>
        <w:t>For the purposes of subregulation (1), a supervising electrical worker who is supervising the electrical work of an electrical worker must — </w:t>
      </w:r>
    </w:p>
    <w:p>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(b)</w:t>
      </w:r>
      <w:r>
        <w:tab/>
        <w:t>have regard to the location and general circumstances in which the electrical work is being carried out; and</w:t>
      </w:r>
    </w:p>
    <w:p>
      <w:pPr>
        <w:pStyle w:val="Indenta"/>
      </w:pPr>
      <w:r>
        <w:tab/>
        <w:t>(c)</w:t>
      </w:r>
      <w:r>
        <w:tab/>
        <w:t>have regard to the level of competence of the supervised worker; and</w:t>
      </w:r>
    </w:p>
    <w:p>
      <w:pPr>
        <w:pStyle w:val="Indenta"/>
      </w:pPr>
      <w:r>
        <w:tab/>
        <w:t>(d)</w:t>
      </w:r>
      <w:r>
        <w:tab/>
        <w:t>determine the appropriate level of supervision for the various tasks that make up the electrical work of the supervised worker; and</w:t>
      </w:r>
    </w:p>
    <w:p>
      <w:pPr>
        <w:pStyle w:val="Indenta"/>
      </w:pPr>
      <w:r>
        <w:tab/>
        <w:t>(e)</w:t>
      </w:r>
      <w:r>
        <w:tab/>
        <w:t>provide supervision of the electrical work of the supervised worker of at least the level determined under paragraph (d); and</w:t>
      </w:r>
    </w:p>
    <w:p>
      <w:pPr>
        <w:pStyle w:val="Indenta"/>
      </w:pPr>
      <w:r>
        <w:tab/>
        <w:t>(f)</w:t>
      </w:r>
      <w:r>
        <w:tab/>
        <w:t>subject to subregulation (6), ensure that if the supervised worker is an apprentice the supervised worker does not carry out electrical work on or near an energised part of an electrical installation; and</w:t>
      </w:r>
    </w:p>
    <w:p>
      <w:pPr>
        <w:pStyle w:val="Indenta"/>
      </w:pPr>
      <w:r>
        <w:tab/>
        <w:t>(g)</w:t>
      </w:r>
      <w:r>
        <w:tab/>
        <w:t xml:space="preserve">ensure, as far as is practicable, that the supervised worker — </w:t>
      </w:r>
    </w:p>
    <w:p>
      <w:pPr>
        <w:pStyle w:val="Indenti"/>
      </w:pPr>
      <w:r>
        <w:tab/>
        <w:t>(i)</w:t>
      </w:r>
      <w:r>
        <w:tab/>
        <w:t>knows who their supervising electrical worker is; and</w:t>
      </w:r>
    </w:p>
    <w:p>
      <w:pPr>
        <w:pStyle w:val="Indenti"/>
      </w:pPr>
      <w:r>
        <w:tab/>
        <w:t>(ii)</w:t>
      </w:r>
      <w:r>
        <w:tab/>
        <w:t>knows which level of supervision applies to their electrical work; and</w:t>
      </w:r>
    </w:p>
    <w:p>
      <w:pPr>
        <w:pStyle w:val="Indenti"/>
      </w:pPr>
      <w:r>
        <w:tab/>
        <w:t>(iii)</w:t>
      </w:r>
      <w:r>
        <w:tab/>
        <w:t>understands that, in relation to carrying out electrical work, they are not to take instructions from anyone other than their supervising electrical worker.</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Subsection"/>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pPr>
        <w:pStyle w:val="Indenta"/>
      </w:pPr>
      <w:r>
        <w:tab/>
        <w:t>(a)</w:t>
      </w:r>
      <w:r>
        <w:tab/>
        <w:t>the work is limited to fault finding or testing; and</w:t>
      </w:r>
    </w:p>
    <w:p>
      <w:pPr>
        <w:pStyle w:val="Indenta"/>
      </w:pPr>
      <w:r>
        <w:tab/>
        <w:t>(b)</w:t>
      </w:r>
      <w:r>
        <w:tab/>
        <w:t>the supervising electrical worker is satisfied that the supervised worker is sufficiently competent to carry out the work safely; and</w:t>
      </w:r>
    </w:p>
    <w:p>
      <w:pPr>
        <w:pStyle w:val="Indenta"/>
      </w:pPr>
      <w:r>
        <w:tab/>
        <w:t>(c)</w:t>
      </w:r>
      <w:r>
        <w:tab/>
        <w:t>the supervising electrical worker provides direct supervision of the electrical work of the supervised worker.</w:t>
      </w:r>
    </w:p>
    <w:p>
      <w:pPr>
        <w:pStyle w:val="Subsection"/>
      </w:pPr>
      <w:r>
        <w:tab/>
        <w:t>(7)</w:t>
      </w:r>
      <w:r>
        <w:tab/>
        <w:t>In subregulation (3), the reference to a person employing an electrical worker includes a reference to a person employing an electrical worker in training (as defined in regulation 50AA(1)).</w:t>
      </w:r>
    </w:p>
    <w:p>
      <w:pPr>
        <w:pStyle w:val="Footnotesection"/>
        <w:ind w:left="890" w:hanging="890"/>
      </w:pPr>
      <w:r>
        <w:tab/>
        <w:t>[Regulation 50 amended in Gazette 6 Sep 1996 p. 4416; 31 Dec 2007 p. 6521; 7 Jun 2018 p. 1819</w:t>
      </w:r>
      <w:r>
        <w:noBreakHyphen/>
        <w:t xml:space="preserve">23.] </w:t>
      </w:r>
    </w:p>
    <w:p>
      <w:pPr>
        <w:pStyle w:val="Heading5"/>
        <w:spacing w:before="180"/>
      </w:pPr>
      <w:bookmarkStart w:id="76" w:name="_Toc526262047"/>
      <w:r>
        <w:rPr>
          <w:rStyle w:val="CharSectno"/>
        </w:rPr>
        <w:t>50AA</w:t>
      </w:r>
      <w:r>
        <w:t>.</w:t>
      </w:r>
      <w:r>
        <w:tab/>
        <w:t>Supervision of electrical work: informing employer and supervisor of experience of apprentice or trainee</w:t>
      </w:r>
      <w:bookmarkEnd w:id="76"/>
    </w:p>
    <w:p>
      <w:pPr>
        <w:pStyle w:val="Subsection"/>
        <w:keepNext/>
      </w:pPr>
      <w:r>
        <w:tab/>
        <w:t>(1)</w:t>
      </w:r>
      <w:r>
        <w:tab/>
        <w:t xml:space="preserve">In this regulation — </w:t>
      </w:r>
    </w:p>
    <w:p>
      <w:pPr>
        <w:pStyle w:val="Defstart"/>
      </w:pPr>
      <w:r>
        <w:tab/>
      </w:r>
      <w:r>
        <w:rPr>
          <w:rStyle w:val="CharDefText"/>
        </w:rPr>
        <w:t>agent</w:t>
      </w:r>
      <w:r>
        <w:t xml:space="preserve"> has the meaning given in the </w:t>
      </w:r>
      <w:r>
        <w:rPr>
          <w:i/>
        </w:rPr>
        <w:t>Occupational Safety and Health Act 1984</w:t>
      </w:r>
      <w:r>
        <w:t xml:space="preserve"> section 23F;</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employer of an electrical worker in training</w:t>
      </w:r>
      <w:r>
        <w:t xml:space="preserve"> includes an agent who, under a labour hire arrangement, makes the services of the worker available;</w:t>
      </w:r>
    </w:p>
    <w:p>
      <w:pPr>
        <w:pStyle w:val="Defstart"/>
      </w:pPr>
      <w:r>
        <w:tab/>
      </w:r>
      <w:r>
        <w:rPr>
          <w:rStyle w:val="CharDefText"/>
        </w:rPr>
        <w:t>labour hire arrangement</w:t>
      </w:r>
      <w:r>
        <w:t xml:space="preserve"> has the same meaning as in the </w:t>
      </w:r>
      <w:r>
        <w:rPr>
          <w:i/>
        </w:rPr>
        <w:t>Occupational Safety and Health Act 1984</w:t>
      </w:r>
      <w:r>
        <w:t xml:space="preserve"> section 23F;</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in Gazette 31 Dec 2007 p. 6522; amended in Gazette 7 Jun 2018 p. 1823.]</w:t>
      </w:r>
    </w:p>
    <w:p>
      <w:pPr>
        <w:pStyle w:val="Heading5"/>
      </w:pPr>
      <w:bookmarkStart w:id="77" w:name="_Toc526262048"/>
      <w:r>
        <w:rPr>
          <w:rStyle w:val="CharSectno"/>
        </w:rPr>
        <w:t>50AB</w:t>
      </w:r>
      <w:r>
        <w:t>.</w:t>
      </w:r>
      <w:r>
        <w:tab/>
        <w:t>Employer to be satisfied former apprentice has successfully completed training</w:t>
      </w:r>
      <w:bookmarkEnd w:id="77"/>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78" w:name="_Toc526262049"/>
      <w:r>
        <w:rPr>
          <w:rStyle w:val="CharSectno"/>
        </w:rPr>
        <w:t>50A</w:t>
      </w:r>
      <w:r>
        <w:rPr>
          <w:snapToGrid w:val="0"/>
        </w:rPr>
        <w:t xml:space="preserve">. </w:t>
      </w:r>
      <w:r>
        <w:rPr>
          <w:snapToGrid w:val="0"/>
        </w:rPr>
        <w:tab/>
        <w:t>Licence holder not to cause or permit unsafe wiring or equipment to be connected to electrical installation</w:t>
      </w:r>
      <w:bookmarkEnd w:id="78"/>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79" w:name="_Toc526262050"/>
      <w:r>
        <w:rPr>
          <w:rStyle w:val="CharSectno"/>
        </w:rPr>
        <w:t>51</w:t>
      </w:r>
      <w:r>
        <w:rPr>
          <w:snapToGrid w:val="0"/>
        </w:rPr>
        <w:t>.</w:t>
      </w:r>
      <w:r>
        <w:rPr>
          <w:snapToGrid w:val="0"/>
        </w:rPr>
        <w:tab/>
        <w:t>Notifiable work, preliminary notice of to be given to network operator</w:t>
      </w:r>
      <w:bookmarkEnd w:id="79"/>
    </w:p>
    <w:p>
      <w:pPr>
        <w:pStyle w:val="Subsection"/>
      </w:pPr>
      <w:r>
        <w:tab/>
        <w:t>(1)</w:t>
      </w:r>
      <w:r>
        <w:tab/>
        <w:t>Subject to subregulation (2) and regulation 52BA,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transmission or distribution works; or</w:t>
      </w:r>
    </w:p>
    <w:p>
      <w:pPr>
        <w:pStyle w:val="Indenti"/>
      </w:pPr>
      <w:r>
        <w:tab/>
        <w:t>(ii)</w:t>
      </w:r>
      <w:r>
        <w:tab/>
        <w:t>disconnection from, or connection to, transmission or distribution works; or</w:t>
      </w:r>
    </w:p>
    <w:p>
      <w:pPr>
        <w:pStyle w:val="Indenti"/>
      </w:pPr>
      <w:r>
        <w:tab/>
        <w:t>(iii)</w:t>
      </w:r>
      <w:r>
        <w:tab/>
        <w:t>isolation from transmission or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1.4.33;</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in Gazette 6 Sep 1996 p. 4417; amended in Gazette 31 Dec 2007 p. 6524 and 6539; 17 May 2011 p. 1815</w:t>
      </w:r>
      <w:r>
        <w:noBreakHyphen/>
        <w:t xml:space="preserve">17; 2 May 2017 p. 2297 and 2302.] </w:t>
      </w:r>
    </w:p>
    <w:p>
      <w:pPr>
        <w:pStyle w:val="Heading5"/>
        <w:rPr>
          <w:snapToGrid w:val="0"/>
        </w:rPr>
      </w:pPr>
      <w:bookmarkStart w:id="80" w:name="_Toc526262051"/>
      <w:r>
        <w:rPr>
          <w:rStyle w:val="CharSectno"/>
        </w:rPr>
        <w:t>52</w:t>
      </w:r>
      <w:r>
        <w:rPr>
          <w:snapToGrid w:val="0"/>
        </w:rPr>
        <w:t>.</w:t>
      </w:r>
      <w:r>
        <w:rPr>
          <w:snapToGrid w:val="0"/>
        </w:rPr>
        <w:tab/>
        <w:t>Notifiable work, notice of completion of to be given to network operator</w:t>
      </w:r>
      <w:bookmarkEnd w:id="80"/>
    </w:p>
    <w:p>
      <w:pPr>
        <w:pStyle w:val="Subsection"/>
      </w:pPr>
      <w:r>
        <w:tab/>
        <w:t>(1)</w:t>
      </w:r>
      <w:r>
        <w:tab/>
        <w:t>Subject to subregulation (2) and (2AA) and regulation 52BA,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keepNext/>
        <w:spacing w:before="120"/>
      </w:pPr>
      <w:r>
        <w:t>(2AA)</w:t>
      </w:r>
      <w:r>
        <w:tab/>
        <w:t xml:space="preserve">Subregulation (1) does not apply to notifiable work carried out at a mine if — </w:t>
      </w:r>
    </w:p>
    <w:p>
      <w:pPr>
        <w:pStyle w:val="Indenta"/>
      </w:pPr>
      <w:r>
        <w:tab/>
        <w:t>(a)</w:t>
      </w:r>
      <w:r>
        <w:tab/>
        <w:t>the work does not involve an initial connection to transmission or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transmission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pPr>
      <w:r>
        <w:tab/>
        <w:t>(2AB)</w:t>
      </w:r>
      <w:r>
        <w:tab/>
        <w:t>An electrical contractor commits an offence if the electrical contractor makes a record for the purposes of subregulation (2AA)(c) that is false or misleading.</w:t>
      </w:r>
    </w:p>
    <w:p>
      <w:pPr>
        <w:pStyle w:val="Subsection"/>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(2B)</w:t>
      </w:r>
      <w:r>
        <w:tab/>
        <w:t xml:space="preserve">A notice of completion is to contain a declaration, signed or executed by the electrical contractor who prepared the notice of completion — </w:t>
      </w:r>
    </w:p>
    <w:p>
      <w:pPr>
        <w:pStyle w:val="Indenta"/>
      </w:pPr>
      <w:r>
        <w:tab/>
        <w:t>(a)</w:t>
      </w:r>
      <w:r>
        <w:tab/>
        <w:t>that the notifiable work to which the notice applies has been checked and tested and is safe and complies with these regulations; or</w:t>
      </w:r>
    </w:p>
    <w:p>
      <w:pPr>
        <w:pStyle w:val="Indenta"/>
      </w:pPr>
      <w:r>
        <w:tab/>
        <w:t>(b)</w:t>
      </w:r>
      <w:r>
        <w:tab/>
        <w:t>if subregulation (2C) applies — that the whole of the electrical installation has been checked and tested and is safe and complies with these regulations.</w:t>
      </w:r>
    </w:p>
    <w:p>
      <w:pPr>
        <w:pStyle w:val="Subsection"/>
      </w:pPr>
      <w:r>
        <w:tab/>
        <w:t>(2C)</w:t>
      </w:r>
      <w:r>
        <w:tab/>
        <w:t xml:space="preserve">This subregulation applies if the notifiable work to which the notice of completion applies — </w:t>
      </w:r>
    </w:p>
    <w:p>
      <w:pPr>
        <w:pStyle w:val="Indenta"/>
      </w:pPr>
      <w:r>
        <w:tab/>
        <w:t>(a)</w:t>
      </w:r>
      <w:r>
        <w:tab/>
        <w:t>is carried out to connect a transportable structure, or to make a transportable structure ready for connection, to a supply of electricity; and</w:t>
      </w:r>
    </w:p>
    <w:p>
      <w:pPr>
        <w:pStyle w:val="Indenta"/>
      </w:pPr>
      <w:r>
        <w:tab/>
        <w:t>(b)</w:t>
      </w:r>
      <w:r>
        <w:tab/>
        <w:t>is carried out after the transportable structure is moved to the site at which it is to be connected to the supply of electricity.</w:t>
      </w:r>
    </w:p>
    <w:p>
      <w:pPr>
        <w:pStyle w:val="Subsection"/>
      </w:pPr>
      <w:r>
        <w:tab/>
        <w:t>(2D)</w:t>
      </w:r>
      <w:r>
        <w:tab/>
        <w:t xml:space="preserve">The electrical contractor must, in relation to a declaration referred to in subregulation (2B) — </w:t>
      </w:r>
    </w:p>
    <w:p>
      <w:pPr>
        <w:pStyle w:val="Indenta"/>
      </w:pPr>
      <w:r>
        <w:tab/>
        <w:t>(a)</w:t>
      </w:r>
      <w:r>
        <w:tab/>
        <w:t>make a record of each test, inspection and verification carried out in accordance with the Australian/New Zealand Wiring Rules that was performed on the electrical installation and the results of the tests; and</w:t>
      </w:r>
    </w:p>
    <w:p>
      <w:pPr>
        <w:pStyle w:val="Indenta"/>
      </w:pPr>
      <w:r>
        <w:tab/>
        <w:t>(b)</w:t>
      </w:r>
      <w:r>
        <w:tab/>
        <w:t>must keep the record for the period of 5 years after the completion of the notifiable work.</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transmission or distribution works or a private generating plant or can be connected to transmission or distribution works or a private generating plant without the use of tools; or</w:t>
      </w:r>
    </w:p>
    <w:p>
      <w:pPr>
        <w:pStyle w:val="Indenti"/>
      </w:pPr>
      <w:r>
        <w:tab/>
        <w:t>(iii)</w:t>
      </w:r>
      <w:r>
        <w:tab/>
        <w:t>is ready for connection to transmission or distribution works or a private generating plant.</w:t>
      </w:r>
    </w:p>
    <w:p>
      <w:pPr>
        <w:pStyle w:val="Footnotesection"/>
      </w:pPr>
      <w:r>
        <w:tab/>
        <w:t>[Regulation 52 amended in Gazette 23 Dec 1994 p. 7134; 6 Sep 1996 p. 4417</w:t>
      </w:r>
      <w:r>
        <w:noBreakHyphen/>
        <w:t>18; 31 Dec 2007 p. 6524</w:t>
      </w:r>
      <w:r>
        <w:noBreakHyphen/>
        <w:t>5 and 6539; 17 May 2011 p. 1817</w:t>
      </w:r>
      <w:r>
        <w:noBreakHyphen/>
        <w:t>19; 13 Apr 2012 p. 1653; 2 May 2017 p. 2297</w:t>
      </w:r>
      <w:r>
        <w:noBreakHyphen/>
        <w:t xml:space="preserve">8 and 2302.] </w:t>
      </w:r>
    </w:p>
    <w:p>
      <w:pPr>
        <w:pStyle w:val="Heading5"/>
      </w:pPr>
      <w:bookmarkStart w:id="81" w:name="_Toc526262052"/>
      <w:r>
        <w:rPr>
          <w:rStyle w:val="CharSectno"/>
        </w:rPr>
        <w:t>52A</w:t>
      </w:r>
      <w:r>
        <w:t>.</w:t>
      </w:r>
      <w:r>
        <w:tab/>
        <w:t>Notices under r. 51 and 52, delivery of</w:t>
      </w:r>
      <w:bookmarkEnd w:id="81"/>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pPr>
        <w:pStyle w:val="Ednotesubsection"/>
      </w:pPr>
      <w:r>
        <w:tab/>
        <w:t>[(4)</w:t>
      </w:r>
      <w:r>
        <w:tab/>
        <w:t>deleted]</w:t>
      </w:r>
    </w:p>
    <w:p>
      <w:pPr>
        <w:pStyle w:val="Subsection"/>
      </w:pPr>
      <w:r>
        <w:tab/>
        <w:t>(5)</w:t>
      </w:r>
      <w:r>
        <w:tab/>
        <w:t>A person commits an offence if the person delivers a preliminary notice or a notice of completion that is false or misleading.</w:t>
      </w:r>
    </w:p>
    <w:p>
      <w:pPr>
        <w:pStyle w:val="Subsection"/>
      </w:pPr>
      <w:r>
        <w:tab/>
        <w:t>(6)</w:t>
      </w:r>
      <w:r>
        <w:tab/>
        <w:t>An electrical contractor commits an offence if the electrical contractor delivers a notice of completion for notifiable work that was not carried out, or caused to be carried out, by or under the direction of the electrical contractor.</w:t>
      </w:r>
    </w:p>
    <w:p>
      <w:pPr>
        <w:pStyle w:val="Footnotesection"/>
      </w:pPr>
      <w:r>
        <w:tab/>
        <w:t>[Regulation 52A inserted in Gazette 31 Dec 2007 p. 6526; amended in Gazette 17 May 2011 p. 1819; 2 May 2017 p. 2298.]</w:t>
      </w:r>
    </w:p>
    <w:p>
      <w:pPr>
        <w:pStyle w:val="Heading5"/>
      </w:pPr>
      <w:bookmarkStart w:id="82" w:name="_Toc526262053"/>
      <w:r>
        <w:rPr>
          <w:rStyle w:val="CharSectno"/>
        </w:rPr>
        <w:t>52B</w:t>
      </w:r>
      <w:r>
        <w:t>.</w:t>
      </w:r>
      <w:r>
        <w:tab/>
        <w:t>Electrical safety certificates, issue of for electrical installing work</w:t>
      </w:r>
      <w:bookmarkEnd w:id="82"/>
    </w:p>
    <w:p>
      <w:pPr>
        <w:pStyle w:val="Subsection"/>
        <w:spacing w:before="120"/>
      </w:pPr>
      <w:r>
        <w:tab/>
        <w:t>(1)</w:t>
      </w:r>
      <w:r>
        <w:tab/>
        <w:t>Subject to subregulations (3) and (5) and regulation 52BA,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pPr>
      <w:r>
        <w:tab/>
        <w:t>(2A)</w:t>
      </w:r>
      <w:r>
        <w:tab/>
        <w:t xml:space="preserve">For the purposes of subregulations (1), (2), (4)(d) and (8), electrical installing work is taken to be completed if the electrical installation on which the work was carried out —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spacing w:before="120"/>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mains connected; and</w:t>
      </w:r>
    </w:p>
    <w:p>
      <w:pPr>
        <w:pStyle w:val="Defpara"/>
      </w:pPr>
      <w:r>
        <w:tab/>
        <w:t>(e)</w:t>
      </w:r>
      <w:r>
        <w:tab/>
        <w:t>consists of a meter, a service protective device, a residual current device and socket outlets for electrical appliances used for building purposes.</w:t>
      </w:r>
    </w:p>
    <w:p>
      <w:pPr>
        <w:pStyle w:val="Subsection"/>
      </w:pPr>
      <w:r>
        <w:tab/>
        <w:t>(4B)</w:t>
      </w:r>
      <w:r>
        <w:tab/>
        <w:t>An electrical contractor commits an offence if the electrical contractor makes a record for the purposes of subregulation (3)(c) that is false or misleading.</w:t>
      </w:r>
    </w:p>
    <w:p>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commits an offence if the person delivers an electrical safety certificate that is false or misleading.</w:t>
      </w:r>
    </w:p>
    <w:p>
      <w:pPr>
        <w:pStyle w:val="Subsection"/>
      </w:pPr>
      <w:r>
        <w:tab/>
        <w:t>(8)</w:t>
      </w:r>
      <w:r>
        <w:tab/>
        <w:t xml:space="preserve">A person commits an offence if the person delivers an electrical safety certificate in respect of electrical installing work that — </w:t>
      </w:r>
    </w:p>
    <w:p>
      <w:pPr>
        <w:pStyle w:val="Indenta"/>
      </w:pPr>
      <w:r>
        <w:tab/>
        <w:t>(a)</w:t>
      </w:r>
      <w:r>
        <w:tab/>
        <w:t>has not been completed; or</w:t>
      </w:r>
    </w:p>
    <w:p>
      <w:pPr>
        <w:pStyle w:val="Indenta"/>
      </w:pPr>
      <w:r>
        <w:tab/>
        <w:t>(b)</w:t>
      </w:r>
      <w:r>
        <w:tab/>
        <w:t>is unsafe or does not comply with these regulations.</w:t>
      </w:r>
    </w:p>
    <w:p>
      <w:pPr>
        <w:pStyle w:val="Subsection"/>
      </w:pPr>
      <w:r>
        <w:tab/>
        <w:t>(9)</w:t>
      </w:r>
      <w:r>
        <w:tab/>
        <w:t xml:space="preserve">A person commits an offence if the person signs or executes an electrical safety certificate in respect of electrical installing work and the person is not — </w:t>
      </w:r>
    </w:p>
    <w:p>
      <w:pPr>
        <w:pStyle w:val="Indenta"/>
      </w:pPr>
      <w:r>
        <w:tab/>
        <w:t>(a)</w:t>
      </w:r>
      <w:r>
        <w:tab/>
        <w:t>the electrical contractor who carried out the work or caused the work to be carried out; or</w:t>
      </w:r>
    </w:p>
    <w:p>
      <w:pPr>
        <w:pStyle w:val="Indenta"/>
      </w:pPr>
      <w:r>
        <w:tab/>
        <w:t>(b)</w:t>
      </w:r>
      <w:r>
        <w:tab/>
        <w:t>a licensed electrical worker authorised under subregulation (5) to complete the electrical safety certificate on behalf of the electrical contractor.</w:t>
      </w:r>
    </w:p>
    <w:p>
      <w:pPr>
        <w:pStyle w:val="Subsection"/>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pPr>
        <w:pStyle w:val="Indenta"/>
      </w:pPr>
      <w:r>
        <w:tab/>
        <w:t>(a)</w:t>
      </w:r>
      <w:r>
        <w:tab/>
        <w:t>the electrical installing work was carried out under the authority of an electrical contractor’s licence; and</w:t>
      </w:r>
    </w:p>
    <w:p>
      <w:pPr>
        <w:pStyle w:val="Indenta"/>
      </w:pPr>
      <w:r>
        <w:tab/>
        <w:t>(b)</w:t>
      </w:r>
      <w:r>
        <w:tab/>
        <w:t>the licensed electrical worker was authorised under subregulation (5) to complete the electrical safety certificate on behalf of the electrical contractor.</w:t>
      </w:r>
    </w:p>
    <w:p>
      <w:pPr>
        <w:pStyle w:val="Footnotesection"/>
      </w:pPr>
      <w:r>
        <w:tab/>
        <w:t>[Regulation 52B inserted in Gazette 31 Dec 2007 p. 6527</w:t>
      </w:r>
      <w:r>
        <w:noBreakHyphen/>
        <w:t>8; amended in Gazette 17 May 2011 p. 1820</w:t>
      </w:r>
      <w:r>
        <w:noBreakHyphen/>
        <w:t>1; 2 May 2017 p. 2298</w:t>
      </w:r>
      <w:r>
        <w:noBreakHyphen/>
        <w:t>300.]</w:t>
      </w:r>
    </w:p>
    <w:p>
      <w:pPr>
        <w:pStyle w:val="Heading5"/>
      </w:pPr>
      <w:bookmarkStart w:id="83" w:name="_Toc526262054"/>
      <w:r>
        <w:rPr>
          <w:rStyle w:val="CharSectno"/>
        </w:rPr>
        <w:t>52BA</w:t>
      </w:r>
      <w:r>
        <w:t>.</w:t>
      </w:r>
      <w:r>
        <w:tab/>
        <w:t>Transportable structures: when compliance with regulations 51, 52 and 52B not required</w:t>
      </w:r>
      <w:bookmarkEnd w:id="83"/>
    </w:p>
    <w:p>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pPr>
        <w:pStyle w:val="Subsection"/>
      </w:pPr>
      <w:r>
        <w:tab/>
        <w:t>(2)</w:t>
      </w:r>
      <w:r>
        <w:tab/>
        <w:t>If this subregulation applies, the electrical contractor is not required to comply with regulation 51, 52 or 52B in respect of the electrical installing work.</w:t>
      </w:r>
    </w:p>
    <w:p>
      <w:pPr>
        <w:pStyle w:val="Subsection"/>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pPr>
        <w:pStyle w:val="Footnotesection"/>
      </w:pPr>
      <w:r>
        <w:tab/>
        <w:t>[Regulation 52BA inserted in Gazette 2 May 2017 p. 2300.]</w:t>
      </w:r>
    </w:p>
    <w:p>
      <w:pPr>
        <w:pStyle w:val="Heading5"/>
      </w:pPr>
      <w:bookmarkStart w:id="84" w:name="_Toc526262055"/>
      <w:r>
        <w:rPr>
          <w:rStyle w:val="CharSectno"/>
        </w:rPr>
        <w:t>52C</w:t>
      </w:r>
      <w:r>
        <w:t>.</w:t>
      </w:r>
      <w:r>
        <w:tab/>
        <w:t>Electrical contractor’s duties as to electrical installing work</w:t>
      </w:r>
      <w:bookmarkEnd w:id="84"/>
      <w:r>
        <w:t xml:space="preserve"> </w:t>
      </w:r>
    </w:p>
    <w:p>
      <w:pPr>
        <w:pStyle w:val="Subsection"/>
      </w:pPr>
      <w:r>
        <w:tab/>
        <w:t>(1)</w:t>
      </w:r>
      <w:r>
        <w:tab/>
        <w:t xml:space="preserve">An electrical contractor who carries out electrical installing work, or causes electrical installing work to be carried out, must ensure that — </w:t>
      </w:r>
    </w:p>
    <w:p>
      <w:pPr>
        <w:pStyle w:val="Indenta"/>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pPr>
      <w:r>
        <w:tab/>
        <w:t>(iii)</w:t>
      </w:r>
      <w:r>
        <w:tab/>
        <w:t>is competent to carry out the work;</w:t>
      </w:r>
    </w:p>
    <w:p>
      <w:pPr>
        <w:pStyle w:val="Indenta"/>
      </w:pPr>
      <w:r>
        <w:tab/>
      </w:r>
      <w:r>
        <w:tab/>
        <w:t>and</w:t>
      </w:r>
    </w:p>
    <w:p>
      <w:pPr>
        <w:pStyle w:val="Indenta"/>
      </w:pPr>
      <w:r>
        <w:tab/>
        <w:t>(b)</w:t>
      </w:r>
      <w:r>
        <w:tab/>
        <w:t xml:space="preserve">when the electrical installing work is completed — </w:t>
      </w:r>
    </w:p>
    <w:p>
      <w:pPr>
        <w:pStyle w:val="Indenti"/>
      </w:pPr>
      <w:r>
        <w:tab/>
        <w:t>(i)</w:t>
      </w:r>
      <w:r>
        <w:tab/>
        <w:t>it is checked and tested; and</w:t>
      </w:r>
    </w:p>
    <w:p>
      <w:pPr>
        <w:pStyle w:val="Indenti"/>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keepNext/>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in Gazette 31 Dec 2007 p. 6528</w:t>
      </w:r>
      <w:r>
        <w:noBreakHyphen/>
        <w:t>9; amended in Gazette 13 Apr 2012 p. 1653</w:t>
      </w:r>
      <w:r>
        <w:noBreakHyphen/>
        <w:t>4.]</w:t>
      </w:r>
    </w:p>
    <w:p>
      <w:pPr>
        <w:pStyle w:val="Heading5"/>
        <w:rPr>
          <w:snapToGrid w:val="0"/>
        </w:rPr>
      </w:pPr>
      <w:bookmarkStart w:id="85" w:name="_Toc526262056"/>
      <w:r>
        <w:rPr>
          <w:rStyle w:val="CharSectno"/>
        </w:rPr>
        <w:t>53</w:t>
      </w:r>
      <w:r>
        <w:rPr>
          <w:snapToGrid w:val="0"/>
        </w:rPr>
        <w:t>.</w:t>
      </w:r>
      <w:r>
        <w:rPr>
          <w:snapToGrid w:val="0"/>
        </w:rPr>
        <w:tab/>
        <w:t>Electrical installing work other than by electrical contractors etc., unlicensed persons not to be employed, engaged etc.</w:t>
      </w:r>
      <w:bookmarkEnd w:id="85"/>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in Gazette 23 Dec 1994 p. 7134; 31 Dec 2007 p. 6529; 2 May 2017 p. 2300.] </w:t>
      </w:r>
    </w:p>
    <w:p>
      <w:pPr>
        <w:pStyle w:val="Heading5"/>
        <w:keepNext w:val="0"/>
        <w:keepLines w:val="0"/>
        <w:pageBreakBefore/>
        <w:spacing w:before="0"/>
        <w:rPr>
          <w:snapToGrid w:val="0"/>
        </w:rPr>
      </w:pPr>
      <w:bookmarkStart w:id="86" w:name="_Toc526262057"/>
      <w:r>
        <w:rPr>
          <w:rStyle w:val="CharSectno"/>
        </w:rPr>
        <w:t>53A</w:t>
      </w:r>
      <w:r>
        <w:rPr>
          <w:snapToGrid w:val="0"/>
        </w:rPr>
        <w:t xml:space="preserve">. </w:t>
      </w:r>
      <w:r>
        <w:rPr>
          <w:snapToGrid w:val="0"/>
        </w:rPr>
        <w:tab/>
        <w:t>Further inspection fee, when payable</w:t>
      </w:r>
      <w:bookmarkEnd w:id="86"/>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rPr>
          <w:snapToGrid w:val="0"/>
        </w:rPr>
      </w:pPr>
      <w:bookmarkStart w:id="87" w:name="_Toc526262058"/>
      <w:r>
        <w:rPr>
          <w:rStyle w:val="CharSectno"/>
        </w:rPr>
        <w:t>54</w:t>
      </w:r>
      <w:r>
        <w:rPr>
          <w:snapToGrid w:val="0"/>
        </w:rPr>
        <w:t>.</w:t>
      </w:r>
      <w:r>
        <w:rPr>
          <w:snapToGrid w:val="0"/>
        </w:rPr>
        <w:tab/>
        <w:t>Notices of completion and certain records, signing of</w:t>
      </w:r>
      <w:bookmarkEnd w:id="87"/>
      <w:r>
        <w:rPr>
          <w:snapToGrid w:val="0"/>
        </w:rPr>
        <w:t xml:space="preserve"> </w:t>
      </w:r>
    </w:p>
    <w:p>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pPr>
        <w:pStyle w:val="Indenta"/>
      </w:pPr>
      <w:r>
        <w:tab/>
        <w:t>(a)</w:t>
      </w:r>
      <w:r>
        <w:tab/>
        <w:t>the electrical installing work was carried out under the authority of an electrical contractor’s licence held by the electrical contractor concerned; and</w:t>
      </w:r>
    </w:p>
    <w:p>
      <w:pPr>
        <w:pStyle w:val="Indenta"/>
      </w:pPr>
      <w:r>
        <w:tab/>
        <w:t>(b)</w:t>
      </w:r>
      <w:r>
        <w:tab/>
        <w:t>the licensed electrical worker was a nominee in respect of the licence held by the electrical contractor concerned.</w:t>
      </w:r>
    </w:p>
    <w:p>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keepNext/>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 17 May 2011 p. 1822; 2 May 2017 p. 2300</w:t>
      </w:r>
      <w:r>
        <w:noBreakHyphen/>
        <w:t>1.]</w:t>
      </w:r>
    </w:p>
    <w:p>
      <w:pPr>
        <w:pStyle w:val="Heading3"/>
      </w:pPr>
      <w:bookmarkStart w:id="88" w:name="_Toc526241377"/>
      <w:bookmarkStart w:id="89" w:name="_Toc526262059"/>
      <w:r>
        <w:rPr>
          <w:rStyle w:val="CharDivNo"/>
        </w:rPr>
        <w:t>Division 2</w:t>
      </w:r>
      <w:r>
        <w:t> — </w:t>
      </w:r>
      <w:r>
        <w:rPr>
          <w:rStyle w:val="CharDivText"/>
        </w:rPr>
        <w:t>Regulation of electrical work on energised electrical installations</w:t>
      </w:r>
      <w:bookmarkEnd w:id="88"/>
      <w:bookmarkEnd w:id="89"/>
    </w:p>
    <w:p>
      <w:pPr>
        <w:pStyle w:val="Footnoteheading"/>
      </w:pPr>
      <w:r>
        <w:tab/>
        <w:t>[Heading inserted in Gazette 14 Nov 2017 p. 5599.]</w:t>
      </w:r>
    </w:p>
    <w:p>
      <w:pPr>
        <w:pStyle w:val="Heading5"/>
      </w:pPr>
      <w:bookmarkStart w:id="90" w:name="_Toc526262060"/>
      <w:r>
        <w:rPr>
          <w:rStyle w:val="CharSectno"/>
        </w:rPr>
        <w:t>54A</w:t>
      </w:r>
      <w:r>
        <w:t>.</w:t>
      </w:r>
      <w:r>
        <w:tab/>
        <w:t>Interpretation</w:t>
      </w:r>
      <w:bookmarkEnd w:id="90"/>
    </w:p>
    <w:p>
      <w:pPr>
        <w:pStyle w:val="Subsection"/>
      </w:pPr>
      <w:r>
        <w:tab/>
        <w:t>(1)</w:t>
      </w:r>
      <w:r>
        <w:tab/>
        <w:t xml:space="preserve">In this Division — </w:t>
      </w:r>
    </w:p>
    <w:p>
      <w:pPr>
        <w:pStyle w:val="Defstart"/>
      </w:pPr>
      <w:r>
        <w:rPr>
          <w:b/>
        </w:rPr>
        <w:tab/>
      </w:r>
      <w:r>
        <w:rPr>
          <w:rStyle w:val="CharDefText"/>
        </w:rPr>
        <w:t>competent person</w:t>
      </w:r>
      <w:r>
        <w:t xml:space="preserve"> has the meaning given in the </w:t>
      </w:r>
      <w:r>
        <w:rPr>
          <w:i/>
        </w:rPr>
        <w:t>Occupational Safety and Health Regulations 1996</w:t>
      </w:r>
      <w:r>
        <w:t xml:space="preserve"> regulation 1.3;</w:t>
      </w:r>
    </w:p>
    <w:p>
      <w:pPr>
        <w:pStyle w:val="Defstart"/>
      </w:pPr>
      <w:r>
        <w:tab/>
      </w:r>
      <w:r>
        <w:rPr>
          <w:rStyle w:val="CharDefText"/>
        </w:rPr>
        <w:t>risk assessment</w:t>
      </w:r>
      <w:r>
        <w:t xml:space="preserve">, in relation to electrical work to be carried out on or near an energised part of an electrical installation, means the process of — </w:t>
      </w:r>
    </w:p>
    <w:p>
      <w:pPr>
        <w:pStyle w:val="Defpara"/>
      </w:pPr>
      <w:r>
        <w:tab/>
        <w:t>(a)</w:t>
      </w:r>
      <w:r>
        <w:tab/>
        <w:t>identifying the electrical hazards to which a person carrying out the work is likely to be exposed; and</w:t>
      </w:r>
    </w:p>
    <w:p>
      <w:pPr>
        <w:pStyle w:val="Defpara"/>
      </w:pPr>
      <w:r>
        <w:tab/>
        <w:t>(b)</w:t>
      </w:r>
      <w:r>
        <w:tab/>
        <w:t>assessing the risk of injury or harm, resulting from those hazards, to the person who will carry out the work.</w:t>
      </w:r>
    </w:p>
    <w:p>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pPr>
        <w:pStyle w:val="Subsection"/>
      </w:pPr>
      <w:r>
        <w:tab/>
        <w:t>(3)</w:t>
      </w:r>
      <w:r>
        <w:tab/>
        <w:t xml:space="preserve">For the purposes of this Division — </w:t>
      </w:r>
    </w:p>
    <w:p>
      <w:pPr>
        <w:pStyle w:val="Indenta"/>
      </w:pPr>
      <w:r>
        <w:tab/>
        <w:t>(a)</w:t>
      </w:r>
      <w:r>
        <w:tab/>
        <w:t>if an electrical installation is connected to a supply of electricity, each part of the installation is taken to be energised unless it is de</w:t>
      </w:r>
      <w:r>
        <w:noBreakHyphen/>
        <w:t>energised; and</w:t>
      </w:r>
    </w:p>
    <w:p>
      <w:pPr>
        <w:pStyle w:val="Indenta"/>
      </w:pPr>
      <w:r>
        <w:tab/>
        <w:t>(b)</w:t>
      </w:r>
      <w:r>
        <w:tab/>
        <w:t>the neutral for a part of an electrical installation is taken to be de</w:t>
      </w:r>
      <w:r>
        <w:noBreakHyphen/>
        <w:t>energised if the part is de</w:t>
      </w:r>
      <w:r>
        <w:noBreakHyphen/>
        <w:t>energised.</w:t>
      </w:r>
    </w:p>
    <w:p>
      <w:pPr>
        <w:pStyle w:val="Footnotesection"/>
      </w:pPr>
      <w:r>
        <w:tab/>
        <w:t>[Regulation 54A inserted in Gazette 14 Nov 2017 p. 5599</w:t>
      </w:r>
      <w:r>
        <w:noBreakHyphen/>
        <w:t xml:space="preserve">600; amended in Gazette 7 Jun 2018 p. 1824.] </w:t>
      </w:r>
    </w:p>
    <w:p>
      <w:pPr>
        <w:pStyle w:val="Heading5"/>
      </w:pPr>
      <w:bookmarkStart w:id="91" w:name="_Toc526262061"/>
      <w:r>
        <w:rPr>
          <w:rStyle w:val="CharSectno"/>
        </w:rPr>
        <w:t>54B</w:t>
      </w:r>
      <w:r>
        <w:t>.</w:t>
      </w:r>
      <w:r>
        <w:tab/>
        <w:t>Application of regulation 55 in relation to certain network operators</w:t>
      </w:r>
      <w:bookmarkEnd w:id="91"/>
    </w:p>
    <w:p>
      <w:pPr>
        <w:pStyle w:val="Subsection"/>
      </w:pPr>
      <w:r>
        <w:tab/>
        <w:t>(1)</w:t>
      </w:r>
      <w:r>
        <w:tab/>
        <w:t>Regulation 55 does not apply to electrical work carried out on or near the service apparatus of a major network operator if the work is carried out by or on behalf of the network operator.</w:t>
      </w:r>
    </w:p>
    <w:p>
      <w:pPr>
        <w:pStyle w:val="Subsection"/>
      </w:pPr>
      <w:r>
        <w:tab/>
        <w:t>(2)</w:t>
      </w:r>
      <w:r>
        <w:tab/>
        <w:t xml:space="preserve">Regulation 55 applies in relation to the networks of the following network operators as if regulation 55(2)(b)(i) were deleted — </w:t>
      </w:r>
    </w:p>
    <w:p>
      <w:pPr>
        <w:pStyle w:val="Indenta"/>
      </w:pPr>
      <w:r>
        <w:tab/>
        <w:t>(a)</w:t>
      </w:r>
      <w:r>
        <w:tab/>
        <w:t xml:space="preserve">a person who is a network operator under the </w:t>
      </w:r>
      <w:r>
        <w:rPr>
          <w:i/>
        </w:rPr>
        <w:t>Electricity (Network Safety) Regulations 2015</w:t>
      </w:r>
      <w:r>
        <w:t xml:space="preserve"> regulation 4(1)(h);</w:t>
      </w:r>
    </w:p>
    <w:p>
      <w:pPr>
        <w:pStyle w:val="Indenta"/>
      </w:pPr>
      <w:r>
        <w:tab/>
        <w:t>(b)</w:t>
      </w:r>
      <w:r>
        <w:tab/>
        <w:t xml:space="preserve">an exempt operator who is exempt under the </w:t>
      </w:r>
      <w:r>
        <w:rPr>
          <w:i/>
        </w:rPr>
        <w:t>Electricity Industry Exemption Order 2005</w:t>
      </w:r>
      <w:r>
        <w:t xml:space="preserve"> clause 13 or 17.</w:t>
      </w:r>
    </w:p>
    <w:p>
      <w:pPr>
        <w:pStyle w:val="Footnotesection"/>
      </w:pPr>
      <w:r>
        <w:tab/>
        <w:t>[Regulation 54B inserted in Gazette 14 Nov 2017 p. 5600.]</w:t>
      </w:r>
    </w:p>
    <w:p>
      <w:pPr>
        <w:pStyle w:val="Heading5"/>
      </w:pPr>
      <w:bookmarkStart w:id="92" w:name="_Toc526262062"/>
      <w:r>
        <w:rPr>
          <w:rStyle w:val="CharSectno"/>
        </w:rPr>
        <w:t>55</w:t>
      </w:r>
      <w:r>
        <w:t>.</w:t>
      </w:r>
      <w:r>
        <w:tab/>
        <w:t>Electrical work on or near energised electrical installations</w:t>
      </w:r>
      <w:bookmarkEnd w:id="92"/>
    </w:p>
    <w:p>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pPr>
        <w:pStyle w:val="Subsection"/>
      </w:pPr>
      <w:r>
        <w:tab/>
        <w:t>(2)</w:t>
      </w:r>
      <w:r>
        <w:tab/>
        <w:t xml:space="preserve">A person may carry out electrical work, or cause electrical work to be carried out, on or near an energised part of an electrical installation if — </w:t>
      </w:r>
    </w:p>
    <w:p>
      <w:pPr>
        <w:pStyle w:val="Indenta"/>
      </w:pPr>
      <w:r>
        <w:tab/>
        <w:t>(a)</w:t>
      </w:r>
      <w:r>
        <w:tab/>
        <w:t>a risk assessment has been undertaken by a competent person who is familiar with the type of work to be carried out; and</w:t>
      </w:r>
    </w:p>
    <w:p>
      <w:pPr>
        <w:pStyle w:val="Indenta"/>
        <w:keepNext/>
      </w:pPr>
      <w:r>
        <w:tab/>
        <w:t>(b)</w:t>
      </w:r>
      <w:r>
        <w:tab/>
        <w:t xml:space="preserve">the competent person is satisfied that — </w:t>
      </w:r>
    </w:p>
    <w:p>
      <w:pPr>
        <w:pStyle w:val="Indenti"/>
      </w:pPr>
      <w:r>
        <w:tab/>
        <w:t>(i)</w:t>
      </w:r>
      <w:r>
        <w:tab/>
        <w:t>there is no reasonable alternative to carrying out the work while the part of the electrical installation is energised; and</w:t>
      </w:r>
    </w:p>
    <w:p>
      <w:pPr>
        <w:pStyle w:val="Indenti"/>
      </w:pPr>
      <w:r>
        <w:tab/>
        <w:t>(ii)</w:t>
      </w:r>
      <w:r>
        <w:tab/>
        <w:t>the risks identified by the risk assessment are or can be reduced to as low as reasonably practicable; and</w:t>
      </w:r>
    </w:p>
    <w:p>
      <w:pPr>
        <w:pStyle w:val="Indenti"/>
      </w:pPr>
      <w:r>
        <w:tab/>
        <w:t>(iii)</w:t>
      </w:r>
      <w:r>
        <w:tab/>
        <w:t>the work can be carried out safely;</w:t>
      </w:r>
    </w:p>
    <w:p>
      <w:pPr>
        <w:pStyle w:val="Indenta"/>
      </w:pPr>
      <w:r>
        <w:tab/>
      </w:r>
      <w:r>
        <w:tab/>
        <w:t>and</w:t>
      </w:r>
    </w:p>
    <w:p>
      <w:pPr>
        <w:pStyle w:val="Indenta"/>
      </w:pPr>
      <w:r>
        <w:tab/>
        <w:t>(c)</w:t>
      </w:r>
      <w:r>
        <w:tab/>
        <w:t xml:space="preserve">if the </w:t>
      </w:r>
      <w:r>
        <w:rPr>
          <w:i/>
        </w:rPr>
        <w:t>Occupational Safety and Health Regulations 1996</w:t>
      </w:r>
      <w:r>
        <w:t xml:space="preserve"> regulation 3.143 does not apply to the work, a safe work method statement for the work has been prepared in accordance with regulation 3.143(4) of those regulations, as if the work were high</w:t>
      </w:r>
      <w:r>
        <w:noBreakHyphen/>
        <w:t>risk construction work and the place where the work is to be carried out were a construction site; and</w:t>
      </w:r>
    </w:p>
    <w:p>
      <w:pPr>
        <w:pStyle w:val="Indenta"/>
      </w:pPr>
      <w:r>
        <w:tab/>
        <w:t>(d)</w:t>
      </w:r>
      <w:r>
        <w:tab/>
        <w:t>suitable safety and personal protective equipment is used by the person carrying out the work.</w:t>
      </w:r>
    </w:p>
    <w:p>
      <w:pPr>
        <w:pStyle w:val="Subsection"/>
      </w:pPr>
      <w:r>
        <w:tab/>
        <w:t>(3)</w:t>
      </w:r>
      <w:r>
        <w:tab/>
        <w:t xml:space="preserve">For the purposes of subregulation (2)(b)(i), there is no reasonable alternative to carrying out the work while the part of the electrical installation is energised if one of the following applies — </w:t>
      </w:r>
    </w:p>
    <w:p>
      <w:pPr>
        <w:pStyle w:val="Indenta"/>
      </w:pPr>
      <w:r>
        <w:tab/>
        <w:t>(a)</w:t>
      </w:r>
      <w:r>
        <w:tab/>
        <w:t>it is necessary that the part of the installation be energised for the work to be carried out effectively;</w:t>
      </w:r>
    </w:p>
    <w:p>
      <w:pPr>
        <w:pStyle w:val="Indenta"/>
      </w:pPr>
      <w:r>
        <w:tab/>
        <w:t>(b)</w:t>
      </w:r>
      <w:r>
        <w:tab/>
        <w:t>it is necessary that the part of the installation be energised because carrying out the work by alternative means would put the health or safety of one or more persons in imminent and significant danger;</w:t>
      </w:r>
    </w:p>
    <w:p>
      <w:pPr>
        <w:pStyle w:val="Indenta"/>
      </w:pPr>
      <w:r>
        <w:tab/>
        <w:t>(c)</w:t>
      </w:r>
      <w:r>
        <w:tab/>
        <w:t>it is necessary that the part of the installation be energised in order to test, measure the performance of, or detect or locate faults or defects in, the installation or the part of the installation.</w:t>
      </w:r>
    </w:p>
    <w:p>
      <w:pPr>
        <w:pStyle w:val="Subsection"/>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pPr>
        <w:pStyle w:val="Indenta"/>
      </w:pPr>
      <w:r>
        <w:tab/>
        <w:t>(a)</w:t>
      </w:r>
      <w:r>
        <w:tab/>
        <w:t xml:space="preserve">if the </w:t>
      </w:r>
      <w:r>
        <w:rPr>
          <w:i/>
        </w:rPr>
        <w:t>Occupational Safety and Health Regulations 1996</w:t>
      </w:r>
      <w:r>
        <w:t xml:space="preserve"> regulation 3.143 does not apply to the work — </w:t>
      </w:r>
    </w:p>
    <w:p>
      <w:pPr>
        <w:pStyle w:val="Indenti"/>
      </w:pPr>
      <w:r>
        <w:tab/>
        <w:t>(i)</w:t>
      </w:r>
      <w:r>
        <w:tab/>
        <w:t>the work is carried out in accordance with the safe work method statement referred to in subregulation (2)(c); and</w:t>
      </w:r>
    </w:p>
    <w:p>
      <w:pPr>
        <w:pStyle w:val="Indenti"/>
      </w:pPr>
      <w:r>
        <w:tab/>
        <w:t>(ii)</w:t>
      </w:r>
      <w:r>
        <w:tab/>
        <w:t>if the work is not carried out in accordance with the statement, the work ceases (when safe to do so) and does not resume until the safe work method statement is complied with;</w:t>
      </w:r>
    </w:p>
    <w:p>
      <w:pPr>
        <w:pStyle w:val="Indenta"/>
      </w:pPr>
      <w:r>
        <w:tab/>
      </w:r>
      <w:r>
        <w:tab/>
        <w:t>and</w:t>
      </w:r>
    </w:p>
    <w:p>
      <w:pPr>
        <w:pStyle w:val="Indenta"/>
      </w:pPr>
      <w:r>
        <w:tab/>
        <w:t>(b)</w:t>
      </w:r>
      <w:r>
        <w:tab/>
        <w:t>the safety and personal protective equipment referred to in subregulation (2)(d) is used properly by the person carrying out the work.</w:t>
      </w:r>
    </w:p>
    <w:p>
      <w:pPr>
        <w:pStyle w:val="Footnotesection"/>
      </w:pPr>
      <w:r>
        <w:tab/>
        <w:t>[Regulation 55 inserted in Gazette 14 Nov 2017 p. 5600</w:t>
      </w:r>
      <w:r>
        <w:noBreakHyphen/>
        <w:t>2.]</w:t>
      </w:r>
    </w:p>
    <w:p>
      <w:pPr>
        <w:pStyle w:val="Heading2"/>
      </w:pPr>
      <w:bookmarkStart w:id="93" w:name="_Toc526241381"/>
      <w:bookmarkStart w:id="94" w:name="_Toc526262063"/>
      <w:r>
        <w:rPr>
          <w:rStyle w:val="CharPartNo"/>
        </w:rPr>
        <w:t>Part 6</w:t>
      </w:r>
      <w:r>
        <w:rPr>
          <w:rStyle w:val="CharDivNo"/>
        </w:rPr>
        <w:t> </w:t>
      </w:r>
      <w:r>
        <w:t>—</w:t>
      </w:r>
      <w:r>
        <w:rPr>
          <w:rStyle w:val="CharDivText"/>
        </w:rPr>
        <w:t> </w:t>
      </w:r>
      <w:r>
        <w:rPr>
          <w:rStyle w:val="CharPartText"/>
        </w:rPr>
        <w:t>Miscellaneous</w:t>
      </w:r>
      <w:bookmarkEnd w:id="93"/>
      <w:bookmarkEnd w:id="94"/>
      <w:r>
        <w:rPr>
          <w:rStyle w:val="CharPartText"/>
        </w:rPr>
        <w:t xml:space="preserve"> </w:t>
      </w:r>
    </w:p>
    <w:p>
      <w:pPr>
        <w:pStyle w:val="Ednotesection"/>
        <w:rPr>
          <w:i w:val="0"/>
        </w:rPr>
      </w:pPr>
      <w:r>
        <w:t>[</w:t>
      </w:r>
      <w:r>
        <w:rPr>
          <w:b/>
        </w:rPr>
        <w:t>55.</w:t>
      </w:r>
      <w:r>
        <w:rPr>
          <w:bCs/>
        </w:rPr>
        <w:tab/>
        <w:t>Deleted</w:t>
      </w:r>
      <w:r>
        <w:t xml:space="preserve"> in Gazette 31 Dec 2007 p. 6530.]</w:t>
      </w:r>
    </w:p>
    <w:p>
      <w:pPr>
        <w:pStyle w:val="Heading5"/>
        <w:rPr>
          <w:snapToGrid w:val="0"/>
        </w:rPr>
      </w:pPr>
      <w:bookmarkStart w:id="95" w:name="_Toc526262064"/>
      <w:r>
        <w:rPr>
          <w:rStyle w:val="CharSectno"/>
        </w:rPr>
        <w:t>56</w:t>
      </w:r>
      <w:r>
        <w:rPr>
          <w:snapToGrid w:val="0"/>
        </w:rPr>
        <w:t>.</w:t>
      </w:r>
      <w:r>
        <w:rPr>
          <w:snapToGrid w:val="0"/>
        </w:rPr>
        <w:tab/>
        <w:t>Register of licence holders</w:t>
      </w:r>
      <w:bookmarkEnd w:id="95"/>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96" w:name="_Toc526262065"/>
      <w:r>
        <w:rPr>
          <w:rStyle w:val="CharSectno"/>
        </w:rPr>
        <w:t>57</w:t>
      </w:r>
      <w:r>
        <w:rPr>
          <w:snapToGrid w:val="0"/>
        </w:rPr>
        <w:t>.</w:t>
      </w:r>
      <w:r>
        <w:rPr>
          <w:snapToGrid w:val="0"/>
        </w:rPr>
        <w:tab/>
        <w:t>Employers to keep record of licence holders employed</w:t>
      </w:r>
      <w:bookmarkEnd w:id="96"/>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2 May 2017 p. 2301.] </w:t>
      </w:r>
    </w:p>
    <w:p>
      <w:pPr>
        <w:pStyle w:val="Heading5"/>
        <w:rPr>
          <w:snapToGrid w:val="0"/>
        </w:rPr>
      </w:pPr>
      <w:bookmarkStart w:id="97" w:name="_Toc526262066"/>
      <w:r>
        <w:rPr>
          <w:rStyle w:val="CharSectno"/>
        </w:rPr>
        <w:t>58</w:t>
      </w:r>
      <w:r>
        <w:rPr>
          <w:snapToGrid w:val="0"/>
        </w:rPr>
        <w:t>.</w:t>
      </w:r>
      <w:r>
        <w:rPr>
          <w:snapToGrid w:val="0"/>
        </w:rPr>
        <w:tab/>
        <w:t>Board may require holder to produce licence etc. for inspection</w:t>
      </w:r>
      <w:bookmarkEnd w:id="97"/>
      <w:r>
        <w:rPr>
          <w:snapToGrid w:val="0"/>
        </w:rPr>
        <w:t xml:space="preserve"> </w:t>
      </w:r>
    </w:p>
    <w:p>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Footnotesection"/>
      </w:pPr>
      <w:r>
        <w:tab/>
        <w:t xml:space="preserve">[Regulation 58 amended in Gazette 2 May 2017 p. 2301.] </w:t>
      </w:r>
    </w:p>
    <w:p>
      <w:pPr>
        <w:pStyle w:val="Heading5"/>
        <w:rPr>
          <w:snapToGrid w:val="0"/>
        </w:rPr>
      </w:pPr>
      <w:bookmarkStart w:id="98" w:name="_Toc526262067"/>
      <w:r>
        <w:rPr>
          <w:rStyle w:val="CharSectno"/>
        </w:rPr>
        <w:t>59</w:t>
      </w:r>
      <w:r>
        <w:rPr>
          <w:snapToGrid w:val="0"/>
        </w:rPr>
        <w:t>.</w:t>
      </w:r>
      <w:r>
        <w:rPr>
          <w:snapToGrid w:val="0"/>
        </w:rPr>
        <w:tab/>
        <w:t>Offences related to licensing</w:t>
      </w:r>
      <w:bookmarkEnd w:id="9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99" w:name="_Toc526262068"/>
      <w:r>
        <w:rPr>
          <w:rStyle w:val="CharSectno"/>
        </w:rPr>
        <w:t>60</w:t>
      </w:r>
      <w:r>
        <w:rPr>
          <w:snapToGrid w:val="0"/>
        </w:rPr>
        <w:t>.</w:t>
      </w:r>
      <w:r>
        <w:rPr>
          <w:snapToGrid w:val="0"/>
        </w:rPr>
        <w:tab/>
        <w:t>Replacement licence or permit document</w:t>
      </w:r>
      <w:bookmarkEnd w:id="99"/>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in Gazette 31 Dec 2007 p. 6530.]</w:t>
      </w:r>
    </w:p>
    <w:p>
      <w:pPr>
        <w:pStyle w:val="Heading5"/>
        <w:rPr>
          <w:snapToGrid w:val="0"/>
        </w:rPr>
      </w:pPr>
      <w:bookmarkStart w:id="100" w:name="_Toc526262069"/>
      <w:r>
        <w:rPr>
          <w:rStyle w:val="CharSectno"/>
        </w:rPr>
        <w:t>61</w:t>
      </w:r>
      <w:r>
        <w:rPr>
          <w:snapToGrid w:val="0"/>
        </w:rPr>
        <w:t>.</w:t>
      </w:r>
      <w:r>
        <w:rPr>
          <w:snapToGrid w:val="0"/>
        </w:rPr>
        <w:tab/>
        <w:t>Licence etc. to be returned to Board if suspended etc.</w:t>
      </w:r>
      <w:bookmarkEnd w:id="100"/>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101" w:name="_Toc526262070"/>
      <w:r>
        <w:rPr>
          <w:rStyle w:val="CharSectno"/>
        </w:rPr>
        <w:t>62</w:t>
      </w:r>
      <w:r>
        <w:rPr>
          <w:snapToGrid w:val="0"/>
        </w:rPr>
        <w:t>.</w:t>
      </w:r>
      <w:r>
        <w:rPr>
          <w:snapToGrid w:val="0"/>
        </w:rPr>
        <w:tab/>
        <w:t>Unsafe electrical installations, electrical workers to report</w:t>
      </w:r>
      <w:bookmarkEnd w:id="101"/>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102" w:name="_Toc526262071"/>
      <w:r>
        <w:rPr>
          <w:rStyle w:val="CharSectno"/>
        </w:rPr>
        <w:t>63</w:t>
      </w:r>
      <w:r>
        <w:t>.</w:t>
      </w:r>
      <w:r>
        <w:tab/>
        <w:t>Electrical accidents to be reported</w:t>
      </w:r>
      <w:bookmarkEnd w:id="102"/>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 amended in Gazette 5 Aug 2015 p. 3184.]</w:t>
      </w:r>
    </w:p>
    <w:p>
      <w:pPr>
        <w:pStyle w:val="Heading5"/>
        <w:rPr>
          <w:snapToGrid w:val="0"/>
        </w:rPr>
      </w:pPr>
      <w:bookmarkStart w:id="103" w:name="_Toc526262072"/>
      <w:r>
        <w:rPr>
          <w:rStyle w:val="CharSectno"/>
        </w:rPr>
        <w:t>63A</w:t>
      </w:r>
      <w:r>
        <w:rPr>
          <w:snapToGrid w:val="0"/>
        </w:rPr>
        <w:t xml:space="preserve">. </w:t>
      </w:r>
      <w:r>
        <w:rPr>
          <w:snapToGrid w:val="0"/>
        </w:rPr>
        <w:tab/>
        <w:t>Interfering with scene of electrical accident</w:t>
      </w:r>
      <w:bookmarkEnd w:id="103"/>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104" w:name="_Toc526262073"/>
      <w:r>
        <w:rPr>
          <w:rStyle w:val="CharSectno"/>
        </w:rPr>
        <w:t>63B</w:t>
      </w:r>
      <w:r>
        <w:t>.</w:t>
      </w:r>
      <w:r>
        <w:tab/>
        <w:t>Delegation by Director to Board</w:t>
      </w:r>
      <w:bookmarkEnd w:id="104"/>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105" w:name="_Toc526262074"/>
      <w:r>
        <w:rPr>
          <w:rStyle w:val="CharSectno"/>
        </w:rPr>
        <w:t>64</w:t>
      </w:r>
      <w:r>
        <w:rPr>
          <w:snapToGrid w:val="0"/>
        </w:rPr>
        <w:t>.</w:t>
      </w:r>
      <w:r>
        <w:rPr>
          <w:snapToGrid w:val="0"/>
        </w:rPr>
        <w:tab/>
        <w:t>Fees (Sch. 1)</w:t>
      </w:r>
      <w:bookmarkEnd w:id="105"/>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Ednotesubsection"/>
      </w:pPr>
      <w:r>
        <w:tab/>
        <w:t>[(2)</w:t>
      </w:r>
      <w:r>
        <w:tab/>
        <w:t>deleted]</w:t>
      </w:r>
    </w:p>
    <w:p>
      <w:pPr>
        <w:pStyle w:val="Footnotesection"/>
      </w:pPr>
      <w:r>
        <w:tab/>
        <w:t xml:space="preserve">[Regulation 64 amended in Gazette 23 Dec 1994 p. 7134; 6 Sep 1996 p. 4419; 2 May 2000 p. 2115; 31 Dec 2007 p. 6533; 2 May 2017 p. 2301.] </w:t>
      </w:r>
    </w:p>
    <w:p>
      <w:pPr>
        <w:pStyle w:val="Heading5"/>
        <w:rPr>
          <w:snapToGrid w:val="0"/>
        </w:rPr>
      </w:pPr>
      <w:bookmarkStart w:id="106" w:name="_Toc526262075"/>
      <w:r>
        <w:rPr>
          <w:rStyle w:val="CharSectno"/>
        </w:rPr>
        <w:t>65</w:t>
      </w:r>
      <w:r>
        <w:rPr>
          <w:snapToGrid w:val="0"/>
        </w:rPr>
        <w:t>.</w:t>
      </w:r>
      <w:r>
        <w:rPr>
          <w:snapToGrid w:val="0"/>
        </w:rPr>
        <w:tab/>
        <w:t>General offence and penalty</w:t>
      </w:r>
      <w:bookmarkEnd w:id="106"/>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107" w:name="_Toc526262076"/>
      <w:r>
        <w:rPr>
          <w:rStyle w:val="CharSectno"/>
        </w:rPr>
        <w:t>65A</w:t>
      </w:r>
      <w:r>
        <w:t>.</w:t>
      </w:r>
      <w:r>
        <w:tab/>
        <w:t>Offences by members of firms</w:t>
      </w:r>
      <w:bookmarkEnd w:id="107"/>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108" w:name="_Toc526262077"/>
      <w:r>
        <w:rPr>
          <w:rStyle w:val="CharSectno"/>
        </w:rPr>
        <w:t>67</w:t>
      </w:r>
      <w:r>
        <w:t>.</w:t>
      </w:r>
      <w:r>
        <w:tab/>
        <w:t>Saving and transitional provisions</w:t>
      </w:r>
      <w:bookmarkEnd w:id="108"/>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spacing w:before="20" w:line="240" w:lineRule="auto"/>
            </w:pPr>
            <w:r>
              <w:t>restricted licence</w:t>
            </w:r>
          </w:p>
        </w:tc>
        <w:tc>
          <w:tcPr>
            <w:tcW w:w="2977" w:type="dxa"/>
            <w:tcBorders>
              <w:bottom w:val="single" w:sz="4" w:space="0" w:color="auto"/>
            </w:tcBorders>
          </w:tcPr>
          <w:p>
            <w:pPr>
              <w:pStyle w:val="Table"/>
              <w:spacing w:before="20" w:line="240" w:lineRule="auto"/>
            </w:pPr>
            <w:r>
              <w:t xml:space="preserve">restricted licence </w:t>
            </w:r>
          </w:p>
        </w:tc>
      </w:tr>
    </w:tbl>
    <w:p>
      <w:pPr>
        <w:pStyle w:val="Footnotesection"/>
      </w:pPr>
      <w:r>
        <w:tab/>
        <w:t>[Regulation 67 inserted in Gazette 31 Dec 2007 p. 6535</w:t>
      </w:r>
      <w:r>
        <w:noBreakHyphen/>
        <w:t>6.]</w:t>
      </w:r>
    </w:p>
    <w:p>
      <w:r>
        <w:t xml:space="preserve"> </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09" w:name="AautoSch"/>
      <w:bookmarkStart w:id="110" w:name="_Toc526241396"/>
      <w:bookmarkStart w:id="111" w:name="_Toc526262078"/>
      <w:bookmarkEnd w:id="109"/>
      <w:r>
        <w:rPr>
          <w:rStyle w:val="CharSchNo"/>
        </w:rPr>
        <w:t>Schedule 1</w:t>
      </w:r>
      <w:r>
        <w:rPr>
          <w:rStyle w:val="CharSDivNo"/>
        </w:rPr>
        <w:t> </w:t>
      </w:r>
      <w:r>
        <w:t>—</w:t>
      </w:r>
      <w:r>
        <w:rPr>
          <w:rStyle w:val="CharSDivText"/>
        </w:rPr>
        <w:t> </w:t>
      </w:r>
      <w:r>
        <w:rPr>
          <w:rStyle w:val="CharSchText"/>
        </w:rPr>
        <w:t>Fees</w:t>
      </w:r>
      <w:bookmarkEnd w:id="110"/>
      <w:bookmarkEnd w:id="111"/>
    </w:p>
    <w:p>
      <w:pPr>
        <w:pStyle w:val="yShoulderClause"/>
      </w:pPr>
      <w:r>
        <w:t>[r. 23(1), 27(3), 38(2a), 39(1), 53A(1), 60(1) and 64]</w:t>
      </w:r>
    </w:p>
    <w:p>
      <w:pPr>
        <w:pStyle w:val="yFootnoteheading"/>
        <w:spacing w:after="120"/>
      </w:pPr>
      <w:r>
        <w:tab/>
        <w:t>[Heading inserted in Gazette 25 Jun 2018 p. 2339.]</w:t>
      </w:r>
    </w:p>
    <w:tbl>
      <w:tblPr>
        <w:tblW w:w="0" w:type="auto"/>
        <w:tblInd w:w="108" w:type="dxa"/>
        <w:tblLayout w:type="fixed"/>
        <w:tblCellMar>
          <w:bottom w:w="113" w:type="dxa"/>
        </w:tblCellMar>
        <w:tblLook w:val="0000" w:firstRow="0" w:lastRow="0" w:firstColumn="0" w:lastColumn="0" w:noHBand="0" w:noVBand="0"/>
      </w:tblPr>
      <w:tblGrid>
        <w:gridCol w:w="5954"/>
        <w:gridCol w:w="1134"/>
      </w:tblGrid>
      <w:tr>
        <w:trPr>
          <w:cantSplit/>
          <w:tblHeader/>
        </w:trPr>
        <w:tc>
          <w:tcPr>
            <w:tcW w:w="5954" w:type="dxa"/>
          </w:tcPr>
          <w:p>
            <w:pPr>
              <w:pStyle w:val="zyTableNAm"/>
            </w:pPr>
          </w:p>
        </w:tc>
        <w:tc>
          <w:tcPr>
            <w:tcW w:w="1134" w:type="dxa"/>
          </w:tcPr>
          <w:p>
            <w:pPr>
              <w:pStyle w:val="yTableNAm"/>
            </w:pPr>
            <w:r>
              <w:rPr>
                <w:b/>
              </w:rPr>
              <w:t>$</w:t>
            </w:r>
          </w:p>
        </w:tc>
      </w:tr>
      <w:tr>
        <w:trPr>
          <w:cantSplit/>
        </w:trPr>
        <w:tc>
          <w:tcPr>
            <w:tcW w:w="5954" w:type="dxa"/>
          </w:tcPr>
          <w:p>
            <w:pPr>
              <w:pStyle w:val="yTableNAm"/>
            </w:pPr>
            <w:r>
              <w:t>1.</w:t>
            </w:r>
            <w:r>
              <w:tab/>
              <w:t xml:space="preserve">Licences and permits under Part 3 — </w:t>
            </w:r>
          </w:p>
        </w:tc>
        <w:tc>
          <w:tcPr>
            <w:tcW w:w="1134" w:type="dxa"/>
          </w:tcPr>
          <w:p>
            <w:pPr>
              <w:pStyle w:val="yTableNAm"/>
            </w:pPr>
          </w:p>
        </w:tc>
      </w:tr>
      <w:tr>
        <w:trPr>
          <w:cantSplit/>
        </w:trPr>
        <w:tc>
          <w:tcPr>
            <w:tcW w:w="5954" w:type="dxa"/>
          </w:tcPr>
          <w:p>
            <w:pPr>
              <w:pStyle w:val="yTableNAm"/>
              <w:tabs>
                <w:tab w:val="left" w:pos="1117"/>
              </w:tabs>
              <w:ind w:left="1138" w:hanging="1138"/>
            </w:pPr>
            <w:r>
              <w:tab/>
              <w:t>(a)</w:t>
            </w:r>
            <w:r>
              <w:tab/>
              <w:t>Application for licence or permit</w:t>
            </w:r>
          </w:p>
        </w:tc>
        <w:tc>
          <w:tcPr>
            <w:tcW w:w="1134" w:type="dxa"/>
          </w:tcPr>
          <w:p>
            <w:pPr>
              <w:pStyle w:val="yTableNAm"/>
            </w:pPr>
            <w:r>
              <w:rPr>
                <w:szCs w:val="22"/>
              </w:rPr>
              <w:t>72.45</w:t>
            </w:r>
          </w:p>
        </w:tc>
      </w:tr>
      <w:tr>
        <w:trPr>
          <w:cantSplit/>
        </w:trPr>
        <w:tc>
          <w:tcPr>
            <w:tcW w:w="5954" w:type="dxa"/>
          </w:tcPr>
          <w:p>
            <w:pPr>
              <w:pStyle w:val="yTableNAm"/>
              <w:tabs>
                <w:tab w:val="left" w:pos="1117"/>
              </w:tabs>
              <w:ind w:left="1138" w:hanging="1138"/>
            </w:pPr>
            <w:r>
              <w:tab/>
              <w:t>(b)</w:t>
            </w:r>
            <w:r>
              <w:tab/>
              <w:t>Registration of licence or permit or renewal of registration (for each year)</w:t>
            </w:r>
          </w:p>
        </w:tc>
        <w:tc>
          <w:tcPr>
            <w:tcW w:w="1134" w:type="dxa"/>
          </w:tcPr>
          <w:p>
            <w:pPr>
              <w:pStyle w:val="yTableNAm"/>
            </w:pPr>
            <w:r>
              <w:br/>
            </w:r>
            <w:r>
              <w:rPr>
                <w:szCs w:val="22"/>
              </w:rPr>
              <w:t>92.40</w:t>
            </w:r>
          </w:p>
        </w:tc>
      </w:tr>
      <w:tr>
        <w:trPr>
          <w:cantSplit/>
        </w:trPr>
        <w:tc>
          <w:tcPr>
            <w:tcW w:w="5954" w:type="dxa"/>
          </w:tcPr>
          <w:p>
            <w:pPr>
              <w:pStyle w:val="yTableNAm"/>
              <w:tabs>
                <w:tab w:val="left" w:pos="1117"/>
              </w:tabs>
              <w:ind w:left="1138" w:hanging="1138"/>
            </w:pPr>
            <w:r>
              <w:tab/>
              <w:t>(c)</w:t>
            </w:r>
            <w:r>
              <w:tab/>
              <w:t xml:space="preserve">Replacement for licence or permit </w:t>
            </w:r>
          </w:p>
        </w:tc>
        <w:tc>
          <w:tcPr>
            <w:tcW w:w="1134" w:type="dxa"/>
          </w:tcPr>
          <w:p>
            <w:pPr>
              <w:pStyle w:val="yTableNAm"/>
            </w:pPr>
            <w:r>
              <w:rPr>
                <w:szCs w:val="22"/>
              </w:rPr>
              <w:t>47.25</w:t>
            </w:r>
          </w:p>
        </w:tc>
      </w:tr>
      <w:tr>
        <w:trPr>
          <w:cantSplit/>
        </w:trPr>
        <w:tc>
          <w:tcPr>
            <w:tcW w:w="5954" w:type="dxa"/>
          </w:tcPr>
          <w:p>
            <w:pPr>
              <w:pStyle w:val="yTableNAm"/>
              <w:tabs>
                <w:tab w:val="left" w:pos="1117"/>
              </w:tabs>
              <w:ind w:left="1138" w:hanging="1138"/>
            </w:pPr>
            <w:r>
              <w:tab/>
              <w:t>(d)</w:t>
            </w:r>
            <w:r>
              <w:tab/>
              <w:t>Application for restoration of name to register (failure to renew)</w:t>
            </w:r>
          </w:p>
        </w:tc>
        <w:tc>
          <w:tcPr>
            <w:tcW w:w="1134" w:type="dxa"/>
          </w:tcPr>
          <w:p>
            <w:pPr>
              <w:pStyle w:val="yTableNAm"/>
            </w:pPr>
            <w:r>
              <w:br/>
            </w:r>
            <w:r>
              <w:rPr>
                <w:szCs w:val="22"/>
              </w:rPr>
              <w:t>78.75</w:t>
            </w:r>
          </w:p>
        </w:tc>
      </w:tr>
      <w:tr>
        <w:trPr>
          <w:cantSplit/>
        </w:trPr>
        <w:tc>
          <w:tcPr>
            <w:tcW w:w="5954" w:type="dxa"/>
          </w:tcPr>
          <w:p>
            <w:pPr>
              <w:pStyle w:val="yTableNAm"/>
            </w:pPr>
            <w:r>
              <w:t>2.</w:t>
            </w:r>
            <w:r>
              <w:tab/>
              <w:t>Licences under Part 4 — </w:t>
            </w:r>
          </w:p>
        </w:tc>
        <w:tc>
          <w:tcPr>
            <w:tcW w:w="1134" w:type="dxa"/>
          </w:tcPr>
          <w:p>
            <w:pPr>
              <w:pStyle w:val="yTableNAm"/>
            </w:pPr>
          </w:p>
        </w:tc>
      </w:tr>
      <w:tr>
        <w:trPr>
          <w:cantSplit/>
        </w:trPr>
        <w:tc>
          <w:tcPr>
            <w:tcW w:w="5954" w:type="dxa"/>
          </w:tcPr>
          <w:p>
            <w:pPr>
              <w:pStyle w:val="yTableNAm"/>
              <w:tabs>
                <w:tab w:val="left" w:pos="1117"/>
              </w:tabs>
              <w:ind w:left="1138" w:hanging="1138"/>
            </w:pPr>
            <w:r>
              <w:tab/>
              <w:t>(a)</w:t>
            </w:r>
            <w:r>
              <w:tab/>
              <w:t>Application for licence</w:t>
            </w:r>
          </w:p>
        </w:tc>
        <w:tc>
          <w:tcPr>
            <w:tcW w:w="1134" w:type="dxa"/>
          </w:tcPr>
          <w:p>
            <w:pPr>
              <w:pStyle w:val="yTableNAm"/>
            </w:pPr>
            <w:r>
              <w:rPr>
                <w:szCs w:val="22"/>
              </w:rPr>
              <w:t>109.20</w:t>
            </w:r>
          </w:p>
        </w:tc>
      </w:tr>
      <w:tr>
        <w:trPr>
          <w:cantSplit/>
        </w:trPr>
        <w:tc>
          <w:tcPr>
            <w:tcW w:w="5954" w:type="dxa"/>
          </w:tcPr>
          <w:p>
            <w:pPr>
              <w:pStyle w:val="yTableNAm"/>
              <w:tabs>
                <w:tab w:val="left" w:pos="1117"/>
              </w:tabs>
              <w:ind w:left="1138" w:hanging="1138"/>
            </w:pPr>
            <w:r>
              <w:tab/>
              <w:t>(b)</w:t>
            </w:r>
            <w:r>
              <w:tab/>
              <w:t>Registration or renewal of registration of electrical contractor’s licence</w:t>
            </w:r>
          </w:p>
        </w:tc>
        <w:tc>
          <w:tcPr>
            <w:tcW w:w="1134" w:type="dxa"/>
          </w:tcPr>
          <w:p>
            <w:pPr>
              <w:pStyle w:val="yTableNAm"/>
            </w:pPr>
            <w:r>
              <w:br/>
            </w:r>
            <w:r>
              <w:rPr>
                <w:szCs w:val="22"/>
              </w:rPr>
              <w:t>525.00</w:t>
            </w:r>
          </w:p>
        </w:tc>
      </w:tr>
      <w:tr>
        <w:trPr>
          <w:cantSplit/>
        </w:trPr>
        <w:tc>
          <w:tcPr>
            <w:tcW w:w="5954" w:type="dxa"/>
          </w:tcPr>
          <w:p>
            <w:pPr>
              <w:pStyle w:val="yTableNAm"/>
              <w:tabs>
                <w:tab w:val="left" w:pos="1117"/>
              </w:tabs>
              <w:ind w:left="1138" w:hanging="1138"/>
            </w:pPr>
            <w:r>
              <w:tab/>
              <w:t>(c)</w:t>
            </w:r>
            <w:r>
              <w:tab/>
              <w:t>Registration or renewal of registration of in</w:t>
            </w:r>
            <w:r>
              <w:noBreakHyphen/>
              <w:t>house electrical installing work licence</w:t>
            </w:r>
          </w:p>
        </w:tc>
        <w:tc>
          <w:tcPr>
            <w:tcW w:w="1134" w:type="dxa"/>
          </w:tcPr>
          <w:p>
            <w:pPr>
              <w:pStyle w:val="yTableNAm"/>
            </w:pPr>
            <w:r>
              <w:br/>
            </w:r>
            <w:r>
              <w:rPr>
                <w:szCs w:val="22"/>
              </w:rPr>
              <w:t>262.50</w:t>
            </w:r>
          </w:p>
        </w:tc>
      </w:tr>
      <w:tr>
        <w:trPr>
          <w:cantSplit/>
        </w:trPr>
        <w:tc>
          <w:tcPr>
            <w:tcW w:w="5954" w:type="dxa"/>
          </w:tcPr>
          <w:p>
            <w:pPr>
              <w:pStyle w:val="yTableNAm"/>
              <w:tabs>
                <w:tab w:val="left" w:pos="1117"/>
              </w:tabs>
              <w:ind w:left="1138" w:hanging="1138"/>
            </w:pPr>
            <w:r>
              <w:tab/>
              <w:t>(d)</w:t>
            </w:r>
            <w:r>
              <w:tab/>
              <w:t>Replacing or adding nominee: electrical contractor’s licence</w:t>
            </w:r>
          </w:p>
        </w:tc>
        <w:tc>
          <w:tcPr>
            <w:tcW w:w="1134" w:type="dxa"/>
          </w:tcPr>
          <w:p>
            <w:pPr>
              <w:pStyle w:val="yTableNAm"/>
            </w:pPr>
            <w:r>
              <w:br/>
            </w:r>
            <w:r>
              <w:rPr>
                <w:szCs w:val="22"/>
              </w:rPr>
              <w:t>415.80</w:t>
            </w:r>
          </w:p>
        </w:tc>
      </w:tr>
      <w:tr>
        <w:trPr>
          <w:cantSplit/>
        </w:trPr>
        <w:tc>
          <w:tcPr>
            <w:tcW w:w="5954" w:type="dxa"/>
          </w:tcPr>
          <w:p>
            <w:pPr>
              <w:pStyle w:val="yTableNAm"/>
              <w:tabs>
                <w:tab w:val="left" w:pos="1117"/>
              </w:tabs>
              <w:ind w:left="1138" w:hanging="1138"/>
            </w:pPr>
            <w:r>
              <w:tab/>
              <w:t>(e)</w:t>
            </w:r>
            <w:r>
              <w:tab/>
              <w:t>Replacing or adding nominee: in</w:t>
            </w:r>
            <w:r>
              <w:noBreakHyphen/>
              <w:t>house electrical installing work licence</w:t>
            </w:r>
          </w:p>
        </w:tc>
        <w:tc>
          <w:tcPr>
            <w:tcW w:w="1134" w:type="dxa"/>
          </w:tcPr>
          <w:p>
            <w:pPr>
              <w:pStyle w:val="yTableNAm"/>
            </w:pPr>
            <w:r>
              <w:br/>
            </w:r>
            <w:r>
              <w:rPr>
                <w:szCs w:val="22"/>
              </w:rPr>
              <w:t>255.15</w:t>
            </w:r>
          </w:p>
        </w:tc>
      </w:tr>
      <w:tr>
        <w:trPr>
          <w:cantSplit/>
        </w:trPr>
        <w:tc>
          <w:tcPr>
            <w:tcW w:w="5954" w:type="dxa"/>
          </w:tcPr>
          <w:p>
            <w:pPr>
              <w:pStyle w:val="yTableNAm"/>
              <w:tabs>
                <w:tab w:val="left" w:pos="1117"/>
              </w:tabs>
              <w:ind w:left="1138" w:hanging="1138"/>
            </w:pPr>
            <w:r>
              <w:tab/>
              <w:t>(f)</w:t>
            </w:r>
            <w:r>
              <w:tab/>
              <w:t>Replacement for licence or copy of certificate of registration</w:t>
            </w:r>
          </w:p>
        </w:tc>
        <w:tc>
          <w:tcPr>
            <w:tcW w:w="1134" w:type="dxa"/>
          </w:tcPr>
          <w:p>
            <w:pPr>
              <w:pStyle w:val="yTableNAm"/>
            </w:pPr>
            <w:r>
              <w:br/>
            </w:r>
            <w:r>
              <w:rPr>
                <w:szCs w:val="22"/>
              </w:rPr>
              <w:t>60.90</w:t>
            </w:r>
          </w:p>
        </w:tc>
      </w:tr>
      <w:tr>
        <w:trPr>
          <w:cantSplit/>
        </w:trPr>
        <w:tc>
          <w:tcPr>
            <w:tcW w:w="5954" w:type="dxa"/>
          </w:tcPr>
          <w:p>
            <w:pPr>
              <w:pStyle w:val="yTableNAm"/>
              <w:tabs>
                <w:tab w:val="left" w:pos="1117"/>
              </w:tabs>
              <w:ind w:left="1138" w:hanging="1138"/>
            </w:pPr>
            <w:r>
              <w:tab/>
              <w:t>(g)</w:t>
            </w:r>
            <w:r>
              <w:tab/>
              <w:t>Extract of register</w:t>
            </w:r>
          </w:p>
        </w:tc>
        <w:tc>
          <w:tcPr>
            <w:tcW w:w="1134" w:type="dxa"/>
          </w:tcPr>
          <w:p>
            <w:pPr>
              <w:pStyle w:val="yTableNAm"/>
            </w:pPr>
            <w:r>
              <w:rPr>
                <w:szCs w:val="22"/>
              </w:rPr>
              <w:t>68.70</w:t>
            </w:r>
          </w:p>
        </w:tc>
      </w:tr>
      <w:tr>
        <w:trPr>
          <w:cantSplit/>
        </w:trPr>
        <w:tc>
          <w:tcPr>
            <w:tcW w:w="5954" w:type="dxa"/>
          </w:tcPr>
          <w:p>
            <w:pPr>
              <w:pStyle w:val="yTableNAm"/>
              <w:keepNext/>
              <w:tabs>
                <w:tab w:val="left" w:pos="1117"/>
              </w:tabs>
              <w:ind w:left="1138" w:hanging="1138"/>
            </w:pPr>
            <w:r>
              <w:tab/>
              <w:t>(h)</w:t>
            </w:r>
            <w:r>
              <w:tab/>
              <w:t>Copy of register (if available)</w:t>
            </w:r>
          </w:p>
        </w:tc>
        <w:tc>
          <w:tcPr>
            <w:tcW w:w="1134" w:type="dxa"/>
          </w:tcPr>
          <w:p>
            <w:pPr>
              <w:pStyle w:val="yTableNAm"/>
              <w:keepNext/>
            </w:pPr>
            <w:r>
              <w:rPr>
                <w:bCs/>
                <w:color w:val="000000"/>
              </w:rPr>
              <w:t>84.00</w:t>
            </w:r>
          </w:p>
        </w:tc>
      </w:tr>
      <w:tr>
        <w:trPr>
          <w:cantSplit/>
        </w:trPr>
        <w:tc>
          <w:tcPr>
            <w:tcW w:w="5954" w:type="dxa"/>
          </w:tcPr>
          <w:p>
            <w:pPr>
              <w:pStyle w:val="yTableNAm"/>
              <w:tabs>
                <w:tab w:val="left" w:pos="1117"/>
              </w:tabs>
              <w:ind w:left="1138" w:hanging="1138"/>
            </w:pPr>
            <w:r>
              <w:tab/>
              <w:t>(i)</w:t>
            </w:r>
            <w:r>
              <w:tab/>
              <w:t>Application for restoration of name to register (failure to renew)</w:t>
            </w:r>
          </w:p>
        </w:tc>
        <w:tc>
          <w:tcPr>
            <w:tcW w:w="1134" w:type="dxa"/>
          </w:tcPr>
          <w:p>
            <w:pPr>
              <w:pStyle w:val="yTableNAm"/>
            </w:pPr>
            <w:r>
              <w:br/>
            </w:r>
            <w:r>
              <w:rPr>
                <w:bCs/>
                <w:color w:val="000000"/>
              </w:rPr>
              <w:t>148.05</w:t>
            </w:r>
          </w:p>
        </w:tc>
      </w:tr>
      <w:tr>
        <w:trPr>
          <w:cantSplit/>
        </w:trPr>
        <w:tc>
          <w:tcPr>
            <w:tcW w:w="5954" w:type="dxa"/>
          </w:tcPr>
          <w:p>
            <w:pPr>
              <w:pStyle w:val="yTableNAm"/>
            </w:pPr>
            <w:r>
              <w:t>3.</w:t>
            </w:r>
            <w:r>
              <w:tab/>
              <w:t xml:space="preserve">Further inspection — </w:t>
            </w:r>
          </w:p>
        </w:tc>
        <w:tc>
          <w:tcPr>
            <w:tcW w:w="1134" w:type="dxa"/>
          </w:tcPr>
          <w:p>
            <w:pPr>
              <w:pStyle w:val="yTableNAm"/>
            </w:pPr>
          </w:p>
        </w:tc>
      </w:tr>
      <w:tr>
        <w:trPr>
          <w:cantSplit/>
        </w:trPr>
        <w:tc>
          <w:tcPr>
            <w:tcW w:w="5954" w:type="dxa"/>
          </w:tcPr>
          <w:p>
            <w:pPr>
              <w:pStyle w:val="yTableNAm"/>
              <w:tabs>
                <w:tab w:val="left" w:pos="1117"/>
              </w:tabs>
              <w:ind w:left="1138" w:hanging="1138"/>
            </w:pPr>
            <w:r>
              <w:tab/>
              <w:t>(a)</w:t>
            </w:r>
            <w:r>
              <w:tab/>
              <w:t>If relevant network operator is the Regional Power Corporation</w:t>
            </w:r>
          </w:p>
        </w:tc>
        <w:tc>
          <w:tcPr>
            <w:tcW w:w="1134" w:type="dxa"/>
          </w:tcPr>
          <w:p>
            <w:pPr>
              <w:pStyle w:val="yTableNAm"/>
            </w:pPr>
            <w:r>
              <w:br/>
            </w:r>
            <w:r>
              <w:rPr>
                <w:bCs/>
                <w:color w:val="000000"/>
              </w:rPr>
              <w:t>498.25</w:t>
            </w:r>
          </w:p>
        </w:tc>
      </w:tr>
      <w:tr>
        <w:trPr>
          <w:cantSplit/>
        </w:trPr>
        <w:tc>
          <w:tcPr>
            <w:tcW w:w="5954" w:type="dxa"/>
          </w:tcPr>
          <w:p>
            <w:pPr>
              <w:pStyle w:val="yTableNAm"/>
              <w:tabs>
                <w:tab w:val="left" w:pos="1117"/>
              </w:tabs>
              <w:ind w:left="1138" w:hanging="1138"/>
            </w:pPr>
            <w:r>
              <w:tab/>
              <w:t>(b)</w:t>
            </w:r>
            <w:r>
              <w:tab/>
              <w:t>If relevant network operator is not the Regional Power Corporation</w:t>
            </w:r>
          </w:p>
        </w:tc>
        <w:tc>
          <w:tcPr>
            <w:tcW w:w="1134" w:type="dxa"/>
          </w:tcPr>
          <w:p>
            <w:pPr>
              <w:pStyle w:val="yTableNAm"/>
            </w:pPr>
            <w:r>
              <w:br/>
            </w:r>
            <w:r>
              <w:rPr>
                <w:bCs/>
                <w:color w:val="000000"/>
              </w:rPr>
              <w:t>173.00</w:t>
            </w:r>
          </w:p>
        </w:tc>
      </w:tr>
    </w:tbl>
    <w:p>
      <w:pPr>
        <w:pStyle w:val="yFootnotesection"/>
        <w:spacing w:before="160"/>
      </w:pPr>
      <w:r>
        <w:tab/>
        <w:t>[Schedule 1 inserted in Gazette 25 Jun 2018 p. 2339</w:t>
      </w:r>
      <w:r>
        <w:noBreakHyphen/>
        <w:t>40.]</w:t>
      </w:r>
    </w:p>
    <w:p>
      <w:pPr>
        <w:pStyle w:val="yScheduleHeading"/>
      </w:pPr>
      <w:bookmarkStart w:id="112" w:name="_Toc526241397"/>
      <w:bookmarkStart w:id="113" w:name="_Toc526262079"/>
      <w:r>
        <w:rPr>
          <w:rStyle w:val="CharSchNo"/>
        </w:rPr>
        <w:t>Schedule 2</w:t>
      </w:r>
      <w:r>
        <w:rPr>
          <w:rStyle w:val="CharSDivNo"/>
        </w:rPr>
        <w:t> </w:t>
      </w:r>
      <w:r>
        <w:t>—</w:t>
      </w:r>
      <w:r>
        <w:rPr>
          <w:rStyle w:val="CharSDivText"/>
        </w:rPr>
        <w:t> </w:t>
      </w:r>
      <w:r>
        <w:rPr>
          <w:rStyle w:val="CharSchText"/>
        </w:rPr>
        <w:t>Standards for electrical work</w:t>
      </w:r>
      <w:bookmarkEnd w:id="112"/>
      <w:bookmarkEnd w:id="113"/>
    </w:p>
    <w:p>
      <w:pPr>
        <w:pStyle w:val="yShoulderClause"/>
      </w:pPr>
      <w:r>
        <w:t>[r. 49(1)(c)]</w:t>
      </w:r>
    </w:p>
    <w:p>
      <w:pPr>
        <w:pStyle w:val="yFootnoteheading"/>
        <w:spacing w:after="60"/>
      </w:pPr>
      <w:r>
        <w:tab/>
        <w:t>[Heading inserted in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 xml:space="preserve">Electrical installations — </w:t>
            </w:r>
            <w:smartTag w:uri="urn:schemas-microsoft-com:office:smarttags" w:element="City">
              <w:r>
                <w:t>Marinas</w:t>
              </w:r>
            </w:smartTag>
            <w:r>
              <w:t xml:space="preserve"> and recreational boats — </w:t>
            </w:r>
            <w:smartTag w:uri="urn:schemas-microsoft-com:office:smarttags" w:element="place">
              <w:smartTag w:uri="urn:schemas-microsoft-com:office:smarttags" w:element="City">
                <w:r>
                  <w:t>Marinas</w:t>
                </w:r>
              </w:smartTag>
            </w:smartTag>
          </w:p>
        </w:tc>
      </w:tr>
      <w:tr>
        <w:trPr>
          <w:cantSplit/>
        </w:trPr>
        <w:tc>
          <w:tcPr>
            <w:tcW w:w="851" w:type="dxa"/>
            <w:shd w:val="clear" w:color="auto" w:fill="auto"/>
          </w:tcPr>
          <w:p>
            <w:pPr>
              <w:pStyle w:val="yTableNAm"/>
            </w:pPr>
            <w:r>
              <w:t>10.</w:t>
            </w:r>
          </w:p>
        </w:tc>
        <w:tc>
          <w:tcPr>
            <w:tcW w:w="2551" w:type="dxa"/>
            <w:shd w:val="clear" w:color="auto" w:fill="auto"/>
          </w:tcPr>
          <w:p>
            <w:pPr>
              <w:pStyle w:val="yTableNAm"/>
            </w:pPr>
            <w:r>
              <w:t>AS/NZS 3004.2:2008</w:t>
            </w:r>
          </w:p>
        </w:tc>
        <w:tc>
          <w:tcPr>
            <w:tcW w:w="3686" w:type="dxa"/>
          </w:tcPr>
          <w:p>
            <w:pPr>
              <w:pStyle w:val="yTableNAm"/>
            </w:pPr>
            <w:r>
              <w:t xml:space="preserve">Electrical installations — </w:t>
            </w:r>
            <w:smartTag w:uri="urn:schemas-microsoft-com:office:smarttags" w:element="place">
              <w:smartTag w:uri="urn:schemas-microsoft-com:office:smarttags" w:element="City">
                <w:r>
                  <w:t>Marinas</w:t>
                </w:r>
              </w:smartTag>
            </w:smartTag>
            <w:r>
              <w:t xml:space="preserve">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12A.</w:t>
            </w:r>
          </w:p>
        </w:tc>
        <w:tc>
          <w:tcPr>
            <w:tcW w:w="2551" w:type="dxa"/>
            <w:shd w:val="clear" w:color="auto" w:fill="auto"/>
          </w:tcPr>
          <w:p>
            <w:pPr>
              <w:pStyle w:val="yTableNAm"/>
            </w:pPr>
            <w:r>
              <w:t>AS 3011.1</w:t>
            </w:r>
            <w:r>
              <w:noBreakHyphen/>
              <w:t>1992</w:t>
            </w:r>
          </w:p>
        </w:tc>
        <w:tc>
          <w:tcPr>
            <w:tcW w:w="3686" w:type="dxa"/>
          </w:tcPr>
          <w:p>
            <w:pPr>
              <w:pStyle w:val="yTableNAm"/>
            </w:pPr>
            <w:r>
              <w:t>Electrical installations — Secondary batteries installed in buildings — Vented cells</w:t>
            </w:r>
          </w:p>
        </w:tc>
      </w:tr>
      <w:tr>
        <w:trPr>
          <w:cantSplit/>
        </w:trPr>
        <w:tc>
          <w:tcPr>
            <w:tcW w:w="851" w:type="dxa"/>
            <w:shd w:val="clear" w:color="auto" w:fill="auto"/>
          </w:tcPr>
          <w:p>
            <w:pPr>
              <w:pStyle w:val="yTableNAm"/>
            </w:pPr>
            <w:r>
              <w:t>12B.</w:t>
            </w:r>
          </w:p>
        </w:tc>
        <w:tc>
          <w:tcPr>
            <w:tcW w:w="2551" w:type="dxa"/>
            <w:shd w:val="clear" w:color="auto" w:fill="auto"/>
          </w:tcPr>
          <w:p>
            <w:pPr>
              <w:pStyle w:val="yTableNAm"/>
            </w:pPr>
            <w:r>
              <w:t>AS 3011.2</w:t>
            </w:r>
            <w:r>
              <w:noBreakHyphen/>
              <w:t>1992</w:t>
            </w:r>
          </w:p>
        </w:tc>
        <w:tc>
          <w:tcPr>
            <w:tcW w:w="3686" w:type="dxa"/>
          </w:tcPr>
          <w:p>
            <w:pPr>
              <w:pStyle w:val="yTableNAm"/>
            </w:pPr>
            <w:r>
              <w:t>Electrical installations — Secondary batteries installed in buildings — Sealed cells</w:t>
            </w:r>
          </w:p>
        </w:tc>
      </w:tr>
      <w:tr>
        <w:trPr>
          <w:cantSplit/>
        </w:trPr>
        <w:tc>
          <w:tcPr>
            <w:tcW w:w="851" w:type="dxa"/>
            <w:shd w:val="clear" w:color="auto" w:fill="auto"/>
          </w:tcPr>
          <w:p>
            <w:pPr>
              <w:pStyle w:val="yTableNAm"/>
            </w:pPr>
            <w:r>
              <w:t>12C.</w:t>
            </w:r>
          </w:p>
        </w:tc>
        <w:tc>
          <w:tcPr>
            <w:tcW w:w="2551" w:type="dxa"/>
            <w:shd w:val="clear" w:color="auto" w:fill="auto"/>
          </w:tcPr>
          <w:p>
            <w:pPr>
              <w:pStyle w:val="yTableNAm"/>
            </w:pPr>
            <w:r>
              <w:t>AS 4086.1</w:t>
            </w:r>
            <w:r>
              <w:noBreakHyphen/>
              <w:t>1993</w:t>
            </w:r>
          </w:p>
        </w:tc>
        <w:tc>
          <w:tcPr>
            <w:tcW w:w="3686" w:type="dxa"/>
          </w:tcPr>
          <w:p>
            <w:pPr>
              <w:pStyle w:val="yTableNAm"/>
            </w:pPr>
            <w:r>
              <w:t>Secondary batteries for use with stand</w:t>
            </w:r>
            <w:r>
              <w:noBreakHyphen/>
              <w:t>alone power systems — General requirements</w:t>
            </w:r>
          </w:p>
        </w:tc>
      </w:tr>
      <w:tr>
        <w:trPr>
          <w:cantSplit/>
        </w:trPr>
        <w:tc>
          <w:tcPr>
            <w:tcW w:w="851" w:type="dxa"/>
            <w:shd w:val="clear" w:color="auto" w:fill="auto"/>
          </w:tcPr>
          <w:p>
            <w:pPr>
              <w:pStyle w:val="yTableNAm"/>
            </w:pPr>
            <w:r>
              <w:t>12D.</w:t>
            </w:r>
          </w:p>
        </w:tc>
        <w:tc>
          <w:tcPr>
            <w:tcW w:w="2551" w:type="dxa"/>
            <w:shd w:val="clear" w:color="auto" w:fill="auto"/>
          </w:tcPr>
          <w:p>
            <w:pPr>
              <w:pStyle w:val="yTableNAm"/>
            </w:pPr>
            <w:r>
              <w:t>AS/NZS 4509.1:2009</w:t>
            </w:r>
          </w:p>
        </w:tc>
        <w:tc>
          <w:tcPr>
            <w:tcW w:w="3686" w:type="dxa"/>
          </w:tcPr>
          <w:p>
            <w:pPr>
              <w:pStyle w:val="yTableNAm"/>
            </w:pPr>
            <w:r>
              <w:t>Stand</w:t>
            </w:r>
            <w:r>
              <w:noBreakHyphen/>
              <w:t>alone power systems — Safety and installation</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t>16.</w:t>
            </w:r>
          </w:p>
        </w:tc>
        <w:tc>
          <w:tcPr>
            <w:tcW w:w="2551" w:type="dxa"/>
            <w:shd w:val="clear" w:color="auto" w:fill="auto"/>
          </w:tcPr>
          <w:p>
            <w:pPr>
              <w:pStyle w:val="yTableNAm"/>
            </w:pPr>
            <w:r>
              <w:rPr>
                <w:szCs w:val="22"/>
              </w:rPr>
              <w:t>AS/NZS 5033:2014</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in Gazette 13 Apr 2012 p. 1654</w:t>
      </w:r>
      <w:r>
        <w:noBreakHyphen/>
        <w:t>6; amended in Gazette 2 May 2017 p. 2302.]</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outlineLvl w:val="2"/>
      </w:pPr>
      <w:bookmarkStart w:id="115" w:name="_Toc526241398"/>
      <w:bookmarkStart w:id="116" w:name="_Toc526262080"/>
      <w:r>
        <w:t>Notes</w:t>
      </w:r>
      <w:bookmarkEnd w:id="115"/>
      <w:bookmarkEnd w:id="116"/>
    </w:p>
    <w:p>
      <w:pPr>
        <w:pStyle w:val="nSubsection"/>
      </w:pPr>
      <w:r>
        <w:rPr>
          <w:vertAlign w:val="superscript"/>
        </w:rPr>
        <w:t>1</w:t>
      </w:r>
      <w:r>
        <w:tab/>
        <w:t xml:space="preserve">This is a compilation of the </w:t>
      </w:r>
      <w:r>
        <w:rPr>
          <w:i/>
          <w:noProof/>
        </w:rPr>
        <w:t>Electricity (Licensing) Regulations 1991</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117" w:name="_Toc526262081"/>
      <w:r>
        <w:rPr>
          <w:snapToGrid w:val="0"/>
        </w:rPr>
        <w:t>Compilation table</w:t>
      </w:r>
      <w:bookmarkEnd w:id="11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2</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c>
          <w:tcPr>
            <w:tcW w:w="3118" w:type="dxa"/>
          </w:tcPr>
          <w:p>
            <w:pPr>
              <w:pStyle w:val="nTable"/>
              <w:spacing w:after="40"/>
              <w:rPr>
                <w:i/>
              </w:rPr>
            </w:pPr>
            <w:r>
              <w:rPr>
                <w:i/>
              </w:rPr>
              <w:t>Electricity (Licensing) Amendment Regulations 2007</w:t>
            </w:r>
            <w:r>
              <w:rPr>
                <w:iCs/>
                <w:vertAlign w:val="superscript"/>
              </w:rPr>
              <w:t> 6</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c>
          <w:tcPr>
            <w:tcW w:w="3118" w:type="dxa"/>
            <w:shd w:val="clear" w:color="auto" w:fill="auto"/>
          </w:tcPr>
          <w:p>
            <w:pPr>
              <w:pStyle w:val="nTable"/>
              <w:keepNext/>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23 Jun 2015 (see r. 2(a));</w:t>
            </w:r>
            <w:r>
              <w:rPr>
                <w:rFonts w:ascii="Times" w:hAnsi="Times"/>
                <w:bCs/>
                <w:snapToGrid w:val="0"/>
                <w:spacing w:val="-2"/>
              </w:rPr>
              <w:br/>
              <w:t>Regulations other than r. 1 and 2: 1 Jul 2015 (see r. 2(b))</w:t>
            </w:r>
          </w:p>
        </w:tc>
      </w:tr>
      <w:t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rFonts w:ascii="Times" w:hAnsi="Times"/>
                <w:bCs/>
                <w:snapToGrid w:val="0"/>
                <w:spacing w:val="-2"/>
              </w:rPr>
            </w:pPr>
            <w:r>
              <w:t>6 Aug 2015 (see r. 2(b))</w:t>
            </w:r>
          </w:p>
        </w:tc>
      </w:tr>
      <w:tr>
        <w:tc>
          <w:tcPr>
            <w:tcW w:w="7087"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7: The </w:t>
            </w:r>
            <w:r>
              <w:rPr>
                <w:rFonts w:ascii="Times" w:hAnsi="Times"/>
                <w:b/>
                <w:bCs/>
                <w:i/>
                <w:noProof/>
                <w:snapToGrid w:val="0"/>
                <w:spacing w:val="-2"/>
              </w:rPr>
              <w:t>Electricity (Licensing) Regulations 1991</w:t>
            </w:r>
            <w:r>
              <w:rPr>
                <w:rFonts w:ascii="Times" w:hAnsi="Times"/>
                <w:b/>
                <w:bCs/>
                <w:snapToGrid w:val="0"/>
                <w:spacing w:val="-2"/>
              </w:rPr>
              <w:t xml:space="preserve"> as at 4 Sep 2015</w:t>
            </w:r>
            <w:r>
              <w:rPr>
                <w:rFonts w:ascii="Times" w:hAnsi="Times"/>
                <w:bCs/>
                <w:snapToGrid w:val="0"/>
                <w:spacing w:val="-2"/>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Commerce Regulations Amendment (Fees and Charges) Regulations 2016</w:t>
            </w:r>
            <w:r>
              <w:t xml:space="preserve"> Pt. 8</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i/>
              </w:rPr>
            </w:pPr>
            <w:r>
              <w:rPr>
                <w:i/>
              </w:rPr>
              <w:t>Electricity (Licensing) Amendment Regulations 2017</w:t>
            </w:r>
          </w:p>
        </w:tc>
        <w:tc>
          <w:tcPr>
            <w:tcW w:w="1276" w:type="dxa"/>
            <w:tcBorders>
              <w:top w:val="nil"/>
              <w:bottom w:val="nil"/>
            </w:tcBorders>
          </w:tcPr>
          <w:p>
            <w:pPr>
              <w:pStyle w:val="nTable"/>
              <w:spacing w:after="40"/>
            </w:pPr>
            <w:r>
              <w:t>2 May 2017 p. 2291</w:t>
            </w:r>
            <w:r>
              <w:noBreakHyphen/>
              <w:t>302</w:t>
            </w:r>
          </w:p>
        </w:tc>
        <w:tc>
          <w:tcPr>
            <w:tcW w:w="2693" w:type="dxa"/>
            <w:tcBorders>
              <w:top w:val="nil"/>
              <w:bottom w:val="nil"/>
            </w:tcBorders>
          </w:tcPr>
          <w:p>
            <w:pPr>
              <w:pStyle w:val="nTable"/>
              <w:spacing w:after="40"/>
            </w:pPr>
            <w:r>
              <w:rPr>
                <w:rFonts w:ascii="Times" w:hAnsi="Times"/>
                <w:bCs/>
                <w:snapToGrid w:val="0"/>
                <w:spacing w:val="-2"/>
              </w:rPr>
              <w:t xml:space="preserve">r. 1 and 2: </w:t>
            </w:r>
            <w:r>
              <w:t>2 May 2017</w:t>
            </w:r>
            <w:r>
              <w:rPr>
                <w:rFonts w:ascii="Times" w:hAnsi="Times"/>
                <w:bCs/>
                <w:snapToGrid w:val="0"/>
                <w:spacing w:val="-2"/>
              </w:rPr>
              <w:t xml:space="preserve"> (see r. 2(a));</w:t>
            </w:r>
            <w:r>
              <w:rPr>
                <w:rFonts w:ascii="Times" w:hAnsi="Times"/>
                <w:bCs/>
                <w:snapToGrid w:val="0"/>
                <w:spacing w:val="-2"/>
              </w:rPr>
              <w:br/>
              <w:t>Regulations other than r. 1 and 2: 3</w:t>
            </w:r>
            <w:r>
              <w:t> May 2017</w:t>
            </w:r>
            <w:r>
              <w:rPr>
                <w:rFonts w:ascii="Times" w:hAnsi="Times"/>
                <w:bCs/>
                <w:snapToGrid w:val="0"/>
                <w:spacing w:val="-2"/>
              </w:rPr>
              <w:t xml:space="preserve"> (see r. 2(b))</w:t>
            </w:r>
          </w:p>
        </w:tc>
      </w:tr>
      <w:tr>
        <w:tc>
          <w:tcPr>
            <w:tcW w:w="3118" w:type="dxa"/>
          </w:tcPr>
          <w:p>
            <w:pPr>
              <w:pStyle w:val="nTable"/>
              <w:spacing w:after="40"/>
              <w:rPr>
                <w:noProof/>
                <w:snapToGrid w:val="0"/>
              </w:rPr>
            </w:pPr>
            <w:r>
              <w:rPr>
                <w:i/>
              </w:rPr>
              <w:t xml:space="preserve">Commerce Regulations Amendment (Fees and Charges) Regulations 2017 </w:t>
            </w:r>
            <w:r>
              <w:t>Pt. 10</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c>
          <w:tcPr>
            <w:tcW w:w="3118" w:type="dxa"/>
          </w:tcPr>
          <w:p>
            <w:pPr>
              <w:pStyle w:val="nTable"/>
              <w:spacing w:after="40"/>
              <w:rPr>
                <w:i/>
              </w:rPr>
            </w:pPr>
            <w:r>
              <w:rPr>
                <w:i/>
              </w:rPr>
              <w:t>Electricity (Licensing) Amendment Regulations (No. 2) 2017</w:t>
            </w:r>
          </w:p>
        </w:tc>
        <w:tc>
          <w:tcPr>
            <w:tcW w:w="1276" w:type="dxa"/>
          </w:tcPr>
          <w:p>
            <w:pPr>
              <w:pStyle w:val="nTable"/>
              <w:spacing w:after="40"/>
            </w:pPr>
            <w:r>
              <w:t>14 Nov 2017 p. 5597</w:t>
            </w:r>
            <w:r>
              <w:noBreakHyphen/>
              <w:t>602</w:t>
            </w:r>
          </w:p>
        </w:tc>
        <w:tc>
          <w:tcPr>
            <w:tcW w:w="2693" w:type="dxa"/>
          </w:tcPr>
          <w:p>
            <w:pPr>
              <w:pStyle w:val="nTable"/>
              <w:spacing w:after="40"/>
            </w:pPr>
            <w:r>
              <w:t>r. 1 and 2: 14 Nov 2017 (see r. 2(a));</w:t>
            </w:r>
            <w:r>
              <w:br/>
              <w:t>Regulations other than r. 1 and 2: 14 May 2018 (see r. 2(b))</w:t>
            </w:r>
          </w:p>
        </w:tc>
      </w:tr>
      <w:tr>
        <w:tc>
          <w:tcPr>
            <w:tcW w:w="3118" w:type="dxa"/>
          </w:tcPr>
          <w:p>
            <w:pPr>
              <w:pStyle w:val="nTable"/>
              <w:spacing w:after="40"/>
              <w:rPr>
                <w:i/>
              </w:rPr>
            </w:pPr>
            <w:r>
              <w:rPr>
                <w:i/>
              </w:rPr>
              <w:t>Electricity (Licensing) Amendment Regulations (No. 3) 2018 </w:t>
            </w:r>
            <w:r>
              <w:rPr>
                <w:vertAlign w:val="superscript"/>
              </w:rPr>
              <w:t>7</w:t>
            </w:r>
          </w:p>
        </w:tc>
        <w:tc>
          <w:tcPr>
            <w:tcW w:w="1276" w:type="dxa"/>
          </w:tcPr>
          <w:p>
            <w:pPr>
              <w:pStyle w:val="nTable"/>
              <w:spacing w:after="40"/>
            </w:pPr>
            <w:r>
              <w:t>7 Jun 2018 p. 1815</w:t>
            </w:r>
            <w:r>
              <w:noBreakHyphen/>
              <w:t>24</w:t>
            </w:r>
          </w:p>
        </w:tc>
        <w:tc>
          <w:tcPr>
            <w:tcW w:w="2693" w:type="dxa"/>
          </w:tcPr>
          <w:p>
            <w:pPr>
              <w:pStyle w:val="nTable"/>
              <w:spacing w:after="40"/>
            </w:pPr>
            <w:r>
              <w:t>r. 1, 2 and 10: 7 Jun 2018 (see r. 2(a));</w:t>
            </w:r>
            <w:r>
              <w:br/>
              <w:t>Regulations other than r. 1, 2 and 10: 8 Jun 2018 (see r. 2(b))</w:t>
            </w:r>
          </w:p>
        </w:tc>
      </w:tr>
      <w:tr>
        <w:tblPrEx>
          <w:tblBorders>
            <w:top w:val="single" w:sz="8" w:space="0" w:color="auto"/>
            <w:bottom w:val="single" w:sz="4" w:space="0" w:color="auto"/>
            <w:insideH w:val="single" w:sz="8" w:space="0" w:color="auto"/>
          </w:tblBorders>
        </w:tblPrEx>
        <w:tc>
          <w:tcPr>
            <w:tcW w:w="3118" w:type="dxa"/>
            <w:tcBorders>
              <w:top w:val="nil"/>
              <w:bottom w:val="single" w:sz="4" w:space="0" w:color="auto"/>
            </w:tcBorders>
          </w:tcPr>
          <w:p>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single" w:sz="4" w:space="0" w:color="auto"/>
            </w:tcBorders>
          </w:tcPr>
          <w:p>
            <w:pPr>
              <w:pStyle w:val="nTable"/>
              <w:spacing w:after="40"/>
            </w:pPr>
            <w:r>
              <w:t>25 Jun 2018 p. 2325</w:t>
            </w:r>
            <w:r>
              <w:noBreakHyphen/>
              <w:t>53</w:t>
            </w:r>
          </w:p>
        </w:tc>
        <w:tc>
          <w:tcPr>
            <w:tcW w:w="2693" w:type="dxa"/>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1 Jul 2018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8" w:name="_Toc526262082"/>
      <w:r>
        <w:t>Provisions that have not come into operation</w:t>
      </w:r>
      <w:bookmarkEnd w:id="11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Electricity Amendment Regulations 2018</w:t>
            </w:r>
            <w:r>
              <w:t xml:space="preserve"> Pt. 3</w:t>
            </w:r>
            <w:r>
              <w:rPr>
                <w:vertAlign w:val="superscript"/>
              </w:rPr>
              <w:t> 8</w:t>
            </w:r>
          </w:p>
        </w:tc>
        <w:tc>
          <w:tcPr>
            <w:tcW w:w="1276" w:type="dxa"/>
          </w:tcPr>
          <w:p>
            <w:pPr>
              <w:pStyle w:val="nTable"/>
              <w:spacing w:after="40"/>
            </w:pPr>
            <w:r>
              <w:t>2 Oct 2018 p. 3792</w:t>
            </w:r>
            <w:r>
              <w:noBreakHyphen/>
              <w:t>3</w:t>
            </w:r>
          </w:p>
        </w:tc>
        <w:tc>
          <w:tcPr>
            <w:tcW w:w="2693" w:type="dxa"/>
          </w:tcPr>
          <w:p>
            <w:pPr>
              <w:pStyle w:val="nTable"/>
              <w:spacing w:after="40"/>
            </w:pPr>
            <w:r>
              <w:t>1 Jan 2019 (see r. 2(b))</w:t>
            </w:r>
          </w:p>
        </w:tc>
      </w:tr>
    </w:tbl>
    <w:p>
      <w:pPr>
        <w:pStyle w:val="nSubsection"/>
        <w:keepNext/>
        <w:tabs>
          <w:tab w:val="clear" w:pos="454"/>
          <w:tab w:val="left" w:pos="0"/>
        </w:tabs>
        <w:spacing w:before="120"/>
      </w:pPr>
      <w:r>
        <w:rPr>
          <w:vertAlign w:val="superscript"/>
        </w:rPr>
        <w:t>2</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Subsection"/>
        <w:keepNext/>
        <w:spacing w:before="100"/>
      </w:pPr>
      <w:r>
        <w:rPr>
          <w:vertAlign w:val="superscript"/>
        </w:rPr>
        <w:t>3</w:t>
      </w:r>
      <w:r>
        <w:tab/>
        <w:t xml:space="preserve">Repealed by the </w:t>
      </w:r>
      <w:r>
        <w:rPr>
          <w:i/>
          <w:iCs/>
        </w:rPr>
        <w:t>Training Legislation Amendment and Repeal Act 2008</w:t>
      </w:r>
      <w:r>
        <w:t xml:space="preserve"> s. 50. </w:t>
      </w:r>
    </w:p>
    <w:p>
      <w:pPr>
        <w:pStyle w:val="nSubsection"/>
        <w:spacing w:before="100"/>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spacing w:before="100"/>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p>
    <w:p>
      <w:pPr>
        <w:pStyle w:val="nSubsection"/>
        <w:keepNext/>
        <w:spacing w:before="100"/>
        <w:rPr>
          <w:snapToGrid w:val="0"/>
        </w:rPr>
      </w:pPr>
      <w:r>
        <w:rPr>
          <w:snapToGrid w:val="0"/>
          <w:vertAlign w:val="superscript"/>
        </w:rPr>
        <w:t>6</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Subsection"/>
        <w:spacing w:before="0"/>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119" w:name="endcomma"/>
      <w:bookmarkEnd w:id="119"/>
    </w:p>
    <w:p>
      <w:pPr>
        <w:pStyle w:val="BlankClose"/>
        <w:rPr>
          <w:sz w:val="16"/>
          <w:szCs w:val="16"/>
        </w:rPr>
      </w:pPr>
    </w:p>
    <w:p>
      <w:pPr>
        <w:pStyle w:val="nSubsection"/>
        <w:keepNext/>
        <w:spacing w:before="240"/>
        <w:rPr>
          <w:i/>
          <w:snapToGrid w:val="0"/>
        </w:rPr>
      </w:pPr>
      <w:r>
        <w:rPr>
          <w:snapToGrid w:val="0"/>
          <w:vertAlign w:val="superscript"/>
        </w:rPr>
        <w:t>7</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regulation 10 before they came into operation, see </w:t>
      </w:r>
      <w:r>
        <w:rPr>
          <w:i/>
          <w:snapToGrid w:val="0"/>
        </w:rPr>
        <w:t>Gazette</w:t>
      </w:r>
      <w:r>
        <w:rPr>
          <w:snapToGrid w:val="0"/>
        </w:rPr>
        <w:t xml:space="preserve"> 7 June 2018 p. 1824.</w:t>
      </w:r>
    </w:p>
    <w:p>
      <w:pPr>
        <w:pStyle w:val="nSubsection"/>
        <w:tabs>
          <w:tab w:val="clear" w:pos="454"/>
          <w:tab w:val="left" w:pos="0"/>
        </w:tabs>
      </w:pPr>
      <w:r>
        <w:rPr>
          <w:vertAlign w:val="superscript"/>
        </w:rPr>
        <w:t>8</w:t>
      </w:r>
      <w:r>
        <w:tab/>
        <w:t xml:space="preserve">On the date as at which this compilation was prepared, the </w:t>
      </w:r>
      <w:r>
        <w:rPr>
          <w:i/>
        </w:rPr>
        <w:t>Electricity Amendment Regulations 2018</w:t>
      </w:r>
      <w:r>
        <w:t xml:space="preserve"> Pt. 3 had not come into operation. It reads as follows:</w:t>
      </w:r>
    </w:p>
    <w:p>
      <w:pPr>
        <w:pStyle w:val="nzHeading2"/>
      </w:pPr>
      <w:r>
        <w:rPr>
          <w:rStyle w:val="CharPartNo"/>
        </w:rPr>
        <w:t>Part 3</w:t>
      </w:r>
      <w:r>
        <w:rPr>
          <w:rStyle w:val="CharDivNo"/>
        </w:rPr>
        <w:t> </w:t>
      </w:r>
      <w:r>
        <w:t>—</w:t>
      </w:r>
      <w:r>
        <w:rPr>
          <w:rStyle w:val="CharDivText"/>
        </w:rPr>
        <w:t> </w:t>
      </w:r>
      <w:r>
        <w:rPr>
          <w:rStyle w:val="CharPartText"/>
          <w:i/>
        </w:rPr>
        <w:t>Electricity (Licensing) Regulations 1991</w:t>
      </w:r>
      <w:r>
        <w:rPr>
          <w:rStyle w:val="CharPartText"/>
        </w:rPr>
        <w:t xml:space="preserve"> amended</w:t>
      </w:r>
    </w:p>
    <w:p>
      <w:pPr>
        <w:pStyle w:val="nzHeading5"/>
        <w:rPr>
          <w:snapToGrid w:val="0"/>
        </w:rPr>
      </w:pPr>
      <w:r>
        <w:rPr>
          <w:rStyle w:val="CharSectno"/>
        </w:rPr>
        <w:t>20</w:t>
      </w:r>
      <w:r>
        <w:rPr>
          <w:snapToGrid w:val="0"/>
        </w:rPr>
        <w:t>.</w:t>
      </w:r>
      <w:r>
        <w:rPr>
          <w:snapToGrid w:val="0"/>
        </w:rPr>
        <w:tab/>
        <w:t>Regulations amended</w:t>
      </w:r>
    </w:p>
    <w:p>
      <w:pPr>
        <w:pStyle w:val="nzSubsection"/>
      </w:pPr>
      <w:r>
        <w:tab/>
      </w:r>
      <w:r>
        <w:tab/>
        <w:t xml:space="preserve">This Part amends the </w:t>
      </w:r>
      <w:r>
        <w:rPr>
          <w:i/>
        </w:rPr>
        <w:t>Electricity (Licensing) Regulations 1991</w:t>
      </w:r>
      <w:r>
        <w:t>.</w:t>
      </w:r>
    </w:p>
    <w:p>
      <w:pPr>
        <w:pStyle w:val="nzHeading5"/>
      </w:pPr>
      <w:r>
        <w:rPr>
          <w:rStyle w:val="CharSectno"/>
        </w:rPr>
        <w:t>21</w:t>
      </w:r>
      <w:r>
        <w:t>.</w:t>
      </w:r>
      <w:r>
        <w:tab/>
        <w:t>Regulation 3 amended</w:t>
      </w:r>
    </w:p>
    <w:p>
      <w:pPr>
        <w:pStyle w:val="nzSubsection"/>
      </w:pPr>
      <w:r>
        <w:tab/>
        <w:t>(1)</w:t>
      </w:r>
      <w:r>
        <w:tab/>
        <w:t xml:space="preserve">In regulation 3(1) delete the definition of </w:t>
      </w:r>
      <w:r>
        <w:rPr>
          <w:b/>
          <w:i/>
        </w:rPr>
        <w:t>Australian/New Zealand Wiring Rules</w:t>
      </w:r>
      <w:r>
        <w:t>.</w:t>
      </w:r>
    </w:p>
    <w:p>
      <w:pPr>
        <w:pStyle w:val="nzSubsection"/>
      </w:pPr>
      <w:r>
        <w:tab/>
        <w:t>(2)</w:t>
      </w:r>
      <w:r>
        <w:tab/>
        <w:t>In regulation 3(1) insert in alphabetical order:</w:t>
      </w:r>
    </w:p>
    <w:p>
      <w:pPr>
        <w:pStyle w:val="BlankOpen"/>
        <w:rPr>
          <w:sz w:val="20"/>
          <w:szCs w:val="20"/>
        </w:rPr>
      </w:pPr>
    </w:p>
    <w:p>
      <w:pPr>
        <w:pStyle w:val="zDefstart"/>
        <w:rPr>
          <w:sz w:val="20"/>
        </w:rPr>
      </w:pPr>
      <w:r>
        <w:rPr>
          <w:sz w:val="20"/>
        </w:rPr>
        <w:tab/>
      </w:r>
      <w:r>
        <w:rPr>
          <w:rStyle w:val="CharDefText"/>
          <w:sz w:val="20"/>
        </w:rPr>
        <w:t>AS</w:t>
      </w:r>
      <w:r>
        <w:rPr>
          <w:sz w:val="20"/>
        </w:rPr>
        <w:t>, followed by a designation, means the Australian Standard having that designation published by Standards Australia, as amended from time to time;</w:t>
      </w:r>
    </w:p>
    <w:p>
      <w:pPr>
        <w:pStyle w:val="zDefstart"/>
        <w:rPr>
          <w:sz w:val="20"/>
        </w:rPr>
      </w:pPr>
      <w:r>
        <w:rPr>
          <w:sz w:val="20"/>
        </w:rPr>
        <w:tab/>
      </w:r>
      <w:r>
        <w:rPr>
          <w:rStyle w:val="CharDefText"/>
          <w:sz w:val="20"/>
        </w:rPr>
        <w:t>AS/NZS</w:t>
      </w:r>
      <w:r>
        <w:rPr>
          <w:sz w:val="20"/>
        </w:rPr>
        <w:t>, followed by a designation, means the Australian/New Zealand Standard having that designation jointly published by Standards Australia and the Standards Council of New Zealand, as amended from time to time;</w:t>
      </w:r>
    </w:p>
    <w:p>
      <w:pPr>
        <w:pStyle w:val="zDefstart"/>
        <w:rPr>
          <w:sz w:val="20"/>
        </w:rPr>
      </w:pPr>
      <w:r>
        <w:rPr>
          <w:sz w:val="20"/>
        </w:rPr>
        <w:tab/>
      </w:r>
      <w:r>
        <w:rPr>
          <w:rStyle w:val="CharDefText"/>
          <w:sz w:val="20"/>
        </w:rPr>
        <w:t>Australian/New Zealand Wiring Rules</w:t>
      </w:r>
      <w:r>
        <w:rPr>
          <w:sz w:val="20"/>
        </w:rPr>
        <w:t xml:space="preserve"> means AS/NZS 3000:2018 Electrical installations (known as the Australian/New Zealand Wiring Rules);</w:t>
      </w:r>
    </w:p>
    <w:p>
      <w:pPr>
        <w:pStyle w:val="BlankClose"/>
        <w:rPr>
          <w:sz w:val="20"/>
          <w:szCs w:val="20"/>
        </w:rPr>
      </w:pPr>
    </w:p>
    <w:p>
      <w:pPr>
        <w:pStyle w:val="nzSubsection"/>
      </w:pPr>
      <w:r>
        <w:tab/>
        <w:t>(3)</w:t>
      </w:r>
      <w:r>
        <w:tab/>
        <w:t xml:space="preserve">In regulation 3(1) in the definition of </w:t>
      </w:r>
      <w:r>
        <w:rPr>
          <w:b/>
          <w:i/>
        </w:rPr>
        <w:t>main switchboard</w:t>
      </w:r>
      <w:r>
        <w:t xml:space="preserve"> delete “clause 1.4.92;” and insert:</w:t>
      </w:r>
    </w:p>
    <w:p>
      <w:pPr>
        <w:pStyle w:val="BlankOpen"/>
      </w:pPr>
    </w:p>
    <w:p>
      <w:pPr>
        <w:pStyle w:val="nzSubsection"/>
      </w:pPr>
      <w:r>
        <w:tab/>
      </w:r>
      <w:r>
        <w:tab/>
        <w:t>clause 1.4.122;</w:t>
      </w:r>
    </w:p>
    <w:p>
      <w:pPr>
        <w:pStyle w:val="BlankClose"/>
      </w:pPr>
    </w:p>
    <w:p>
      <w:pPr>
        <w:pStyle w:val="nzHeading5"/>
      </w:pPr>
      <w:r>
        <w:rPr>
          <w:rStyle w:val="CharSectno"/>
        </w:rPr>
        <w:t>22</w:t>
      </w:r>
      <w:r>
        <w:t>.</w:t>
      </w:r>
      <w:r>
        <w:tab/>
        <w:t>Regulation 19 amended</w:t>
      </w:r>
    </w:p>
    <w:p>
      <w:pPr>
        <w:pStyle w:val="nzSubsection"/>
      </w:pPr>
      <w:r>
        <w:tab/>
      </w:r>
      <w:r>
        <w:tab/>
        <w:t xml:space="preserve">In regulation 19(1A) in the definition of </w:t>
      </w:r>
      <w:r>
        <w:rPr>
          <w:b/>
          <w:i/>
        </w:rPr>
        <w:t>flexible cord</w:t>
      </w:r>
      <w:r>
        <w:t xml:space="preserve"> delete “clause 1.4.36;” and insert:</w:t>
      </w:r>
    </w:p>
    <w:p>
      <w:pPr>
        <w:pStyle w:val="BlankOpen"/>
      </w:pPr>
    </w:p>
    <w:p>
      <w:pPr>
        <w:pStyle w:val="nzSubsection"/>
      </w:pPr>
      <w:r>
        <w:tab/>
      </w:r>
      <w:r>
        <w:tab/>
        <w:t>clause 1.4.40;</w:t>
      </w:r>
    </w:p>
    <w:p>
      <w:pPr>
        <w:pStyle w:val="BlankClose"/>
        <w:keepNext/>
      </w:pPr>
    </w:p>
    <w:p>
      <w:pPr>
        <w:pStyle w:val="nzHeading5"/>
      </w:pPr>
      <w:r>
        <w:rPr>
          <w:rStyle w:val="CharSectno"/>
        </w:rPr>
        <w:t>23</w:t>
      </w:r>
      <w:r>
        <w:t>.</w:t>
      </w:r>
      <w:r>
        <w:tab/>
        <w:t>Regulation 51 amended</w:t>
      </w:r>
    </w:p>
    <w:p>
      <w:pPr>
        <w:pStyle w:val="nzSubsection"/>
      </w:pPr>
      <w:r>
        <w:tab/>
      </w:r>
      <w:r>
        <w:tab/>
        <w:t xml:space="preserve">In regulation 51(3) in the definition of </w:t>
      </w:r>
      <w:r>
        <w:rPr>
          <w:b/>
          <w:i/>
        </w:rPr>
        <w:t>consumers mains</w:t>
      </w:r>
      <w:r>
        <w:t xml:space="preserve"> delete “clause 1.4.33;” and insert:</w:t>
      </w:r>
    </w:p>
    <w:p>
      <w:pPr>
        <w:pStyle w:val="BlankOpen"/>
      </w:pPr>
    </w:p>
    <w:p>
      <w:pPr>
        <w:pStyle w:val="nzSubsection"/>
      </w:pPr>
      <w:r>
        <w:tab/>
      </w:r>
      <w:r>
        <w:tab/>
        <w:t>clause 1.4.37;</w:t>
      </w: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21" w:name="_Toc526241406"/>
      <w:bookmarkStart w:id="122" w:name="_Toc526262083"/>
      <w:r>
        <w:rPr>
          <w:sz w:val="28"/>
        </w:rPr>
        <w:t>Defined terms</w:t>
      </w:r>
      <w:bookmarkEnd w:id="121"/>
      <w:bookmarkEnd w:id="1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50AA(1)</w:t>
      </w:r>
    </w:p>
    <w:p>
      <w:pPr>
        <w:pStyle w:val="DefinedTerms"/>
      </w:pPr>
      <w:r>
        <w:t>approved</w:t>
      </w:r>
      <w:r>
        <w:tab/>
        <w:t>5(1a)</w:t>
      </w:r>
    </w:p>
    <w:p>
      <w:pPr>
        <w:pStyle w:val="DefinedTerms"/>
      </w:pPr>
      <w:r>
        <w:t>Australian/New Zealand Wiring Rules</w:t>
      </w:r>
      <w:r>
        <w:tab/>
        <w:t>3(1)</w:t>
      </w:r>
    </w:p>
    <w:p>
      <w:pPr>
        <w:pStyle w:val="DefinedTerms"/>
      </w:pPr>
      <w:r>
        <w:t>Board</w:t>
      </w:r>
      <w:r>
        <w:tab/>
        <w:t>3(1)</w:t>
      </w:r>
    </w:p>
    <w:p>
      <w:pPr>
        <w:pStyle w:val="DefinedTerms"/>
      </w:pPr>
      <w:r>
        <w:t>Chairman</w:t>
      </w:r>
      <w:r>
        <w:tab/>
        <w:t>3(1)</w:t>
      </w:r>
    </w:p>
    <w:p>
      <w:pPr>
        <w:pStyle w:val="DefinedTerms"/>
      </w:pPr>
      <w:r>
        <w:t>commencement day</w:t>
      </w:r>
      <w:r>
        <w:tab/>
        <w:t>49(2B), 67(1)</w:t>
      </w:r>
    </w:p>
    <w:p>
      <w:pPr>
        <w:pStyle w:val="DefinedTerms"/>
      </w:pPr>
      <w:r>
        <w:t>competent person</w:t>
      </w:r>
      <w:r>
        <w:tab/>
        <w:t>54A(1)</w:t>
      </w:r>
    </w:p>
    <w:p>
      <w:pPr>
        <w:pStyle w:val="DefinedTerms"/>
      </w:pPr>
      <w:r>
        <w:t>consumers mains</w:t>
      </w:r>
      <w:r>
        <w:tab/>
        <w:t>51(3)</w:t>
      </w:r>
    </w:p>
    <w:p>
      <w:pPr>
        <w:pStyle w:val="DefinedTerms"/>
      </w:pPr>
      <w:r>
        <w:t>contact details</w:t>
      </w:r>
      <w:r>
        <w:tab/>
        <w:t>3(1)</w:t>
      </w:r>
    </w:p>
    <w:p>
      <w:pPr>
        <w:pStyle w:val="DefinedTerms"/>
      </w:pPr>
      <w:r>
        <w:t>control or protective gear</w:t>
      </w:r>
      <w:r>
        <w:tab/>
        <w:t>51(3)</w:t>
      </w:r>
    </w:p>
    <w:p>
      <w:pPr>
        <w:pStyle w:val="DefinedTerms"/>
      </w:pPr>
      <w:r>
        <w:t>copy</w:t>
      </w:r>
      <w:r>
        <w:tab/>
        <w:t>3(1)</w:t>
      </w:r>
    </w:p>
    <w:p>
      <w:pPr>
        <w:pStyle w:val="DefinedTerms"/>
      </w:pPr>
      <w:r>
        <w:t>de</w:t>
      </w:r>
      <w:r>
        <w:noBreakHyphen/>
        <w:t>energised</w:t>
      </w:r>
      <w:r>
        <w:tab/>
        <w:t>3(1)</w:t>
      </w:r>
    </w:p>
    <w:p>
      <w:pPr>
        <w:pStyle w:val="DefinedTerms"/>
      </w:pPr>
      <w:r>
        <w:t>department</w:t>
      </w:r>
      <w:r>
        <w:tab/>
        <w:t>13(5)</w:t>
      </w:r>
    </w:p>
    <w:p>
      <w:pPr>
        <w:pStyle w:val="DefinedTerms"/>
      </w:pPr>
      <w:r>
        <w:t>electrical accident</w:t>
      </w:r>
      <w:r>
        <w:tab/>
        <w:t>63(1)</w:t>
      </w:r>
    </w:p>
    <w:p>
      <w:pPr>
        <w:pStyle w:val="DefinedTerms"/>
      </w:pPr>
      <w:r>
        <w:t>electrical appliance</w:t>
      </w:r>
      <w:r>
        <w:tab/>
        <w:t>3(1)</w:t>
      </w:r>
    </w:p>
    <w:p>
      <w:pPr>
        <w:pStyle w:val="DefinedTerms"/>
      </w:pPr>
      <w:r>
        <w:t>electrical contractor</w:t>
      </w:r>
      <w:r>
        <w:tab/>
        <w:t>3(1)</w:t>
      </w:r>
    </w:p>
    <w:p>
      <w:pPr>
        <w:pStyle w:val="DefinedTerms"/>
      </w:pPr>
      <w:r>
        <w:t>electrical contractor’s licence</w:t>
      </w:r>
      <w:r>
        <w:tab/>
        <w:t>3(1)</w:t>
      </w:r>
    </w:p>
    <w:p>
      <w:pPr>
        <w:pStyle w:val="DefinedTerms"/>
      </w:pPr>
      <w:r>
        <w:t>electrical equipment</w:t>
      </w:r>
      <w:r>
        <w:tab/>
        <w:t>3(1)</w:t>
      </w:r>
    </w:p>
    <w:p>
      <w:pPr>
        <w:pStyle w:val="DefinedTerms"/>
      </w:pPr>
      <w:r>
        <w:t>electrical fitting work</w:t>
      </w:r>
      <w:r>
        <w:tab/>
        <w:t>3(1)</w:t>
      </w:r>
    </w:p>
    <w:p>
      <w:pPr>
        <w:pStyle w:val="DefinedTerms"/>
      </w:pPr>
      <w:r>
        <w:t>electrical installation</w:t>
      </w:r>
      <w:r>
        <w:tab/>
        <w:t>3(1)</w:t>
      </w:r>
    </w:p>
    <w:p>
      <w:pPr>
        <w:pStyle w:val="DefinedTerms"/>
      </w:pPr>
      <w:r>
        <w:t>electrical installing work</w:t>
      </w:r>
      <w:r>
        <w:tab/>
        <w:t>3(1)</w:t>
      </w:r>
    </w:p>
    <w:p>
      <w:pPr>
        <w:pStyle w:val="DefinedTerms"/>
      </w:pPr>
      <w:r>
        <w:t>electrical work</w:t>
      </w:r>
      <w:r>
        <w:tab/>
        <w:t>3(1), 4A(1)</w:t>
      </w:r>
    </w:p>
    <w:p>
      <w:pPr>
        <w:pStyle w:val="DefinedTerms"/>
      </w:pPr>
      <w:r>
        <w:t>electrical worker</w:t>
      </w:r>
      <w:r>
        <w:tab/>
        <w:t>3(1)</w:t>
      </w:r>
    </w:p>
    <w:p>
      <w:pPr>
        <w:pStyle w:val="DefinedTerms"/>
      </w:pPr>
      <w:r>
        <w:t>electrical worker in training</w:t>
      </w:r>
      <w:r>
        <w:tab/>
        <w:t>50AA(1), 53(4)</w:t>
      </w:r>
    </w:p>
    <w:p>
      <w:pPr>
        <w:pStyle w:val="DefinedTerms"/>
      </w:pPr>
      <w:r>
        <w:t>electrical worker’s licence</w:t>
      </w:r>
      <w:r>
        <w:tab/>
        <w:t>3(1)</w:t>
      </w:r>
    </w:p>
    <w:p>
      <w:pPr>
        <w:pStyle w:val="DefinedTerms"/>
      </w:pPr>
      <w:r>
        <w:t>electrician</w:t>
      </w:r>
      <w:r>
        <w:tab/>
        <w:t>3(1)</w:t>
      </w:r>
    </w:p>
    <w:p>
      <w:pPr>
        <w:pStyle w:val="DefinedTerms"/>
      </w:pPr>
      <w:r>
        <w:t>employee</w:t>
      </w:r>
      <w:r>
        <w:tab/>
        <w:t>63(1)</w:t>
      </w:r>
    </w:p>
    <w:p>
      <w:pPr>
        <w:pStyle w:val="DefinedTerms"/>
      </w:pPr>
      <w:r>
        <w:t>employer</w:t>
      </w:r>
      <w:r>
        <w:tab/>
        <w:t>50AB, 63(1)</w:t>
      </w:r>
    </w:p>
    <w:p>
      <w:pPr>
        <w:pStyle w:val="DefinedTerms"/>
      </w:pPr>
      <w:r>
        <w:t>employer of an electrical worker in training</w:t>
      </w:r>
      <w:r>
        <w:tab/>
        <w:t>50AA(1)</w:t>
      </w:r>
    </w:p>
    <w:p>
      <w:pPr>
        <w:pStyle w:val="DefinedTerms"/>
      </w:pPr>
      <w:r>
        <w:t>energised</w:t>
      </w:r>
      <w:r>
        <w:tab/>
        <w:t>3(1)</w:t>
      </w:r>
    </w:p>
    <w:p>
      <w:pPr>
        <w:pStyle w:val="DefinedTerms"/>
      </w:pPr>
      <w:r>
        <w:t>executive officer</w:t>
      </w:r>
      <w:r>
        <w:tab/>
        <w:t>3(1)</w:t>
      </w:r>
    </w:p>
    <w:p>
      <w:pPr>
        <w:pStyle w:val="DefinedTerms"/>
      </w:pPr>
      <w:r>
        <w:t>flexible cord</w:t>
      </w:r>
      <w:r>
        <w:tab/>
        <w:t>19(1A)</w:t>
      </w:r>
    </w:p>
    <w:p>
      <w:pPr>
        <w:pStyle w:val="DefinedTerms"/>
      </w:pPr>
      <w:r>
        <w:t>former apprentice</w:t>
      </w:r>
      <w:r>
        <w:tab/>
        <w:t>50AB</w:t>
      </w:r>
    </w:p>
    <w:p>
      <w:pPr>
        <w:pStyle w:val="DefinedTerms"/>
      </w:pPr>
      <w:r>
        <w:t>holder of a licence</w:t>
      </w:r>
      <w:r>
        <w:tab/>
        <w:t>46(1a), 47(1aa)</w:t>
      </w:r>
    </w:p>
    <w:p>
      <w:pPr>
        <w:pStyle w:val="DefinedTerms"/>
      </w:pPr>
      <w:r>
        <w:t>in</w:t>
      </w:r>
      <w:r>
        <w:noBreakHyphen/>
        <w:t>house electrical installing work</w:t>
      </w:r>
      <w:r>
        <w:tab/>
        <w:t>3(1)</w:t>
      </w:r>
    </w:p>
    <w:p>
      <w:pPr>
        <w:pStyle w:val="DefinedTerms"/>
      </w:pPr>
      <w:r>
        <w:t>in</w:t>
      </w:r>
      <w:r>
        <w:noBreakHyphen/>
        <w:t>house electrical installing work licence</w:t>
      </w:r>
      <w:r>
        <w:tab/>
        <w:t>3(1)</w:t>
      </w:r>
    </w:p>
    <w:p>
      <w:pPr>
        <w:pStyle w:val="DefinedTerms"/>
      </w:pPr>
      <w:r>
        <w:t>labour hire arrangement</w:t>
      </w:r>
      <w:r>
        <w:tab/>
        <w:t>50AA(1)</w:t>
      </w:r>
    </w:p>
    <w:p>
      <w:pPr>
        <w:pStyle w:val="DefinedTerms"/>
      </w:pPr>
      <w:r>
        <w:t>legal practitioner</w:t>
      </w:r>
      <w:r>
        <w:tab/>
        <w:t>3(1)</w:t>
      </w:r>
    </w:p>
    <w:p>
      <w:pPr>
        <w:pStyle w:val="DefinedTerms"/>
      </w:pPr>
      <w:r>
        <w:t>licence</w:t>
      </w:r>
      <w:r>
        <w:tab/>
        <w:t>3(1)</w:t>
      </w:r>
    </w:p>
    <w:p>
      <w:pPr>
        <w:pStyle w:val="DefinedTerms"/>
      </w:pPr>
      <w:r>
        <w:t>licensed electrical worker</w:t>
      </w:r>
      <w:r>
        <w:tab/>
        <w:t>3(1)</w:t>
      </w:r>
    </w:p>
    <w:p>
      <w:pPr>
        <w:pStyle w:val="DefinedTerms"/>
      </w:pPr>
      <w:r>
        <w:t>live</w:t>
      </w:r>
      <w:r>
        <w:tab/>
        <w:t>3(1)</w:t>
      </w:r>
    </w:p>
    <w:p>
      <w:pPr>
        <w:pStyle w:val="DefinedTerms"/>
      </w:pPr>
      <w:r>
        <w:t>main switchboard</w:t>
      </w:r>
      <w:r>
        <w:tab/>
        <w:t>3(1)</w:t>
      </w:r>
    </w:p>
    <w:p>
      <w:pPr>
        <w:pStyle w:val="DefinedTerms"/>
      </w:pPr>
      <w:r>
        <w:t>maintenance work</w:t>
      </w:r>
      <w:r>
        <w:tab/>
        <w:t>3(1)</w:t>
      </w:r>
    </w:p>
    <w:p>
      <w:pPr>
        <w:pStyle w:val="DefinedTerms"/>
      </w:pPr>
      <w:r>
        <w:t>major network operator</w:t>
      </w:r>
      <w:r>
        <w:tab/>
        <w:t>3(1)</w:t>
      </w:r>
    </w:p>
    <w:p>
      <w:pPr>
        <w:pStyle w:val="DefinedTerms"/>
      </w:pPr>
      <w:r>
        <w:t>mine</w:t>
      </w:r>
      <w:r>
        <w:tab/>
        <w:t>3(1)</w:t>
      </w:r>
    </w:p>
    <w:p>
      <w:pPr>
        <w:pStyle w:val="DefinedTerms"/>
      </w:pPr>
      <w:r>
        <w:t>network</w:t>
      </w:r>
      <w:r>
        <w:tab/>
        <w:t>3(1)</w:t>
      </w:r>
    </w:p>
    <w:p>
      <w:pPr>
        <w:pStyle w:val="DefinedTerms"/>
      </w:pPr>
      <w:r>
        <w:t>nominee</w:t>
      </w:r>
      <w:r>
        <w:tab/>
        <w:t>3(1)</w:t>
      </w:r>
    </w:p>
    <w:p>
      <w:pPr>
        <w:pStyle w:val="DefinedTerms"/>
      </w:pPr>
      <w:r>
        <w:t>notice of completion</w:t>
      </w:r>
      <w:r>
        <w:tab/>
        <w:t>52A(1)</w:t>
      </w:r>
    </w:p>
    <w:p>
      <w:pPr>
        <w:pStyle w:val="DefinedTerms"/>
      </w:pPr>
      <w:r>
        <w:t>notifiable work</w:t>
      </w:r>
      <w:r>
        <w:tab/>
        <w:t>3(1)</w:t>
      </w:r>
    </w:p>
    <w:p>
      <w:pPr>
        <w:pStyle w:val="DefinedTerms"/>
      </w:pPr>
      <w:r>
        <w:t>permit</w:t>
      </w:r>
      <w:r>
        <w:tab/>
        <w:t>3(1)</w:t>
      </w:r>
    </w:p>
    <w:p>
      <w:pPr>
        <w:pStyle w:val="DefinedTerms"/>
      </w:pPr>
      <w:r>
        <w:t>person</w:t>
      </w:r>
      <w:r>
        <w:tab/>
        <w:t>47(1ab), 47A(1a)</w:t>
      </w:r>
    </w:p>
    <w:p>
      <w:pPr>
        <w:pStyle w:val="DefinedTerms"/>
      </w:pPr>
      <w:r>
        <w:t>person employing an electrical worker in training</w:t>
      </w:r>
      <w:r>
        <w:tab/>
        <w:t>50AA(1)</w:t>
      </w:r>
    </w:p>
    <w:p>
      <w:pPr>
        <w:pStyle w:val="DefinedTerms"/>
      </w:pPr>
      <w:r>
        <w:t>preliminary notice</w:t>
      </w:r>
      <w:r>
        <w:tab/>
        <w:t>52A(1)</w:t>
      </w:r>
    </w:p>
    <w:p>
      <w:pPr>
        <w:pStyle w:val="DefinedTerms"/>
      </w:pPr>
      <w:r>
        <w:t>prescribed policy of insurance</w:t>
      </w:r>
      <w:r>
        <w:tab/>
        <w:t>3(1)</w:t>
      </w:r>
    </w:p>
    <w:p>
      <w:pPr>
        <w:pStyle w:val="DefinedTerms"/>
      </w:pPr>
      <w:r>
        <w:t>pressure</w:t>
      </w:r>
      <w:r>
        <w:tab/>
        <w:t>3(1)</w:t>
      </w:r>
    </w:p>
    <w:p>
      <w:pPr>
        <w:pStyle w:val="DefinedTerms"/>
      </w:pPr>
      <w:r>
        <w:t>private generating plant</w:t>
      </w:r>
      <w:r>
        <w:tab/>
        <w:t>3(1), 4AA(1)</w:t>
      </w:r>
    </w:p>
    <w:p>
      <w:pPr>
        <w:pStyle w:val="DefinedTerms"/>
      </w:pPr>
      <w:r>
        <w:t>professionally qualified engineer</w:t>
      </w:r>
      <w:r>
        <w:tab/>
        <w:t>19(1A)</w:t>
      </w:r>
    </w:p>
    <w:p>
      <w:pPr>
        <w:pStyle w:val="DefinedTerms"/>
      </w:pPr>
      <w:r>
        <w:t>Regional Power Corporation</w:t>
      </w:r>
      <w:r>
        <w:tab/>
        <w:t>3(1)</w:t>
      </w:r>
    </w:p>
    <w:p>
      <w:pPr>
        <w:pStyle w:val="DefinedTerms"/>
      </w:pPr>
      <w:r>
        <w:t>relevant licence</w:t>
      </w:r>
      <w:r>
        <w:tab/>
        <w:t>45A(1)</w:t>
      </w:r>
    </w:p>
    <w:p>
      <w:pPr>
        <w:pStyle w:val="DefinedTerms"/>
      </w:pPr>
      <w:r>
        <w:t>relevant network operator</w:t>
      </w:r>
      <w:r>
        <w:tab/>
        <w:t>3(1)</w:t>
      </w:r>
    </w:p>
    <w:p>
      <w:pPr>
        <w:pStyle w:val="DefinedTerms"/>
      </w:pPr>
      <w:r>
        <w:t>required time</w:t>
      </w:r>
      <w:r>
        <w:tab/>
        <w:t>51(3)</w:t>
      </w:r>
    </w:p>
    <w:p>
      <w:pPr>
        <w:pStyle w:val="DefinedTerms"/>
      </w:pPr>
      <w:r>
        <w:t>risk assessment</w:t>
      </w:r>
      <w:r>
        <w:tab/>
        <w:t>54A(1)</w:t>
      </w:r>
    </w:p>
    <w:p>
      <w:pPr>
        <w:pStyle w:val="DefinedTerms"/>
      </w:pPr>
      <w:r>
        <w:t>servicing</w:t>
      </w:r>
      <w:r>
        <w:tab/>
        <w:t>19(1A)</w:t>
      </w:r>
    </w:p>
    <w:p>
      <w:pPr>
        <w:pStyle w:val="DefinedTerms"/>
      </w:pPr>
      <w:r>
        <w:t>supervising electrical worker</w:t>
      </w:r>
      <w:r>
        <w:tab/>
        <w:t>49C(1), 50(3)</w:t>
      </w:r>
    </w:p>
    <w:p>
      <w:pPr>
        <w:pStyle w:val="DefinedTerms"/>
      </w:pPr>
      <w:r>
        <w:t>temporary builders supply</w:t>
      </w:r>
      <w:r>
        <w:tab/>
        <w:t>52B(4A)</w:t>
      </w:r>
    </w:p>
    <w:p>
      <w:pPr>
        <w:pStyle w:val="DefinedTerms"/>
      </w:pPr>
      <w:r>
        <w:t>transportable structure</w:t>
      </w:r>
      <w:r>
        <w:tab/>
        <w:t>3(1)</w:t>
      </w:r>
    </w:p>
    <w:p>
      <w:pPr>
        <w:pStyle w:val="DefinedTerms"/>
      </w:pPr>
      <w:r>
        <w:t>working days</w:t>
      </w:r>
      <w:r>
        <w:tab/>
        <w:t>3(1)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Oct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Oct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4" w:name="Schedule"/>
    <w:bookmarkEnd w:id="1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20" w:name="Compilation"/>
    <w:bookmarkEnd w:id="12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3" w:name="DefinedTerms"/>
    <w:bookmarkEnd w:id="12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4" w:name="Coversheet"/>
    <w:bookmarkEnd w:id="1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F0406A"/>
    <w:lvl w:ilvl="0">
      <w:start w:val="1"/>
      <w:numFmt w:val="decimal"/>
      <w:lvlText w:val="%1."/>
      <w:lvlJc w:val="left"/>
      <w:pPr>
        <w:tabs>
          <w:tab w:val="num" w:pos="1492"/>
        </w:tabs>
        <w:ind w:left="1492" w:hanging="360"/>
      </w:pPr>
    </w:lvl>
  </w:abstractNum>
  <w:abstractNum w:abstractNumId="1">
    <w:nsid w:val="FFFFFF7D"/>
    <w:multiLevelType w:val="singleLevel"/>
    <w:tmpl w:val="58B8F32E"/>
    <w:lvl w:ilvl="0">
      <w:start w:val="1"/>
      <w:numFmt w:val="decimal"/>
      <w:lvlText w:val="%1."/>
      <w:lvlJc w:val="left"/>
      <w:pPr>
        <w:tabs>
          <w:tab w:val="num" w:pos="1209"/>
        </w:tabs>
        <w:ind w:left="1209" w:hanging="360"/>
      </w:pPr>
    </w:lvl>
  </w:abstractNum>
  <w:abstractNum w:abstractNumId="2">
    <w:nsid w:val="FFFFFF7E"/>
    <w:multiLevelType w:val="singleLevel"/>
    <w:tmpl w:val="317CA772"/>
    <w:lvl w:ilvl="0">
      <w:start w:val="1"/>
      <w:numFmt w:val="decimal"/>
      <w:lvlText w:val="%1."/>
      <w:lvlJc w:val="left"/>
      <w:pPr>
        <w:tabs>
          <w:tab w:val="num" w:pos="926"/>
        </w:tabs>
        <w:ind w:left="926" w:hanging="360"/>
      </w:pPr>
    </w:lvl>
  </w:abstractNum>
  <w:abstractNum w:abstractNumId="3">
    <w:nsid w:val="FFFFFF7F"/>
    <w:multiLevelType w:val="singleLevel"/>
    <w:tmpl w:val="10DE97A6"/>
    <w:lvl w:ilvl="0">
      <w:start w:val="1"/>
      <w:numFmt w:val="decimal"/>
      <w:lvlText w:val="%1."/>
      <w:lvlJc w:val="left"/>
      <w:pPr>
        <w:tabs>
          <w:tab w:val="num" w:pos="643"/>
        </w:tabs>
        <w:ind w:left="643" w:hanging="360"/>
      </w:pPr>
    </w:lvl>
  </w:abstractNum>
  <w:abstractNum w:abstractNumId="4">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454E802"/>
    <w:lvl w:ilvl="0">
      <w:start w:val="1"/>
      <w:numFmt w:val="decimal"/>
      <w:lvlText w:val="%1."/>
      <w:lvlJc w:val="left"/>
      <w:pPr>
        <w:tabs>
          <w:tab w:val="num" w:pos="360"/>
        </w:tabs>
        <w:ind w:left="360" w:hanging="360"/>
      </w:pPr>
    </w:lvl>
  </w:abstractNum>
  <w:abstractNum w:abstractNumId="9">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001135709"/>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 w:name="WAFER_20181001135709" w:val="RemoveTocBookmarks,RemoveUnusedBookmarks,RemoveLanguageTags,UsedStyles,ResetPageSize"/>
    <w:docVar w:name="WAFER_20181001135709_GUID" w:val="0c1ed052-3f70-4059-865d-7e48779e96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921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3DCA8E-1B22-4721-A2A7-6B0DB534B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113</Pages>
  <Words>27289</Words>
  <Characters>136174</Characters>
  <Application>Microsoft Office Word</Application>
  <DocSecurity>0</DocSecurity>
  <Lines>3782</Lines>
  <Paragraphs>1923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161540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1991 - 07-j0-00</dc:title>
  <dc:subject/>
  <dc:creator/>
  <cp:keywords/>
  <dc:description/>
  <cp:lastModifiedBy>svcMRProcess</cp:lastModifiedBy>
  <cp:revision>4</cp:revision>
  <cp:lastPrinted>2018-06-08T04:12:00Z</cp:lastPrinted>
  <dcterms:created xsi:type="dcterms:W3CDTF">2018-10-02T09:08:00Z</dcterms:created>
  <dcterms:modified xsi:type="dcterms:W3CDTF">2018-10-02T09:08:00Z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AsAtDate">
    <vt:lpwstr>02 Oct 2018</vt:lpwstr>
  </property>
  <property fmtid="{D5CDD505-2E9C-101B-9397-08002B2CF9AE}" pid="8" name="Suffix">
    <vt:lpwstr>07-j0-00</vt:lpwstr>
  </property>
  <property fmtid="{D5CDD505-2E9C-101B-9397-08002B2CF9AE}" pid="9" name="CommencementDate">
    <vt:lpwstr>20181002</vt:lpwstr>
  </property>
</Properties>
</file>