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ind w:left="2302" w:right="2302"/>
      </w:pPr>
      <w:r>
        <w:t>CONTENTS</w:t>
      </w:r>
    </w:p>
    <w:p>
      <w:pPr>
        <w:pStyle w:val="TOC2"/>
        <w:tabs>
          <w:tab w:val="right" w:leader="dot" w:pos="7078"/>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I — Preliminary</w:t>
      </w:r>
    </w:p>
    <w:p>
      <w:pPr>
        <w:pStyle w:val="TOC4"/>
        <w:tabs>
          <w:tab w:val="left" w:pos="1701"/>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_Toc518440515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_Toc518440516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_Toc518440517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3A.</w:t>
      </w:r>
      <w:r>
        <w:rPr>
          <w:noProof/>
        </w:rPr>
        <w:tab/>
        <w:t>Authorised persons</w:t>
      </w:r>
      <w:r>
        <w:rPr>
          <w:noProof/>
        </w:rPr>
        <w:tab/>
      </w:r>
      <w:r>
        <w:rPr>
          <w:noProof/>
        </w:rPr>
        <w:fldChar w:fldCharType="begin"/>
      </w:r>
      <w:r>
        <w:rPr>
          <w:noProof/>
        </w:rPr>
        <w:instrText xml:space="preserve"> PAGEREF _Toc518440518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3B.</w:t>
      </w:r>
      <w:r>
        <w:rPr>
          <w:noProof/>
        </w:rPr>
        <w:tab/>
        <w:t>Delegation</w:t>
      </w:r>
      <w:r>
        <w:rPr>
          <w:noProof/>
        </w:rPr>
        <w:tab/>
      </w:r>
      <w:r>
        <w:rPr>
          <w:noProof/>
        </w:rPr>
        <w:fldChar w:fldCharType="begin"/>
      </w:r>
      <w:r>
        <w:rPr>
          <w:noProof/>
        </w:rPr>
        <w:instrText xml:space="preserve"> PAGEREF _Toc518440519 \h </w:instrText>
      </w:r>
      <w:r>
        <w:rPr>
          <w:noProof/>
        </w:rPr>
      </w:r>
      <w:r>
        <w:rPr>
          <w:noProof/>
        </w:rPr>
        <w:fldChar w:fldCharType="separate"/>
      </w:r>
      <w:r>
        <w:rPr>
          <w:noProof/>
        </w:rPr>
        <w:t>3</w:t>
      </w:r>
      <w:r>
        <w:rPr>
          <w:noProof/>
        </w:rPr>
        <w:fldChar w:fldCharType="end"/>
      </w:r>
    </w:p>
    <w:p>
      <w:pPr>
        <w:pStyle w:val="TOC2"/>
        <w:tabs>
          <w:tab w:val="right" w:leader="dot" w:pos="7078"/>
        </w:tabs>
        <w:rPr>
          <w:noProof/>
        </w:rPr>
      </w:pPr>
      <w:r>
        <w:rPr>
          <w:noProof/>
        </w:rPr>
        <w:t>Part II — Grounds</w:t>
      </w:r>
    </w:p>
    <w:p>
      <w:pPr>
        <w:pStyle w:val="TOC4"/>
        <w:tabs>
          <w:tab w:val="left" w:pos="1701"/>
        </w:tabs>
        <w:rPr>
          <w:noProof/>
        </w:rPr>
      </w:pPr>
      <w:r>
        <w:rPr>
          <w:noProof/>
        </w:rPr>
        <w:t>4</w:t>
      </w:r>
      <w:r>
        <w:rPr>
          <w:noProof/>
          <w:snapToGrid w:val="0"/>
        </w:rPr>
        <w:t>.</w:t>
      </w:r>
      <w:r>
        <w:rPr>
          <w:noProof/>
        </w:rPr>
        <w:tab/>
      </w:r>
      <w:r>
        <w:rPr>
          <w:noProof/>
          <w:snapToGrid w:val="0"/>
        </w:rPr>
        <w:t>Trespass and offensive behaviour</w:t>
      </w:r>
      <w:r>
        <w:rPr>
          <w:noProof/>
        </w:rPr>
        <w:tab/>
      </w:r>
      <w:r>
        <w:rPr>
          <w:noProof/>
        </w:rPr>
        <w:fldChar w:fldCharType="begin"/>
      </w:r>
      <w:r>
        <w:rPr>
          <w:noProof/>
        </w:rPr>
        <w:instrText xml:space="preserve"> PAGEREF _Toc518440520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Bill sticking</w:t>
      </w:r>
      <w:r>
        <w:rPr>
          <w:noProof/>
        </w:rPr>
        <w:tab/>
      </w:r>
      <w:r>
        <w:rPr>
          <w:noProof/>
        </w:rPr>
        <w:fldChar w:fldCharType="begin"/>
      </w:r>
      <w:r>
        <w:rPr>
          <w:noProof/>
        </w:rPr>
        <w:instrText xml:space="preserve"> PAGEREF _Toc518440521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Litter</w:t>
      </w:r>
      <w:r>
        <w:rPr>
          <w:noProof/>
        </w:rPr>
        <w:tab/>
      </w:r>
      <w:r>
        <w:rPr>
          <w:noProof/>
        </w:rPr>
        <w:fldChar w:fldCharType="begin"/>
      </w:r>
      <w:r>
        <w:rPr>
          <w:noProof/>
        </w:rPr>
        <w:instrText xml:space="preserve"> PAGEREF _Toc518440522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Liquor</w:t>
      </w:r>
      <w:r>
        <w:rPr>
          <w:noProof/>
        </w:rPr>
        <w:tab/>
      </w:r>
      <w:r>
        <w:rPr>
          <w:noProof/>
        </w:rPr>
        <w:fldChar w:fldCharType="begin"/>
      </w:r>
      <w:r>
        <w:rPr>
          <w:noProof/>
        </w:rPr>
        <w:instrText xml:space="preserve"> PAGEREF _Toc518440523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Protection of trees, buildings, etc.</w:t>
      </w:r>
      <w:r>
        <w:rPr>
          <w:noProof/>
        </w:rPr>
        <w:tab/>
      </w:r>
      <w:r>
        <w:rPr>
          <w:noProof/>
        </w:rPr>
        <w:fldChar w:fldCharType="begin"/>
      </w:r>
      <w:r>
        <w:rPr>
          <w:noProof/>
        </w:rPr>
        <w:instrText xml:space="preserve"> PAGEREF _Toc518440524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Dangerous activities</w:t>
      </w:r>
      <w:r>
        <w:rPr>
          <w:noProof/>
        </w:rPr>
        <w:tab/>
      </w:r>
      <w:r>
        <w:rPr>
          <w:noProof/>
        </w:rPr>
        <w:fldChar w:fldCharType="begin"/>
      </w:r>
      <w:r>
        <w:rPr>
          <w:noProof/>
        </w:rPr>
        <w:instrText xml:space="preserve"> PAGEREF _Toc518440525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Animals</w:t>
      </w:r>
      <w:r>
        <w:rPr>
          <w:noProof/>
        </w:rPr>
        <w:tab/>
      </w:r>
      <w:r>
        <w:rPr>
          <w:noProof/>
        </w:rPr>
        <w:fldChar w:fldCharType="begin"/>
      </w:r>
      <w:r>
        <w:rPr>
          <w:noProof/>
        </w:rPr>
        <w:instrText xml:space="preserve"> PAGEREF _Toc518440526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Selling, distributing or hiring</w:t>
      </w:r>
      <w:r>
        <w:rPr>
          <w:noProof/>
        </w:rPr>
        <w:tab/>
      </w:r>
      <w:r>
        <w:rPr>
          <w:noProof/>
        </w:rPr>
        <w:fldChar w:fldCharType="begin"/>
      </w:r>
      <w:r>
        <w:rPr>
          <w:noProof/>
        </w:rPr>
        <w:instrText xml:space="preserve"> PAGEREF _Toc518440527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Removal of property</w:t>
      </w:r>
      <w:r>
        <w:rPr>
          <w:noProof/>
        </w:rPr>
        <w:tab/>
      </w:r>
      <w:r>
        <w:rPr>
          <w:noProof/>
        </w:rPr>
        <w:fldChar w:fldCharType="begin"/>
      </w:r>
      <w:r>
        <w:rPr>
          <w:noProof/>
        </w:rPr>
        <w:instrText xml:space="preserve"> PAGEREF _Toc518440528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Public performances, etc.</w:t>
      </w:r>
      <w:r>
        <w:rPr>
          <w:noProof/>
        </w:rPr>
        <w:tab/>
      </w:r>
      <w:r>
        <w:rPr>
          <w:noProof/>
        </w:rPr>
        <w:fldChar w:fldCharType="begin"/>
      </w:r>
      <w:r>
        <w:rPr>
          <w:noProof/>
        </w:rPr>
        <w:instrText xml:space="preserve"> PAGEREF _Toc518440529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Gambling</w:t>
      </w:r>
      <w:r>
        <w:rPr>
          <w:noProof/>
        </w:rPr>
        <w:tab/>
      </w:r>
      <w:r>
        <w:rPr>
          <w:noProof/>
        </w:rPr>
        <w:fldChar w:fldCharType="begin"/>
      </w:r>
      <w:r>
        <w:rPr>
          <w:noProof/>
        </w:rPr>
        <w:instrText xml:space="preserve"> PAGEREF _Toc518440530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Directions concerning use of certain areas</w:t>
      </w:r>
      <w:r>
        <w:rPr>
          <w:noProof/>
        </w:rPr>
        <w:tab/>
      </w:r>
      <w:r>
        <w:rPr>
          <w:noProof/>
        </w:rPr>
        <w:fldChar w:fldCharType="begin"/>
      </w:r>
      <w:r>
        <w:rPr>
          <w:noProof/>
        </w:rPr>
        <w:instrText xml:space="preserve"> PAGEREF _Toc518440531 \h </w:instrText>
      </w:r>
      <w:r>
        <w:rPr>
          <w:noProof/>
        </w:rPr>
      </w:r>
      <w:r>
        <w:rPr>
          <w:noProof/>
        </w:rPr>
        <w:fldChar w:fldCharType="separate"/>
      </w:r>
      <w:r>
        <w:rPr>
          <w:noProof/>
        </w:rPr>
        <w:t>7</w:t>
      </w:r>
      <w:r>
        <w:rPr>
          <w:noProof/>
        </w:rPr>
        <w:fldChar w:fldCharType="end"/>
      </w:r>
    </w:p>
    <w:p>
      <w:pPr>
        <w:pStyle w:val="TOC2"/>
        <w:tabs>
          <w:tab w:val="right" w:leader="dot" w:pos="7078"/>
        </w:tabs>
        <w:rPr>
          <w:noProof/>
        </w:rPr>
      </w:pPr>
      <w:r>
        <w:rPr>
          <w:noProof/>
        </w:rPr>
        <w:t>Part III — Traffic control</w:t>
      </w:r>
    </w:p>
    <w:p>
      <w:pPr>
        <w:pStyle w:val="TOC3"/>
        <w:rPr>
          <w:noProof/>
        </w:rPr>
      </w:pPr>
      <w:r>
        <w:rPr>
          <w:noProof/>
        </w:rPr>
        <w:t>Division 1</w:t>
      </w:r>
      <w:r>
        <w:rPr>
          <w:noProof/>
          <w:snapToGrid w:val="0"/>
        </w:rPr>
        <w:t> — </w:t>
      </w:r>
      <w:r>
        <w:rPr>
          <w:noProof/>
        </w:rPr>
        <w:t>General</w:t>
      </w:r>
    </w:p>
    <w:p>
      <w:pPr>
        <w:pStyle w:val="TOC4"/>
        <w:tabs>
          <w:tab w:val="left" w:pos="1701"/>
        </w:tabs>
        <w:rPr>
          <w:noProof/>
        </w:rPr>
      </w:pPr>
      <w:r>
        <w:rPr>
          <w:noProof/>
        </w:rPr>
        <w:t>16</w:t>
      </w:r>
      <w:r>
        <w:rPr>
          <w:noProof/>
          <w:snapToGrid w:val="0"/>
        </w:rPr>
        <w:t>.</w:t>
      </w:r>
      <w:r>
        <w:rPr>
          <w:noProof/>
        </w:rPr>
        <w:tab/>
      </w:r>
      <w:r>
        <w:rPr>
          <w:noProof/>
          <w:snapToGrid w:val="0"/>
        </w:rPr>
        <w:t>Driving of vehicles</w:t>
      </w:r>
      <w:r>
        <w:rPr>
          <w:noProof/>
        </w:rPr>
        <w:tab/>
      </w:r>
      <w:r>
        <w:rPr>
          <w:noProof/>
        </w:rPr>
        <w:fldChar w:fldCharType="begin"/>
      </w:r>
      <w:r>
        <w:rPr>
          <w:noProof/>
        </w:rPr>
        <w:instrText xml:space="preserve"> PAGEREF _Toc518440532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17</w:t>
      </w:r>
      <w:r>
        <w:rPr>
          <w:noProof/>
          <w:snapToGrid w:val="0"/>
        </w:rPr>
        <w:t>.</w:t>
      </w:r>
      <w:r>
        <w:rPr>
          <w:noProof/>
        </w:rPr>
        <w:tab/>
      </w:r>
      <w:r>
        <w:rPr>
          <w:noProof/>
          <w:snapToGrid w:val="0"/>
        </w:rPr>
        <w:t>Driver to obey reasonable direction</w:t>
      </w:r>
      <w:r>
        <w:rPr>
          <w:noProof/>
        </w:rPr>
        <w:tab/>
      </w:r>
      <w:r>
        <w:rPr>
          <w:noProof/>
        </w:rPr>
        <w:fldChar w:fldCharType="begin"/>
      </w:r>
      <w:r>
        <w:rPr>
          <w:noProof/>
        </w:rPr>
        <w:instrText xml:space="preserve"> PAGEREF _Toc518440533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18</w:t>
      </w:r>
      <w:r>
        <w:rPr>
          <w:noProof/>
          <w:snapToGrid w:val="0"/>
        </w:rPr>
        <w:t>.</w:t>
      </w:r>
      <w:r>
        <w:rPr>
          <w:noProof/>
        </w:rPr>
        <w:tab/>
      </w:r>
      <w:r>
        <w:rPr>
          <w:noProof/>
          <w:snapToGrid w:val="0"/>
        </w:rPr>
        <w:t xml:space="preserve">Application of </w:t>
      </w:r>
      <w:r>
        <w:rPr>
          <w:i/>
          <w:noProof/>
          <w:snapToGrid w:val="0"/>
        </w:rPr>
        <w:t>Road Traffic Code 1974</w:t>
      </w:r>
      <w:r>
        <w:rPr>
          <w:noProof/>
        </w:rPr>
        <w:tab/>
      </w:r>
      <w:r>
        <w:rPr>
          <w:noProof/>
        </w:rPr>
        <w:fldChar w:fldCharType="begin"/>
      </w:r>
      <w:r>
        <w:rPr>
          <w:noProof/>
        </w:rPr>
        <w:instrText xml:space="preserve"> PAGEREF _Toc518440534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19</w:t>
      </w:r>
      <w:r>
        <w:rPr>
          <w:noProof/>
          <w:snapToGrid w:val="0"/>
        </w:rPr>
        <w:t>.</w:t>
      </w:r>
      <w:r>
        <w:rPr>
          <w:noProof/>
        </w:rPr>
        <w:tab/>
      </w:r>
      <w:r>
        <w:rPr>
          <w:noProof/>
          <w:snapToGrid w:val="0"/>
        </w:rPr>
        <w:t>Speed limits</w:t>
      </w:r>
      <w:r>
        <w:rPr>
          <w:noProof/>
        </w:rPr>
        <w:tab/>
      </w:r>
      <w:r>
        <w:rPr>
          <w:noProof/>
        </w:rPr>
        <w:fldChar w:fldCharType="begin"/>
      </w:r>
      <w:r>
        <w:rPr>
          <w:noProof/>
        </w:rPr>
        <w:instrText xml:space="preserve"> PAGEREF _Toc518440535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20</w:t>
      </w:r>
      <w:r>
        <w:rPr>
          <w:noProof/>
          <w:snapToGrid w:val="0"/>
        </w:rPr>
        <w:t>.</w:t>
      </w:r>
      <w:r>
        <w:rPr>
          <w:noProof/>
        </w:rPr>
        <w:tab/>
      </w:r>
      <w:r>
        <w:rPr>
          <w:noProof/>
          <w:snapToGrid w:val="0"/>
        </w:rPr>
        <w:t>Driving on Hospital Avenue and Gairdner Drive</w:t>
      </w:r>
      <w:r>
        <w:rPr>
          <w:noProof/>
        </w:rPr>
        <w:tab/>
      </w:r>
      <w:r>
        <w:rPr>
          <w:noProof/>
        </w:rPr>
        <w:fldChar w:fldCharType="begin"/>
      </w:r>
      <w:r>
        <w:rPr>
          <w:noProof/>
        </w:rPr>
        <w:instrText xml:space="preserve"> PAGEREF _Toc518440536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21</w:t>
      </w:r>
      <w:r>
        <w:rPr>
          <w:noProof/>
          <w:snapToGrid w:val="0"/>
        </w:rPr>
        <w:t>.</w:t>
      </w:r>
      <w:r>
        <w:rPr>
          <w:noProof/>
        </w:rPr>
        <w:tab/>
      </w:r>
      <w:r>
        <w:rPr>
          <w:noProof/>
          <w:snapToGrid w:val="0"/>
        </w:rPr>
        <w:t>Give way</w:t>
      </w:r>
      <w:r>
        <w:rPr>
          <w:noProof/>
        </w:rPr>
        <w:tab/>
      </w:r>
      <w:r>
        <w:rPr>
          <w:noProof/>
        </w:rPr>
        <w:fldChar w:fldCharType="begin"/>
      </w:r>
      <w:r>
        <w:rPr>
          <w:noProof/>
        </w:rPr>
        <w:instrText xml:space="preserve"> PAGEREF _Toc518440537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22</w:t>
      </w:r>
      <w:r>
        <w:rPr>
          <w:noProof/>
          <w:snapToGrid w:val="0"/>
        </w:rPr>
        <w:t>.</w:t>
      </w:r>
      <w:r>
        <w:rPr>
          <w:noProof/>
        </w:rPr>
        <w:tab/>
      </w:r>
      <w:r>
        <w:rPr>
          <w:noProof/>
          <w:snapToGrid w:val="0"/>
        </w:rPr>
        <w:t>Roadway not to be used for instructions or repairs</w:t>
      </w:r>
      <w:r>
        <w:rPr>
          <w:noProof/>
        </w:rPr>
        <w:tab/>
      </w:r>
      <w:r>
        <w:rPr>
          <w:noProof/>
        </w:rPr>
        <w:fldChar w:fldCharType="begin"/>
      </w:r>
      <w:r>
        <w:rPr>
          <w:noProof/>
        </w:rPr>
        <w:instrText xml:space="preserve"> PAGEREF _Toc518440538 \h </w:instrText>
      </w:r>
      <w:r>
        <w:rPr>
          <w:noProof/>
        </w:rPr>
      </w:r>
      <w:r>
        <w:rPr>
          <w:noProof/>
        </w:rPr>
        <w:fldChar w:fldCharType="separate"/>
      </w:r>
      <w:r>
        <w:rPr>
          <w:noProof/>
        </w:rPr>
        <w:t>10</w:t>
      </w:r>
      <w:r>
        <w:rPr>
          <w:noProof/>
        </w:rPr>
        <w:fldChar w:fldCharType="end"/>
      </w:r>
    </w:p>
    <w:p>
      <w:pPr>
        <w:pStyle w:val="TOC3"/>
        <w:rPr>
          <w:noProof/>
        </w:rPr>
      </w:pPr>
      <w:r>
        <w:rPr>
          <w:noProof/>
        </w:rPr>
        <w:t>Division 2</w:t>
      </w:r>
      <w:r>
        <w:rPr>
          <w:noProof/>
          <w:snapToGrid w:val="0"/>
        </w:rPr>
        <w:t> — </w:t>
      </w:r>
      <w:r>
        <w:rPr>
          <w:noProof/>
        </w:rPr>
        <w:t>Parking</w:t>
      </w:r>
    </w:p>
    <w:p>
      <w:pPr>
        <w:pStyle w:val="TOC4"/>
        <w:tabs>
          <w:tab w:val="left" w:pos="1701"/>
        </w:tabs>
        <w:rPr>
          <w:noProof/>
        </w:rPr>
      </w:pPr>
      <w:r>
        <w:rPr>
          <w:noProof/>
        </w:rPr>
        <w:t>23</w:t>
      </w:r>
      <w:r>
        <w:rPr>
          <w:noProof/>
          <w:snapToGrid w:val="0"/>
        </w:rPr>
        <w:t>.</w:t>
      </w:r>
      <w:r>
        <w:rPr>
          <w:noProof/>
        </w:rPr>
        <w:tab/>
      </w:r>
      <w:r>
        <w:rPr>
          <w:noProof/>
          <w:snapToGrid w:val="0"/>
        </w:rPr>
        <w:t>Parking only in parking spaces</w:t>
      </w:r>
      <w:r>
        <w:rPr>
          <w:noProof/>
        </w:rPr>
        <w:tab/>
      </w:r>
      <w:r>
        <w:rPr>
          <w:noProof/>
        </w:rPr>
        <w:fldChar w:fldCharType="begin"/>
      </w:r>
      <w:r>
        <w:rPr>
          <w:noProof/>
        </w:rPr>
        <w:instrText xml:space="preserve"> PAGEREF _Toc518440539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24</w:t>
      </w:r>
      <w:r>
        <w:rPr>
          <w:noProof/>
          <w:snapToGrid w:val="0"/>
        </w:rPr>
        <w:t>.</w:t>
      </w:r>
      <w:r>
        <w:rPr>
          <w:noProof/>
        </w:rPr>
        <w:tab/>
      </w:r>
      <w:r>
        <w:rPr>
          <w:noProof/>
          <w:snapToGrid w:val="0"/>
        </w:rPr>
        <w:t>Signs to be obeyed</w:t>
      </w:r>
      <w:r>
        <w:rPr>
          <w:noProof/>
        </w:rPr>
        <w:tab/>
      </w:r>
      <w:r>
        <w:rPr>
          <w:noProof/>
        </w:rPr>
        <w:fldChar w:fldCharType="begin"/>
      </w:r>
      <w:r>
        <w:rPr>
          <w:noProof/>
        </w:rPr>
        <w:instrText xml:space="preserve"> PAGEREF _Toc518440540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25</w:t>
      </w:r>
      <w:r>
        <w:rPr>
          <w:noProof/>
          <w:snapToGrid w:val="0"/>
        </w:rPr>
        <w:t>.</w:t>
      </w:r>
      <w:r>
        <w:rPr>
          <w:noProof/>
        </w:rPr>
        <w:tab/>
      </w:r>
      <w:r>
        <w:rPr>
          <w:noProof/>
          <w:snapToGrid w:val="0"/>
        </w:rPr>
        <w:t>Parking in parking spaces</w:t>
      </w:r>
      <w:r>
        <w:rPr>
          <w:noProof/>
        </w:rPr>
        <w:tab/>
      </w:r>
      <w:r>
        <w:rPr>
          <w:noProof/>
        </w:rPr>
        <w:fldChar w:fldCharType="begin"/>
      </w:r>
      <w:r>
        <w:rPr>
          <w:noProof/>
        </w:rPr>
        <w:instrText xml:space="preserve"> PAGEREF _Toc518440541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26</w:t>
      </w:r>
      <w:r>
        <w:rPr>
          <w:noProof/>
          <w:snapToGrid w:val="0"/>
        </w:rPr>
        <w:t>.</w:t>
      </w:r>
      <w:r>
        <w:rPr>
          <w:noProof/>
        </w:rPr>
        <w:tab/>
      </w:r>
      <w:r>
        <w:rPr>
          <w:noProof/>
          <w:snapToGrid w:val="0"/>
        </w:rPr>
        <w:t>Parking permits</w:t>
      </w:r>
      <w:r>
        <w:rPr>
          <w:noProof/>
        </w:rPr>
        <w:tab/>
      </w:r>
      <w:r>
        <w:rPr>
          <w:noProof/>
        </w:rPr>
        <w:fldChar w:fldCharType="begin"/>
      </w:r>
      <w:r>
        <w:rPr>
          <w:noProof/>
        </w:rPr>
        <w:instrText xml:space="preserve"> PAGEREF _Toc518440542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26A</w:t>
      </w:r>
      <w:r>
        <w:rPr>
          <w:noProof/>
          <w:snapToGrid w:val="0"/>
        </w:rPr>
        <w:t>.</w:t>
      </w:r>
      <w:r>
        <w:rPr>
          <w:noProof/>
        </w:rPr>
        <w:tab/>
      </w:r>
      <w:r>
        <w:rPr>
          <w:noProof/>
          <w:snapToGrid w:val="0"/>
        </w:rPr>
        <w:t>Refund of parking permit fees</w:t>
      </w:r>
      <w:r>
        <w:rPr>
          <w:noProof/>
        </w:rPr>
        <w:tab/>
      </w:r>
      <w:r>
        <w:rPr>
          <w:noProof/>
        </w:rPr>
        <w:fldChar w:fldCharType="begin"/>
      </w:r>
      <w:r>
        <w:rPr>
          <w:noProof/>
        </w:rPr>
        <w:instrText xml:space="preserve"> PAGEREF _Toc518440543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26B</w:t>
      </w:r>
      <w:r>
        <w:rPr>
          <w:noProof/>
          <w:snapToGrid w:val="0"/>
        </w:rPr>
        <w:t>.</w:t>
      </w:r>
      <w:r>
        <w:rPr>
          <w:noProof/>
        </w:rPr>
        <w:tab/>
      </w:r>
      <w:r>
        <w:rPr>
          <w:noProof/>
          <w:snapToGrid w:val="0"/>
        </w:rPr>
        <w:t>Removal of vehicles</w:t>
      </w:r>
      <w:r>
        <w:rPr>
          <w:noProof/>
        </w:rPr>
        <w:tab/>
      </w:r>
      <w:r>
        <w:rPr>
          <w:noProof/>
        </w:rPr>
        <w:fldChar w:fldCharType="begin"/>
      </w:r>
      <w:r>
        <w:rPr>
          <w:noProof/>
        </w:rPr>
        <w:instrText xml:space="preserve"> PAGEREF _Toc518440544 \h </w:instrText>
      </w:r>
      <w:r>
        <w:rPr>
          <w:noProof/>
        </w:rPr>
      </w:r>
      <w:r>
        <w:rPr>
          <w:noProof/>
        </w:rPr>
        <w:fldChar w:fldCharType="separate"/>
      </w:r>
      <w:r>
        <w:rPr>
          <w:noProof/>
        </w:rPr>
        <w:t>15</w:t>
      </w:r>
      <w:r>
        <w:rPr>
          <w:noProof/>
        </w:rPr>
        <w:fldChar w:fldCharType="end"/>
      </w:r>
    </w:p>
    <w:p>
      <w:pPr>
        <w:pStyle w:val="TOC2"/>
        <w:tabs>
          <w:tab w:val="right" w:leader="dot" w:pos="7078"/>
        </w:tabs>
        <w:rPr>
          <w:noProof/>
        </w:rPr>
      </w:pPr>
      <w:r>
        <w:rPr>
          <w:noProof/>
        </w:rPr>
        <w:t>Part V — Offences and penalties</w:t>
      </w:r>
    </w:p>
    <w:p>
      <w:pPr>
        <w:pStyle w:val="TOC4"/>
        <w:tabs>
          <w:tab w:val="left" w:pos="1701"/>
        </w:tabs>
        <w:rPr>
          <w:noProof/>
        </w:rPr>
      </w:pPr>
      <w:r>
        <w:rPr>
          <w:noProof/>
        </w:rPr>
        <w:t>27</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_Toc518440545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27A</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_Toc518440546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28</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_Toc518440547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29</w:t>
      </w:r>
      <w:r>
        <w:rPr>
          <w:noProof/>
          <w:snapToGrid w:val="0"/>
        </w:rPr>
        <w:t>.</w:t>
      </w:r>
      <w:r>
        <w:rPr>
          <w:noProof/>
        </w:rPr>
        <w:tab/>
      </w:r>
      <w:r>
        <w:rPr>
          <w:noProof/>
          <w:snapToGrid w:val="0"/>
        </w:rPr>
        <w:t>Modified penalties</w:t>
      </w:r>
      <w:r>
        <w:rPr>
          <w:noProof/>
        </w:rPr>
        <w:tab/>
      </w:r>
      <w:r>
        <w:rPr>
          <w:noProof/>
        </w:rPr>
        <w:fldChar w:fldCharType="begin"/>
      </w:r>
      <w:r>
        <w:rPr>
          <w:noProof/>
        </w:rPr>
        <w:instrText xml:space="preserve"> PAGEREF _Toc518440548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30</w:t>
      </w:r>
      <w:r>
        <w:rPr>
          <w:noProof/>
          <w:snapToGrid w:val="0"/>
        </w:rPr>
        <w:t>.</w:t>
      </w:r>
      <w:r>
        <w:rPr>
          <w:noProof/>
        </w:rPr>
        <w:tab/>
      </w:r>
      <w:r>
        <w:rPr>
          <w:noProof/>
          <w:snapToGrid w:val="0"/>
        </w:rPr>
        <w:t>Infringement notices</w:t>
      </w:r>
      <w:r>
        <w:rPr>
          <w:noProof/>
        </w:rPr>
        <w:tab/>
      </w:r>
      <w:r>
        <w:rPr>
          <w:noProof/>
        </w:rPr>
        <w:fldChar w:fldCharType="begin"/>
      </w:r>
      <w:r>
        <w:rPr>
          <w:noProof/>
        </w:rPr>
        <w:instrText xml:space="preserve"> PAGEREF _Toc518440549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31</w:t>
      </w:r>
      <w:r>
        <w:rPr>
          <w:noProof/>
          <w:snapToGrid w:val="0"/>
        </w:rPr>
        <w:t>.</w:t>
      </w:r>
      <w:r>
        <w:rPr>
          <w:noProof/>
        </w:rPr>
        <w:tab/>
      </w:r>
      <w:r>
        <w:rPr>
          <w:noProof/>
          <w:snapToGrid w:val="0"/>
        </w:rPr>
        <w:t>Modified penalties</w:t>
      </w:r>
      <w:r>
        <w:rPr>
          <w:noProof/>
        </w:rPr>
        <w:tab/>
      </w:r>
      <w:r>
        <w:rPr>
          <w:noProof/>
        </w:rPr>
        <w:fldChar w:fldCharType="begin"/>
      </w:r>
      <w:r>
        <w:rPr>
          <w:noProof/>
        </w:rPr>
        <w:instrText xml:space="preserve"> PAGEREF _Toc518440550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32</w:t>
      </w:r>
      <w:r>
        <w:rPr>
          <w:noProof/>
          <w:snapToGrid w:val="0"/>
        </w:rPr>
        <w:t>.</w:t>
      </w:r>
      <w:r>
        <w:rPr>
          <w:noProof/>
        </w:rPr>
        <w:tab/>
      </w:r>
      <w:r>
        <w:rPr>
          <w:noProof/>
          <w:snapToGrid w:val="0"/>
        </w:rPr>
        <w:t>Withdrawal of infringement notice</w:t>
      </w:r>
      <w:r>
        <w:rPr>
          <w:noProof/>
        </w:rPr>
        <w:tab/>
      </w:r>
      <w:r>
        <w:rPr>
          <w:noProof/>
        </w:rPr>
        <w:fldChar w:fldCharType="begin"/>
      </w:r>
      <w:r>
        <w:rPr>
          <w:noProof/>
        </w:rPr>
        <w:instrText xml:space="preserve"> PAGEREF _Toc518440551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33</w:t>
      </w:r>
      <w:r>
        <w:rPr>
          <w:noProof/>
          <w:snapToGrid w:val="0"/>
        </w:rPr>
        <w:t>.</w:t>
      </w:r>
      <w:r>
        <w:rPr>
          <w:noProof/>
        </w:rPr>
        <w:tab/>
      </w:r>
      <w:r>
        <w:rPr>
          <w:noProof/>
          <w:snapToGrid w:val="0"/>
        </w:rPr>
        <w:t>Removal and endorsement of infringement notices</w:t>
      </w:r>
      <w:r>
        <w:rPr>
          <w:noProof/>
        </w:rPr>
        <w:tab/>
      </w:r>
      <w:r>
        <w:rPr>
          <w:noProof/>
        </w:rPr>
        <w:fldChar w:fldCharType="begin"/>
      </w:r>
      <w:r>
        <w:rPr>
          <w:noProof/>
        </w:rPr>
        <w:instrText xml:space="preserve"> PAGEREF _Toc518440552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34</w:t>
      </w:r>
      <w:r>
        <w:rPr>
          <w:noProof/>
          <w:snapToGrid w:val="0"/>
        </w:rPr>
        <w:t>.</w:t>
      </w:r>
      <w:r>
        <w:rPr>
          <w:noProof/>
        </w:rPr>
        <w:tab/>
      </w:r>
      <w:r>
        <w:rPr>
          <w:noProof/>
          <w:snapToGrid w:val="0"/>
        </w:rPr>
        <w:t>Prosecutions</w:t>
      </w:r>
      <w:r>
        <w:rPr>
          <w:noProof/>
        </w:rPr>
        <w:tab/>
      </w:r>
      <w:r>
        <w:rPr>
          <w:noProof/>
        </w:rPr>
        <w:fldChar w:fldCharType="begin"/>
      </w:r>
      <w:r>
        <w:rPr>
          <w:noProof/>
        </w:rPr>
        <w:instrText xml:space="preserve"> PAGEREF _Toc518440553 \h </w:instrText>
      </w:r>
      <w:r>
        <w:rPr>
          <w:noProof/>
        </w:rPr>
      </w:r>
      <w:r>
        <w:rPr>
          <w:noProof/>
        </w:rPr>
        <w:fldChar w:fldCharType="separate"/>
      </w:r>
      <w:r>
        <w:rPr>
          <w:noProof/>
        </w:rPr>
        <w:t>19</w:t>
      </w:r>
      <w:r>
        <w:rPr>
          <w:noProof/>
        </w:rPr>
        <w:fldChar w:fldCharType="end"/>
      </w:r>
    </w:p>
    <w:p>
      <w:pPr>
        <w:pStyle w:val="TOC2"/>
        <w:tabs>
          <w:tab w:val="right" w:leader="dot" w:pos="7078"/>
        </w:tabs>
        <w:rPr>
          <w:noProof/>
        </w:rPr>
      </w:pPr>
      <w:r>
        <w:rPr>
          <w:noProof/>
        </w:rPr>
        <w:t>Part VI — General</w:t>
      </w:r>
    </w:p>
    <w:p>
      <w:pPr>
        <w:pStyle w:val="TOC4"/>
        <w:tabs>
          <w:tab w:val="left" w:pos="1701"/>
        </w:tabs>
        <w:rPr>
          <w:noProof/>
        </w:rPr>
      </w:pPr>
      <w:r>
        <w:rPr>
          <w:noProof/>
        </w:rPr>
        <w:t>35</w:t>
      </w:r>
      <w:r>
        <w:rPr>
          <w:noProof/>
          <w:snapToGrid w:val="0"/>
        </w:rPr>
        <w:t>.</w:t>
      </w:r>
      <w:r>
        <w:rPr>
          <w:noProof/>
        </w:rPr>
        <w:tab/>
      </w:r>
      <w:r>
        <w:rPr>
          <w:noProof/>
          <w:snapToGrid w:val="0"/>
        </w:rPr>
        <w:t>Registered owner shall supply name and address of driver or person in charge of vehicle</w:t>
      </w:r>
      <w:r>
        <w:rPr>
          <w:noProof/>
        </w:rPr>
        <w:tab/>
      </w:r>
      <w:r>
        <w:rPr>
          <w:noProof/>
        </w:rPr>
        <w:fldChar w:fldCharType="begin"/>
      </w:r>
      <w:r>
        <w:rPr>
          <w:noProof/>
        </w:rPr>
        <w:instrText xml:space="preserve"> PAGEREF _Toc518440554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36</w:t>
      </w:r>
      <w:r>
        <w:rPr>
          <w:noProof/>
          <w:snapToGrid w:val="0"/>
        </w:rPr>
        <w:t>.</w:t>
      </w:r>
      <w:r>
        <w:rPr>
          <w:noProof/>
        </w:rPr>
        <w:tab/>
      </w:r>
      <w:r>
        <w:rPr>
          <w:noProof/>
          <w:snapToGrid w:val="0"/>
        </w:rPr>
        <w:t>Other offences</w:t>
      </w:r>
      <w:r>
        <w:rPr>
          <w:noProof/>
        </w:rPr>
        <w:tab/>
      </w:r>
      <w:r>
        <w:rPr>
          <w:noProof/>
        </w:rPr>
        <w:fldChar w:fldCharType="begin"/>
      </w:r>
      <w:r>
        <w:rPr>
          <w:noProof/>
        </w:rPr>
        <w:instrText xml:space="preserve"> PAGEREF _Toc518440555 \h </w:instrText>
      </w:r>
      <w:r>
        <w:rPr>
          <w:noProof/>
        </w:rPr>
      </w:r>
      <w:r>
        <w:rPr>
          <w:noProof/>
        </w:rPr>
        <w:fldChar w:fldCharType="separate"/>
      </w:r>
      <w:r>
        <w:rPr>
          <w:noProof/>
        </w:rPr>
        <w:t>20</w:t>
      </w:r>
      <w:r>
        <w:rPr>
          <w:noProof/>
        </w:rPr>
        <w:fldChar w:fldCharType="end"/>
      </w:r>
    </w:p>
    <w:p>
      <w:pPr>
        <w:pStyle w:val="TOC2"/>
        <w:tabs>
          <w:tab w:val="right" w:leader="dot" w:pos="7078"/>
        </w:tabs>
        <w:rPr>
          <w:noProof/>
        </w:rPr>
      </w:pPr>
      <w:r>
        <w:rPr>
          <w:noProof/>
        </w:rPr>
        <w:t>Schedule 2</w:t>
      </w:r>
    </w:p>
    <w:p>
      <w:pPr>
        <w:pStyle w:val="TOC2"/>
        <w:tabs>
          <w:tab w:val="right" w:leader="dot" w:pos="7078"/>
        </w:tabs>
        <w:rPr>
          <w:noProof/>
        </w:rPr>
      </w:pPr>
      <w:r>
        <w:rPr>
          <w:noProof/>
        </w:rPr>
        <w:t>Schedule 3</w:t>
      </w:r>
    </w:p>
    <w:p>
      <w:pPr>
        <w:pStyle w:val="TOC2"/>
        <w:tabs>
          <w:tab w:val="right" w:leader="dot" w:pos="7078"/>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38515088"/>
      <w:bookmarkStart w:id="2" w:name="_Toc518440515"/>
      <w:r>
        <w:rPr>
          <w:rStyle w:val="CharSectno"/>
        </w:rPr>
        <w:t>1</w:t>
      </w:r>
      <w:r>
        <w:rPr>
          <w:snapToGrid w:val="0"/>
        </w:rPr>
        <w:t>.</w:t>
      </w:r>
      <w:r>
        <w:rPr>
          <w:snapToGrid w:val="0"/>
        </w:rPr>
        <w:tab/>
        <w:t>Citation</w:t>
      </w:r>
      <w:bookmarkEnd w:id="1"/>
      <w:bookmarkEnd w:id="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3" w:name="_Toc438515089"/>
      <w:bookmarkStart w:id="4" w:name="_Toc51844051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38515090"/>
      <w:bookmarkStart w:id="6" w:name="_Toc518440517"/>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Sir Charles Gairdner Hospital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b/>
        </w:rPr>
        <w:tab/>
      </w:r>
      <w:r>
        <w:rPr>
          <w:rStyle w:val="CharDefText"/>
        </w:rPr>
        <w:t>parking space</w:t>
      </w:r>
      <w:r>
        <w:t xml:space="preserve"> means a section whether in a parking facility or not which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parking permit issued under by</w:t>
      </w:r>
      <w:r>
        <w:noBreakHyphen/>
        <w:t>law 26;</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on the placing therein of a coin or coins,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June 2001 p. 3112.]</w:t>
      </w:r>
    </w:p>
    <w:p>
      <w:pPr>
        <w:pStyle w:val="Heading5"/>
      </w:pPr>
      <w:bookmarkStart w:id="7" w:name="_Toc518440518"/>
      <w:r>
        <w:rPr>
          <w:rStyle w:val="CharSectno"/>
        </w:rPr>
        <w:t>3A</w:t>
      </w:r>
      <w:r>
        <w:t>.</w:t>
      </w:r>
      <w:r>
        <w:tab/>
        <w:t>Authorised persons</w:t>
      </w:r>
      <w:bookmarkEnd w:id="7"/>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June 2001 p. 3112.]</w:t>
      </w:r>
    </w:p>
    <w:p>
      <w:pPr>
        <w:pStyle w:val="Heading5"/>
      </w:pPr>
      <w:bookmarkStart w:id="8" w:name="_Toc518440519"/>
      <w:r>
        <w:rPr>
          <w:rStyle w:val="CharSectno"/>
        </w:rPr>
        <w:t>3B</w:t>
      </w:r>
      <w:r>
        <w:t>.</w:t>
      </w:r>
      <w:r>
        <w:tab/>
        <w:t>Delegation</w:t>
      </w:r>
      <w:bookmarkEnd w:id="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June 2001 p. 3112.]</w:t>
      </w:r>
    </w:p>
    <w:p>
      <w:pPr>
        <w:pStyle w:val="Heading2"/>
      </w:pPr>
      <w:r>
        <w:rPr>
          <w:rStyle w:val="CharPartNo"/>
        </w:rPr>
        <w:t>Part II</w:t>
      </w:r>
      <w:r>
        <w:rPr>
          <w:rStyle w:val="CharDivNo"/>
        </w:rPr>
        <w:t> </w:t>
      </w:r>
      <w:r>
        <w:t>—</w:t>
      </w:r>
      <w:r>
        <w:rPr>
          <w:rStyle w:val="CharDivText"/>
        </w:rPr>
        <w:t> </w:t>
      </w:r>
      <w:r>
        <w:rPr>
          <w:rStyle w:val="CharPartText"/>
        </w:rPr>
        <w:t xml:space="preserve">Grounds </w:t>
      </w:r>
    </w:p>
    <w:p>
      <w:pPr>
        <w:pStyle w:val="Heading5"/>
        <w:rPr>
          <w:snapToGrid w:val="0"/>
        </w:rPr>
      </w:pPr>
      <w:bookmarkStart w:id="9" w:name="_Toc438515091"/>
      <w:bookmarkStart w:id="10" w:name="_Toc518440520"/>
      <w:r>
        <w:rPr>
          <w:rStyle w:val="CharSectno"/>
        </w:rPr>
        <w:t>4</w:t>
      </w:r>
      <w:r>
        <w:rPr>
          <w:snapToGrid w:val="0"/>
        </w:rPr>
        <w:t>.</w:t>
      </w:r>
      <w:r>
        <w:rPr>
          <w:snapToGrid w:val="0"/>
        </w:rPr>
        <w:tab/>
        <w:t>Trespass and offensive behaviour</w:t>
      </w:r>
      <w:bookmarkEnd w:id="9"/>
      <w:bookmarkEnd w:id="10"/>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11" w:name="_Toc438515092"/>
      <w:bookmarkStart w:id="12" w:name="_Toc518440521"/>
      <w:r>
        <w:rPr>
          <w:rStyle w:val="CharSectno"/>
        </w:rPr>
        <w:t>5</w:t>
      </w:r>
      <w:r>
        <w:rPr>
          <w:snapToGrid w:val="0"/>
        </w:rPr>
        <w:t>.</w:t>
      </w:r>
      <w:r>
        <w:rPr>
          <w:snapToGrid w:val="0"/>
        </w:rPr>
        <w:tab/>
        <w:t>Bill sticking</w:t>
      </w:r>
      <w:bookmarkEnd w:id="11"/>
      <w:bookmarkEnd w:id="1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3" w:name="_Toc438515093"/>
      <w:bookmarkStart w:id="14" w:name="_Toc518440522"/>
      <w:r>
        <w:rPr>
          <w:rStyle w:val="CharSectno"/>
        </w:rPr>
        <w:t>6</w:t>
      </w:r>
      <w:r>
        <w:rPr>
          <w:snapToGrid w:val="0"/>
        </w:rPr>
        <w:t>.</w:t>
      </w:r>
      <w:r>
        <w:rPr>
          <w:snapToGrid w:val="0"/>
        </w:rPr>
        <w:tab/>
        <w:t>Litter</w:t>
      </w:r>
      <w:bookmarkEnd w:id="13"/>
      <w:bookmarkEnd w:id="1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5" w:name="_Toc438515094"/>
      <w:bookmarkStart w:id="16" w:name="_Toc518440523"/>
      <w:r>
        <w:rPr>
          <w:rStyle w:val="CharSectno"/>
        </w:rPr>
        <w:t>7</w:t>
      </w:r>
      <w:r>
        <w:rPr>
          <w:snapToGrid w:val="0"/>
        </w:rPr>
        <w:t>.</w:t>
      </w:r>
      <w:r>
        <w:rPr>
          <w:snapToGrid w:val="0"/>
        </w:rPr>
        <w:tab/>
        <w:t>Liquor</w:t>
      </w:r>
      <w:bookmarkEnd w:id="15"/>
      <w:bookmarkEnd w:id="16"/>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rPr>
          <w:snapToGrid w:val="0"/>
        </w:rPr>
      </w:pPr>
      <w:bookmarkStart w:id="17" w:name="_Toc438515095"/>
      <w:bookmarkStart w:id="18" w:name="_Toc518440524"/>
      <w:r>
        <w:rPr>
          <w:rStyle w:val="CharSectno"/>
        </w:rPr>
        <w:t>8</w:t>
      </w:r>
      <w:r>
        <w:rPr>
          <w:snapToGrid w:val="0"/>
        </w:rPr>
        <w:t>.</w:t>
      </w:r>
      <w:r>
        <w:rPr>
          <w:snapToGrid w:val="0"/>
        </w:rPr>
        <w:tab/>
        <w:t>Protection of trees, buildings, etc.</w:t>
      </w:r>
      <w:bookmarkEnd w:id="17"/>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438515096"/>
      <w:bookmarkStart w:id="20" w:name="_Toc518440525"/>
      <w:r>
        <w:rPr>
          <w:rStyle w:val="CharSectno"/>
        </w:rPr>
        <w:t>9</w:t>
      </w:r>
      <w:r>
        <w:rPr>
          <w:snapToGrid w:val="0"/>
        </w:rPr>
        <w:t>.</w:t>
      </w:r>
      <w:r>
        <w:rPr>
          <w:snapToGrid w:val="0"/>
        </w:rPr>
        <w:tab/>
        <w:t>Dangerous activities</w:t>
      </w:r>
      <w:bookmarkEnd w:id="19"/>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21" w:name="_Toc438515097"/>
      <w:bookmarkStart w:id="22" w:name="_Toc518440526"/>
      <w:r>
        <w:rPr>
          <w:rStyle w:val="CharSectno"/>
        </w:rPr>
        <w:t>10</w:t>
      </w:r>
      <w:r>
        <w:rPr>
          <w:snapToGrid w:val="0"/>
        </w:rPr>
        <w:t>.</w:t>
      </w:r>
      <w:r>
        <w:rPr>
          <w:snapToGrid w:val="0"/>
        </w:rPr>
        <w:tab/>
        <w:t>Animals</w:t>
      </w:r>
      <w:bookmarkEnd w:id="21"/>
      <w:bookmarkEnd w:id="2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3" w:name="_Toc438515098"/>
      <w:bookmarkStart w:id="24" w:name="_Toc518440527"/>
      <w:r>
        <w:rPr>
          <w:rStyle w:val="CharSectno"/>
        </w:rPr>
        <w:t>11</w:t>
      </w:r>
      <w:r>
        <w:rPr>
          <w:snapToGrid w:val="0"/>
        </w:rPr>
        <w:t>.</w:t>
      </w:r>
      <w:r>
        <w:rPr>
          <w:snapToGrid w:val="0"/>
        </w:rPr>
        <w:tab/>
        <w:t>Selling, distributing or hiring</w:t>
      </w:r>
      <w:bookmarkEnd w:id="23"/>
      <w:bookmarkEnd w:id="24"/>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5" w:name="_Toc438515099"/>
      <w:bookmarkStart w:id="26" w:name="_Toc518440528"/>
      <w:r>
        <w:rPr>
          <w:rStyle w:val="CharSectno"/>
        </w:rPr>
        <w:t>12</w:t>
      </w:r>
      <w:r>
        <w:rPr>
          <w:snapToGrid w:val="0"/>
        </w:rPr>
        <w:t>.</w:t>
      </w:r>
      <w:r>
        <w:rPr>
          <w:snapToGrid w:val="0"/>
        </w:rPr>
        <w:tab/>
        <w:t>Removal of property</w:t>
      </w:r>
      <w:bookmarkEnd w:id="25"/>
      <w:bookmarkEnd w:id="26"/>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7" w:name="_Toc438515100"/>
      <w:bookmarkStart w:id="28" w:name="_Toc518440529"/>
      <w:r>
        <w:rPr>
          <w:rStyle w:val="CharSectno"/>
        </w:rPr>
        <w:t>13</w:t>
      </w:r>
      <w:r>
        <w:rPr>
          <w:snapToGrid w:val="0"/>
        </w:rPr>
        <w:t>.</w:t>
      </w:r>
      <w:r>
        <w:rPr>
          <w:snapToGrid w:val="0"/>
        </w:rPr>
        <w:tab/>
        <w:t>Public performances, etc.</w:t>
      </w:r>
      <w:bookmarkEnd w:id="27"/>
      <w:bookmarkEnd w:id="2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9" w:name="_Toc438515101"/>
      <w:bookmarkStart w:id="30" w:name="_Toc518440530"/>
      <w:r>
        <w:rPr>
          <w:rStyle w:val="CharSectno"/>
        </w:rPr>
        <w:t>14</w:t>
      </w:r>
      <w:r>
        <w:rPr>
          <w:snapToGrid w:val="0"/>
        </w:rPr>
        <w:t>.</w:t>
      </w:r>
      <w:r>
        <w:rPr>
          <w:snapToGrid w:val="0"/>
        </w:rPr>
        <w:tab/>
        <w:t>Gambling</w:t>
      </w:r>
      <w:bookmarkEnd w:id="29"/>
      <w:bookmarkEnd w:id="3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31" w:name="_Toc438515102"/>
      <w:bookmarkStart w:id="32" w:name="_Toc518440531"/>
      <w:r>
        <w:rPr>
          <w:rStyle w:val="CharSectno"/>
        </w:rPr>
        <w:t>15</w:t>
      </w:r>
      <w:r>
        <w:rPr>
          <w:snapToGrid w:val="0"/>
        </w:rPr>
        <w:t>.</w:t>
      </w:r>
      <w:r>
        <w:rPr>
          <w:snapToGrid w:val="0"/>
        </w:rPr>
        <w:tab/>
        <w:t>Directions concerning use of certain areas</w:t>
      </w:r>
      <w:bookmarkEnd w:id="31"/>
      <w:bookmarkEnd w:id="3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r>
        <w:rPr>
          <w:rStyle w:val="CharPartNo"/>
        </w:rPr>
        <w:t>Part III</w:t>
      </w:r>
      <w:r>
        <w:t> — </w:t>
      </w:r>
      <w:r>
        <w:rPr>
          <w:rStyle w:val="CharPartText"/>
        </w:rPr>
        <w:t xml:space="preserve">Traffic control </w:t>
      </w:r>
    </w:p>
    <w:p>
      <w:pPr>
        <w:pStyle w:val="Heading3"/>
        <w:rPr>
          <w:snapToGrid w:val="0"/>
        </w:rPr>
      </w:pPr>
      <w:r>
        <w:rPr>
          <w:rStyle w:val="CharDivNo"/>
        </w:rPr>
        <w:t>Division 1</w:t>
      </w:r>
      <w:r>
        <w:rPr>
          <w:snapToGrid w:val="0"/>
        </w:rPr>
        <w:t> — </w:t>
      </w:r>
      <w:r>
        <w:rPr>
          <w:rStyle w:val="CharDivText"/>
        </w:rPr>
        <w:t xml:space="preserve">General </w:t>
      </w:r>
    </w:p>
    <w:p>
      <w:pPr>
        <w:pStyle w:val="Heading5"/>
        <w:rPr>
          <w:snapToGrid w:val="0"/>
        </w:rPr>
      </w:pPr>
      <w:bookmarkStart w:id="33" w:name="_Toc438515103"/>
      <w:bookmarkStart w:id="34" w:name="_Toc518440532"/>
      <w:r>
        <w:rPr>
          <w:rStyle w:val="CharSectno"/>
        </w:rPr>
        <w:t>16</w:t>
      </w:r>
      <w:r>
        <w:rPr>
          <w:snapToGrid w:val="0"/>
        </w:rPr>
        <w:t>.</w:t>
      </w:r>
      <w:r>
        <w:rPr>
          <w:snapToGrid w:val="0"/>
        </w:rPr>
        <w:tab/>
        <w:t>Driving of vehicles</w:t>
      </w:r>
      <w:bookmarkEnd w:id="33"/>
      <w:bookmarkEnd w:id="3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5" w:name="_Toc438515104"/>
      <w:bookmarkStart w:id="36" w:name="_Toc518440533"/>
      <w:r>
        <w:rPr>
          <w:rStyle w:val="CharSectno"/>
        </w:rPr>
        <w:t>17</w:t>
      </w:r>
      <w:r>
        <w:rPr>
          <w:snapToGrid w:val="0"/>
        </w:rPr>
        <w:t>.</w:t>
      </w:r>
      <w:r>
        <w:rPr>
          <w:snapToGrid w:val="0"/>
        </w:rPr>
        <w:tab/>
        <w:t>Driver to obey reasonable direction</w:t>
      </w:r>
      <w:bookmarkEnd w:id="35"/>
      <w:bookmarkEnd w:id="3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June 2001 p. 3113.]</w:t>
      </w:r>
    </w:p>
    <w:p>
      <w:pPr>
        <w:pStyle w:val="Heading5"/>
        <w:rPr>
          <w:snapToGrid w:val="0"/>
        </w:rPr>
      </w:pPr>
      <w:bookmarkStart w:id="37" w:name="_Toc438515105"/>
      <w:bookmarkStart w:id="38" w:name="_Toc518440534"/>
      <w:r>
        <w:rPr>
          <w:rStyle w:val="CharSectno"/>
        </w:rPr>
        <w:t>18</w:t>
      </w:r>
      <w:r>
        <w:rPr>
          <w:snapToGrid w:val="0"/>
        </w:rPr>
        <w:t>.</w:t>
      </w:r>
      <w:r>
        <w:rPr>
          <w:snapToGrid w:val="0"/>
        </w:rPr>
        <w:tab/>
        <w:t xml:space="preserve">Application of </w:t>
      </w:r>
      <w:r>
        <w:rPr>
          <w:i/>
          <w:snapToGrid w:val="0"/>
        </w:rPr>
        <w:t>Road Traffic Code 1974</w:t>
      </w:r>
      <w:bookmarkEnd w:id="37"/>
      <w:bookmarkEnd w:id="38"/>
      <w:r>
        <w:rPr>
          <w:snapToGrid w:val="0"/>
        </w:rPr>
        <w:t xml:space="preserve"> </w:t>
      </w:r>
    </w:p>
    <w:p>
      <w:pPr>
        <w:pStyle w:val="Subsection"/>
        <w:rPr>
          <w:snapToGrid w:val="0"/>
        </w:rPr>
      </w:pPr>
      <w:r>
        <w:rPr>
          <w:snapToGrid w:val="0"/>
        </w:rPr>
        <w:tab/>
      </w:r>
      <w:r>
        <w:rPr>
          <w:snapToGrid w:val="0"/>
        </w:rPr>
        <w:tab/>
        <w:t>Subject to these by</w:t>
      </w:r>
      <w:r>
        <w:rPr>
          <w:snapToGrid w:val="0"/>
        </w:rPr>
        <w:noBreakHyphen/>
        <w:t xml:space="preserve">laws, the </w:t>
      </w:r>
      <w:r>
        <w:rPr>
          <w:i/>
          <w:snapToGrid w:val="0"/>
        </w:rPr>
        <w:t>Road Traffic Code 1974 </w:t>
      </w:r>
      <w:r>
        <w:rPr>
          <w:i/>
          <w:snapToGrid w:val="0"/>
          <w:vertAlign w:val="superscript"/>
        </w:rPr>
        <w:t>2</w:t>
      </w:r>
      <w:r>
        <w:rPr>
          <w:snapToGrid w:val="0"/>
        </w:rPr>
        <w:t xml:space="preserve"> applies to and in relation to the driving of a vehicle within the site.</w:t>
      </w:r>
    </w:p>
    <w:p>
      <w:pPr>
        <w:pStyle w:val="Heading5"/>
        <w:rPr>
          <w:snapToGrid w:val="0"/>
        </w:rPr>
      </w:pPr>
      <w:bookmarkStart w:id="39" w:name="_Toc438515106"/>
      <w:bookmarkStart w:id="40" w:name="_Toc518440535"/>
      <w:r>
        <w:rPr>
          <w:rStyle w:val="CharSectno"/>
        </w:rPr>
        <w:t>19</w:t>
      </w:r>
      <w:r>
        <w:rPr>
          <w:snapToGrid w:val="0"/>
        </w:rPr>
        <w:t>.</w:t>
      </w:r>
      <w:r>
        <w:rPr>
          <w:snapToGrid w:val="0"/>
        </w:rPr>
        <w:tab/>
        <w:t>Speed limits</w:t>
      </w:r>
      <w:bookmarkEnd w:id="39"/>
      <w:bookmarkEnd w:id="4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rPr>
          <w:snapToGrid w:val="0"/>
        </w:rPr>
      </w:pPr>
      <w:bookmarkStart w:id="41" w:name="_Toc438515107"/>
      <w:bookmarkStart w:id="42" w:name="_Toc518440536"/>
      <w:r>
        <w:rPr>
          <w:rStyle w:val="CharSectno"/>
        </w:rPr>
        <w:t>20</w:t>
      </w:r>
      <w:r>
        <w:rPr>
          <w:snapToGrid w:val="0"/>
        </w:rPr>
        <w:t>.</w:t>
      </w:r>
      <w:r>
        <w:rPr>
          <w:snapToGrid w:val="0"/>
        </w:rPr>
        <w:tab/>
        <w:t>Driving on Hospital Avenue and Gairdner Drive</w:t>
      </w:r>
      <w:bookmarkEnd w:id="41"/>
      <w:bookmarkEnd w:id="42"/>
      <w:r>
        <w:rPr>
          <w:snapToGrid w:val="0"/>
        </w:rPr>
        <w:t xml:space="preserve"> </w:t>
      </w:r>
    </w:p>
    <w:p>
      <w:pPr>
        <w:pStyle w:val="Subsection"/>
        <w:rPr>
          <w:snapToGrid w:val="0"/>
        </w:rPr>
      </w:pPr>
      <w:r>
        <w:rPr>
          <w:snapToGrid w:val="0"/>
        </w:rPr>
        <w:tab/>
        <w:t>(1)</w:t>
      </w:r>
      <w:r>
        <w:rPr>
          <w:snapToGrid w:val="0"/>
        </w:rPr>
        <w:tab/>
        <w:t>A person shall not drive a vehicle — </w:t>
      </w:r>
    </w:p>
    <w:p>
      <w:pPr>
        <w:pStyle w:val="Indenta"/>
        <w:rPr>
          <w:snapToGrid w:val="0"/>
        </w:rPr>
      </w:pPr>
      <w:r>
        <w:rPr>
          <w:snapToGrid w:val="0"/>
        </w:rPr>
        <w:tab/>
        <w:t>(a)</w:t>
      </w:r>
      <w:r>
        <w:rPr>
          <w:snapToGrid w:val="0"/>
        </w:rPr>
        <w:tab/>
        <w:t>along the roadway designated as Hospital Avenue; or</w:t>
      </w:r>
    </w:p>
    <w:p>
      <w:pPr>
        <w:pStyle w:val="Indenta"/>
        <w:rPr>
          <w:snapToGrid w:val="0"/>
        </w:rPr>
      </w:pPr>
      <w:r>
        <w:rPr>
          <w:snapToGrid w:val="0"/>
        </w:rPr>
        <w:tab/>
        <w:t>(b)</w:t>
      </w:r>
      <w:r>
        <w:rPr>
          <w:snapToGrid w:val="0"/>
        </w:rPr>
        <w:tab/>
        <w:t>where a sign prohibiting vehicles is displayed, in the roadway designated as Gairdner Drive,</w:t>
      </w:r>
    </w:p>
    <w:p>
      <w:pPr>
        <w:pStyle w:val="Subsection"/>
        <w:rPr>
          <w:snapToGrid w:val="0"/>
        </w:rPr>
      </w:pPr>
      <w:r>
        <w:rPr>
          <w:snapToGrid w:val="0"/>
        </w:rPr>
        <w:tab/>
      </w:r>
      <w:r>
        <w:rPr>
          <w:snapToGrid w:val="0"/>
        </w:rPr>
        <w:tab/>
        <w:t>except for the purposes of entering a parking facility on the site.</w:t>
      </w:r>
    </w:p>
    <w:p>
      <w:pPr>
        <w:pStyle w:val="Subsection"/>
        <w:rPr>
          <w:snapToGrid w:val="0"/>
        </w:rPr>
      </w:pPr>
      <w:r>
        <w:rPr>
          <w:snapToGrid w:val="0"/>
        </w:rPr>
        <w:tab/>
        <w:t>(2)</w:t>
      </w:r>
      <w:r>
        <w:rPr>
          <w:snapToGrid w:val="0"/>
        </w:rPr>
        <w:tab/>
        <w:t>Sub</w:t>
      </w:r>
      <w:r>
        <w:rPr>
          <w:snapToGrid w:val="0"/>
        </w:rPr>
        <w:noBreakHyphen/>
        <w:t>bylaw (1) of this by</w:t>
      </w:r>
      <w:r>
        <w:rPr>
          <w:snapToGrid w:val="0"/>
        </w:rPr>
        <w:noBreakHyphen/>
        <w:t xml:space="preserve">law does not apply to an omnibus operated by the Metropolitan (Perth) Passenger Transport Trust constituted under the </w:t>
      </w:r>
      <w:r>
        <w:rPr>
          <w:i/>
          <w:snapToGrid w:val="0"/>
        </w:rPr>
        <w:t>Metropolitan (Perth) Passenger Transport Trust Act 1957</w:t>
      </w:r>
      <w:r>
        <w:rPr>
          <w:snapToGrid w:val="0"/>
        </w:rPr>
        <w:t xml:space="preserve"> or a taxi</w:t>
      </w:r>
      <w:r>
        <w:rPr>
          <w:snapToGrid w:val="0"/>
        </w:rPr>
        <w:noBreakHyphen/>
        <w:t xml:space="preserve">car operated under the </w:t>
      </w:r>
      <w:r>
        <w:rPr>
          <w:i/>
          <w:snapToGrid w:val="0"/>
        </w:rPr>
        <w:t>Taxi</w:t>
      </w:r>
      <w:r>
        <w:rPr>
          <w:i/>
          <w:snapToGrid w:val="0"/>
        </w:rPr>
        <w:noBreakHyphen/>
        <w:t>car Control Act 1985</w:t>
      </w:r>
      <w:r>
        <w:rPr>
          <w:snapToGrid w:val="0"/>
          <w:vertAlign w:val="superscript"/>
        </w:rPr>
        <w:t> 3</w:t>
      </w:r>
      <w:r>
        <w:rPr>
          <w:snapToGrid w:val="0"/>
        </w:rPr>
        <w:t xml:space="preserve"> or the </w:t>
      </w:r>
      <w:r>
        <w:rPr>
          <w:i/>
          <w:snapToGrid w:val="0"/>
        </w:rPr>
        <w:t>Transport Co</w:t>
      </w:r>
      <w:r>
        <w:rPr>
          <w:i/>
          <w:snapToGrid w:val="0"/>
        </w:rPr>
        <w:noBreakHyphen/>
        <w:t>ordination Act 1966</w:t>
      </w:r>
      <w:r>
        <w:rPr>
          <w:snapToGrid w:val="0"/>
        </w:rPr>
        <w:t>.</w:t>
      </w:r>
    </w:p>
    <w:p>
      <w:pPr>
        <w:pStyle w:val="Heading5"/>
        <w:rPr>
          <w:snapToGrid w:val="0"/>
        </w:rPr>
      </w:pPr>
      <w:bookmarkStart w:id="43" w:name="_Toc438515108"/>
      <w:bookmarkStart w:id="44" w:name="_Toc518440537"/>
      <w:r>
        <w:rPr>
          <w:rStyle w:val="CharSectno"/>
        </w:rPr>
        <w:t>21</w:t>
      </w:r>
      <w:r>
        <w:rPr>
          <w:snapToGrid w:val="0"/>
        </w:rPr>
        <w:t>.</w:t>
      </w:r>
      <w:r>
        <w:rPr>
          <w:snapToGrid w:val="0"/>
        </w:rPr>
        <w:tab/>
        <w:t>Give way</w:t>
      </w:r>
      <w:bookmarkEnd w:id="43"/>
      <w:bookmarkEnd w:id="44"/>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5" w:name="_Toc438515109"/>
      <w:bookmarkStart w:id="46" w:name="_Toc518440538"/>
      <w:r>
        <w:rPr>
          <w:rStyle w:val="CharSectno"/>
        </w:rPr>
        <w:t>22</w:t>
      </w:r>
      <w:r>
        <w:rPr>
          <w:snapToGrid w:val="0"/>
        </w:rPr>
        <w:t>.</w:t>
      </w:r>
      <w:r>
        <w:rPr>
          <w:snapToGrid w:val="0"/>
        </w:rPr>
        <w:tab/>
        <w:t>Roadway not to be used for instructions or repairs</w:t>
      </w:r>
      <w:bookmarkEnd w:id="45"/>
      <w:bookmarkEnd w:id="4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r>
        <w:rPr>
          <w:rStyle w:val="CharDivNo"/>
        </w:rPr>
        <w:t>Division 2</w:t>
      </w:r>
      <w:r>
        <w:rPr>
          <w:snapToGrid w:val="0"/>
        </w:rPr>
        <w:t> — </w:t>
      </w:r>
      <w:r>
        <w:rPr>
          <w:rStyle w:val="CharDivText"/>
        </w:rPr>
        <w:t xml:space="preserve">Parking </w:t>
      </w:r>
    </w:p>
    <w:p>
      <w:pPr>
        <w:pStyle w:val="Heading5"/>
        <w:rPr>
          <w:snapToGrid w:val="0"/>
        </w:rPr>
      </w:pPr>
      <w:bookmarkStart w:id="47" w:name="_Toc438515110"/>
      <w:bookmarkStart w:id="48" w:name="_Toc518440539"/>
      <w:r>
        <w:rPr>
          <w:rStyle w:val="CharSectno"/>
        </w:rPr>
        <w:t>23</w:t>
      </w:r>
      <w:r>
        <w:rPr>
          <w:snapToGrid w:val="0"/>
        </w:rPr>
        <w:t>.</w:t>
      </w:r>
      <w:r>
        <w:rPr>
          <w:snapToGrid w:val="0"/>
        </w:rPr>
        <w:tab/>
        <w:t>Parking only in parking spaces</w:t>
      </w:r>
      <w:bookmarkEnd w:id="47"/>
      <w:bookmarkEnd w:id="48"/>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49" w:name="_Toc438515111"/>
      <w:bookmarkStart w:id="50" w:name="_Toc518440540"/>
      <w:r>
        <w:rPr>
          <w:rStyle w:val="CharSectno"/>
        </w:rPr>
        <w:t>24</w:t>
      </w:r>
      <w:r>
        <w:rPr>
          <w:snapToGrid w:val="0"/>
        </w:rPr>
        <w:t>.</w:t>
      </w:r>
      <w:r>
        <w:rPr>
          <w:snapToGrid w:val="0"/>
        </w:rPr>
        <w:tab/>
        <w:t>Signs to be obeyed</w:t>
      </w:r>
      <w:bookmarkEnd w:id="49"/>
      <w:bookmarkEnd w:id="5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February 1991 p.881.] </w:t>
      </w:r>
    </w:p>
    <w:p>
      <w:pPr>
        <w:pStyle w:val="Heading5"/>
        <w:rPr>
          <w:snapToGrid w:val="0"/>
        </w:rPr>
      </w:pPr>
      <w:bookmarkStart w:id="51" w:name="_Toc438515112"/>
      <w:bookmarkStart w:id="52" w:name="_Toc518440541"/>
      <w:r>
        <w:rPr>
          <w:rStyle w:val="CharSectno"/>
        </w:rPr>
        <w:t>25</w:t>
      </w:r>
      <w:r>
        <w:rPr>
          <w:snapToGrid w:val="0"/>
        </w:rPr>
        <w:t>.</w:t>
      </w:r>
      <w:r>
        <w:rPr>
          <w:snapToGrid w:val="0"/>
        </w:rPr>
        <w:tab/>
        <w:t>Parking in parking spaces</w:t>
      </w:r>
      <w:bookmarkEnd w:id="51"/>
      <w:bookmarkEnd w:id="52"/>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(3)</w:t>
      </w:r>
      <w:r>
        <w:rPr>
          <w:snapToGrid w:val="0"/>
        </w:rPr>
        <w:tab/>
        <w:t>Where a sign indicates that a portion of a parking facility may be used for parking only on the payment of the charge indicated in the sign a person shall not park a vehicle in the portion of the parking facility unless the charge so indicated has been paid into a ticket vending machine.</w:t>
      </w:r>
    </w:p>
    <w:p>
      <w:pPr>
        <w:pStyle w:val="Subsection"/>
        <w:rPr>
          <w:snapToGrid w:val="0"/>
        </w:rPr>
      </w:pPr>
      <w:r>
        <w:rPr>
          <w:snapToGrid w:val="0"/>
        </w:rPr>
        <w:tab/>
        <w:t>(3a)</w:t>
      </w:r>
      <w:r>
        <w:rPr>
          <w:snapToGrid w:val="0"/>
        </w:rPr>
        <w:tab/>
        <w:t>The charge prescribed for the purposes of sub</w:t>
      </w:r>
      <w:r>
        <w:rPr>
          <w:snapToGrid w:val="0"/>
        </w:rPr>
        <w:noBreakHyphen/>
        <w:t>bylaw (3) is 60c for every hour or part thereof, but with a maximum charge of $4.80 for any 24 hour period.</w:t>
      </w:r>
    </w:p>
    <w:p>
      <w:pPr>
        <w:pStyle w:val="Subsection"/>
        <w:rPr>
          <w:snapToGrid w:val="0"/>
        </w:rPr>
      </w:pPr>
      <w:r>
        <w:rPr>
          <w:snapToGrid w:val="0"/>
        </w:rPr>
        <w:tab/>
        <w:t>(4)</w:t>
      </w:r>
      <w:r>
        <w:rPr>
          <w:snapToGrid w:val="0"/>
        </w:rPr>
        <w:tab/>
        <w:t>Where a sign in a portion of a parking facility directs that a vehicle parked in that portion is required to display a ticket or permit in a specified position on the vehicle a person shall not park a vehicle in the portion of the parking facility unless a ticket or a valid permit is displayed in accordance with directions in the sign.</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 xml:space="preserve">law 25 amended in Gazette 9 December 1988 p.4820; 22 February 1991 p.881; 22 August 1995 p.3802; 29 June 2001 p. 3113.] </w:t>
      </w:r>
    </w:p>
    <w:p>
      <w:pPr>
        <w:pStyle w:val="Heading5"/>
        <w:rPr>
          <w:snapToGrid w:val="0"/>
        </w:rPr>
      </w:pPr>
      <w:bookmarkStart w:id="53" w:name="_Toc438515113"/>
      <w:bookmarkStart w:id="54" w:name="_Toc518440542"/>
      <w:r>
        <w:rPr>
          <w:rStyle w:val="CharSectno"/>
        </w:rPr>
        <w:t>26</w:t>
      </w:r>
      <w:r>
        <w:rPr>
          <w:snapToGrid w:val="0"/>
        </w:rPr>
        <w:t>.</w:t>
      </w:r>
      <w:r>
        <w:rPr>
          <w:snapToGrid w:val="0"/>
        </w:rPr>
        <w:tab/>
        <w:t>Parking permits</w:t>
      </w:r>
      <w:bookmarkEnd w:id="53"/>
      <w:bookmarkEnd w:id="54"/>
      <w:r>
        <w:rPr>
          <w:snapToGrid w:val="0"/>
        </w:rPr>
        <w:t xml:space="preserve"> </w:t>
      </w:r>
    </w:p>
    <w:p>
      <w:pPr>
        <w:pStyle w:val="Subsection"/>
        <w:rPr>
          <w:snapToGrid w:val="0"/>
        </w:rPr>
      </w:pPr>
      <w:r>
        <w:rPr>
          <w:snapToGrid w:val="0"/>
        </w:rPr>
        <w:tab/>
        <w:t>(1)</w:t>
      </w:r>
      <w:r>
        <w:rPr>
          <w:snapToGrid w:val="0"/>
        </w:rPr>
        <w:tab/>
        <w:t>The secretary may issue to a person who complies with this by</w:t>
      </w:r>
      <w:r>
        <w:rPr>
          <w:snapToGrid w:val="0"/>
        </w:rPr>
        <w:noBreakHyphen/>
        <w:t>law an annual permit or a temporary permit authorising that person to park a vehicle in a parking facility.</w:t>
      </w:r>
    </w:p>
    <w:p>
      <w:pPr>
        <w:pStyle w:val="Subsection"/>
        <w:rPr>
          <w:snapToGrid w:val="0"/>
        </w:rPr>
      </w:pPr>
      <w:r>
        <w:rPr>
          <w:snapToGrid w:val="0"/>
        </w:rPr>
        <w:tab/>
        <w:t>(2)</w:t>
      </w:r>
      <w:r>
        <w:rPr>
          <w:snapToGrid w:val="0"/>
        </w:rPr>
        <w:tab/>
        <w:t>The fee payable for an annual permit shall be $390.00 which shall be payable — </w:t>
      </w:r>
    </w:p>
    <w:p>
      <w:pPr>
        <w:pStyle w:val="Indenta"/>
        <w:rPr>
          <w:snapToGrid w:val="0"/>
        </w:rPr>
      </w:pPr>
      <w:r>
        <w:rPr>
          <w:snapToGrid w:val="0"/>
        </w:rPr>
        <w:tab/>
        <w:t>(a)</w:t>
      </w:r>
      <w:r>
        <w:rPr>
          <w:snapToGrid w:val="0"/>
        </w:rPr>
        <w:tab/>
        <w:t>in advance in full;</w:t>
      </w:r>
    </w:p>
    <w:p>
      <w:pPr>
        <w:pStyle w:val="Indenta"/>
        <w:rPr>
          <w:snapToGrid w:val="0"/>
        </w:rPr>
      </w:pPr>
      <w:r>
        <w:rPr>
          <w:snapToGrid w:val="0"/>
        </w:rPr>
        <w:tab/>
        <w:t>(b)</w:t>
      </w:r>
      <w:r>
        <w:rPr>
          <w:snapToGrid w:val="0"/>
        </w:rPr>
        <w:tab/>
        <w:t>in advance for each 3 monthly period;</w:t>
      </w:r>
    </w:p>
    <w:p>
      <w:pPr>
        <w:pStyle w:val="Indenta"/>
        <w:rPr>
          <w:snapToGrid w:val="0"/>
        </w:rPr>
      </w:pPr>
      <w:r>
        <w:rPr>
          <w:snapToGrid w:val="0"/>
        </w:rPr>
        <w:tab/>
        <w:t>(c)</w:t>
      </w:r>
      <w:r>
        <w:rPr>
          <w:snapToGrid w:val="0"/>
        </w:rPr>
        <w:tab/>
        <w:t>each fortnight by payroll deduction; or</w:t>
      </w:r>
    </w:p>
    <w:p>
      <w:pPr>
        <w:pStyle w:val="Indenta"/>
        <w:rPr>
          <w:snapToGrid w:val="0"/>
        </w:rPr>
      </w:pPr>
      <w:r>
        <w:rPr>
          <w:snapToGrid w:val="0"/>
        </w:rPr>
        <w:tab/>
        <w:t>(d)</w:t>
      </w:r>
      <w:r>
        <w:rPr>
          <w:snapToGrid w:val="0"/>
        </w:rPr>
        <w:tab/>
        <w:t>in such other manner as determinated by the secretary.</w:t>
      </w:r>
    </w:p>
    <w:p>
      <w:pPr>
        <w:pStyle w:val="Subsection"/>
        <w:rPr>
          <w:snapToGrid w:val="0"/>
        </w:rPr>
      </w:pPr>
      <w:r>
        <w:rPr>
          <w:snapToGrid w:val="0"/>
        </w:rPr>
        <w:tab/>
        <w:t>(3)</w:t>
      </w:r>
      <w:r>
        <w:rPr>
          <w:snapToGrid w:val="0"/>
        </w:rPr>
        <w:tab/>
        <w:t>The secretary may issue a temporary permit to a person where he considers the issue of an annual permit would be impracticable or inappropriate and a temporary permit may be in respect of such period and shall be paid for at such time and in such manner as the secretary may determine in each case but the fee in all cases shall be payable and calculated at the rate of $7.50 per week or part thereof.</w:t>
      </w:r>
    </w:p>
    <w:p>
      <w:pPr>
        <w:pStyle w:val="Subsection"/>
        <w:rPr>
          <w:snapToGrid w:val="0"/>
        </w:rPr>
      </w:pPr>
      <w:r>
        <w:rPr>
          <w:snapToGrid w:val="0"/>
        </w:rPr>
        <w:tab/>
        <w:t>(4)</w:t>
      </w:r>
      <w:r>
        <w:rPr>
          <w:snapToGrid w:val="0"/>
        </w:rPr>
        <w:tab/>
        <w:t>An application by a person for an annual permit or a temporary permit shall be — </w:t>
      </w:r>
    </w:p>
    <w:p>
      <w:pPr>
        <w:pStyle w:val="Indenta"/>
        <w:rPr>
          <w:snapToGrid w:val="0"/>
        </w:rPr>
      </w:pPr>
      <w:r>
        <w:rPr>
          <w:snapToGrid w:val="0"/>
        </w:rPr>
        <w:tab/>
        <w:t>(a)</w:t>
      </w:r>
      <w:r>
        <w:rPr>
          <w:snapToGrid w:val="0"/>
        </w:rPr>
        <w:tab/>
        <w:t>made in accordance with the form approved by the secretary;</w:t>
      </w:r>
    </w:p>
    <w:p>
      <w:pPr>
        <w:pStyle w:val="Indenta"/>
        <w:rPr>
          <w:snapToGrid w:val="0"/>
        </w:rPr>
      </w:pPr>
      <w:r>
        <w:rPr>
          <w:snapToGrid w:val="0"/>
        </w:rPr>
        <w:tab/>
        <w:t>(b)</w:t>
      </w:r>
      <w:r>
        <w:rPr>
          <w:snapToGrid w:val="0"/>
        </w:rPr>
        <w:tab/>
        <w:t>accompanied by a deposit fee of $10 for the issue of a boomgate control card, except where the payment of that fee is waived by the secretary,</w:t>
      </w:r>
    </w:p>
    <w:p>
      <w:pPr>
        <w:pStyle w:val="Subsection"/>
        <w:rPr>
          <w:snapToGrid w:val="0"/>
        </w:rPr>
      </w:pPr>
      <w:r>
        <w:rPr>
          <w:snapToGrid w:val="0"/>
        </w:rPr>
        <w:tab/>
      </w:r>
      <w:r>
        <w:rPr>
          <w:snapToGrid w:val="0"/>
        </w:rPr>
        <w:tab/>
        <w:t>and in the case of an application for an annual permit — </w:t>
      </w:r>
    </w:p>
    <w:p>
      <w:pPr>
        <w:pStyle w:val="Indenta"/>
        <w:rPr>
          <w:snapToGrid w:val="0"/>
        </w:rPr>
      </w:pPr>
      <w:r>
        <w:rPr>
          <w:snapToGrid w:val="0"/>
        </w:rPr>
        <w:tab/>
        <w:t>(c)</w:t>
      </w:r>
      <w:r>
        <w:rPr>
          <w:snapToGrid w:val="0"/>
        </w:rPr>
        <w:tab/>
        <w:t>accompanied by the fee payable under sub</w:t>
      </w:r>
      <w:r>
        <w:rPr>
          <w:snapToGrid w:val="0"/>
        </w:rPr>
        <w:noBreakHyphen/>
        <w:t>bylaw (2)(a) or (b) or where a person intends to pay each fortnight by way of payroll deduction, a procuration authority in the form approved by the secretary.</w:t>
      </w:r>
    </w:p>
    <w:p>
      <w:pPr>
        <w:pStyle w:val="Subsection"/>
        <w:rPr>
          <w:snapToGrid w:val="0"/>
        </w:rPr>
      </w:pPr>
      <w:r>
        <w:rPr>
          <w:snapToGrid w:val="0"/>
        </w:rPr>
        <w:tab/>
        <w:t>(5)</w:t>
      </w:r>
      <w:r>
        <w:rPr>
          <w:snapToGrid w:val="0"/>
        </w:rPr>
        <w:tab/>
        <w:t>A person holding an annual permit or a temporary permit which will soon expire who desires to obtain a further permit of either class may without completing a further application form request the secretary to issue a further permit and the secretary may issue a further permit — </w:t>
      </w:r>
    </w:p>
    <w:p>
      <w:pPr>
        <w:pStyle w:val="Indenta"/>
        <w:rPr>
          <w:snapToGrid w:val="0"/>
        </w:rPr>
      </w:pPr>
      <w:r>
        <w:rPr>
          <w:snapToGrid w:val="0"/>
        </w:rPr>
        <w:tab/>
        <w:t>(a)</w:t>
      </w:r>
      <w:r>
        <w:rPr>
          <w:snapToGrid w:val="0"/>
        </w:rPr>
        <w:tab/>
        <w:t>in the case of an annual permit, on payment of the fee referred to in sub</w:t>
      </w:r>
      <w:r>
        <w:rPr>
          <w:snapToGrid w:val="0"/>
        </w:rPr>
        <w:noBreakHyphen/>
        <w:t>bylaw (2) in the manner prescribed by that sub</w:t>
      </w:r>
      <w:r>
        <w:rPr>
          <w:snapToGrid w:val="0"/>
        </w:rPr>
        <w:noBreakHyphen/>
        <w:t>bylaw; or</w:t>
      </w:r>
    </w:p>
    <w:p>
      <w:pPr>
        <w:pStyle w:val="Indenta"/>
        <w:rPr>
          <w:snapToGrid w:val="0"/>
        </w:rPr>
      </w:pPr>
      <w:r>
        <w:rPr>
          <w:snapToGrid w:val="0"/>
        </w:rPr>
        <w:tab/>
        <w:t>(b)</w:t>
      </w:r>
      <w:r>
        <w:rPr>
          <w:snapToGrid w:val="0"/>
        </w:rPr>
        <w:tab/>
        <w:t>in the case of a temporary permit, in accordance with sub</w:t>
      </w:r>
      <w:r>
        <w:rPr>
          <w:snapToGrid w:val="0"/>
        </w:rPr>
        <w:noBreakHyphen/>
        <w:t>bylaw (3).</w:t>
      </w:r>
    </w:p>
    <w:p>
      <w:pPr>
        <w:pStyle w:val="Subsection"/>
        <w:rPr>
          <w:snapToGrid w:val="0"/>
        </w:rPr>
      </w:pPr>
      <w:r>
        <w:rPr>
          <w:snapToGrid w:val="0"/>
        </w:rPr>
        <w:tab/>
        <w:t>(6)</w:t>
      </w:r>
      <w:r>
        <w:rPr>
          <w:snapToGrid w:val="0"/>
        </w:rPr>
        <w:tab/>
        <w:t>Notwithstanding sub</w:t>
      </w:r>
      <w:r>
        <w:rPr>
          <w:snapToGrid w:val="0"/>
        </w:rPr>
        <w:noBreakHyphen/>
        <w:t>bylaws (1) to (5), the secretary may waive the fee for an annual permit or a temporary permit in any case where he considers there are proper grounds for so doing.</w:t>
      </w:r>
    </w:p>
    <w:p>
      <w:pPr>
        <w:pStyle w:val="Subsection"/>
        <w:rPr>
          <w:snapToGrid w:val="0"/>
        </w:rPr>
      </w:pPr>
      <w:r>
        <w:rPr>
          <w:snapToGrid w:val="0"/>
        </w:rPr>
        <w:tab/>
        <w:t>(7)</w:t>
      </w:r>
      <w:r>
        <w:rPr>
          <w:snapToGrid w:val="0"/>
        </w:rPr>
        <w:tab/>
        <w:t>A permit may authorise parking in a specified portion of a parking facility or anywhere within either a specified parking facility or any parking facility.</w:t>
      </w:r>
    </w:p>
    <w:p>
      <w:pPr>
        <w:pStyle w:val="Subsection"/>
        <w:keepNext/>
        <w:rPr>
          <w:snapToGrid w:val="0"/>
        </w:rPr>
      </w:pPr>
      <w:r>
        <w:rPr>
          <w:snapToGrid w:val="0"/>
        </w:rPr>
        <w:tab/>
        <w:t>(8)</w:t>
      </w:r>
      <w:r>
        <w:rPr>
          <w:snapToGrid w:val="0"/>
        </w:rPr>
        <w:tab/>
        <w:t>The use of a permit issued to a person is valid — </w:t>
      </w:r>
    </w:p>
    <w:p>
      <w:pPr>
        <w:pStyle w:val="Indenta"/>
        <w:rPr>
          <w:snapToGrid w:val="0"/>
        </w:rPr>
      </w:pPr>
      <w:r>
        <w:rPr>
          <w:snapToGrid w:val="0"/>
        </w:rPr>
        <w:tab/>
        <w:t>(a)</w:t>
      </w:r>
      <w:r>
        <w:rPr>
          <w:snapToGrid w:val="0"/>
        </w:rPr>
        <w:tab/>
        <w:t>if issued in relation to a specified vehicle or class of vehicle, for the purposes of parking only the vehicle or class of vehicle so specified;</w:t>
      </w:r>
    </w:p>
    <w:p>
      <w:pPr>
        <w:pStyle w:val="Indenta"/>
        <w:rPr>
          <w:snapToGrid w:val="0"/>
        </w:rPr>
      </w:pPr>
      <w:r>
        <w:rPr>
          <w:snapToGrid w:val="0"/>
        </w:rPr>
        <w:tab/>
        <w:t>(b)</w:t>
      </w:r>
      <w:r>
        <w:rPr>
          <w:snapToGrid w:val="0"/>
        </w:rPr>
        <w:tab/>
        <w:t>if issued for the purposes of parking a vehicle owned by a specified person or class of persons, for the purposes of parking only a vehicle owned by the person or class of persons so specified;</w:t>
      </w:r>
    </w:p>
    <w:p>
      <w:pPr>
        <w:pStyle w:val="Indenta"/>
        <w:rPr>
          <w:snapToGrid w:val="0"/>
        </w:rPr>
      </w:pPr>
      <w:r>
        <w:rPr>
          <w:snapToGrid w:val="0"/>
        </w:rPr>
        <w:tab/>
        <w:t>(c)</w:t>
      </w:r>
      <w:r>
        <w:rPr>
          <w:snapToGrid w:val="0"/>
        </w:rPr>
        <w:tab/>
        <w:t>if issued for the purposes of parking a vehicle in a specified portion of a parking facility or a specified parking facility, for the purposes of parking a vehicle only in the portion of a parking facility or parking facility so specified;</w:t>
      </w:r>
    </w:p>
    <w:p>
      <w:pPr>
        <w:pStyle w:val="Indenta"/>
        <w:rPr>
          <w:snapToGrid w:val="0"/>
        </w:rPr>
      </w:pPr>
      <w:r>
        <w:rPr>
          <w:snapToGrid w:val="0"/>
        </w:rPr>
        <w:tab/>
        <w:t>(d)</w:t>
      </w:r>
      <w:r>
        <w:rPr>
          <w:snapToGrid w:val="0"/>
        </w:rPr>
        <w:tab/>
        <w:t>if issued for the purposes of parking a vehicle during specified hours, for the purposes of parking a vehicle only during the hours so specified;</w:t>
      </w:r>
    </w:p>
    <w:p>
      <w:pPr>
        <w:pStyle w:val="Indenta"/>
        <w:rPr>
          <w:snapToGrid w:val="0"/>
        </w:rPr>
      </w:pPr>
      <w:r>
        <w:rPr>
          <w:snapToGrid w:val="0"/>
        </w:rPr>
        <w:tab/>
        <w:t>(e)</w:t>
      </w:r>
      <w:r>
        <w:rPr>
          <w:snapToGrid w:val="0"/>
        </w:rPr>
        <w:tab/>
        <w:t>for the purposes of parking a vehicle only during the period of time specified in or provided for by the permit.</w:t>
      </w:r>
    </w:p>
    <w:p>
      <w:pPr>
        <w:pStyle w:val="Subsection"/>
        <w:rPr>
          <w:snapToGrid w:val="0"/>
        </w:rPr>
      </w:pPr>
      <w:r>
        <w:rPr>
          <w:snapToGrid w:val="0"/>
        </w:rPr>
        <w:tab/>
        <w:t>(9)</w:t>
      </w:r>
      <w:r>
        <w:rPr>
          <w:snapToGrid w:val="0"/>
        </w:rPr>
        <w:tab/>
        <w:t>The Secretary may cancel a permit if — </w:t>
      </w:r>
    </w:p>
    <w:p>
      <w:pPr>
        <w:pStyle w:val="Indenta"/>
        <w:rPr>
          <w:snapToGrid w:val="0"/>
        </w:rPr>
      </w:pPr>
      <w:r>
        <w:rPr>
          <w:snapToGrid w:val="0"/>
        </w:rPr>
        <w:tab/>
        <w:t>(a)</w:t>
      </w:r>
      <w:r>
        <w:rPr>
          <w:snapToGrid w:val="0"/>
        </w:rPr>
        <w:tab/>
        <w:t>a vehicle in respect of which the permit is issued is parked in the site in contravention of these by</w:t>
      </w:r>
      <w:r>
        <w:rPr>
          <w:snapToGrid w:val="0"/>
        </w:rPr>
        <w:noBreakHyphen/>
        <w:t>laws;</w:t>
      </w:r>
    </w:p>
    <w:p>
      <w:pPr>
        <w:pStyle w:val="Indenta"/>
        <w:rPr>
          <w:snapToGrid w:val="0"/>
        </w:rPr>
      </w:pPr>
      <w:r>
        <w:rPr>
          <w:snapToGrid w:val="0"/>
        </w:rPr>
        <w:tab/>
        <w:t>(b)</w:t>
      </w:r>
      <w:r>
        <w:rPr>
          <w:snapToGrid w:val="0"/>
        </w:rPr>
        <w:tab/>
        <w:t>the person in relation to whom the permit is issued commits an offence against these by</w:t>
      </w:r>
      <w:r>
        <w:rPr>
          <w:snapToGrid w:val="0"/>
        </w:rPr>
        <w:noBreakHyphen/>
        <w:t>laws;</w:t>
      </w:r>
    </w:p>
    <w:p>
      <w:pPr>
        <w:pStyle w:val="Indenta"/>
        <w:rPr>
          <w:snapToGrid w:val="0"/>
        </w:rPr>
      </w:pPr>
      <w:r>
        <w:rPr>
          <w:snapToGrid w:val="0"/>
        </w:rPr>
        <w:tab/>
        <w:t>(c)</w:t>
      </w:r>
      <w:r>
        <w:rPr>
          <w:snapToGrid w:val="0"/>
        </w:rPr>
        <w:tab/>
        <w:t>the person in relation to whom the permit is issued ceases to have a connection with the site; or</w:t>
      </w:r>
    </w:p>
    <w:p>
      <w:pPr>
        <w:pStyle w:val="Indenta"/>
        <w:rPr>
          <w:snapToGrid w:val="0"/>
        </w:rPr>
      </w:pPr>
      <w:r>
        <w:rPr>
          <w:snapToGrid w:val="0"/>
        </w:rPr>
        <w:tab/>
        <w:t>(d)</w:t>
      </w:r>
      <w:r>
        <w:rPr>
          <w:snapToGrid w:val="0"/>
        </w:rPr>
        <w:tab/>
        <w:t>any charge required to be paid in relation to the permit remains unpaid.</w:t>
      </w:r>
    </w:p>
    <w:p>
      <w:pPr>
        <w:pStyle w:val="Subsection"/>
        <w:rPr>
          <w:snapToGrid w:val="0"/>
        </w:rPr>
      </w:pPr>
      <w:r>
        <w:rPr>
          <w:snapToGrid w:val="0"/>
        </w:rPr>
        <w:tab/>
        <w:t>(10)</w:t>
      </w:r>
      <w:r>
        <w:rPr>
          <w:snapToGrid w:val="0"/>
        </w:rPr>
        <w:tab/>
        <w:t>A person shall not use a permit for a purpose that is not valid under sub</w:t>
      </w:r>
      <w:r>
        <w:rPr>
          <w:snapToGrid w:val="0"/>
        </w:rPr>
        <w:noBreakHyphen/>
        <w:t>bylaw (8).</w:t>
      </w:r>
    </w:p>
    <w:p>
      <w:pPr>
        <w:pStyle w:val="Subsection"/>
        <w:rPr>
          <w:snapToGrid w:val="0"/>
        </w:rPr>
      </w:pPr>
      <w:r>
        <w:rPr>
          <w:snapToGrid w:val="0"/>
        </w:rPr>
        <w:tab/>
        <w:t>(11)</w:t>
      </w:r>
      <w:r>
        <w:rPr>
          <w:snapToGrid w:val="0"/>
        </w:rPr>
        <w:tab/>
        <w:t>In this by</w:t>
      </w:r>
      <w:r>
        <w:rPr>
          <w:snapToGrid w:val="0"/>
        </w:rPr>
        <w:noBreakHyphen/>
        <w:t>law — </w:t>
      </w:r>
    </w:p>
    <w:p>
      <w:pPr>
        <w:pStyle w:val="Defstart"/>
      </w:pPr>
      <w:r>
        <w:rPr>
          <w:b/>
        </w:rPr>
        <w:tab/>
      </w:r>
      <w:r>
        <w:rPr>
          <w:rStyle w:val="CharDefText"/>
        </w:rPr>
        <w:t>specified</w:t>
      </w:r>
      <w:r>
        <w:t xml:space="preserve"> means specified in the relevant permit.</w:t>
      </w:r>
    </w:p>
    <w:p>
      <w:pPr>
        <w:pStyle w:val="Footnotesection"/>
      </w:pPr>
      <w:r>
        <w:tab/>
        <w:t>[By</w:t>
      </w:r>
      <w:r>
        <w:noBreakHyphen/>
        <w:t>law 26 inserted in Gazette 9 December 1988 pp.4820</w:t>
      </w:r>
      <w:r>
        <w:noBreakHyphen/>
        <w:t>1; amended in Gazette 22 February 1991 p.881; 28 June 1991 pp.3145</w:t>
      </w:r>
      <w:r>
        <w:noBreakHyphen/>
        <w:t>6; 24 December 1991 pp.6433</w:t>
      </w:r>
      <w:r>
        <w:noBreakHyphen/>
        <w:t>4; 26 June 1992 p.2693; 15 December 1992 pp.6028</w:t>
      </w:r>
      <w:r>
        <w:noBreakHyphen/>
        <w:t xml:space="preserve">9; 28 June 1996 p.3019; 29 June 2001 p.3113.] </w:t>
      </w:r>
    </w:p>
    <w:p>
      <w:pPr>
        <w:pStyle w:val="Heading5"/>
        <w:spacing w:before="180"/>
        <w:rPr>
          <w:snapToGrid w:val="0"/>
        </w:rPr>
      </w:pPr>
      <w:bookmarkStart w:id="55" w:name="_Toc438515114"/>
      <w:bookmarkStart w:id="56" w:name="_Toc518440543"/>
      <w:r>
        <w:rPr>
          <w:rStyle w:val="CharSectno"/>
        </w:rPr>
        <w:t>26A</w:t>
      </w:r>
      <w:r>
        <w:rPr>
          <w:snapToGrid w:val="0"/>
        </w:rPr>
        <w:t>.</w:t>
      </w:r>
      <w:r>
        <w:rPr>
          <w:snapToGrid w:val="0"/>
        </w:rPr>
        <w:tab/>
        <w:t>Refund of parking permit fees</w:t>
      </w:r>
      <w:bookmarkEnd w:id="55"/>
      <w:bookmarkEnd w:id="56"/>
      <w:r>
        <w:rPr>
          <w:snapToGrid w:val="0"/>
        </w:rPr>
        <w:t xml:space="preserve"> </w:t>
      </w:r>
    </w:p>
    <w:p>
      <w:pPr>
        <w:pStyle w:val="Subsection"/>
        <w:spacing w:before="120"/>
        <w:rPr>
          <w:snapToGrid w:val="0"/>
        </w:rPr>
      </w:pPr>
      <w:r>
        <w:rPr>
          <w:snapToGrid w:val="0"/>
        </w:rPr>
        <w:tab/>
        <w:t>(1)</w:t>
      </w:r>
      <w:r>
        <w:rPr>
          <w:snapToGrid w:val="0"/>
        </w:rPr>
        <w:tab/>
      </w:r>
      <w:r>
        <w:rPr>
          <w:snapToGrid w:val="0"/>
          <w:spacing w:val="-4"/>
        </w:rPr>
        <w:t>A refund in relation to a fee for a permit paid in advance shall be made in accordance with sub</w:t>
      </w:r>
      <w:r>
        <w:rPr>
          <w:snapToGrid w:val="0"/>
          <w:spacing w:val="-4"/>
        </w:rPr>
        <w:noBreakHyphen/>
        <w:t>bylaw (2) to a person whose employment at the Hospital terminates or who is granted absence on long service leave or sick leave in relation to employment at the Hospital for a period of 4 consecutive weeks or longer.</w:t>
      </w:r>
    </w:p>
    <w:p>
      <w:pPr>
        <w:pStyle w:val="Subsection"/>
        <w:spacing w:before="120"/>
        <w:rPr>
          <w:snapToGrid w:val="0"/>
        </w:rPr>
      </w:pPr>
      <w:r>
        <w:rPr>
          <w:snapToGrid w:val="0"/>
        </w:rPr>
        <w:tab/>
        <w:t>(2)</w:t>
      </w:r>
      <w:r>
        <w:rPr>
          <w:snapToGrid w:val="0"/>
        </w:rPr>
        <w:tab/>
        <w:t>The refund shall be — </w:t>
      </w:r>
    </w:p>
    <w:p>
      <w:pPr>
        <w:pStyle w:val="Indenta"/>
        <w:spacing w:before="60"/>
        <w:rPr>
          <w:snapToGrid w:val="0"/>
        </w:rPr>
      </w:pPr>
      <w:r>
        <w:rPr>
          <w:snapToGrid w:val="0"/>
        </w:rPr>
        <w:tab/>
        <w:t>(a)</w:t>
      </w:r>
      <w:r>
        <w:rPr>
          <w:snapToGrid w:val="0"/>
        </w:rPr>
        <w:tab/>
        <w:t>in the case of a person whose employment terminates, an amount in the same proportion to the amount of fee paid as is represented by the period of the permit which remains unexpired after the last day of service of the person in proportion to the period for which the permit was issued; and</w:t>
      </w:r>
    </w:p>
    <w:p>
      <w:pPr>
        <w:pStyle w:val="Indenta"/>
        <w:spacing w:before="60"/>
        <w:rPr>
          <w:snapToGrid w:val="0"/>
        </w:rPr>
      </w:pPr>
      <w:r>
        <w:rPr>
          <w:snapToGrid w:val="0"/>
        </w:rPr>
        <w:tab/>
        <w:t>(b)</w:t>
      </w:r>
      <w:r>
        <w:rPr>
          <w:snapToGrid w:val="0"/>
        </w:rPr>
        <w:tab/>
        <w:t>in the case of a person granted absence on long service leave or sick leave, an amount in the same proportion to the amount of fee paid as is represented by the period of leave in proportion to the period for which the permit was issued.</w:t>
      </w:r>
    </w:p>
    <w:p>
      <w:pPr>
        <w:pStyle w:val="Footnotesection"/>
        <w:spacing w:before="80"/>
        <w:ind w:left="890" w:hanging="890"/>
      </w:pPr>
      <w:r>
        <w:tab/>
        <w:t>[By</w:t>
      </w:r>
      <w:r>
        <w:noBreakHyphen/>
        <w:t xml:space="preserve">law 26A inserted in Gazette 9 December 1988 p.4821.] </w:t>
      </w:r>
    </w:p>
    <w:p>
      <w:pPr>
        <w:pStyle w:val="Heading5"/>
        <w:spacing w:before="180"/>
        <w:rPr>
          <w:snapToGrid w:val="0"/>
        </w:rPr>
      </w:pPr>
      <w:bookmarkStart w:id="57" w:name="_Toc438515115"/>
      <w:bookmarkStart w:id="58" w:name="_Toc518440544"/>
      <w:r>
        <w:rPr>
          <w:rStyle w:val="CharSectno"/>
        </w:rPr>
        <w:t>26B</w:t>
      </w:r>
      <w:r>
        <w:rPr>
          <w:snapToGrid w:val="0"/>
        </w:rPr>
        <w:t>.</w:t>
      </w:r>
      <w:r>
        <w:rPr>
          <w:snapToGrid w:val="0"/>
        </w:rPr>
        <w:tab/>
        <w:t>Removal of vehicles</w:t>
      </w:r>
      <w:bookmarkEnd w:id="57"/>
      <w:bookmarkEnd w:id="58"/>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 fees for recovery of it at the rate of $200 for the first 24 hours or part thereof and $20 for each 7 days or part thereof thereafter.</w:t>
      </w:r>
    </w:p>
    <w:p>
      <w:pPr>
        <w:pStyle w:val="Footnotesection"/>
        <w:keepLines w:val="0"/>
      </w:pPr>
      <w:r>
        <w:tab/>
        <w:t>[By</w:t>
      </w:r>
      <w:r>
        <w:noBreakHyphen/>
        <w:t xml:space="preserve">law 26B inserted in Gazette 9 December 1988 p.4821; amended in Gazette 29 June 2001 p. 3113.] </w:t>
      </w:r>
    </w:p>
    <w:p>
      <w:pPr>
        <w:pStyle w:val="Heading2"/>
      </w:pPr>
      <w:r>
        <w:rPr>
          <w:rStyle w:val="CharPartNo"/>
        </w:rPr>
        <w:t>Part V</w:t>
      </w:r>
      <w:r>
        <w:rPr>
          <w:rStyle w:val="CharDivNo"/>
        </w:rPr>
        <w:t> </w:t>
      </w:r>
      <w:r>
        <w:t>—</w:t>
      </w:r>
      <w:r>
        <w:rPr>
          <w:rStyle w:val="CharDivText"/>
        </w:rPr>
        <w:t> </w:t>
      </w:r>
      <w:r>
        <w:rPr>
          <w:rStyle w:val="CharPartText"/>
        </w:rPr>
        <w:t xml:space="preserve">Offences and penalties </w:t>
      </w:r>
    </w:p>
    <w:p>
      <w:pPr>
        <w:pStyle w:val="Heading5"/>
        <w:rPr>
          <w:snapToGrid w:val="0"/>
        </w:rPr>
      </w:pPr>
      <w:bookmarkStart w:id="59" w:name="_Toc438515116"/>
      <w:bookmarkStart w:id="60" w:name="_Toc518440545"/>
      <w:r>
        <w:rPr>
          <w:rStyle w:val="CharSectno"/>
        </w:rPr>
        <w:t>27</w:t>
      </w:r>
      <w:r>
        <w:rPr>
          <w:snapToGrid w:val="0"/>
        </w:rPr>
        <w:t>.</w:t>
      </w:r>
      <w:r>
        <w:rPr>
          <w:snapToGrid w:val="0"/>
        </w:rPr>
        <w:tab/>
        <w:t>Definition</w:t>
      </w:r>
      <w:bookmarkEnd w:id="59"/>
      <w:bookmarkEnd w:id="6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1" w:name="endcomma"/>
      <w:bookmarkEnd w:id="61"/>
      <w:r>
        <w:rPr>
          <w:rStyle w:val="CharDefText"/>
        </w:rPr>
        <w:t>modified penalty</w:t>
      </w:r>
      <w:r>
        <w:t xml:space="preserve"> </w:t>
      </w:r>
      <w:bookmarkStart w:id="62" w:name="comma"/>
      <w:bookmarkEnd w:id="62"/>
      <w:r>
        <w:t>means modified penalty prescribed in Schedule 2 for an offence under these by</w:t>
      </w:r>
      <w:r>
        <w:noBreakHyphen/>
        <w:t>laws.</w:t>
      </w:r>
    </w:p>
    <w:p>
      <w:pPr>
        <w:pStyle w:val="Footnotesection"/>
      </w:pPr>
      <w:r>
        <w:tab/>
        <w:t>[By-law 27 amended in Gazette 29 June 2001 p. 3113.]</w:t>
      </w:r>
    </w:p>
    <w:p>
      <w:pPr>
        <w:pStyle w:val="Heading5"/>
        <w:rPr>
          <w:snapToGrid w:val="0"/>
        </w:rPr>
      </w:pPr>
      <w:bookmarkStart w:id="63" w:name="_Toc438515117"/>
      <w:bookmarkStart w:id="64" w:name="_Toc518440546"/>
      <w:r>
        <w:rPr>
          <w:rStyle w:val="CharSectno"/>
        </w:rPr>
        <w:t>27A</w:t>
      </w:r>
      <w:r>
        <w:rPr>
          <w:snapToGrid w:val="0"/>
        </w:rPr>
        <w:t>.</w:t>
      </w:r>
      <w:r>
        <w:rPr>
          <w:snapToGrid w:val="0"/>
        </w:rPr>
        <w:tab/>
        <w:t>Offences</w:t>
      </w:r>
      <w:bookmarkEnd w:id="63"/>
      <w:bookmarkEnd w:id="6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December 1988 p.4821.] </w:t>
      </w:r>
    </w:p>
    <w:p>
      <w:pPr>
        <w:pStyle w:val="Heading5"/>
        <w:rPr>
          <w:snapToGrid w:val="0"/>
        </w:rPr>
      </w:pPr>
      <w:bookmarkStart w:id="65" w:name="_Toc438515118"/>
      <w:bookmarkStart w:id="66" w:name="_Toc518440547"/>
      <w:r>
        <w:rPr>
          <w:rStyle w:val="CharSectno"/>
        </w:rPr>
        <w:t>28</w:t>
      </w:r>
      <w:r>
        <w:rPr>
          <w:snapToGrid w:val="0"/>
        </w:rPr>
        <w:t>.</w:t>
      </w:r>
      <w:r>
        <w:rPr>
          <w:snapToGrid w:val="0"/>
        </w:rPr>
        <w:tab/>
        <w:t>General penalty</w:t>
      </w:r>
      <w:bookmarkEnd w:id="65"/>
      <w:bookmarkEnd w:id="66"/>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67" w:name="_Toc438515119"/>
      <w:bookmarkStart w:id="68" w:name="_Toc518440548"/>
      <w:r>
        <w:rPr>
          <w:rStyle w:val="CharSectno"/>
        </w:rPr>
        <w:t>29</w:t>
      </w:r>
      <w:r>
        <w:rPr>
          <w:snapToGrid w:val="0"/>
        </w:rPr>
        <w:t>.</w:t>
      </w:r>
      <w:r>
        <w:rPr>
          <w:snapToGrid w:val="0"/>
        </w:rPr>
        <w:tab/>
        <w:t>Modified penalties</w:t>
      </w:r>
      <w:bookmarkEnd w:id="67"/>
      <w:bookmarkEnd w:id="6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9" w:name="_Toc438515120"/>
      <w:bookmarkStart w:id="70" w:name="_Toc518440549"/>
      <w:r>
        <w:rPr>
          <w:rStyle w:val="CharSectno"/>
        </w:rPr>
        <w:t>30</w:t>
      </w:r>
      <w:r>
        <w:rPr>
          <w:snapToGrid w:val="0"/>
        </w:rPr>
        <w:t>.</w:t>
      </w:r>
      <w:r>
        <w:rPr>
          <w:snapToGrid w:val="0"/>
        </w:rPr>
        <w:tab/>
        <w:t>Infringement notices</w:t>
      </w:r>
      <w:bookmarkEnd w:id="69"/>
      <w:bookmarkEnd w:id="70"/>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a complaint of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December 1988 p.4821; 29 June 2001 p. 3113.] </w:t>
      </w:r>
    </w:p>
    <w:p>
      <w:pPr>
        <w:pStyle w:val="Heading5"/>
        <w:rPr>
          <w:snapToGrid w:val="0"/>
        </w:rPr>
      </w:pPr>
      <w:bookmarkStart w:id="71" w:name="_Toc438515121"/>
      <w:bookmarkStart w:id="72" w:name="_Toc518440550"/>
      <w:r>
        <w:rPr>
          <w:rStyle w:val="CharSectno"/>
        </w:rPr>
        <w:t>31</w:t>
      </w:r>
      <w:r>
        <w:rPr>
          <w:snapToGrid w:val="0"/>
        </w:rPr>
        <w:t>.</w:t>
      </w:r>
      <w:r>
        <w:rPr>
          <w:snapToGrid w:val="0"/>
        </w:rPr>
        <w:tab/>
        <w:t>Modified penalties</w:t>
      </w:r>
      <w:bookmarkEnd w:id="71"/>
      <w:bookmarkEnd w:id="7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3" w:name="_Toc438515122"/>
      <w:bookmarkStart w:id="74" w:name="_Toc518440551"/>
      <w:r>
        <w:rPr>
          <w:rStyle w:val="CharSectno"/>
        </w:rPr>
        <w:t>32</w:t>
      </w:r>
      <w:r>
        <w:rPr>
          <w:snapToGrid w:val="0"/>
        </w:rPr>
        <w:t>.</w:t>
      </w:r>
      <w:r>
        <w:rPr>
          <w:snapToGrid w:val="0"/>
        </w:rPr>
        <w:tab/>
        <w:t>Withdrawal of infringement notice</w:t>
      </w:r>
      <w:bookmarkEnd w:id="73"/>
      <w:bookmarkEnd w:id="7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December 1988 p.4821.] </w:t>
      </w:r>
    </w:p>
    <w:p>
      <w:pPr>
        <w:pStyle w:val="Heading5"/>
        <w:rPr>
          <w:snapToGrid w:val="0"/>
        </w:rPr>
      </w:pPr>
      <w:bookmarkStart w:id="75" w:name="_Toc438515123"/>
      <w:bookmarkStart w:id="76" w:name="_Toc518440552"/>
      <w:r>
        <w:rPr>
          <w:rStyle w:val="CharSectno"/>
        </w:rPr>
        <w:t>33</w:t>
      </w:r>
      <w:r>
        <w:rPr>
          <w:snapToGrid w:val="0"/>
        </w:rPr>
        <w:t>.</w:t>
      </w:r>
      <w:r>
        <w:rPr>
          <w:snapToGrid w:val="0"/>
        </w:rPr>
        <w:tab/>
        <w:t>Removal and endorsement of infringement notices</w:t>
      </w:r>
      <w:bookmarkEnd w:id="75"/>
      <w:bookmarkEnd w:id="76"/>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June 2001 p. 3113.]</w:t>
      </w:r>
    </w:p>
    <w:p>
      <w:pPr>
        <w:pStyle w:val="Heading5"/>
        <w:rPr>
          <w:snapToGrid w:val="0"/>
        </w:rPr>
      </w:pPr>
      <w:bookmarkStart w:id="77" w:name="_Toc438515124"/>
      <w:bookmarkStart w:id="78" w:name="_Toc518440553"/>
      <w:r>
        <w:rPr>
          <w:rStyle w:val="CharSectno"/>
        </w:rPr>
        <w:t>34</w:t>
      </w:r>
      <w:r>
        <w:rPr>
          <w:snapToGrid w:val="0"/>
        </w:rPr>
        <w:t>.</w:t>
      </w:r>
      <w:r>
        <w:rPr>
          <w:snapToGrid w:val="0"/>
        </w:rPr>
        <w:tab/>
        <w:t>Prosecutions</w:t>
      </w:r>
      <w:bookmarkEnd w:id="77"/>
      <w:bookmarkEnd w:id="7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December 1988 p.4821; amended in Gazette 29 June 2001 p. 3114.] </w:t>
      </w:r>
    </w:p>
    <w:p>
      <w:pPr>
        <w:pStyle w:val="Heading2"/>
      </w:pPr>
      <w:r>
        <w:rPr>
          <w:rStyle w:val="CharPartNo"/>
        </w:rPr>
        <w:t>Part VI</w:t>
      </w:r>
      <w:r>
        <w:rPr>
          <w:rStyle w:val="CharDivNo"/>
        </w:rPr>
        <w:t> </w:t>
      </w:r>
      <w:r>
        <w:t>—</w:t>
      </w:r>
      <w:r>
        <w:rPr>
          <w:rStyle w:val="CharDivText"/>
        </w:rPr>
        <w:t> </w:t>
      </w:r>
      <w:r>
        <w:rPr>
          <w:rStyle w:val="CharPartText"/>
        </w:rPr>
        <w:t xml:space="preserve">General </w:t>
      </w:r>
    </w:p>
    <w:p>
      <w:pPr>
        <w:pStyle w:val="Heading5"/>
        <w:rPr>
          <w:snapToGrid w:val="0"/>
        </w:rPr>
      </w:pPr>
      <w:bookmarkStart w:id="79" w:name="_Toc438515125"/>
      <w:bookmarkStart w:id="80" w:name="_Toc518440554"/>
      <w:r>
        <w:rPr>
          <w:rStyle w:val="CharSectno"/>
        </w:rPr>
        <w:t>35</w:t>
      </w:r>
      <w:r>
        <w:rPr>
          <w:snapToGrid w:val="0"/>
        </w:rPr>
        <w:t>.</w:t>
      </w:r>
      <w:r>
        <w:rPr>
          <w:snapToGrid w:val="0"/>
        </w:rPr>
        <w:tab/>
        <w:t>Registered owner shall supply name and address of driver or person in charge of vehicle</w:t>
      </w:r>
      <w:bookmarkEnd w:id="79"/>
      <w:bookmarkEnd w:id="80"/>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June 1991 p.3146; amended in Gazette 29 June 2001 p. 3114.] </w:t>
      </w:r>
    </w:p>
    <w:p>
      <w:pPr>
        <w:pStyle w:val="Heading5"/>
        <w:rPr>
          <w:snapToGrid w:val="0"/>
        </w:rPr>
      </w:pPr>
      <w:bookmarkStart w:id="81" w:name="_Toc438515126"/>
      <w:bookmarkStart w:id="82" w:name="_Toc518440555"/>
      <w:r>
        <w:rPr>
          <w:rStyle w:val="CharSectno"/>
        </w:rPr>
        <w:t>36</w:t>
      </w:r>
      <w:r>
        <w:rPr>
          <w:snapToGrid w:val="0"/>
        </w:rPr>
        <w:t>.</w:t>
      </w:r>
      <w:r>
        <w:rPr>
          <w:snapToGrid w:val="0"/>
        </w:rPr>
        <w:tab/>
        <w:t>Other offences</w:t>
      </w:r>
      <w:bookmarkEnd w:id="81"/>
      <w:bookmarkEnd w:id="8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pStyle w:val="yEdnotesection"/>
        <w:spacing w:before="480"/>
      </w:pPr>
      <w:r>
        <w:tab/>
      </w:r>
      <w:r>
        <w:tab/>
        <w:t>[Schedule 1 deleted in Gazette 9 Dec 1988 p. 4821.]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r>
        <w:rPr>
          <w:rStyle w:val="CharSchNo"/>
        </w:rPr>
        <w:t>Schedule 2</w:t>
      </w:r>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Pr>
          <w:p>
            <w:pPr>
              <w:pStyle w:val="yTable"/>
              <w:jc w:val="center"/>
              <w:rPr>
                <w:b/>
                <w:sz w:val="20"/>
              </w:rPr>
            </w:pPr>
            <w:r>
              <w:rPr>
                <w:b/>
                <w:sz w:val="20"/>
              </w:rPr>
              <w:t>By</w:t>
            </w:r>
            <w:r>
              <w:rPr>
                <w:b/>
                <w:sz w:val="20"/>
              </w:rPr>
              <w:noBreakHyphen/>
              <w:t>law</w:t>
            </w:r>
          </w:p>
        </w:tc>
        <w:tc>
          <w:tcPr>
            <w:tcW w:w="4820" w:type="dxa"/>
          </w:tcPr>
          <w:p>
            <w:pPr>
              <w:pStyle w:val="yTable"/>
              <w:jc w:val="center"/>
              <w:rPr>
                <w:b/>
                <w:sz w:val="20"/>
              </w:rPr>
            </w:pPr>
            <w:r>
              <w:rPr>
                <w:b/>
                <w:sz w:val="20"/>
              </w:rPr>
              <w:t>Brief description of offence</w:t>
            </w:r>
          </w:p>
        </w:tc>
        <w:tc>
          <w:tcPr>
            <w:tcW w:w="1134" w:type="dxa"/>
          </w:tcPr>
          <w:p>
            <w:pPr>
              <w:pStyle w:val="yTable"/>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c>
          <w:tcPr>
            <w:tcW w:w="1134" w:type="dxa"/>
          </w:tcPr>
          <w:p>
            <w:pPr>
              <w:pStyle w:val="yTable"/>
              <w:jc w:val="center"/>
              <w:rPr>
                <w:sz w:val="20"/>
              </w:rPr>
            </w:pPr>
            <w:r>
              <w:rPr>
                <w:sz w:val="20"/>
              </w:rPr>
              <w:t>4</w:t>
            </w:r>
          </w:p>
        </w:tc>
        <w:tc>
          <w:tcPr>
            <w:tcW w:w="4820" w:type="dxa"/>
          </w:tcPr>
          <w:p>
            <w:pPr>
              <w:pStyle w:val="yTable"/>
              <w:ind w:right="143"/>
              <w:rPr>
                <w:sz w:val="20"/>
              </w:rPr>
            </w:pPr>
            <w:r>
              <w:rPr>
                <w:sz w:val="20"/>
              </w:rPr>
              <w:t>Trespassing and behaving offensively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5 &amp; 8</w:t>
            </w:r>
          </w:p>
        </w:tc>
        <w:tc>
          <w:tcPr>
            <w:tcW w:w="4820" w:type="dxa"/>
          </w:tcPr>
          <w:p>
            <w:pPr>
              <w:pStyle w:val="yTable"/>
              <w:ind w:right="143"/>
              <w:rPr>
                <w:sz w:val="20"/>
              </w:rPr>
            </w:pPr>
            <w:r>
              <w:rPr>
                <w:sz w:val="20"/>
              </w:rPr>
              <w:t>Defacing site property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6</w:t>
            </w:r>
          </w:p>
        </w:tc>
        <w:tc>
          <w:tcPr>
            <w:tcW w:w="4820" w:type="dxa"/>
          </w:tcPr>
          <w:p>
            <w:pPr>
              <w:pStyle w:val="yTable"/>
              <w:ind w:right="143"/>
              <w:rPr>
                <w:sz w:val="20"/>
              </w:rPr>
            </w:pPr>
            <w:r>
              <w:rPr>
                <w:sz w:val="20"/>
              </w:rPr>
              <w:t>Littering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7</w:t>
            </w:r>
          </w:p>
        </w:tc>
        <w:tc>
          <w:tcPr>
            <w:tcW w:w="4820" w:type="dxa"/>
          </w:tcPr>
          <w:p>
            <w:pPr>
              <w:pStyle w:val="yTable"/>
              <w:ind w:right="143"/>
              <w:rPr>
                <w:sz w:val="20"/>
              </w:rPr>
            </w:pPr>
            <w:r>
              <w:rPr>
                <w:sz w:val="20"/>
              </w:rPr>
              <w:t xml:space="preserve">Bringing, keeping or consuming liquor onto or on site.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9</w:t>
            </w:r>
          </w:p>
        </w:tc>
        <w:tc>
          <w:tcPr>
            <w:tcW w:w="4820" w:type="dxa"/>
          </w:tcPr>
          <w:p>
            <w:pPr>
              <w:pStyle w:val="yTable"/>
              <w:ind w:right="143"/>
              <w:rPr>
                <w:sz w:val="20"/>
              </w:rPr>
            </w:pPr>
            <w:r>
              <w:rPr>
                <w:sz w:val="20"/>
              </w:rPr>
              <w:t>Dangerous activities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9</w:t>
            </w:r>
          </w:p>
        </w:tc>
        <w:tc>
          <w:tcPr>
            <w:tcW w:w="4820" w:type="dxa"/>
          </w:tcPr>
          <w:p>
            <w:pPr>
              <w:pStyle w:val="yTable"/>
              <w:ind w:right="143"/>
              <w:rPr>
                <w:sz w:val="20"/>
              </w:rPr>
            </w:pPr>
            <w:r>
              <w:rPr>
                <w:sz w:val="20"/>
              </w:rPr>
              <w:t>Bringing firearm onto site or discharging it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10</w:t>
            </w:r>
          </w:p>
        </w:tc>
        <w:tc>
          <w:tcPr>
            <w:tcW w:w="4820" w:type="dxa"/>
          </w:tcPr>
          <w:p>
            <w:pPr>
              <w:pStyle w:val="yTable"/>
              <w:ind w:right="143"/>
              <w:rPr>
                <w:sz w:val="20"/>
              </w:rPr>
            </w:pPr>
            <w:r>
              <w:rPr>
                <w:sz w:val="20"/>
              </w:rPr>
              <w:t>Killing or capturing animals on, or bringing animals onto the site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jc w:val="center"/>
              <w:rPr>
                <w:sz w:val="20"/>
              </w:rPr>
            </w:pPr>
            <w:r>
              <w:rPr>
                <w:sz w:val="20"/>
              </w:rPr>
              <w:t>11</w:t>
            </w:r>
          </w:p>
        </w:tc>
        <w:tc>
          <w:tcPr>
            <w:tcW w:w="4820" w:type="dxa"/>
          </w:tcPr>
          <w:p>
            <w:pPr>
              <w:pStyle w:val="yTable"/>
              <w:ind w:right="143"/>
              <w:rPr>
                <w:sz w:val="20"/>
              </w:rPr>
            </w:pPr>
            <w:r>
              <w:rPr>
                <w:sz w:val="20"/>
              </w:rPr>
              <w:t>Selling, distributing, or hiring, on site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12</w:t>
            </w:r>
          </w:p>
        </w:tc>
        <w:tc>
          <w:tcPr>
            <w:tcW w:w="4820" w:type="dxa"/>
          </w:tcPr>
          <w:p>
            <w:pPr>
              <w:pStyle w:val="yTable"/>
              <w:ind w:right="143"/>
              <w:rPr>
                <w:sz w:val="20"/>
              </w:rPr>
            </w:pPr>
            <w:r>
              <w:rPr>
                <w:sz w:val="20"/>
              </w:rPr>
              <w:t>Removal of or interference with another’s property from or on site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jc w:val="center"/>
              <w:rPr>
                <w:sz w:val="20"/>
              </w:rPr>
            </w:pPr>
            <w:r>
              <w:rPr>
                <w:sz w:val="20"/>
              </w:rPr>
              <w:t>13</w:t>
            </w:r>
          </w:p>
        </w:tc>
        <w:tc>
          <w:tcPr>
            <w:tcW w:w="4820" w:type="dxa"/>
          </w:tcPr>
          <w:p>
            <w:pPr>
              <w:pStyle w:val="yTable"/>
              <w:ind w:right="143"/>
              <w:rPr>
                <w:sz w:val="20"/>
              </w:rPr>
            </w:pPr>
            <w:r>
              <w:rPr>
                <w:sz w:val="20"/>
              </w:rPr>
              <w:t>Public Performances on site ..........................................</w:t>
            </w:r>
          </w:p>
        </w:tc>
        <w:tc>
          <w:tcPr>
            <w:tcW w:w="1134" w:type="dxa"/>
          </w:tcPr>
          <w:p>
            <w:pPr>
              <w:pStyle w:val="yTable"/>
              <w:tabs>
                <w:tab w:val="left" w:pos="284"/>
              </w:tabs>
              <w:rPr>
                <w:sz w:val="20"/>
              </w:rPr>
            </w:pPr>
            <w:r>
              <w:rPr>
                <w:sz w:val="20"/>
              </w:rPr>
              <w:tab/>
              <w:t>40</w:t>
            </w:r>
          </w:p>
        </w:tc>
      </w:tr>
      <w:tr>
        <w:tc>
          <w:tcPr>
            <w:tcW w:w="1134" w:type="dxa"/>
          </w:tcPr>
          <w:p>
            <w:pPr>
              <w:pStyle w:val="yTable"/>
              <w:jc w:val="center"/>
              <w:rPr>
                <w:sz w:val="20"/>
              </w:rPr>
            </w:pPr>
            <w:r>
              <w:rPr>
                <w:sz w:val="20"/>
              </w:rPr>
              <w:t>14</w:t>
            </w:r>
          </w:p>
        </w:tc>
        <w:tc>
          <w:tcPr>
            <w:tcW w:w="4820" w:type="dxa"/>
          </w:tcPr>
          <w:p>
            <w:pPr>
              <w:pStyle w:val="yTable"/>
              <w:ind w:right="143"/>
              <w:rPr>
                <w:sz w:val="20"/>
              </w:rPr>
            </w:pPr>
            <w:r>
              <w:rPr>
                <w:sz w:val="20"/>
              </w:rPr>
              <w:t>Gambling on site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15</w:t>
            </w:r>
          </w:p>
        </w:tc>
        <w:tc>
          <w:tcPr>
            <w:tcW w:w="4820" w:type="dxa"/>
          </w:tcPr>
          <w:p>
            <w:pPr>
              <w:pStyle w:val="yTable"/>
              <w:ind w:right="143"/>
              <w:rPr>
                <w:sz w:val="20"/>
              </w:rPr>
            </w:pPr>
            <w:r>
              <w:rPr>
                <w:sz w:val="20"/>
              </w:rPr>
              <w:t>Contravention of direction by means of signs or notices ...........................................................................</w:t>
            </w:r>
          </w:p>
        </w:tc>
        <w:tc>
          <w:tcPr>
            <w:tcW w:w="1134" w:type="dxa"/>
          </w:tcPr>
          <w:p>
            <w:pPr>
              <w:pStyle w:val="yTable"/>
              <w:tabs>
                <w:tab w:val="left" w:pos="284"/>
              </w:tabs>
              <w:rPr>
                <w:sz w:val="20"/>
              </w:rPr>
            </w:pPr>
          </w:p>
          <w:p>
            <w:pPr>
              <w:pStyle w:val="yTable"/>
              <w:tabs>
                <w:tab w:val="left" w:pos="284"/>
              </w:tabs>
              <w:spacing w:before="0"/>
              <w:rPr>
                <w:sz w:val="20"/>
              </w:rPr>
            </w:pPr>
            <w:r>
              <w:rPr>
                <w:sz w:val="20"/>
              </w:rPr>
              <w:tab/>
              <w:t>40</w:t>
            </w:r>
          </w:p>
        </w:tc>
      </w:tr>
      <w:tr>
        <w:tc>
          <w:tcPr>
            <w:tcW w:w="1134" w:type="dxa"/>
          </w:tcPr>
          <w:p>
            <w:pPr>
              <w:pStyle w:val="yTable"/>
              <w:jc w:val="center"/>
              <w:rPr>
                <w:sz w:val="20"/>
              </w:rPr>
            </w:pPr>
          </w:p>
        </w:tc>
        <w:tc>
          <w:tcPr>
            <w:tcW w:w="4820" w:type="dxa"/>
          </w:tcPr>
          <w:p>
            <w:pPr>
              <w:pStyle w:val="yTable"/>
              <w:rPr>
                <w:sz w:val="20"/>
              </w:rPr>
            </w:pPr>
            <w:r>
              <w:rPr>
                <w:sz w:val="20"/>
              </w:rPr>
              <w:t>TRAFFIC</w:t>
            </w:r>
          </w:p>
        </w:tc>
        <w:tc>
          <w:tcPr>
            <w:tcW w:w="1134" w:type="dxa"/>
          </w:tcPr>
          <w:p>
            <w:pPr>
              <w:pStyle w:val="yTable"/>
              <w:tabs>
                <w:tab w:val="left" w:pos="284"/>
              </w:tabs>
              <w:rPr>
                <w:sz w:val="20"/>
              </w:rPr>
            </w:pPr>
          </w:p>
        </w:tc>
      </w:tr>
      <w:tr>
        <w:tc>
          <w:tcPr>
            <w:tcW w:w="1134" w:type="dxa"/>
          </w:tcPr>
          <w:p>
            <w:pPr>
              <w:pStyle w:val="yTable"/>
              <w:jc w:val="center"/>
              <w:rPr>
                <w:sz w:val="20"/>
              </w:rPr>
            </w:pPr>
            <w:r>
              <w:rPr>
                <w:sz w:val="20"/>
              </w:rPr>
              <w:t>16</w:t>
            </w:r>
          </w:p>
        </w:tc>
        <w:tc>
          <w:tcPr>
            <w:tcW w:w="4820" w:type="dxa"/>
          </w:tcPr>
          <w:p>
            <w:pPr>
              <w:pStyle w:val="yTable"/>
              <w:ind w:right="143"/>
              <w:rPr>
                <w:sz w:val="20"/>
              </w:rPr>
            </w:pPr>
            <w:r>
              <w:rPr>
                <w:sz w:val="20"/>
              </w:rPr>
              <w:t>Driving or bringing vehicle on site other than roadway or parking area or standing area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keepNext/>
              <w:keepLines/>
              <w:jc w:val="center"/>
              <w:rPr>
                <w:sz w:val="20"/>
              </w:rPr>
            </w:pPr>
            <w:r>
              <w:rPr>
                <w:sz w:val="20"/>
              </w:rPr>
              <w:t>17</w:t>
            </w:r>
          </w:p>
        </w:tc>
        <w:tc>
          <w:tcPr>
            <w:tcW w:w="4820" w:type="dxa"/>
          </w:tcPr>
          <w:p>
            <w:pPr>
              <w:pStyle w:val="yTable"/>
              <w:ind w:right="143"/>
              <w:rPr>
                <w:sz w:val="20"/>
              </w:rPr>
            </w:pPr>
            <w:r>
              <w:rPr>
                <w:sz w:val="20"/>
              </w:rPr>
              <w:t>Disobeying any reasonable order or directive given by authorised person .........................................................</w:t>
            </w:r>
          </w:p>
        </w:tc>
        <w:tc>
          <w:tcPr>
            <w:tcW w:w="1134" w:type="dxa"/>
          </w:tcPr>
          <w:p>
            <w:pPr>
              <w:pStyle w:val="yTable"/>
              <w:keepNext/>
              <w:keepLines/>
              <w:tabs>
                <w:tab w:val="left" w:pos="284"/>
              </w:tabs>
              <w:rPr>
                <w:sz w:val="20"/>
              </w:rPr>
            </w:pPr>
          </w:p>
          <w:p>
            <w:pPr>
              <w:pStyle w:val="yTable"/>
              <w:keepNext/>
              <w:keepLines/>
              <w:tabs>
                <w:tab w:val="left" w:pos="284"/>
              </w:tabs>
              <w:spacing w:before="0"/>
              <w:rPr>
                <w:sz w:val="20"/>
              </w:rPr>
            </w:pPr>
            <w:r>
              <w:rPr>
                <w:sz w:val="20"/>
              </w:rPr>
              <w:tab/>
              <w:t>45</w:t>
            </w:r>
          </w:p>
        </w:tc>
      </w:tr>
      <w:tr>
        <w:tc>
          <w:tcPr>
            <w:tcW w:w="1134" w:type="dxa"/>
          </w:tcPr>
          <w:p>
            <w:pPr>
              <w:pStyle w:val="yTable"/>
              <w:jc w:val="center"/>
              <w:rPr>
                <w:sz w:val="20"/>
              </w:rPr>
            </w:pPr>
            <w:r>
              <w:rPr>
                <w:sz w:val="20"/>
              </w:rPr>
              <w:t>19</w:t>
            </w:r>
          </w:p>
        </w:tc>
        <w:tc>
          <w:tcPr>
            <w:tcW w:w="4820" w:type="dxa"/>
          </w:tcPr>
          <w:p>
            <w:pPr>
              <w:pStyle w:val="yTable"/>
              <w:ind w:right="143"/>
              <w:rPr>
                <w:sz w:val="20"/>
              </w:rPr>
            </w:pPr>
            <w:r>
              <w:rPr>
                <w:sz w:val="20"/>
              </w:rPr>
              <w:t>Driving in excess of speed limit specified in traffic sign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jc w:val="center"/>
              <w:rPr>
                <w:sz w:val="20"/>
              </w:rPr>
            </w:pPr>
            <w:r>
              <w:rPr>
                <w:sz w:val="20"/>
              </w:rPr>
              <w:t>19</w:t>
            </w:r>
          </w:p>
        </w:tc>
        <w:tc>
          <w:tcPr>
            <w:tcW w:w="4820" w:type="dxa"/>
          </w:tcPr>
          <w:p>
            <w:pPr>
              <w:pStyle w:val="yTable"/>
              <w:ind w:right="143"/>
              <w:rPr>
                <w:sz w:val="20"/>
              </w:rPr>
            </w:pPr>
            <w:r>
              <w:rPr>
                <w:sz w:val="20"/>
              </w:rPr>
              <w:t>Driving in excess of 30kph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r>
              <w:rPr>
                <w:sz w:val="20"/>
              </w:rPr>
              <w:t>20</w:t>
            </w:r>
          </w:p>
        </w:tc>
        <w:tc>
          <w:tcPr>
            <w:tcW w:w="4820" w:type="dxa"/>
          </w:tcPr>
          <w:p>
            <w:pPr>
              <w:pStyle w:val="yTable"/>
              <w:ind w:right="143"/>
              <w:rPr>
                <w:sz w:val="20"/>
              </w:rPr>
            </w:pPr>
            <w:r>
              <w:rPr>
                <w:sz w:val="20"/>
              </w:rPr>
              <w:t>Using Hospital Avenue or Gairdner Drive as a thoroughfare .................................................................</w:t>
            </w:r>
          </w:p>
        </w:tc>
        <w:tc>
          <w:tcPr>
            <w:tcW w:w="1134" w:type="dxa"/>
          </w:tcPr>
          <w:p>
            <w:pPr>
              <w:pStyle w:val="yTable"/>
              <w:tabs>
                <w:tab w:val="left" w:pos="284"/>
              </w:tabs>
              <w:rPr>
                <w:sz w:val="20"/>
              </w:rPr>
            </w:pPr>
          </w:p>
          <w:p>
            <w:pPr>
              <w:pStyle w:val="yTable"/>
              <w:tabs>
                <w:tab w:val="left" w:pos="284"/>
              </w:tabs>
              <w:spacing w:before="0"/>
              <w:rPr>
                <w:sz w:val="20"/>
              </w:rPr>
            </w:pPr>
            <w:r>
              <w:rPr>
                <w:sz w:val="20"/>
              </w:rPr>
              <w:tab/>
              <w:t>30</w:t>
            </w:r>
          </w:p>
        </w:tc>
      </w:tr>
      <w:tr>
        <w:tc>
          <w:tcPr>
            <w:tcW w:w="1134" w:type="dxa"/>
          </w:tcPr>
          <w:p>
            <w:pPr>
              <w:pStyle w:val="yTable"/>
              <w:jc w:val="center"/>
              <w:rPr>
                <w:sz w:val="20"/>
              </w:rPr>
            </w:pPr>
            <w:r>
              <w:rPr>
                <w:sz w:val="20"/>
              </w:rPr>
              <w:t>21</w:t>
            </w:r>
          </w:p>
        </w:tc>
        <w:tc>
          <w:tcPr>
            <w:tcW w:w="4820" w:type="dxa"/>
          </w:tcPr>
          <w:p>
            <w:pPr>
              <w:pStyle w:val="yTable"/>
              <w:ind w:right="143"/>
              <w:rPr>
                <w:sz w:val="20"/>
              </w:rPr>
            </w:pPr>
            <w:r>
              <w:rPr>
                <w:sz w:val="20"/>
              </w:rPr>
              <w:t>Failing to give way when entering or leaving parking area or standing area .....................................................</w:t>
            </w:r>
          </w:p>
        </w:tc>
        <w:tc>
          <w:tcPr>
            <w:tcW w:w="1134" w:type="dxa"/>
          </w:tcPr>
          <w:p>
            <w:pPr>
              <w:pStyle w:val="yTable"/>
              <w:tabs>
                <w:tab w:val="left" w:pos="284"/>
              </w:tabs>
              <w:rPr>
                <w:sz w:val="20"/>
              </w:rPr>
            </w:pPr>
          </w:p>
          <w:p>
            <w:pPr>
              <w:pStyle w:val="yTable"/>
              <w:tabs>
                <w:tab w:val="left" w:pos="284"/>
              </w:tabs>
              <w:spacing w:before="0"/>
              <w:rPr>
                <w:sz w:val="20"/>
              </w:rPr>
            </w:pPr>
            <w:r>
              <w:rPr>
                <w:sz w:val="20"/>
              </w:rPr>
              <w:tab/>
              <w:t>40</w:t>
            </w:r>
          </w:p>
        </w:tc>
      </w:tr>
      <w:tr>
        <w:tc>
          <w:tcPr>
            <w:tcW w:w="1134" w:type="dxa"/>
          </w:tcPr>
          <w:p>
            <w:pPr>
              <w:pStyle w:val="yTable"/>
              <w:jc w:val="center"/>
              <w:rPr>
                <w:sz w:val="20"/>
              </w:rPr>
            </w:pPr>
            <w:r>
              <w:rPr>
                <w:sz w:val="20"/>
              </w:rPr>
              <w:t>22</w:t>
            </w:r>
          </w:p>
        </w:tc>
        <w:tc>
          <w:tcPr>
            <w:tcW w:w="4820" w:type="dxa"/>
          </w:tcPr>
          <w:p>
            <w:pPr>
              <w:pStyle w:val="yTable"/>
              <w:ind w:right="143"/>
              <w:rPr>
                <w:sz w:val="20"/>
              </w:rPr>
            </w:pPr>
            <w:r>
              <w:rPr>
                <w:sz w:val="20"/>
              </w:rPr>
              <w:t>Repairing vehicle on site ...............................................</w:t>
            </w:r>
          </w:p>
        </w:tc>
        <w:tc>
          <w:tcPr>
            <w:tcW w:w="1134" w:type="dxa"/>
          </w:tcPr>
          <w:p>
            <w:pPr>
              <w:pStyle w:val="yTable"/>
              <w:tabs>
                <w:tab w:val="left" w:pos="284"/>
              </w:tabs>
              <w:rPr>
                <w:sz w:val="20"/>
              </w:rPr>
            </w:pPr>
            <w:r>
              <w:rPr>
                <w:sz w:val="20"/>
              </w:rPr>
              <w:tab/>
              <w:t>30</w:t>
            </w:r>
          </w:p>
        </w:tc>
      </w:tr>
      <w:tr>
        <w:tc>
          <w:tcPr>
            <w:tcW w:w="1134" w:type="dxa"/>
          </w:tcPr>
          <w:p>
            <w:pPr>
              <w:pStyle w:val="yTable"/>
              <w:jc w:val="center"/>
              <w:rPr>
                <w:sz w:val="20"/>
              </w:rPr>
            </w:pPr>
            <w:r>
              <w:rPr>
                <w:sz w:val="20"/>
              </w:rPr>
              <w:t>22</w:t>
            </w:r>
          </w:p>
        </w:tc>
        <w:tc>
          <w:tcPr>
            <w:tcW w:w="4820" w:type="dxa"/>
          </w:tcPr>
          <w:p>
            <w:pPr>
              <w:pStyle w:val="yTable"/>
              <w:ind w:right="143"/>
              <w:rPr>
                <w:sz w:val="20"/>
              </w:rPr>
            </w:pPr>
            <w:r>
              <w:rPr>
                <w:sz w:val="20"/>
              </w:rPr>
              <w:t>Instructing learner driver on site ...................................</w:t>
            </w:r>
          </w:p>
        </w:tc>
        <w:tc>
          <w:tcPr>
            <w:tcW w:w="1134" w:type="dxa"/>
          </w:tcPr>
          <w:p>
            <w:pPr>
              <w:pStyle w:val="yTable"/>
              <w:tabs>
                <w:tab w:val="left" w:pos="284"/>
              </w:tabs>
              <w:rPr>
                <w:sz w:val="20"/>
              </w:rPr>
            </w:pPr>
            <w:r>
              <w:rPr>
                <w:sz w:val="20"/>
              </w:rPr>
              <w:tab/>
              <w:t>30</w:t>
            </w:r>
          </w:p>
        </w:tc>
      </w:tr>
      <w:tr>
        <w:tc>
          <w:tcPr>
            <w:tcW w:w="1134" w:type="dxa"/>
          </w:tcPr>
          <w:p>
            <w:pPr>
              <w:pStyle w:val="yTable"/>
              <w:keepNext/>
              <w:jc w:val="center"/>
              <w:rPr>
                <w:sz w:val="20"/>
              </w:rPr>
            </w:pPr>
            <w:r>
              <w:rPr>
                <w:sz w:val="20"/>
              </w:rPr>
              <w:t>24</w:t>
            </w:r>
          </w:p>
        </w:tc>
        <w:tc>
          <w:tcPr>
            <w:tcW w:w="4820" w:type="dxa"/>
          </w:tcPr>
          <w:p>
            <w:pPr>
              <w:pStyle w:val="yTable"/>
              <w:ind w:right="143"/>
              <w:rPr>
                <w:sz w:val="20"/>
              </w:rPr>
            </w:pPr>
            <w:r>
              <w:rPr>
                <w:sz w:val="20"/>
              </w:rPr>
              <w:t>Failing to comply with an indication displayed on a sign in particular</w:t>
            </w:r>
          </w:p>
        </w:tc>
        <w:tc>
          <w:tcPr>
            <w:tcW w:w="1134" w:type="dxa"/>
          </w:tcPr>
          <w:p>
            <w:pPr>
              <w:pStyle w:val="yTable"/>
              <w:tabs>
                <w:tab w:val="left" w:pos="284"/>
              </w:tabs>
              <w:spacing w:before="0"/>
              <w:rPr>
                <w:sz w:val="20"/>
              </w:rPr>
            </w:pPr>
          </w:p>
        </w:tc>
      </w:tr>
      <w:tr>
        <w:tc>
          <w:tcPr>
            <w:tcW w:w="1134" w:type="dxa"/>
          </w:tcPr>
          <w:p>
            <w:pPr>
              <w:pStyle w:val="yTable"/>
              <w:keepNext/>
              <w:jc w:val="center"/>
              <w:rPr>
                <w:sz w:val="20"/>
              </w:rPr>
            </w:pPr>
          </w:p>
        </w:tc>
        <w:tc>
          <w:tcPr>
            <w:tcW w:w="4820" w:type="dxa"/>
          </w:tcPr>
          <w:p>
            <w:pPr>
              <w:pStyle w:val="yTable"/>
              <w:tabs>
                <w:tab w:val="left" w:pos="568"/>
              </w:tabs>
              <w:ind w:right="143"/>
              <w:rPr>
                <w:sz w:val="20"/>
              </w:rPr>
            </w:pPr>
            <w:r>
              <w:rPr>
                <w:sz w:val="20"/>
              </w:rPr>
              <w:tab/>
              <w:t> — STOP ..........................................................</w:t>
            </w:r>
          </w:p>
        </w:tc>
        <w:tc>
          <w:tcPr>
            <w:tcW w:w="1134" w:type="dxa"/>
          </w:tcPr>
          <w:p>
            <w:pPr>
              <w:pStyle w:val="yTable"/>
              <w:tabs>
                <w:tab w:val="left" w:pos="284"/>
              </w:tabs>
              <w:rPr>
                <w:sz w:val="20"/>
              </w:rPr>
            </w:pPr>
            <w:r>
              <w:rPr>
                <w:sz w:val="20"/>
              </w:rPr>
              <w:tab/>
              <w:t>45</w:t>
            </w:r>
          </w:p>
        </w:tc>
      </w:tr>
      <w:tr>
        <w:tc>
          <w:tcPr>
            <w:tcW w:w="1134" w:type="dxa"/>
          </w:tcPr>
          <w:p>
            <w:pPr>
              <w:pStyle w:val="yTable"/>
              <w:keepNext/>
              <w:jc w:val="center"/>
              <w:rPr>
                <w:sz w:val="20"/>
              </w:rPr>
            </w:pPr>
          </w:p>
        </w:tc>
        <w:tc>
          <w:tcPr>
            <w:tcW w:w="4820" w:type="dxa"/>
          </w:tcPr>
          <w:p>
            <w:pPr>
              <w:pStyle w:val="yTable"/>
              <w:tabs>
                <w:tab w:val="left" w:pos="568"/>
              </w:tabs>
              <w:ind w:right="143"/>
              <w:rPr>
                <w:sz w:val="20"/>
              </w:rPr>
            </w:pPr>
            <w:r>
              <w:rPr>
                <w:sz w:val="20"/>
              </w:rPr>
              <w:tab/>
              <w:t> — GIVE WAY ................................................</w:t>
            </w:r>
          </w:p>
        </w:tc>
        <w:tc>
          <w:tcPr>
            <w:tcW w:w="1134" w:type="dxa"/>
          </w:tcPr>
          <w:p>
            <w:pPr>
              <w:pStyle w:val="yTable"/>
              <w:tabs>
                <w:tab w:val="left" w:pos="284"/>
              </w:tabs>
              <w:rPr>
                <w:sz w:val="20"/>
              </w:rPr>
            </w:pPr>
            <w:r>
              <w:rPr>
                <w:sz w:val="20"/>
              </w:rPr>
              <w:tab/>
              <w:t>40</w:t>
            </w:r>
          </w:p>
        </w:tc>
      </w:tr>
      <w:tr>
        <w:tc>
          <w:tcPr>
            <w:tcW w:w="1134" w:type="dxa"/>
          </w:tcPr>
          <w:p>
            <w:pPr>
              <w:pStyle w:val="yTable"/>
              <w:keepNext/>
              <w:jc w:val="center"/>
              <w:rPr>
                <w:sz w:val="20"/>
              </w:rPr>
            </w:pPr>
          </w:p>
        </w:tc>
        <w:tc>
          <w:tcPr>
            <w:tcW w:w="4820" w:type="dxa"/>
          </w:tcPr>
          <w:p>
            <w:pPr>
              <w:pStyle w:val="yTable"/>
              <w:tabs>
                <w:tab w:val="left" w:pos="568"/>
              </w:tabs>
              <w:ind w:right="143"/>
              <w:rPr>
                <w:sz w:val="20"/>
              </w:rPr>
            </w:pPr>
            <w:r>
              <w:rPr>
                <w:sz w:val="20"/>
              </w:rPr>
              <w:tab/>
              <w:t> — ONE WAY ..................................................</w:t>
            </w:r>
          </w:p>
        </w:tc>
        <w:tc>
          <w:tcPr>
            <w:tcW w:w="1134" w:type="dxa"/>
          </w:tcPr>
          <w:p>
            <w:pPr>
              <w:pStyle w:val="yTable"/>
              <w:tabs>
                <w:tab w:val="left" w:pos="284"/>
              </w:tabs>
              <w:rPr>
                <w:sz w:val="20"/>
              </w:rPr>
            </w:pPr>
            <w:r>
              <w:rPr>
                <w:sz w:val="20"/>
              </w:rPr>
              <w:tab/>
              <w:t>40</w:t>
            </w:r>
          </w:p>
        </w:tc>
      </w:tr>
      <w:tr>
        <w:tc>
          <w:tcPr>
            <w:tcW w:w="1134" w:type="dxa"/>
          </w:tcPr>
          <w:p>
            <w:pPr>
              <w:pStyle w:val="yTable"/>
              <w:keepNext/>
              <w:jc w:val="center"/>
              <w:rPr>
                <w:sz w:val="20"/>
              </w:rPr>
            </w:pPr>
          </w:p>
        </w:tc>
        <w:tc>
          <w:tcPr>
            <w:tcW w:w="4820" w:type="dxa"/>
          </w:tcPr>
          <w:p>
            <w:pPr>
              <w:pStyle w:val="yTable"/>
              <w:tabs>
                <w:tab w:val="left" w:pos="568"/>
              </w:tabs>
              <w:ind w:left="568" w:right="143" w:hanging="568"/>
              <w:rPr>
                <w:sz w:val="20"/>
              </w:rPr>
            </w:pPr>
            <w:r>
              <w:rPr>
                <w:sz w:val="20"/>
              </w:rPr>
              <w:tab/>
              <w:t>or any other sign displayed directing the driver of a motor vehicle to do a particular thing ........</w:t>
            </w:r>
          </w:p>
        </w:tc>
        <w:tc>
          <w:tcPr>
            <w:tcW w:w="1134" w:type="dxa"/>
          </w:tcPr>
          <w:p>
            <w:pPr>
              <w:pStyle w:val="yTable"/>
              <w:tabs>
                <w:tab w:val="left" w:pos="284"/>
              </w:tabs>
              <w:rPr>
                <w:sz w:val="20"/>
              </w:rPr>
            </w:pPr>
          </w:p>
          <w:p>
            <w:pPr>
              <w:pStyle w:val="yTable"/>
              <w:tabs>
                <w:tab w:val="left" w:pos="284"/>
              </w:tabs>
              <w:spacing w:before="0"/>
              <w:rPr>
                <w:sz w:val="20"/>
              </w:rPr>
            </w:pPr>
            <w:r>
              <w:rPr>
                <w:sz w:val="20"/>
              </w:rPr>
              <w:tab/>
              <w:t>40</w:t>
            </w:r>
          </w:p>
        </w:tc>
      </w:tr>
      <w:tr>
        <w:tc>
          <w:tcPr>
            <w:tcW w:w="1134" w:type="dxa"/>
          </w:tcPr>
          <w:p>
            <w:pPr>
              <w:pStyle w:val="yTable"/>
              <w:jc w:val="center"/>
              <w:rPr>
                <w:sz w:val="20"/>
              </w:rPr>
            </w:pPr>
            <w:r>
              <w:rPr>
                <w:sz w:val="20"/>
              </w:rPr>
              <w:t>23</w:t>
            </w:r>
          </w:p>
        </w:tc>
        <w:tc>
          <w:tcPr>
            <w:tcW w:w="4820" w:type="dxa"/>
          </w:tcPr>
          <w:p>
            <w:pPr>
              <w:pStyle w:val="yTable"/>
              <w:ind w:right="143"/>
              <w:rPr>
                <w:sz w:val="20"/>
              </w:rPr>
            </w:pPr>
            <w:r>
              <w:rPr>
                <w:sz w:val="20"/>
              </w:rPr>
              <w:t>Parking or standing on site outside of a parking space..</w:t>
            </w:r>
          </w:p>
        </w:tc>
        <w:tc>
          <w:tcPr>
            <w:tcW w:w="1134" w:type="dxa"/>
          </w:tcPr>
          <w:p>
            <w:pPr>
              <w:pStyle w:val="yTable"/>
              <w:tabs>
                <w:tab w:val="left" w:pos="284"/>
              </w:tabs>
              <w:rPr>
                <w:sz w:val="20"/>
              </w:rPr>
            </w:pPr>
            <w:r>
              <w:rPr>
                <w:sz w:val="20"/>
              </w:rPr>
              <w:tab/>
              <w:t>40</w:t>
            </w:r>
          </w:p>
        </w:tc>
      </w:tr>
      <w:tr>
        <w:tc>
          <w:tcPr>
            <w:tcW w:w="1134" w:type="dxa"/>
          </w:tcPr>
          <w:p>
            <w:pPr>
              <w:pStyle w:val="yTable"/>
              <w:jc w:val="center"/>
              <w:rPr>
                <w:sz w:val="20"/>
              </w:rPr>
            </w:pPr>
            <w:r>
              <w:rPr>
                <w:sz w:val="20"/>
              </w:rPr>
              <w:t>24</w:t>
            </w:r>
          </w:p>
        </w:tc>
        <w:tc>
          <w:tcPr>
            <w:tcW w:w="4820" w:type="dxa"/>
          </w:tcPr>
          <w:p>
            <w:pPr>
              <w:pStyle w:val="yTable"/>
              <w:rPr>
                <w:sz w:val="20"/>
              </w:rPr>
            </w:pPr>
            <w:r>
              <w:rPr>
                <w:sz w:val="20"/>
              </w:rPr>
              <w:t>Parking contrary to a sign specifying</w:t>
            </w:r>
          </w:p>
        </w:tc>
        <w:tc>
          <w:tcPr>
            <w:tcW w:w="1134" w:type="dxa"/>
          </w:tcPr>
          <w:p>
            <w:pPr>
              <w:pStyle w:val="yTable"/>
              <w:tabs>
                <w:tab w:val="left" w:pos="284"/>
              </w:tabs>
              <w:spacing w:before="0"/>
              <w:rPr>
                <w:sz w:val="20"/>
              </w:rPr>
            </w:pPr>
          </w:p>
        </w:tc>
      </w:tr>
      <w:tr>
        <w:tc>
          <w:tcPr>
            <w:tcW w:w="1134" w:type="dxa"/>
          </w:tcPr>
          <w:p>
            <w:pPr>
              <w:pStyle w:val="yTable"/>
              <w:jc w:val="center"/>
              <w:rPr>
                <w:sz w:val="20"/>
              </w:rPr>
            </w:pPr>
          </w:p>
        </w:tc>
        <w:tc>
          <w:tcPr>
            <w:tcW w:w="4820" w:type="dxa"/>
          </w:tcPr>
          <w:p>
            <w:pPr>
              <w:pStyle w:val="yTable"/>
              <w:tabs>
                <w:tab w:val="left" w:pos="568"/>
              </w:tabs>
              <w:ind w:left="568" w:right="143" w:hanging="568"/>
              <w:rPr>
                <w:sz w:val="20"/>
              </w:rPr>
            </w:pPr>
            <w:r>
              <w:rPr>
                <w:sz w:val="20"/>
              </w:rPr>
              <w:tab/>
              <w:t> — No Standing at Any time .............................</w:t>
            </w:r>
          </w:p>
        </w:tc>
        <w:tc>
          <w:tcPr>
            <w:tcW w:w="1134" w:type="dxa"/>
          </w:tcPr>
          <w:p>
            <w:pPr>
              <w:pStyle w:val="yTable"/>
              <w:tabs>
                <w:tab w:val="left" w:pos="284"/>
              </w:tabs>
              <w:rPr>
                <w:sz w:val="20"/>
              </w:rPr>
            </w:pPr>
            <w:r>
              <w:rPr>
                <w:sz w:val="20"/>
              </w:rPr>
              <w:tab/>
              <w:t>45</w:t>
            </w:r>
          </w:p>
        </w:tc>
      </w:tr>
      <w:tr>
        <w:tc>
          <w:tcPr>
            <w:tcW w:w="1134" w:type="dxa"/>
          </w:tcPr>
          <w:p>
            <w:pPr>
              <w:pStyle w:val="yTable"/>
              <w:jc w:val="center"/>
              <w:rPr>
                <w:sz w:val="20"/>
              </w:rPr>
            </w:pPr>
          </w:p>
        </w:tc>
        <w:tc>
          <w:tcPr>
            <w:tcW w:w="4820" w:type="dxa"/>
          </w:tcPr>
          <w:p>
            <w:pPr>
              <w:pStyle w:val="yTable"/>
              <w:tabs>
                <w:tab w:val="left" w:pos="568"/>
              </w:tabs>
              <w:ind w:left="568" w:right="143" w:hanging="568"/>
              <w:rPr>
                <w:sz w:val="20"/>
              </w:rPr>
            </w:pPr>
            <w:r>
              <w:rPr>
                <w:sz w:val="20"/>
              </w:rPr>
              <w:tab/>
              <w:t> — No Parking at Any time ...............................</w:t>
            </w:r>
          </w:p>
        </w:tc>
        <w:tc>
          <w:tcPr>
            <w:tcW w:w="1134" w:type="dxa"/>
          </w:tcPr>
          <w:p>
            <w:pPr>
              <w:pStyle w:val="yTable"/>
              <w:tabs>
                <w:tab w:val="left" w:pos="284"/>
              </w:tabs>
              <w:rPr>
                <w:sz w:val="20"/>
              </w:rPr>
            </w:pPr>
            <w:r>
              <w:rPr>
                <w:sz w:val="20"/>
              </w:rPr>
              <w:tab/>
              <w:t>40</w:t>
            </w:r>
          </w:p>
        </w:tc>
      </w:tr>
      <w:tr>
        <w:tc>
          <w:tcPr>
            <w:tcW w:w="1134" w:type="dxa"/>
          </w:tcPr>
          <w:p>
            <w:pPr>
              <w:pStyle w:val="yTable"/>
              <w:jc w:val="center"/>
              <w:rPr>
                <w:sz w:val="20"/>
              </w:rPr>
            </w:pPr>
            <w:r>
              <w:rPr>
                <w:sz w:val="20"/>
              </w:rPr>
              <w:t>25</w:t>
            </w:r>
          </w:p>
        </w:tc>
        <w:tc>
          <w:tcPr>
            <w:tcW w:w="4820" w:type="dxa"/>
          </w:tcPr>
          <w:p>
            <w:pPr>
              <w:pStyle w:val="yTable"/>
              <w:ind w:left="1" w:right="143" w:hanging="1"/>
              <w:rPr>
                <w:sz w:val="20"/>
              </w:rPr>
            </w:pPr>
            <w:r>
              <w:rPr>
                <w:sz w:val="20"/>
              </w:rPr>
              <w:t>Parking contrary to a sign .............................................</w:t>
            </w:r>
          </w:p>
        </w:tc>
        <w:tc>
          <w:tcPr>
            <w:tcW w:w="1134" w:type="dxa"/>
          </w:tcPr>
          <w:p>
            <w:pPr>
              <w:pStyle w:val="yTable"/>
              <w:tabs>
                <w:tab w:val="left" w:pos="284"/>
              </w:tabs>
              <w:rPr>
                <w:sz w:val="20"/>
              </w:rPr>
            </w:pPr>
            <w:r>
              <w:rPr>
                <w:sz w:val="20"/>
              </w:rPr>
              <w:tab/>
              <w:t>40</w:t>
            </w:r>
          </w:p>
        </w:tc>
      </w:tr>
      <w:tr>
        <w:tc>
          <w:tcPr>
            <w:tcW w:w="1134" w:type="dxa"/>
          </w:tcPr>
          <w:p>
            <w:pPr>
              <w:pStyle w:val="yTable"/>
              <w:jc w:val="center"/>
              <w:rPr>
                <w:sz w:val="20"/>
              </w:rPr>
            </w:pPr>
            <w:r>
              <w:rPr>
                <w:sz w:val="20"/>
              </w:rPr>
              <w:t>25(3)</w:t>
            </w:r>
          </w:p>
        </w:tc>
        <w:tc>
          <w:tcPr>
            <w:tcW w:w="4820" w:type="dxa"/>
          </w:tcPr>
          <w:p>
            <w:pPr>
              <w:pStyle w:val="yTable"/>
              <w:ind w:left="1" w:right="143" w:hanging="1"/>
              <w:rPr>
                <w:sz w:val="20"/>
              </w:rPr>
            </w:pPr>
            <w:r>
              <w:rPr>
                <w:sz w:val="20"/>
              </w:rPr>
              <w:t>Parking without paying the required charge .................</w:t>
            </w:r>
          </w:p>
        </w:tc>
        <w:tc>
          <w:tcPr>
            <w:tcW w:w="1134" w:type="dxa"/>
          </w:tcPr>
          <w:p>
            <w:pPr>
              <w:pStyle w:val="yTable"/>
              <w:tabs>
                <w:tab w:val="left" w:pos="284"/>
              </w:tabs>
              <w:rPr>
                <w:sz w:val="20"/>
              </w:rPr>
            </w:pPr>
            <w:r>
              <w:rPr>
                <w:sz w:val="20"/>
              </w:rPr>
              <w:tab/>
              <w:t>20</w:t>
            </w:r>
          </w:p>
        </w:tc>
      </w:tr>
      <w:tr>
        <w:tc>
          <w:tcPr>
            <w:tcW w:w="1134" w:type="dxa"/>
          </w:tcPr>
          <w:p>
            <w:pPr>
              <w:pStyle w:val="yTable"/>
              <w:jc w:val="center"/>
              <w:rPr>
                <w:sz w:val="20"/>
              </w:rPr>
            </w:pPr>
            <w:r>
              <w:rPr>
                <w:sz w:val="20"/>
              </w:rPr>
              <w:t>25(4)</w:t>
            </w:r>
          </w:p>
        </w:tc>
        <w:tc>
          <w:tcPr>
            <w:tcW w:w="4820" w:type="dxa"/>
          </w:tcPr>
          <w:p>
            <w:pPr>
              <w:pStyle w:val="yTable"/>
              <w:ind w:left="1" w:right="143" w:hanging="1"/>
              <w:rPr>
                <w:sz w:val="20"/>
              </w:rPr>
            </w:pPr>
            <w:r>
              <w:rPr>
                <w:sz w:val="20"/>
              </w:rPr>
              <w:t>Failure to display a ticket or permit in required manner</w:t>
            </w:r>
          </w:p>
        </w:tc>
        <w:tc>
          <w:tcPr>
            <w:tcW w:w="1134" w:type="dxa"/>
          </w:tcPr>
          <w:p>
            <w:pPr>
              <w:pStyle w:val="yTable"/>
              <w:tabs>
                <w:tab w:val="left" w:pos="284"/>
              </w:tabs>
              <w:rPr>
                <w:sz w:val="20"/>
              </w:rPr>
            </w:pPr>
            <w:r>
              <w:rPr>
                <w:sz w:val="20"/>
              </w:rPr>
              <w:tab/>
              <w:t>30</w:t>
            </w:r>
          </w:p>
        </w:tc>
      </w:tr>
      <w:tr>
        <w:tc>
          <w:tcPr>
            <w:tcW w:w="1134" w:type="dxa"/>
          </w:tcPr>
          <w:p>
            <w:pPr>
              <w:pStyle w:val="yTable"/>
              <w:keepNext/>
              <w:keepLines/>
              <w:jc w:val="center"/>
              <w:rPr>
                <w:sz w:val="20"/>
              </w:rPr>
            </w:pPr>
            <w:r>
              <w:rPr>
                <w:sz w:val="20"/>
              </w:rPr>
              <w:t>26(10)</w:t>
            </w:r>
          </w:p>
        </w:tc>
        <w:tc>
          <w:tcPr>
            <w:tcW w:w="4820" w:type="dxa"/>
          </w:tcPr>
          <w:p>
            <w:pPr>
              <w:pStyle w:val="yTable"/>
              <w:ind w:left="1" w:right="143" w:hanging="1"/>
              <w:rPr>
                <w:sz w:val="20"/>
              </w:rPr>
            </w:pPr>
            <w:r>
              <w:rPr>
                <w:sz w:val="20"/>
              </w:rPr>
              <w:t>Using a permit for a purpose that is not valid ...............</w:t>
            </w:r>
          </w:p>
        </w:tc>
        <w:tc>
          <w:tcPr>
            <w:tcW w:w="1134" w:type="dxa"/>
          </w:tcPr>
          <w:p>
            <w:pPr>
              <w:pStyle w:val="yTable"/>
              <w:keepNext/>
              <w:keepLines/>
              <w:tabs>
                <w:tab w:val="left" w:pos="284"/>
              </w:tabs>
              <w:rPr>
                <w:sz w:val="20"/>
              </w:rPr>
            </w:pPr>
            <w:r>
              <w:rPr>
                <w:sz w:val="20"/>
              </w:rPr>
              <w:tab/>
              <w:t>45</w:t>
            </w:r>
          </w:p>
        </w:tc>
      </w:tr>
      <w:tr>
        <w:tc>
          <w:tcPr>
            <w:tcW w:w="1134" w:type="dxa"/>
          </w:tcPr>
          <w:p>
            <w:pPr>
              <w:pStyle w:val="yTable"/>
              <w:keepNext/>
              <w:keepLines/>
              <w:jc w:val="center"/>
              <w:rPr>
                <w:sz w:val="20"/>
              </w:rPr>
            </w:pPr>
            <w:r>
              <w:rPr>
                <w:sz w:val="20"/>
              </w:rPr>
              <w:t>33</w:t>
            </w:r>
          </w:p>
        </w:tc>
        <w:tc>
          <w:tcPr>
            <w:tcW w:w="4820" w:type="dxa"/>
          </w:tcPr>
          <w:p>
            <w:pPr>
              <w:pStyle w:val="yTable"/>
              <w:ind w:left="1" w:right="143" w:hanging="1"/>
              <w:rPr>
                <w:sz w:val="20"/>
              </w:rPr>
            </w:pPr>
            <w:r>
              <w:rPr>
                <w:sz w:val="20"/>
              </w:rPr>
              <w:t>Unauthorised person endorsing an infringement notice</w:t>
            </w:r>
          </w:p>
        </w:tc>
        <w:tc>
          <w:tcPr>
            <w:tcW w:w="1134" w:type="dxa"/>
          </w:tcPr>
          <w:p>
            <w:pPr>
              <w:pStyle w:val="yTable"/>
              <w:keepNext/>
              <w:keepLines/>
              <w:tabs>
                <w:tab w:val="left" w:pos="284"/>
              </w:tabs>
              <w:rPr>
                <w:sz w:val="20"/>
              </w:rPr>
            </w:pPr>
            <w:r>
              <w:rPr>
                <w:sz w:val="20"/>
              </w:rPr>
              <w:tab/>
              <w:t>45</w:t>
            </w:r>
          </w:p>
        </w:tc>
      </w:tr>
      <w:tr>
        <w:tc>
          <w:tcPr>
            <w:tcW w:w="1134" w:type="dxa"/>
          </w:tcPr>
          <w:p>
            <w:pPr>
              <w:pStyle w:val="yTable"/>
              <w:jc w:val="center"/>
              <w:rPr>
                <w:sz w:val="20"/>
              </w:rPr>
            </w:pPr>
            <w:r>
              <w:rPr>
                <w:sz w:val="20"/>
              </w:rPr>
              <w:t>33</w:t>
            </w:r>
          </w:p>
        </w:tc>
        <w:tc>
          <w:tcPr>
            <w:tcW w:w="4820" w:type="dxa"/>
          </w:tcPr>
          <w:p>
            <w:pPr>
              <w:pStyle w:val="yTable"/>
              <w:ind w:left="1" w:right="143" w:hanging="1"/>
              <w:rPr>
                <w:sz w:val="20"/>
              </w:rPr>
            </w:pPr>
            <w:r>
              <w:rPr>
                <w:sz w:val="20"/>
              </w:rPr>
              <w:t>Removal of infringement notice by unauthorised person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jc w:val="center"/>
              <w:rPr>
                <w:sz w:val="20"/>
              </w:rPr>
            </w:pPr>
            <w:r>
              <w:rPr>
                <w:sz w:val="20"/>
              </w:rPr>
              <w:t>35</w:t>
            </w:r>
          </w:p>
        </w:tc>
        <w:tc>
          <w:tcPr>
            <w:tcW w:w="4820" w:type="dxa"/>
          </w:tcPr>
          <w:p>
            <w:pPr>
              <w:pStyle w:val="yTable"/>
              <w:ind w:left="1" w:right="143" w:hanging="1"/>
              <w:rPr>
                <w:sz w:val="20"/>
              </w:rPr>
            </w:pPr>
            <w:r>
              <w:rPr>
                <w:sz w:val="20"/>
              </w:rPr>
              <w:t>Refusing to supply name and address to authorised person when required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jc w:val="center"/>
              <w:rPr>
                <w:sz w:val="20"/>
              </w:rPr>
            </w:pPr>
            <w:r>
              <w:rPr>
                <w:sz w:val="20"/>
              </w:rPr>
              <w:t>36</w:t>
            </w:r>
          </w:p>
        </w:tc>
        <w:tc>
          <w:tcPr>
            <w:tcW w:w="4820" w:type="dxa"/>
          </w:tcPr>
          <w:p>
            <w:pPr>
              <w:pStyle w:val="yTable"/>
              <w:ind w:left="1" w:right="143" w:hanging="1"/>
              <w:rPr>
                <w:sz w:val="20"/>
              </w:rPr>
            </w:pPr>
            <w:r>
              <w:rPr>
                <w:sz w:val="20"/>
              </w:rPr>
              <w:t>Wilfully obstructing person employed on site in discharge of his duty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r>
        <w:tc>
          <w:tcPr>
            <w:tcW w:w="1134" w:type="dxa"/>
          </w:tcPr>
          <w:p>
            <w:pPr>
              <w:pStyle w:val="yTable"/>
              <w:jc w:val="center"/>
              <w:rPr>
                <w:sz w:val="20"/>
              </w:rPr>
            </w:pPr>
            <w:r>
              <w:rPr>
                <w:sz w:val="20"/>
              </w:rPr>
              <w:t>36</w:t>
            </w:r>
          </w:p>
        </w:tc>
        <w:tc>
          <w:tcPr>
            <w:tcW w:w="4820" w:type="dxa"/>
          </w:tcPr>
          <w:p>
            <w:pPr>
              <w:pStyle w:val="yTable"/>
              <w:ind w:left="1" w:right="143" w:hanging="1"/>
              <w:rPr>
                <w:sz w:val="20"/>
              </w:rPr>
            </w:pPr>
            <w:r>
              <w:rPr>
                <w:sz w:val="20"/>
              </w:rPr>
              <w:t>Obstructing, disturbing, interrupting or annoying person lawfully using site .............................................</w:t>
            </w:r>
          </w:p>
        </w:tc>
        <w:tc>
          <w:tcPr>
            <w:tcW w:w="1134" w:type="dxa"/>
          </w:tcPr>
          <w:p>
            <w:pPr>
              <w:pStyle w:val="yTable"/>
              <w:tabs>
                <w:tab w:val="left" w:pos="284"/>
              </w:tabs>
              <w:rPr>
                <w:sz w:val="20"/>
              </w:rPr>
            </w:pPr>
          </w:p>
          <w:p>
            <w:pPr>
              <w:pStyle w:val="yTable"/>
              <w:tabs>
                <w:tab w:val="left" w:pos="284"/>
              </w:tabs>
              <w:spacing w:before="0"/>
              <w:rPr>
                <w:sz w:val="20"/>
              </w:rPr>
            </w:pPr>
            <w:r>
              <w:rPr>
                <w:sz w:val="20"/>
              </w:rPr>
              <w:tab/>
              <w:t>45</w:t>
            </w:r>
          </w:p>
        </w:tc>
      </w:tr>
    </w:tbl>
    <w:p>
      <w:pPr>
        <w:pStyle w:val="yFootnotesection"/>
      </w:pPr>
      <w:r>
        <w:tab/>
        <w:t>[Schedule 2 inserted in Gazette 22 February 1991 pp.881</w:t>
      </w:r>
      <w:r>
        <w:noBreakHyphen/>
        <w:t>2; amended in Gazette 29 June 2001 p. 3114.]</w:t>
      </w:r>
    </w:p>
    <w:p>
      <w:pPr>
        <w:pStyle w:val="yScheduleHeading"/>
      </w:pPr>
      <w:r>
        <w:rPr>
          <w:rStyle w:val="CharSchNo"/>
        </w:rPr>
        <w:t xml:space="preserve">Schedule 3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356819"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December 1988 p.4822; 29 June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(Delegated Site) By</w:t>
      </w:r>
      <w:r>
        <w:rPr>
          <w:i/>
          <w:snapToGrid w:val="0"/>
        </w:rPr>
        <w:noBreakHyphen/>
        <w:t>laws 1986</w:t>
      </w:r>
      <w:r>
        <w:rPr>
          <w:snapToGrid w:val="0"/>
        </w:rPr>
        <w:t xml:space="preserve"> and includes the amendments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keepNext/>
              <w:keepLines/>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Borders>
              <w:bottom w:val="single" w:sz="8" w:space="0" w:color="auto"/>
            </w:tcBorders>
          </w:tcPr>
          <w:p>
            <w:pPr>
              <w:pStyle w:val="nTable"/>
              <w:keepNext/>
              <w:keepLines/>
              <w:spacing w:after="40"/>
              <w:ind w:right="170"/>
              <w:rPr>
                <w:i/>
                <w:sz w:val="19"/>
              </w:rPr>
            </w:pPr>
            <w:r>
              <w:rPr>
                <w:i/>
                <w:sz w:val="19"/>
              </w:rPr>
              <w:t>Queen Elizabeth II Medical Centre (Delegated Site) Amendment By-laws 2001</w:t>
            </w:r>
          </w:p>
        </w:tc>
        <w:tc>
          <w:tcPr>
            <w:tcW w:w="1276" w:type="dxa"/>
            <w:tcBorders>
              <w:bottom w:val="single" w:sz="8" w:space="0" w:color="auto"/>
            </w:tcBorders>
          </w:tcPr>
          <w:p>
            <w:pPr>
              <w:pStyle w:val="nTable"/>
              <w:keepLines/>
              <w:spacing w:after="40"/>
              <w:rPr>
                <w:sz w:val="19"/>
              </w:rPr>
            </w:pPr>
            <w:r>
              <w:rPr>
                <w:sz w:val="19"/>
              </w:rPr>
              <w:t>29 Jun 2001</w:t>
            </w:r>
            <w:r>
              <w:rPr>
                <w:sz w:val="19"/>
              </w:rPr>
              <w:br/>
              <w:t>p. 3111-14</w:t>
            </w:r>
          </w:p>
        </w:tc>
        <w:tc>
          <w:tcPr>
            <w:tcW w:w="2693" w:type="dxa"/>
            <w:tcBorders>
              <w:bottom w:val="single" w:sz="8" w:space="0" w:color="auto"/>
            </w:tcBorders>
          </w:tcPr>
          <w:p>
            <w:pPr>
              <w:pStyle w:val="nTable"/>
              <w:keepLines/>
              <w:spacing w:after="40"/>
              <w:rPr>
                <w:sz w:val="19"/>
              </w:rPr>
            </w:pPr>
            <w:r>
              <w:rPr>
                <w:sz w:val="19"/>
              </w:rPr>
              <w:t>29 Jun 2001</w:t>
            </w:r>
          </w:p>
        </w:tc>
      </w:tr>
    </w:tbl>
    <w:p>
      <w:pPr>
        <w:pStyle w:val="nSubsection"/>
      </w:pPr>
      <w:r>
        <w:rPr>
          <w:vertAlign w:val="superscript"/>
        </w:rPr>
        <w:t>2</w:t>
      </w:r>
      <w:r>
        <w:tab/>
        <w:t xml:space="preserve">Repealed by the </w:t>
      </w:r>
      <w:r>
        <w:rPr>
          <w:i/>
        </w:rPr>
        <w:t>Road Traffic Code 1975</w:t>
      </w:r>
      <w:r>
        <w:t xml:space="preserve"> which will be repealed by the </w:t>
      </w:r>
      <w:r>
        <w:rPr>
          <w:i/>
        </w:rPr>
        <w:t>Road Traffic Code 2000</w:t>
      </w:r>
      <w:r>
        <w:t xml:space="preserve"> which comes into operation on 1 December 2000 (see </w:t>
      </w:r>
      <w:r>
        <w:rPr>
          <w:i/>
        </w:rPr>
        <w:t>Gazette</w:t>
      </w:r>
      <w:r>
        <w:t xml:space="preserve"> No. 159 pp.4213-538).</w:t>
      </w:r>
    </w:p>
    <w:p>
      <w:pPr>
        <w:pStyle w:val="nSubsection"/>
      </w:pPr>
      <w:r>
        <w:rPr>
          <w:vertAlign w:val="superscript"/>
        </w:rPr>
        <w:t>3</w:t>
      </w:r>
      <w:r>
        <w:tab/>
        <w:t xml:space="preserve">Repealed by the </w:t>
      </w:r>
      <w:r>
        <w:rPr>
          <w:i/>
        </w:rPr>
        <w:t>Taxi Act 1994</w:t>
      </w:r>
      <w:r>
        <w:t xml:space="preserve"> (No. 83 of 1994).</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604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848A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1C48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55E61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ACE5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7C37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B68B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9603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426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DCAFB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44FC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4ACC57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19"/>
    <w:docVar w:name="WAFER_20151209114919" w:val="RemoveTrackChanges"/>
    <w:docVar w:name="WAFER_20151209114919_GUID" w:val="8d5f06e1-630a-4fba-a429-9166663708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6123</Words>
  <Characters>32211</Characters>
  <Application>Microsoft Office Word</Application>
  <DocSecurity>0</DocSecurity>
  <Lines>976</Lines>
  <Paragraphs>649</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1986 - 01-b0-09</dc:title>
  <dc:subject/>
  <dc:creator/>
  <cp:keywords/>
  <dc:description/>
  <cp:lastModifiedBy>svcMRProcess</cp:lastModifiedBy>
  <cp:revision>4</cp:revision>
  <cp:lastPrinted>2000-11-21T01:26:00Z</cp:lastPrinted>
  <dcterms:created xsi:type="dcterms:W3CDTF">2018-09-13T07:14:00Z</dcterms:created>
  <dcterms:modified xsi:type="dcterms:W3CDTF">2018-09-13T07:14:00Z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20010629</vt:lpwstr>
  </property>
  <property fmtid="{D5CDD505-2E9C-101B-9397-08002B2CF9AE}" pid="4" name="DocumentType">
    <vt:lpwstr>Reg</vt:lpwstr>
  </property>
  <property fmtid="{D5CDD505-2E9C-101B-9397-08002B2CF9AE}" pid="5" name="AsAtDate">
    <vt:lpwstr>29 Jun 2001</vt:lpwstr>
  </property>
  <property fmtid="{D5CDD505-2E9C-101B-9397-08002B2CF9AE}" pid="6" name="Suffix">
    <vt:lpwstr>01-b0-09</vt:lpwstr>
  </property>
</Properties>
</file>