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Conservation and Land Management Act 1984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_Toc32390473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_Toc32390474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_Toc32390475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of this Act to other Acts</w:t>
      </w:r>
      <w:r>
        <w:tab/>
      </w:r>
      <w:r>
        <w:fldChar w:fldCharType="begin"/>
      </w:r>
      <w:r>
        <w:instrText xml:space="preserve"> PAGEREF _Toc32390476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w:t>
      </w:r>
      <w:r>
        <w:rPr>
          <w:b w:val="0"/>
        </w:rPr>
        <w:t> </w:t>
      </w:r>
      <w:r>
        <w:t>—</w:t>
      </w:r>
      <w:r>
        <w:rPr>
          <w:b w:val="0"/>
        </w:rPr>
        <w:t> </w:t>
      </w:r>
      <w:r>
        <w:t>Land subject to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Categories of land</w:t>
      </w:r>
    </w:p>
    <w:p>
      <w:pPr>
        <w:pStyle w:val="TOC8"/>
        <w:rPr>
          <w:rFonts w:asciiTheme="minorHAnsi" w:eastAsiaTheme="minorEastAsia" w:hAnsiTheme="minorHAnsi" w:cstheme="minorBidi"/>
          <w:szCs w:val="22"/>
        </w:rPr>
      </w:pPr>
      <w:r>
        <w:t>5</w:t>
      </w:r>
      <w:r>
        <w:rPr>
          <w:snapToGrid w:val="0"/>
        </w:rPr>
        <w:t>.</w:t>
      </w:r>
      <w:r>
        <w:rPr>
          <w:snapToGrid w:val="0"/>
        </w:rPr>
        <w:tab/>
        <w:t>“Land to which this Act applies”, meaning of</w:t>
      </w:r>
      <w:r>
        <w:tab/>
      </w:r>
      <w:r>
        <w:fldChar w:fldCharType="begin"/>
      </w:r>
      <w:r>
        <w:instrText xml:space="preserve"> PAGEREF _Toc32390479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Categories of land, defined</w:t>
      </w:r>
      <w:r>
        <w:tab/>
      </w:r>
      <w:r>
        <w:fldChar w:fldCharType="begin"/>
      </w:r>
      <w:r>
        <w:instrText xml:space="preserve"> PAGEREF _Toc32390480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Lands vested in Commission</w:t>
      </w:r>
      <w:r>
        <w:tab/>
      </w:r>
      <w:r>
        <w:fldChar w:fldCharType="begin"/>
      </w:r>
      <w:r>
        <w:instrText xml:space="preserve"> PAGEREF _Toc32390481 \h </w:instrText>
      </w:r>
      <w:r>
        <w:fldChar w:fldCharType="separate"/>
      </w:r>
      <w:r>
        <w:t>13</w:t>
      </w:r>
      <w:r>
        <w:fldChar w:fldCharType="end"/>
      </w:r>
    </w:p>
    <w:p>
      <w:pPr>
        <w:pStyle w:val="TOC8"/>
        <w:rPr>
          <w:rFonts w:asciiTheme="minorHAnsi" w:eastAsiaTheme="minorEastAsia" w:hAnsiTheme="minorHAnsi" w:cstheme="minorBidi"/>
          <w:szCs w:val="22"/>
        </w:rPr>
      </w:pPr>
      <w:r>
        <w:t>8AA.</w:t>
      </w:r>
      <w:r>
        <w:tab/>
        <w:t>Land may be vested jointly in Commission and Aboriginal body corporate</w:t>
      </w:r>
      <w:r>
        <w:tab/>
      </w:r>
      <w:r>
        <w:fldChar w:fldCharType="begin"/>
      </w:r>
      <w:r>
        <w:instrText xml:space="preserve"> PAGEREF _Toc32390482 \h </w:instrText>
      </w:r>
      <w:r>
        <w:fldChar w:fldCharType="separate"/>
      </w:r>
      <w:r>
        <w:t>15</w:t>
      </w:r>
      <w:r>
        <w:fldChar w:fldCharType="end"/>
      </w:r>
    </w:p>
    <w:p>
      <w:pPr>
        <w:pStyle w:val="TOC8"/>
        <w:rPr>
          <w:rFonts w:asciiTheme="minorHAnsi" w:eastAsiaTheme="minorEastAsia" w:hAnsiTheme="minorHAnsi" w:cstheme="minorBidi"/>
          <w:szCs w:val="22"/>
        </w:rPr>
      </w:pPr>
      <w:r>
        <w:t>8A.</w:t>
      </w:r>
      <w:r>
        <w:tab/>
        <w:t>CEO may agree to manage private or other land</w:t>
      </w:r>
      <w:r>
        <w:tab/>
      </w:r>
      <w:r>
        <w:fldChar w:fldCharType="begin"/>
      </w:r>
      <w:r>
        <w:instrText xml:space="preserve"> PAGEREF _Toc32390483 \h </w:instrText>
      </w:r>
      <w:r>
        <w:fldChar w:fldCharType="separate"/>
      </w:r>
      <w:r>
        <w:t>17</w:t>
      </w:r>
      <w:r>
        <w:fldChar w:fldCharType="end"/>
      </w:r>
    </w:p>
    <w:p>
      <w:pPr>
        <w:pStyle w:val="TOC8"/>
        <w:rPr>
          <w:rFonts w:asciiTheme="minorHAnsi" w:eastAsiaTheme="minorEastAsia" w:hAnsiTheme="minorHAnsi" w:cstheme="minorBidi"/>
          <w:szCs w:val="22"/>
        </w:rPr>
      </w:pPr>
      <w:r>
        <w:t>8B.</w:t>
      </w:r>
      <w:r>
        <w:tab/>
        <w:t>Effect of s. 8A agreements</w:t>
      </w:r>
      <w:r>
        <w:tab/>
      </w:r>
      <w:r>
        <w:fldChar w:fldCharType="begin"/>
      </w:r>
      <w:r>
        <w:instrText xml:space="preserve"> PAGEREF _Toc32390484 \h </w:instrText>
      </w:r>
      <w:r>
        <w:fldChar w:fldCharType="separate"/>
      </w:r>
      <w:r>
        <w:t>21</w:t>
      </w:r>
      <w:r>
        <w:fldChar w:fldCharType="end"/>
      </w:r>
    </w:p>
    <w:p>
      <w:pPr>
        <w:pStyle w:val="TOC8"/>
        <w:rPr>
          <w:rFonts w:asciiTheme="minorHAnsi" w:eastAsiaTheme="minorEastAsia" w:hAnsiTheme="minorHAnsi" w:cstheme="minorBidi"/>
          <w:szCs w:val="22"/>
        </w:rPr>
      </w:pPr>
      <w:r>
        <w:t>8C.</w:t>
      </w:r>
      <w:r>
        <w:tab/>
        <w:t>Certain land may be put under CEO’s management</w:t>
      </w:r>
      <w:r>
        <w:tab/>
      </w:r>
      <w:r>
        <w:fldChar w:fldCharType="begin"/>
      </w:r>
      <w:r>
        <w:instrText xml:space="preserve"> PAGEREF _Toc32390485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2A — Regional parks</w:t>
      </w:r>
    </w:p>
    <w:p>
      <w:pPr>
        <w:pStyle w:val="TOC8"/>
        <w:rPr>
          <w:rFonts w:asciiTheme="minorHAnsi" w:eastAsiaTheme="minorEastAsia" w:hAnsiTheme="minorHAnsi" w:cstheme="minorBidi"/>
          <w:szCs w:val="22"/>
        </w:rPr>
      </w:pPr>
      <w:r>
        <w:t>8D.</w:t>
      </w:r>
      <w:r>
        <w:tab/>
        <w:t>Terms used</w:t>
      </w:r>
      <w:r>
        <w:tab/>
      </w:r>
      <w:r>
        <w:fldChar w:fldCharType="begin"/>
      </w:r>
      <w:r>
        <w:instrText xml:space="preserve"> PAGEREF _Toc32390487 \h </w:instrText>
      </w:r>
      <w:r>
        <w:fldChar w:fldCharType="separate"/>
      </w:r>
      <w:r>
        <w:t>24</w:t>
      </w:r>
      <w:r>
        <w:fldChar w:fldCharType="end"/>
      </w:r>
    </w:p>
    <w:p>
      <w:pPr>
        <w:pStyle w:val="TOC8"/>
        <w:rPr>
          <w:rFonts w:asciiTheme="minorHAnsi" w:eastAsiaTheme="minorEastAsia" w:hAnsiTheme="minorHAnsi" w:cstheme="minorBidi"/>
          <w:szCs w:val="22"/>
        </w:rPr>
      </w:pPr>
      <w:r>
        <w:t>8E.</w:t>
      </w:r>
      <w:r>
        <w:tab/>
        <w:t>Recognition of regional parks</w:t>
      </w:r>
      <w:r>
        <w:tab/>
      </w:r>
      <w:r>
        <w:fldChar w:fldCharType="begin"/>
      </w:r>
      <w:r>
        <w:instrText xml:space="preserve"> PAGEREF _Toc32390488 \h </w:instrText>
      </w:r>
      <w:r>
        <w:fldChar w:fldCharType="separate"/>
      </w:r>
      <w:r>
        <w:t>25</w:t>
      </w:r>
      <w:r>
        <w:fldChar w:fldCharType="end"/>
      </w:r>
    </w:p>
    <w:p>
      <w:pPr>
        <w:pStyle w:val="TOC8"/>
        <w:rPr>
          <w:rFonts w:asciiTheme="minorHAnsi" w:eastAsiaTheme="minorEastAsia" w:hAnsiTheme="minorHAnsi" w:cstheme="minorBidi"/>
          <w:szCs w:val="22"/>
        </w:rPr>
      </w:pPr>
      <w:r>
        <w:t>8F.</w:t>
      </w:r>
      <w:r>
        <w:tab/>
        <w:t>CEO may coordinate management of regional parks</w:t>
      </w:r>
      <w:r>
        <w:tab/>
      </w:r>
      <w:r>
        <w:fldChar w:fldCharType="begin"/>
      </w:r>
      <w:r>
        <w:instrText xml:space="preserve"> PAGEREF _Toc32390489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forest and timber reserves</w:t>
      </w:r>
    </w:p>
    <w:p>
      <w:pPr>
        <w:pStyle w:val="TOC8"/>
        <w:rPr>
          <w:rFonts w:asciiTheme="minorHAnsi" w:eastAsiaTheme="minorEastAsia" w:hAnsiTheme="minorHAnsi" w:cstheme="minorBidi"/>
          <w:szCs w:val="22"/>
        </w:rPr>
      </w:pPr>
      <w:r>
        <w:t>8</w:t>
      </w:r>
      <w:r>
        <w:rPr>
          <w:snapToGrid w:val="0"/>
        </w:rPr>
        <w:t>.</w:t>
      </w:r>
      <w:r>
        <w:rPr>
          <w:snapToGrid w:val="0"/>
        </w:rPr>
        <w:tab/>
        <w:t>State forests, reservation of</w:t>
      </w:r>
      <w:r>
        <w:tab/>
      </w:r>
      <w:r>
        <w:fldChar w:fldCharType="begin"/>
      </w:r>
      <w:r>
        <w:instrText xml:space="preserve"> PAGEREF _Toc32390491 \h </w:instrText>
      </w:r>
      <w:r>
        <w:fldChar w:fldCharType="separate"/>
      </w:r>
      <w:r>
        <w:t>26</w:t>
      </w:r>
      <w:r>
        <w:fldChar w:fldCharType="end"/>
      </w:r>
    </w:p>
    <w:p>
      <w:pPr>
        <w:pStyle w:val="TOC8"/>
        <w:rPr>
          <w:rFonts w:asciiTheme="minorHAnsi" w:eastAsiaTheme="minorEastAsia" w:hAnsiTheme="minorHAnsi" w:cstheme="minorBidi"/>
          <w:szCs w:val="22"/>
        </w:rPr>
      </w:pPr>
      <w:r>
        <w:t>9.</w:t>
      </w:r>
      <w:r>
        <w:tab/>
        <w:t>Changes to State forest</w:t>
      </w:r>
      <w:r>
        <w:tab/>
      </w:r>
      <w:r>
        <w:fldChar w:fldCharType="begin"/>
      </w:r>
      <w:r>
        <w:instrText xml:space="preserve"> PAGEREF _Toc32390492 \h </w:instrText>
      </w:r>
      <w:r>
        <w:fldChar w:fldCharType="separate"/>
      </w:r>
      <w:r>
        <w:t>26</w:t>
      </w:r>
      <w:r>
        <w:fldChar w:fldCharType="end"/>
      </w:r>
    </w:p>
    <w:p>
      <w:pPr>
        <w:pStyle w:val="TOC8"/>
        <w:rPr>
          <w:rFonts w:asciiTheme="minorHAnsi" w:eastAsiaTheme="minorEastAsia" w:hAnsiTheme="minorHAnsi" w:cstheme="minorBidi"/>
          <w:szCs w:val="22"/>
        </w:rPr>
      </w:pPr>
      <w:r>
        <w:t>10A.</w:t>
      </w:r>
      <w:r>
        <w:tab/>
        <w:t>Parliamentary procedure in relation to changes to State forest</w:t>
      </w:r>
      <w:r>
        <w:tab/>
      </w:r>
      <w:r>
        <w:fldChar w:fldCharType="begin"/>
      </w:r>
      <w:r>
        <w:instrText xml:space="preserve"> PAGEREF _Toc32390493 \h </w:instrText>
      </w:r>
      <w:r>
        <w:fldChar w:fldCharType="separate"/>
      </w:r>
      <w:r>
        <w:t>27</w:t>
      </w:r>
      <w:r>
        <w:fldChar w:fldCharType="end"/>
      </w:r>
    </w:p>
    <w:p>
      <w:pPr>
        <w:pStyle w:val="TOC8"/>
        <w:rPr>
          <w:rFonts w:asciiTheme="minorHAnsi" w:eastAsiaTheme="minorEastAsia" w:hAnsiTheme="minorHAnsi" w:cstheme="minorBidi"/>
          <w:szCs w:val="22"/>
        </w:rPr>
      </w:pPr>
      <w:r>
        <w:t>10.</w:t>
      </w:r>
      <w:r>
        <w:tab/>
        <w:t>Reservation of, and changes to, timber reserves</w:t>
      </w:r>
      <w:r>
        <w:tab/>
      </w:r>
      <w:r>
        <w:fldChar w:fldCharType="begin"/>
      </w:r>
      <w:r>
        <w:instrText xml:space="preserve"> PAGEREF _Toc32390494 \h </w:instrText>
      </w:r>
      <w:r>
        <w:fldChar w:fldCharType="separate"/>
      </w:r>
      <w:r>
        <w:t>29</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Term used: Crown land</w:t>
      </w:r>
      <w:r>
        <w:tab/>
      </w:r>
      <w:r>
        <w:fldChar w:fldCharType="begin"/>
      </w:r>
      <w:r>
        <w:instrText xml:space="preserve"> PAGEREF _Toc32390495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Marine reserves</w:t>
      </w:r>
    </w:p>
    <w:p>
      <w:pPr>
        <w:pStyle w:val="TOC8"/>
        <w:rPr>
          <w:rFonts w:asciiTheme="minorHAnsi" w:eastAsiaTheme="minorEastAsia" w:hAnsiTheme="minorHAnsi" w:cstheme="minorBidi"/>
          <w:szCs w:val="22"/>
        </w:rPr>
      </w:pPr>
      <w:r>
        <w:t>13</w:t>
      </w:r>
      <w:r>
        <w:rPr>
          <w:snapToGrid w:val="0"/>
        </w:rPr>
        <w:t>.</w:t>
      </w:r>
      <w:r>
        <w:rPr>
          <w:snapToGrid w:val="0"/>
        </w:rPr>
        <w:tab/>
        <w:t>Marine reserves, reservation of</w:t>
      </w:r>
      <w:r>
        <w:tab/>
      </w:r>
      <w:r>
        <w:fldChar w:fldCharType="begin"/>
      </w:r>
      <w:r>
        <w:instrText xml:space="preserve"> PAGEREF _Toc32390497 \h </w:instrText>
      </w:r>
      <w:r>
        <w:fldChar w:fldCharType="separate"/>
      </w:r>
      <w:r>
        <w:t>30</w:t>
      </w:r>
      <w:r>
        <w:fldChar w:fldCharType="end"/>
      </w:r>
    </w:p>
    <w:p>
      <w:pPr>
        <w:pStyle w:val="TOC8"/>
        <w:rPr>
          <w:rFonts w:asciiTheme="minorHAnsi" w:eastAsiaTheme="minorEastAsia" w:hAnsiTheme="minorHAnsi" w:cstheme="minorBidi"/>
          <w:szCs w:val="22"/>
        </w:rPr>
      </w:pPr>
      <w:r>
        <w:t>13AA.</w:t>
      </w:r>
      <w:r>
        <w:tab/>
        <w:t>Minister’s powers to change Class A marine reserve</w:t>
      </w:r>
      <w:r>
        <w:tab/>
      </w:r>
      <w:r>
        <w:fldChar w:fldCharType="begin"/>
      </w:r>
      <w:r>
        <w:instrText xml:space="preserve"> PAGEREF _Toc32390498 \h </w:instrText>
      </w:r>
      <w:r>
        <w:fldChar w:fldCharType="separate"/>
      </w:r>
      <w:r>
        <w:t>32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Marine nature reserves, purpose of and prohibited acts in</w:t>
      </w:r>
      <w:r>
        <w:tab/>
      </w:r>
      <w:r>
        <w:fldChar w:fldCharType="begin"/>
      </w:r>
      <w:r>
        <w:instrText xml:space="preserve"> PAGEREF _Toc32390499 \h </w:instrText>
      </w:r>
      <w:r>
        <w:fldChar w:fldCharType="separate"/>
      </w:r>
      <w:r>
        <w:t>33</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Marine parks, purpose of and prohibited acts in</w:t>
      </w:r>
      <w:r>
        <w:tab/>
      </w:r>
      <w:r>
        <w:fldChar w:fldCharType="begin"/>
      </w:r>
      <w:r>
        <w:instrText xml:space="preserve"> PAGEREF _Toc32390500 \h </w:instrText>
      </w:r>
      <w:r>
        <w:fldChar w:fldCharType="separate"/>
      </w:r>
      <w:r>
        <w:t>33</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Marine management areas, purpose of and permitted acts in</w:t>
      </w:r>
      <w:r>
        <w:tab/>
      </w:r>
      <w:r>
        <w:fldChar w:fldCharType="begin"/>
      </w:r>
      <w:r>
        <w:instrText xml:space="preserve"> PAGEREF _Toc32390501 \h </w:instrText>
      </w:r>
      <w:r>
        <w:fldChar w:fldCharType="separate"/>
      </w:r>
      <w:r>
        <w:t>39</w:t>
      </w:r>
      <w:r>
        <w:fldChar w:fldCharType="end"/>
      </w:r>
    </w:p>
    <w:p>
      <w:pPr>
        <w:pStyle w:val="TOC8"/>
        <w:rPr>
          <w:rFonts w:asciiTheme="minorHAnsi" w:eastAsiaTheme="minorEastAsia" w:hAnsiTheme="minorHAnsi" w:cstheme="minorBidi"/>
          <w:szCs w:val="22"/>
        </w:rPr>
      </w:pPr>
      <w:r>
        <w:t>13D</w:t>
      </w:r>
      <w:r>
        <w:rPr>
          <w:snapToGrid w:val="0"/>
        </w:rPr>
        <w:t>.</w:t>
      </w:r>
      <w:r>
        <w:rPr>
          <w:snapToGrid w:val="0"/>
        </w:rPr>
        <w:tab/>
        <w:t>Effect of s. 13A, 13B and 13C on certain licences etc. for fishing etc.</w:t>
      </w:r>
      <w:r>
        <w:tab/>
      </w:r>
      <w:r>
        <w:fldChar w:fldCharType="begin"/>
      </w:r>
      <w:r>
        <w:instrText xml:space="preserve"> PAGEREF _Toc32390502 \h </w:instrText>
      </w:r>
      <w:r>
        <w:fldChar w:fldCharType="separate"/>
      </w:r>
      <w:r>
        <w:t>40</w:t>
      </w:r>
      <w:r>
        <w:fldChar w:fldCharType="end"/>
      </w:r>
    </w:p>
    <w:p>
      <w:pPr>
        <w:pStyle w:val="TOC8"/>
        <w:rPr>
          <w:rFonts w:asciiTheme="minorHAnsi" w:eastAsiaTheme="minorEastAsia" w:hAnsiTheme="minorHAnsi" w:cstheme="minorBidi"/>
          <w:szCs w:val="22"/>
        </w:rPr>
      </w:pPr>
      <w:r>
        <w:t>13E</w:t>
      </w:r>
      <w:r>
        <w:rPr>
          <w:snapToGrid w:val="0"/>
        </w:rPr>
        <w:t>.</w:t>
      </w:r>
      <w:r>
        <w:rPr>
          <w:snapToGrid w:val="0"/>
        </w:rPr>
        <w:tab/>
        <w:t>Effect of s. 13A and 13B on certain licences etc. relating to petroleum</w:t>
      </w:r>
      <w:r>
        <w:tab/>
      </w:r>
      <w:r>
        <w:fldChar w:fldCharType="begin"/>
      </w:r>
      <w:r>
        <w:instrText xml:space="preserve"> PAGEREF _Toc32390503 \h </w:instrText>
      </w:r>
      <w:r>
        <w:fldChar w:fldCharType="separate"/>
      </w:r>
      <w:r>
        <w:t>42</w:t>
      </w:r>
      <w:r>
        <w:fldChar w:fldCharType="end"/>
      </w:r>
    </w:p>
    <w:p>
      <w:pPr>
        <w:pStyle w:val="TOC8"/>
        <w:rPr>
          <w:rFonts w:asciiTheme="minorHAnsi" w:eastAsiaTheme="minorEastAsia" w:hAnsiTheme="minorHAnsi" w:cstheme="minorBidi"/>
          <w:szCs w:val="22"/>
        </w:rPr>
      </w:pPr>
      <w:r>
        <w:t>13F</w:t>
      </w:r>
      <w:r>
        <w:rPr>
          <w:snapToGrid w:val="0"/>
        </w:rPr>
        <w:t>.</w:t>
      </w:r>
      <w:r>
        <w:rPr>
          <w:snapToGrid w:val="0"/>
        </w:rPr>
        <w:tab/>
      </w:r>
      <w:r>
        <w:rPr>
          <w:i/>
          <w:snapToGrid w:val="0"/>
        </w:rPr>
        <w:t>Environmental Protection Act 1986</w:t>
      </w:r>
      <w:r>
        <w:rPr>
          <w:snapToGrid w:val="0"/>
        </w:rPr>
        <w:t xml:space="preserve"> not limited by s. 13A to 13E</w:t>
      </w:r>
      <w:r>
        <w:tab/>
      </w:r>
      <w:r>
        <w:fldChar w:fldCharType="begin"/>
      </w:r>
      <w:r>
        <w:instrText xml:space="preserve"> PAGEREF _Toc32390504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Proposal for marine reserve, public notice of and submissions on</w:t>
      </w:r>
      <w:r>
        <w:tab/>
      </w:r>
      <w:r>
        <w:fldChar w:fldCharType="begin"/>
      </w:r>
      <w:r>
        <w:instrText xml:space="preserve"> PAGEREF _Toc32390505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procedures</w:t>
      </w:r>
    </w:p>
    <w:p>
      <w:pPr>
        <w:pStyle w:val="TOC8"/>
        <w:rPr>
          <w:rFonts w:asciiTheme="minorHAnsi" w:eastAsiaTheme="minorEastAsia" w:hAnsiTheme="minorHAnsi" w:cstheme="minorBidi"/>
          <w:szCs w:val="22"/>
        </w:rPr>
      </w:pPr>
      <w:r>
        <w:t>15</w:t>
      </w:r>
      <w:r>
        <w:rPr>
          <w:snapToGrid w:val="0"/>
        </w:rPr>
        <w:t>.</w:t>
      </w:r>
      <w:r>
        <w:rPr>
          <w:snapToGrid w:val="0"/>
        </w:rPr>
        <w:tab/>
        <w:t>Land for State forest etc., power to acquire</w:t>
      </w:r>
      <w:r>
        <w:tab/>
      </w:r>
      <w:r>
        <w:fldChar w:fldCharType="begin"/>
      </w:r>
      <w:r>
        <w:instrText xml:space="preserve"> PAGEREF _Toc32390507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Cancellation etc. of purpose</w:t>
      </w:r>
    </w:p>
    <w:p>
      <w:pPr>
        <w:pStyle w:val="TOC8"/>
        <w:rPr>
          <w:rFonts w:asciiTheme="minorHAnsi" w:eastAsiaTheme="minorEastAsia" w:hAnsiTheme="minorHAnsi" w:cstheme="minorBidi"/>
          <w:szCs w:val="22"/>
        </w:rPr>
      </w:pPr>
      <w:r>
        <w:t>17</w:t>
      </w:r>
      <w:r>
        <w:rPr>
          <w:snapToGrid w:val="0"/>
        </w:rPr>
        <w:t>.</w:t>
      </w:r>
      <w:r>
        <w:rPr>
          <w:snapToGrid w:val="0"/>
        </w:rPr>
        <w:tab/>
        <w:t>Purpose of certain land, cancelling or amending; area of certain land, changing</w:t>
      </w:r>
      <w:r>
        <w:tab/>
      </w:r>
      <w:r>
        <w:fldChar w:fldCharType="begin"/>
      </w:r>
      <w:r>
        <w:instrText xml:space="preserve"> PAGEREF _Toc32390509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Maps</w:t>
      </w:r>
    </w:p>
    <w:p>
      <w:pPr>
        <w:pStyle w:val="TOC8"/>
        <w:rPr>
          <w:rFonts w:asciiTheme="minorHAnsi" w:eastAsiaTheme="minorEastAsia" w:hAnsiTheme="minorHAnsi" w:cstheme="minorBidi"/>
          <w:szCs w:val="22"/>
        </w:rPr>
      </w:pPr>
      <w:r>
        <w:t>17A</w:t>
      </w:r>
      <w:r>
        <w:rPr>
          <w:snapToGrid w:val="0"/>
        </w:rPr>
        <w:t>.</w:t>
      </w:r>
      <w:r>
        <w:rPr>
          <w:snapToGrid w:val="0"/>
        </w:rPr>
        <w:tab/>
        <w:t>Maps of categories of land, deposit and inspection of etc.</w:t>
      </w:r>
      <w:r>
        <w:tab/>
      </w:r>
      <w:r>
        <w:fldChar w:fldCharType="begin"/>
      </w:r>
      <w:r>
        <w:instrText xml:space="preserve"> PAGEREF _Toc32390511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III — Conservation and Parks Commission</w:t>
      </w:r>
    </w:p>
    <w:p>
      <w:pPr>
        <w:pStyle w:val="TOC4"/>
        <w:tabs>
          <w:tab w:val="right" w:leader="dot" w:pos="7077"/>
        </w:tabs>
        <w:rPr>
          <w:rFonts w:asciiTheme="minorHAnsi" w:eastAsiaTheme="minorEastAsia" w:hAnsiTheme="minorHAnsi" w:cstheme="minorBidi"/>
          <w:b w:val="0"/>
          <w:szCs w:val="22"/>
        </w:rPr>
      </w:pPr>
      <w:r>
        <w:t>Division 1 — Conservation and Parks Commission established</w:t>
      </w:r>
    </w:p>
    <w:p>
      <w:pPr>
        <w:pStyle w:val="TOC8"/>
        <w:rPr>
          <w:rFonts w:asciiTheme="minorHAnsi" w:eastAsiaTheme="minorEastAsia" w:hAnsiTheme="minorHAnsi" w:cstheme="minorBidi"/>
          <w:szCs w:val="22"/>
        </w:rPr>
      </w:pPr>
      <w:r>
        <w:t>18.</w:t>
      </w:r>
      <w:r>
        <w:tab/>
        <w:t>Commission established</w:t>
      </w:r>
      <w:r>
        <w:tab/>
      </w:r>
      <w:r>
        <w:fldChar w:fldCharType="begin"/>
      </w:r>
      <w:r>
        <w:instrText xml:space="preserve"> PAGEREF _Toc32390514 \h </w:instrText>
      </w:r>
      <w:r>
        <w:fldChar w:fldCharType="separate"/>
      </w:r>
      <w:r>
        <w:t>54</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_Toc32390515 \h </w:instrText>
      </w:r>
      <w:r>
        <w:fldChar w:fldCharType="separate"/>
      </w:r>
      <w:r>
        <w:t>54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Powers</w:t>
      </w:r>
      <w:r>
        <w:tab/>
      </w:r>
      <w:r>
        <w:fldChar w:fldCharType="begin"/>
      </w:r>
      <w:r>
        <w:instrText xml:space="preserve"> PAGEREF _Toc32390516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 of Commission</w:t>
      </w:r>
    </w:p>
    <w:p>
      <w:pPr>
        <w:pStyle w:val="TOC8"/>
        <w:rPr>
          <w:rFonts w:asciiTheme="minorHAnsi" w:eastAsiaTheme="minorEastAsia" w:hAnsiTheme="minorHAnsi" w:cstheme="minorBidi"/>
          <w:szCs w:val="22"/>
        </w:rPr>
      </w:pPr>
      <w:r>
        <w:t>21.</w:t>
      </w:r>
      <w:r>
        <w:tab/>
        <w:t>Membership</w:t>
      </w:r>
      <w:r>
        <w:tab/>
      </w:r>
      <w:r>
        <w:fldChar w:fldCharType="begin"/>
      </w:r>
      <w:r>
        <w:instrText xml:space="preserve"> PAGEREF _Toc32390518 \h </w:instrText>
      </w:r>
      <w:r>
        <w:fldChar w:fldCharType="separate"/>
      </w:r>
      <w:r>
        <w:t>60</w:t>
      </w:r>
      <w:r>
        <w:fldChar w:fldCharType="end"/>
      </w:r>
    </w:p>
    <w:p>
      <w:pPr>
        <w:pStyle w:val="TOC8"/>
        <w:rPr>
          <w:rFonts w:asciiTheme="minorHAnsi" w:eastAsiaTheme="minorEastAsia" w:hAnsiTheme="minorHAnsi" w:cstheme="minorBidi"/>
          <w:szCs w:val="22"/>
        </w:rPr>
      </w:pPr>
      <w:r>
        <w:t>22.</w:t>
      </w:r>
      <w:r>
        <w:tab/>
        <w:t>Persons not eligible to be members</w:t>
      </w:r>
      <w:r>
        <w:tab/>
      </w:r>
      <w:r>
        <w:fldChar w:fldCharType="begin"/>
      </w:r>
      <w:r>
        <w:instrText xml:space="preserve"> PAGEREF _Toc32390519 \h </w:instrText>
      </w:r>
      <w:r>
        <w:fldChar w:fldCharType="separate"/>
      </w:r>
      <w:r>
        <w:t>60</w:t>
      </w:r>
      <w:r>
        <w:fldChar w:fldCharType="end"/>
      </w:r>
    </w:p>
    <w:p>
      <w:pPr>
        <w:pStyle w:val="TOC8"/>
        <w:rPr>
          <w:rFonts w:asciiTheme="minorHAnsi" w:eastAsiaTheme="minorEastAsia" w:hAnsiTheme="minorHAnsi" w:cstheme="minorBidi"/>
          <w:szCs w:val="22"/>
        </w:rPr>
      </w:pPr>
      <w:r>
        <w:t>23.</w:t>
      </w:r>
      <w:r>
        <w:tab/>
        <w:t>Other persons entitled to attend meetings of Commission</w:t>
      </w:r>
      <w:r>
        <w:tab/>
      </w:r>
      <w:r>
        <w:fldChar w:fldCharType="begin"/>
      </w:r>
      <w:r>
        <w:instrText xml:space="preserve"> PAGEREF _Toc32390520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Relationship with Minister</w:t>
      </w:r>
    </w:p>
    <w:p>
      <w:pPr>
        <w:pStyle w:val="TOC8"/>
        <w:rPr>
          <w:rFonts w:asciiTheme="minorHAnsi" w:eastAsiaTheme="minorEastAsia" w:hAnsiTheme="minorHAnsi" w:cstheme="minorBidi"/>
          <w:szCs w:val="22"/>
        </w:rPr>
      </w:pPr>
      <w:r>
        <w:t>24.</w:t>
      </w:r>
      <w:r>
        <w:tab/>
        <w:t>Minister may give Commission directions</w:t>
      </w:r>
      <w:r>
        <w:tab/>
      </w:r>
      <w:r>
        <w:fldChar w:fldCharType="begin"/>
      </w:r>
      <w:r>
        <w:instrText xml:space="preserve"> PAGEREF _Toc32390522 \h </w:instrText>
      </w:r>
      <w:r>
        <w:fldChar w:fldCharType="separate"/>
      </w:r>
      <w:r>
        <w:t>63</w:t>
      </w:r>
      <w:r>
        <w:fldChar w:fldCharType="end"/>
      </w:r>
    </w:p>
    <w:p>
      <w:pPr>
        <w:pStyle w:val="TOC8"/>
        <w:rPr>
          <w:rFonts w:asciiTheme="minorHAnsi" w:eastAsiaTheme="minorEastAsia" w:hAnsiTheme="minorHAnsi" w:cstheme="minorBidi"/>
          <w:szCs w:val="22"/>
        </w:rPr>
      </w:pPr>
      <w:r>
        <w:t>25.</w:t>
      </w:r>
      <w:r>
        <w:tab/>
        <w:t>Minister to have access to information</w:t>
      </w:r>
      <w:r>
        <w:tab/>
      </w:r>
      <w:r>
        <w:fldChar w:fldCharType="begin"/>
      </w:r>
      <w:r>
        <w:instrText xml:space="preserve"> PAGEREF _Toc32390523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26.</w:t>
      </w:r>
      <w:r>
        <w:tab/>
        <w:t>Commission may engage consultants</w:t>
      </w:r>
      <w:r>
        <w:tab/>
      </w:r>
      <w:r>
        <w:fldChar w:fldCharType="begin"/>
      </w:r>
      <w:r>
        <w:instrText xml:space="preserve"> PAGEREF _Toc32390525 \h </w:instrText>
      </w:r>
      <w:r>
        <w:fldChar w:fldCharType="separate"/>
      </w:r>
      <w:r>
        <w:t>64</w:t>
      </w:r>
      <w:r>
        <w:fldChar w:fldCharType="end"/>
      </w:r>
    </w:p>
    <w:p>
      <w:pPr>
        <w:pStyle w:val="TOC8"/>
        <w:rPr>
          <w:rFonts w:asciiTheme="minorHAnsi" w:eastAsiaTheme="minorEastAsia" w:hAnsiTheme="minorHAnsi" w:cstheme="minorBidi"/>
          <w:szCs w:val="22"/>
        </w:rPr>
      </w:pPr>
      <w:r>
        <w:t>26AA.</w:t>
      </w:r>
      <w:r>
        <w:tab/>
        <w:t>Delegation by Commission</w:t>
      </w:r>
      <w:r>
        <w:tab/>
      </w:r>
      <w:r>
        <w:fldChar w:fldCharType="begin"/>
      </w:r>
      <w:r>
        <w:instrText xml:space="preserve"> PAGEREF _Toc32390526 \h </w:instrText>
      </w:r>
      <w:r>
        <w:fldChar w:fldCharType="separate"/>
      </w:r>
      <w:r>
        <w:t>64</w:t>
      </w:r>
      <w:r>
        <w:fldChar w:fldCharType="end"/>
      </w:r>
    </w:p>
    <w:p>
      <w:pPr>
        <w:pStyle w:val="TOC8"/>
        <w:rPr>
          <w:rFonts w:asciiTheme="minorHAnsi" w:eastAsiaTheme="minorEastAsia" w:hAnsiTheme="minorHAnsi" w:cstheme="minorBidi"/>
          <w:szCs w:val="22"/>
        </w:rPr>
      </w:pPr>
      <w:r>
        <w:t>26AB.</w:t>
      </w:r>
      <w:r>
        <w:tab/>
        <w:t>Documents, execution of by Commission</w:t>
      </w:r>
      <w:r>
        <w:tab/>
      </w:r>
      <w:r>
        <w:fldChar w:fldCharType="begin"/>
      </w:r>
      <w:r>
        <w:instrText xml:space="preserve"> PAGEREF _Toc32390527 \h </w:instrText>
      </w:r>
      <w:r>
        <w:fldChar w:fldCharType="separate"/>
      </w:r>
      <w:r>
        <w:t>65</w:t>
      </w:r>
      <w:r>
        <w:fldChar w:fldCharType="end"/>
      </w:r>
    </w:p>
    <w:p>
      <w:pPr>
        <w:pStyle w:val="TOC8"/>
        <w:rPr>
          <w:rFonts w:asciiTheme="minorHAnsi" w:eastAsiaTheme="minorEastAsia" w:hAnsiTheme="minorHAnsi" w:cstheme="minorBidi"/>
          <w:szCs w:val="22"/>
        </w:rPr>
      </w:pPr>
      <w:r>
        <w:t>26AC.</w:t>
      </w:r>
      <w:r>
        <w:tab/>
        <w:t>Review of operations etc. of Commission</w:t>
      </w:r>
      <w:r>
        <w:tab/>
      </w:r>
      <w:r>
        <w:fldChar w:fldCharType="begin"/>
      </w:r>
      <w:r>
        <w:instrText xml:space="preserve"> PAGEREF _Toc32390528 \h </w:instrText>
      </w:r>
      <w:r>
        <w:fldChar w:fldCharType="separate"/>
      </w:r>
      <w:r>
        <w:t>66</w:t>
      </w:r>
      <w:r>
        <w:fldChar w:fldCharType="end"/>
      </w:r>
    </w:p>
    <w:p>
      <w:pPr>
        <w:pStyle w:val="TOC8"/>
        <w:rPr>
          <w:rFonts w:asciiTheme="minorHAnsi" w:eastAsiaTheme="minorEastAsia" w:hAnsiTheme="minorHAnsi" w:cstheme="minorBidi"/>
          <w:szCs w:val="22"/>
        </w:rPr>
      </w:pPr>
      <w:r>
        <w:t>29.</w:t>
      </w:r>
      <w:r>
        <w:tab/>
        <w:t>Constitution and proceedings of Commission</w:t>
      </w:r>
      <w:r>
        <w:tab/>
      </w:r>
      <w:r>
        <w:fldChar w:fldCharType="begin"/>
      </w:r>
      <w:r>
        <w:instrText xml:space="preserve"> PAGEREF _Toc32390529 \h </w:instrText>
      </w:r>
      <w:r>
        <w:fldChar w:fldCharType="separate"/>
      </w:r>
      <w:r>
        <w:t>67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Remuneration and allowances of members</w:t>
      </w:r>
      <w:r>
        <w:tab/>
      </w:r>
      <w:r>
        <w:fldChar w:fldCharType="begin"/>
      </w:r>
      <w:r>
        <w:instrText xml:space="preserve"> PAGEREF _Toc32390530 \h </w:instrText>
      </w:r>
      <w:r>
        <w:fldChar w:fldCharType="separate"/>
      </w:r>
      <w:r>
        <w:t>67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w:t>
      </w:r>
      <w:r>
        <w:tab/>
      </w:r>
      <w:r>
        <w:fldChar w:fldCharType="begin"/>
      </w:r>
      <w:r>
        <w:instrText xml:space="preserve"> PAGEREF _Toc32390531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IV — Administration</w:t>
      </w:r>
    </w:p>
    <w:p>
      <w:pPr>
        <w:pStyle w:val="TOC4"/>
        <w:tabs>
          <w:tab w:val="right" w:leader="dot" w:pos="7077"/>
        </w:tabs>
        <w:rPr>
          <w:rFonts w:asciiTheme="minorHAnsi" w:eastAsiaTheme="minorEastAsia" w:hAnsiTheme="minorHAnsi" w:cstheme="minorBidi"/>
          <w:b w:val="0"/>
          <w:szCs w:val="22"/>
        </w:rPr>
      </w:pPr>
      <w:r>
        <w:t>Division 1 — Functions and powers</w:t>
      </w:r>
    </w:p>
    <w:p>
      <w:pPr>
        <w:pStyle w:val="TOC8"/>
        <w:rPr>
          <w:rFonts w:asciiTheme="minorHAnsi" w:eastAsiaTheme="minorEastAsia" w:hAnsiTheme="minorHAnsi" w:cstheme="minorBidi"/>
          <w:szCs w:val="22"/>
        </w:rPr>
      </w:pPr>
      <w:r>
        <w:t>33</w:t>
      </w:r>
      <w:r>
        <w:rPr>
          <w:snapToGrid w:val="0"/>
        </w:rPr>
        <w:t>.</w:t>
      </w:r>
      <w:r>
        <w:rPr>
          <w:snapToGrid w:val="0"/>
        </w:rPr>
        <w:tab/>
      </w:r>
      <w:r>
        <w:t>CEO, f</w:t>
      </w:r>
      <w:r>
        <w:rPr>
          <w:snapToGrid w:val="0"/>
        </w:rPr>
        <w:t>unctions of</w:t>
      </w:r>
      <w:r>
        <w:tab/>
      </w:r>
      <w:r>
        <w:fldChar w:fldCharType="begin"/>
      </w:r>
      <w:r>
        <w:instrText xml:space="preserve"> PAGEREF _Toc32390534 \h </w:instrText>
      </w:r>
      <w:r>
        <w:fldChar w:fldCharType="separate"/>
      </w:r>
      <w:r>
        <w:t>68</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_Toc32390535 \h </w:instrText>
      </w:r>
      <w:r>
        <w:fldChar w:fldCharType="separate"/>
      </w:r>
      <w:r>
        <w:t>74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Business undertakings, CEO may form etc.</w:t>
      </w:r>
      <w:r>
        <w:tab/>
      </w:r>
      <w:r>
        <w:fldChar w:fldCharType="begin"/>
      </w:r>
      <w:r>
        <w:instrText xml:space="preserve"> PAGEREF _Toc32390536 \h </w:instrText>
      </w:r>
      <w:r>
        <w:fldChar w:fldCharType="separate"/>
      </w:r>
      <w:r>
        <w:t>75</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Timber sharefarming agreements, CEO may enter etc.</w:t>
      </w:r>
      <w:r>
        <w:tab/>
      </w:r>
      <w:r>
        <w:fldChar w:fldCharType="begin"/>
      </w:r>
      <w:r>
        <w:instrText xml:space="preserve"> PAGEREF _Toc32390537 \h </w:instrText>
      </w:r>
      <w:r>
        <w:fldChar w:fldCharType="separate"/>
      </w:r>
      <w:r>
        <w:t>77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CEO,</w:t>
      </w:r>
      <w:r>
        <w:rPr>
          <w:snapToGrid w:val="0"/>
        </w:rPr>
        <w:t xml:space="preserve"> remuneration of for advice etc.</w:t>
      </w:r>
      <w:r>
        <w:tab/>
      </w:r>
      <w:r>
        <w:fldChar w:fldCharType="begin"/>
      </w:r>
      <w:r>
        <w:instrText xml:space="preserve"> PAGEREF _Toc32390538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The Conservation and Land Management Executive Body</w:t>
      </w:r>
    </w:p>
    <w:p>
      <w:pPr>
        <w:pStyle w:val="TOC8"/>
        <w:rPr>
          <w:rFonts w:asciiTheme="minorHAnsi" w:eastAsiaTheme="minorEastAsia" w:hAnsiTheme="minorHAnsi" w:cstheme="minorBidi"/>
          <w:szCs w:val="22"/>
        </w:rPr>
      </w:pPr>
      <w:r>
        <w:t>36.</w:t>
      </w:r>
      <w:r>
        <w:tab/>
        <w:t>Executive Body established and nature of</w:t>
      </w:r>
      <w:r>
        <w:tab/>
      </w:r>
      <w:r>
        <w:fldChar w:fldCharType="begin"/>
      </w:r>
      <w:r>
        <w:instrText xml:space="preserve"> PAGEREF _Toc32390540 \h </w:instrText>
      </w:r>
      <w:r>
        <w:fldChar w:fldCharType="separate"/>
      </w:r>
      <w:r>
        <w:t>80</w:t>
      </w:r>
      <w:r>
        <w:fldChar w:fldCharType="end"/>
      </w:r>
    </w:p>
    <w:p>
      <w:pPr>
        <w:pStyle w:val="TOC8"/>
        <w:rPr>
          <w:rFonts w:asciiTheme="minorHAnsi" w:eastAsiaTheme="minorEastAsia" w:hAnsiTheme="minorHAnsi" w:cstheme="minorBidi"/>
          <w:szCs w:val="22"/>
        </w:rPr>
      </w:pPr>
      <w:r>
        <w:t>37.</w:t>
      </w:r>
      <w:r>
        <w:tab/>
        <w:t>Purpose</w:t>
      </w:r>
      <w:r>
        <w:tab/>
      </w:r>
      <w:r>
        <w:fldChar w:fldCharType="begin"/>
      </w:r>
      <w:r>
        <w:instrText xml:space="preserve"> PAGEREF _Toc32390541 \h </w:instrText>
      </w:r>
      <w:r>
        <w:fldChar w:fldCharType="separate"/>
      </w:r>
      <w:r>
        <w:t>80</w:t>
      </w:r>
      <w:r>
        <w:fldChar w:fldCharType="end"/>
      </w:r>
    </w:p>
    <w:p>
      <w:pPr>
        <w:pStyle w:val="TOC8"/>
        <w:rPr>
          <w:rFonts w:asciiTheme="minorHAnsi" w:eastAsiaTheme="minorEastAsia" w:hAnsiTheme="minorHAnsi" w:cstheme="minorBidi"/>
          <w:szCs w:val="22"/>
        </w:rPr>
      </w:pPr>
      <w:r>
        <w:t>38.</w:t>
      </w:r>
      <w:r>
        <w:tab/>
        <w:t>Documents, execution of by Executive Body</w:t>
      </w:r>
      <w:r>
        <w:tab/>
      </w:r>
      <w:r>
        <w:fldChar w:fldCharType="begin"/>
      </w:r>
      <w:r>
        <w:instrText xml:space="preserve"> PAGEREF _Toc32390542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officers and staff</w:t>
      </w:r>
    </w:p>
    <w:p>
      <w:pPr>
        <w:pStyle w:val="TOC8"/>
        <w:rPr>
          <w:rFonts w:asciiTheme="minorHAnsi" w:eastAsiaTheme="minorEastAsia" w:hAnsiTheme="minorHAnsi" w:cstheme="minorBidi"/>
          <w:szCs w:val="22"/>
        </w:rPr>
      </w:pPr>
      <w:r>
        <w:t>43</w:t>
      </w:r>
      <w:r>
        <w:rPr>
          <w:snapToGrid w:val="0"/>
        </w:rPr>
        <w:t>.</w:t>
      </w:r>
      <w:r>
        <w:rPr>
          <w:snapToGrid w:val="0"/>
        </w:rPr>
        <w:tab/>
        <w:t>Staff, appointment etc. of</w:t>
      </w:r>
      <w:r>
        <w:tab/>
      </w:r>
      <w:r>
        <w:fldChar w:fldCharType="begin"/>
      </w:r>
      <w:r>
        <w:instrText xml:space="preserve"> PAGEREF _Toc32390544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Services, research etc., Minister’s powers to engage etc.</w:t>
      </w:r>
      <w:r>
        <w:tab/>
      </w:r>
      <w:r>
        <w:fldChar w:fldCharType="begin"/>
      </w:r>
      <w:r>
        <w:instrText xml:space="preserve"> PAGEREF _Toc32390545 \h </w:instrText>
      </w:r>
      <w:r>
        <w:fldChar w:fldCharType="separate"/>
      </w:r>
      <w:r>
        <w:t>82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Enforcement officers, designation and functions of</w:t>
      </w:r>
      <w:r>
        <w:tab/>
      </w:r>
      <w:r>
        <w:fldChar w:fldCharType="begin"/>
      </w:r>
      <w:r>
        <w:instrText xml:space="preserve"> PAGEREF _Toc32390546 \h </w:instrText>
      </w:r>
      <w:r>
        <w:fldChar w:fldCharType="separate"/>
      </w:r>
      <w:r>
        <w:t>83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Honorary enforcement officers, appointment and functions of</w:t>
      </w:r>
      <w:r>
        <w:tab/>
      </w:r>
      <w:r>
        <w:fldChar w:fldCharType="begin"/>
      </w:r>
      <w:r>
        <w:instrText xml:space="preserve"> PAGEREF _Toc32390547 \h </w:instrText>
      </w:r>
      <w:r>
        <w:fldChar w:fldCharType="separate"/>
      </w:r>
      <w:r>
        <w:t>84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rPr>
          <w:i/>
          <w:snapToGrid w:val="0"/>
        </w:rPr>
        <w:t>Public Sector Management Act 1994</w:t>
      </w:r>
      <w:r>
        <w:rPr>
          <w:snapToGrid w:val="0"/>
        </w:rPr>
        <w:t>, application of to enforcement officers</w:t>
      </w:r>
      <w:r>
        <w:tab/>
      </w:r>
      <w:r>
        <w:fldChar w:fldCharType="begin"/>
      </w:r>
      <w:r>
        <w:instrText xml:space="preserve"> PAGEREF _Toc32390548 \h </w:instrText>
      </w:r>
      <w:r>
        <w:fldChar w:fldCharType="separate"/>
      </w:r>
      <w:r>
        <w:t>85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for enforcement officers, issue of etc.</w:t>
      </w:r>
      <w:r>
        <w:tab/>
      </w:r>
      <w:r>
        <w:fldChar w:fldCharType="begin"/>
      </w:r>
      <w:r>
        <w:instrText xml:space="preserve"> PAGEREF _Toc32390549 \h </w:instrText>
      </w:r>
      <w:r>
        <w:fldChar w:fldCharType="separate"/>
      </w:r>
      <w:r>
        <w:t>85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r>
      <w:r>
        <w:rPr>
          <w:i/>
          <w:snapToGrid w:val="0"/>
        </w:rPr>
        <w:t>Ex officio</w:t>
      </w:r>
      <w:r>
        <w:rPr>
          <w:snapToGrid w:val="0"/>
        </w:rPr>
        <w:t xml:space="preserve"> wildlife officers etc.</w:t>
      </w:r>
      <w:r>
        <w:tab/>
      </w:r>
      <w:r>
        <w:fldChar w:fldCharType="begin"/>
      </w:r>
      <w:r>
        <w:instrText xml:space="preserve"> PAGEREF _Toc32390550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50</w:t>
      </w:r>
      <w:r>
        <w:rPr>
          <w:snapToGrid w:val="0"/>
        </w:rPr>
        <w:t>.</w:t>
      </w:r>
      <w:r>
        <w:rPr>
          <w:snapToGrid w:val="0"/>
        </w:rPr>
        <w:tab/>
        <w:t>Officers not to trade in timber etc.</w:t>
      </w:r>
      <w:r>
        <w:tab/>
      </w:r>
      <w:r>
        <w:fldChar w:fldCharType="begin"/>
      </w:r>
      <w:r>
        <w:instrText xml:space="preserve"> PAGEREF _Toc32390552 \h </w:instrText>
      </w:r>
      <w:r>
        <w:fldChar w:fldCharType="separate"/>
      </w:r>
      <w:r>
        <w:t>86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Forest produce, auctions of etc.</w:t>
      </w:r>
      <w:r>
        <w:tab/>
      </w:r>
      <w:r>
        <w:fldChar w:fldCharType="begin"/>
      </w:r>
      <w:r>
        <w:instrText xml:space="preserve"> PAGEREF _Toc32390553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Management plans</w:t>
      </w:r>
    </w:p>
    <w:p>
      <w:pPr>
        <w:pStyle w:val="TOC8"/>
        <w:rPr>
          <w:rFonts w:asciiTheme="minorHAnsi" w:eastAsiaTheme="minorEastAsia" w:hAnsiTheme="minorHAnsi" w:cstheme="minorBidi"/>
          <w:szCs w:val="22"/>
        </w:rPr>
      </w:pPr>
      <w:r>
        <w:t>53</w:t>
      </w:r>
      <w:r>
        <w:rPr>
          <w:snapToGrid w:val="0"/>
        </w:rPr>
        <w:t>.</w:t>
      </w:r>
      <w:r>
        <w:rPr>
          <w:snapToGrid w:val="0"/>
        </w:rPr>
        <w:tab/>
        <w:t>Terms used</w:t>
      </w:r>
      <w:r>
        <w:tab/>
      </w:r>
      <w:r>
        <w:fldChar w:fldCharType="begin"/>
      </w:r>
      <w:r>
        <w:instrText xml:space="preserve"> PAGEREF _Toc32390556 \h </w:instrText>
      </w:r>
      <w:r>
        <w:fldChar w:fldCharType="separate"/>
      </w:r>
      <w:r>
        <w:t>88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Plans, when required and who has to prepare</w:t>
      </w:r>
      <w:r>
        <w:tab/>
      </w:r>
      <w:r>
        <w:fldChar w:fldCharType="begin"/>
      </w:r>
      <w:r>
        <w:instrText xml:space="preserve"> PAGEREF _Toc32390557 \h </w:instrText>
      </w:r>
      <w:r>
        <w:fldChar w:fldCharType="separate"/>
      </w:r>
      <w:r>
        <w:t>89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Contents of plans</w:t>
      </w:r>
      <w:r>
        <w:tab/>
      </w:r>
      <w:r>
        <w:fldChar w:fldCharType="begin"/>
      </w:r>
      <w:r>
        <w:instrText xml:space="preserve"> PAGEREF _Toc32390558 \h </w:instrText>
      </w:r>
      <w:r>
        <w:fldChar w:fldCharType="separate"/>
      </w:r>
      <w:r>
        <w:t>90</w:t>
      </w:r>
      <w:r>
        <w:fldChar w:fldCharType="end"/>
      </w:r>
    </w:p>
    <w:p>
      <w:pPr>
        <w:pStyle w:val="TOC8"/>
        <w:rPr>
          <w:rFonts w:asciiTheme="minorHAnsi" w:eastAsiaTheme="minorEastAsia" w:hAnsiTheme="minorHAnsi" w:cstheme="minorBidi"/>
          <w:szCs w:val="22"/>
        </w:rPr>
      </w:pPr>
      <w:r>
        <w:t>56A.</w:t>
      </w:r>
      <w:r>
        <w:tab/>
        <w:t>Plan may require CEO to manage land jointly</w:t>
      </w:r>
      <w:r>
        <w:tab/>
      </w:r>
      <w:r>
        <w:fldChar w:fldCharType="begin"/>
      </w:r>
      <w:r>
        <w:instrText xml:space="preserve"> PAGEREF _Toc32390559 \h </w:instrText>
      </w:r>
      <w:r>
        <w:fldChar w:fldCharType="separate"/>
      </w:r>
      <w:r>
        <w:t>91</w:t>
      </w:r>
      <w:r>
        <w:fldChar w:fldCharType="end"/>
      </w:r>
    </w:p>
    <w:p>
      <w:pPr>
        <w:pStyle w:val="TOC8"/>
        <w:rPr>
          <w:rFonts w:asciiTheme="minorHAnsi" w:eastAsiaTheme="minorEastAsia" w:hAnsiTheme="minorHAnsi" w:cstheme="minorBidi"/>
          <w:szCs w:val="22"/>
        </w:rPr>
      </w:pPr>
      <w:r>
        <w:t>56B.</w:t>
      </w:r>
      <w:r>
        <w:tab/>
        <w:t>Section 56A agreement may be continued for new management plan</w:t>
      </w:r>
      <w:r>
        <w:tab/>
      </w:r>
      <w:r>
        <w:fldChar w:fldCharType="begin"/>
      </w:r>
      <w:r>
        <w:instrText xml:space="preserve"> PAGEREF _Toc32390560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Objectives of plans</w:t>
      </w:r>
      <w:r>
        <w:tab/>
      </w:r>
      <w:r>
        <w:fldChar w:fldCharType="begin"/>
      </w:r>
      <w:r>
        <w:instrText xml:space="preserve"> PAGEREF _Toc32390561 \h </w:instrText>
      </w:r>
      <w:r>
        <w:fldChar w:fldCharType="separate"/>
      </w:r>
      <w:r>
        <w:t>93</w:t>
      </w:r>
      <w:r>
        <w:fldChar w:fldCharType="end"/>
      </w:r>
    </w:p>
    <w:p>
      <w:pPr>
        <w:pStyle w:val="TOC8"/>
        <w:rPr>
          <w:rFonts w:asciiTheme="minorHAnsi" w:eastAsiaTheme="minorEastAsia" w:hAnsiTheme="minorHAnsi" w:cstheme="minorBidi"/>
          <w:szCs w:val="22"/>
        </w:rPr>
      </w:pPr>
      <w:r>
        <w:t>57A.</w:t>
      </w:r>
      <w:r>
        <w:tab/>
        <w:t>Aboriginal persons, ascertaining value of land to</w:t>
      </w:r>
      <w:r>
        <w:tab/>
      </w:r>
      <w:r>
        <w:fldChar w:fldCharType="begin"/>
      </w:r>
      <w:r>
        <w:instrText xml:space="preserve"> PAGEREF _Toc32390562 \h </w:instrText>
      </w:r>
      <w:r>
        <w:fldChar w:fldCharType="separate"/>
      </w:r>
      <w:r>
        <w:t>95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Proposed plan to be publicly notified</w:t>
      </w:r>
      <w:r>
        <w:tab/>
      </w:r>
      <w:r>
        <w:fldChar w:fldCharType="begin"/>
      </w:r>
      <w:r>
        <w:instrText xml:space="preserve"> PAGEREF _Toc32390563 \h </w:instrText>
      </w:r>
      <w:r>
        <w:fldChar w:fldCharType="separate"/>
      </w:r>
      <w:r>
        <w:t>96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submissions on proposed plans</w:t>
      </w:r>
      <w:r>
        <w:tab/>
      </w:r>
      <w:r>
        <w:fldChar w:fldCharType="begin"/>
      </w:r>
      <w:r>
        <w:instrText xml:space="preserve"> PAGEREF _Toc32390564 \h </w:instrText>
      </w:r>
      <w:r>
        <w:fldChar w:fldCharType="separate"/>
      </w:r>
      <w:r>
        <w:t>97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Plans to be referred to other bodies</w:t>
      </w:r>
      <w:r>
        <w:tab/>
      </w:r>
      <w:r>
        <w:fldChar w:fldCharType="begin"/>
      </w:r>
      <w:r>
        <w:instrText xml:space="preserve"> PAGEREF _Toc32390565 \h </w:instrText>
      </w:r>
      <w:r>
        <w:fldChar w:fldCharType="separate"/>
      </w:r>
      <w:r>
        <w:t>97</w:t>
      </w:r>
      <w:r>
        <w:fldChar w:fldCharType="end"/>
      </w:r>
    </w:p>
    <w:p>
      <w:pPr>
        <w:pStyle w:val="TOC8"/>
        <w:rPr>
          <w:rFonts w:asciiTheme="minorHAnsi" w:eastAsiaTheme="minorEastAsia" w:hAnsiTheme="minorHAnsi" w:cstheme="minorBidi"/>
          <w:szCs w:val="22"/>
        </w:rPr>
      </w:pPr>
      <w:r>
        <w:t>59A.</w:t>
      </w:r>
      <w:r>
        <w:tab/>
        <w:t>Plans to be submitted to Minister</w:t>
      </w:r>
      <w:r>
        <w:tab/>
      </w:r>
      <w:r>
        <w:fldChar w:fldCharType="begin"/>
      </w:r>
      <w:r>
        <w:instrText xml:space="preserve"> PAGEREF _Toc32390566 \h </w:instrText>
      </w:r>
      <w:r>
        <w:fldChar w:fldCharType="separate"/>
      </w:r>
      <w:r>
        <w:t>98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Approval of proposed plan by Minister</w:t>
      </w:r>
      <w:r>
        <w:tab/>
      </w:r>
      <w:r>
        <w:fldChar w:fldCharType="begin"/>
      </w:r>
      <w:r>
        <w:instrText xml:space="preserve"> PAGEREF _Toc32390567 \h </w:instrText>
      </w:r>
      <w:r>
        <w:fldChar w:fldCharType="separate"/>
      </w:r>
      <w:r>
        <w:t>99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r>
      <w:r>
        <w:rPr>
          <w:i/>
          <w:snapToGrid w:val="0"/>
          <w:color w:val="000000"/>
        </w:rPr>
        <w:t>Conservation and Land Management Amendment Act 1991</w:t>
      </w:r>
      <w:r>
        <w:rPr>
          <w:snapToGrid w:val="0"/>
        </w:rPr>
        <w:t>, transitional provision for</w:t>
      </w:r>
      <w:r>
        <w:tab/>
      </w:r>
      <w:r>
        <w:fldChar w:fldCharType="begin"/>
      </w:r>
      <w:r>
        <w:instrText xml:space="preserve"> PAGEREF _Toc32390568 \h </w:instrText>
      </w:r>
      <w:r>
        <w:fldChar w:fldCharType="separate"/>
      </w:r>
      <w:r>
        <w:t>101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Plans, amending and revoking</w:t>
      </w:r>
      <w:r>
        <w:tab/>
      </w:r>
      <w:r>
        <w:fldChar w:fldCharType="begin"/>
      </w:r>
      <w:r>
        <w:instrText xml:space="preserve"> PAGEREF _Toc32390569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Classification of land</w:t>
      </w:r>
    </w:p>
    <w:p>
      <w:pPr>
        <w:pStyle w:val="TOC8"/>
        <w:rPr>
          <w:rFonts w:asciiTheme="minorHAnsi" w:eastAsiaTheme="minorEastAsia" w:hAnsiTheme="minorHAnsi" w:cstheme="minorBidi"/>
          <w:szCs w:val="22"/>
        </w:rPr>
      </w:pPr>
      <w:r>
        <w:t>62</w:t>
      </w:r>
      <w:r>
        <w:rPr>
          <w:snapToGrid w:val="0"/>
        </w:rPr>
        <w:t>.</w:t>
      </w:r>
      <w:r>
        <w:rPr>
          <w:snapToGrid w:val="0"/>
        </w:rPr>
        <w:tab/>
        <w:t>Land may be classified</w:t>
      </w:r>
      <w:r>
        <w:tab/>
      </w:r>
      <w:r>
        <w:fldChar w:fldCharType="begin"/>
      </w:r>
      <w:r>
        <w:instrText xml:space="preserve"> PAGEREF _Toc32390571 \h </w:instrText>
      </w:r>
      <w:r>
        <w:fldChar w:fldCharType="separate"/>
      </w:r>
      <w:r>
        <w:t>101</w:t>
      </w:r>
      <w:r>
        <w:fldChar w:fldCharType="end"/>
      </w:r>
    </w:p>
    <w:p>
      <w:pPr>
        <w:pStyle w:val="TOC8"/>
        <w:rPr>
          <w:rFonts w:asciiTheme="minorHAnsi" w:eastAsiaTheme="minorEastAsia" w:hAnsiTheme="minorHAnsi" w:cstheme="minorBidi"/>
          <w:szCs w:val="22"/>
        </w:rPr>
      </w:pPr>
      <w:r>
        <w:t>62A.</w:t>
      </w:r>
      <w:r>
        <w:tab/>
        <w:t>Forest conservation area classification, procedure for amending or cancelling</w:t>
      </w:r>
      <w:r>
        <w:tab/>
      </w:r>
      <w:r>
        <w:fldChar w:fldCharType="begin"/>
      </w:r>
      <w:r>
        <w:instrText xml:space="preserve"> PAGEREF _Toc32390572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VI — Financial provisions</w:t>
      </w:r>
    </w:p>
    <w:p>
      <w:pPr>
        <w:pStyle w:val="TOC8"/>
        <w:rPr>
          <w:rFonts w:asciiTheme="minorHAnsi" w:eastAsiaTheme="minorEastAsia" w:hAnsiTheme="minorHAnsi" w:cstheme="minorBidi"/>
          <w:szCs w:val="22"/>
        </w:rPr>
      </w:pPr>
      <w:r>
        <w:t>64.</w:t>
      </w:r>
      <w:r>
        <w:tab/>
        <w:t>Certain moneys credited to Department</w:t>
      </w:r>
      <w:r>
        <w:tab/>
      </w:r>
      <w:r>
        <w:fldChar w:fldCharType="begin"/>
      </w:r>
      <w:r>
        <w:instrText xml:space="preserve"> PAGEREF _Toc32390574 \h </w:instrText>
      </w:r>
      <w:r>
        <w:fldChar w:fldCharType="separate"/>
      </w:r>
      <w:r>
        <w:t>106</w:t>
      </w:r>
      <w:r>
        <w:fldChar w:fldCharType="end"/>
      </w:r>
    </w:p>
    <w:p>
      <w:pPr>
        <w:pStyle w:val="TOC8"/>
        <w:rPr>
          <w:rFonts w:asciiTheme="minorHAnsi" w:eastAsiaTheme="minorEastAsia" w:hAnsiTheme="minorHAnsi" w:cstheme="minorBidi"/>
          <w:szCs w:val="22"/>
        </w:rPr>
      </w:pPr>
      <w:r>
        <w:t>68.</w:t>
      </w:r>
      <w:r>
        <w:tab/>
        <w:t>Biodiversity Conservation Account</w:t>
      </w:r>
      <w:r>
        <w:tab/>
      </w:r>
      <w:r>
        <w:fldChar w:fldCharType="begin"/>
      </w:r>
      <w:r>
        <w:instrText xml:space="preserve"> PAGEREF _Toc32390575 \h </w:instrText>
      </w:r>
      <w:r>
        <w:fldChar w:fldCharType="separate"/>
      </w:r>
      <w:r>
        <w:t>106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Other accounts</w:t>
      </w:r>
      <w:r>
        <w:tab/>
      </w:r>
      <w:r>
        <w:fldChar w:fldCharType="begin"/>
      </w:r>
      <w:r>
        <w:instrText xml:space="preserve"> PAGEREF _Toc32390576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VII — Control and eradication of forest diseases</w:t>
      </w:r>
    </w:p>
    <w:p>
      <w:pPr>
        <w:pStyle w:val="TOC8"/>
        <w:rPr>
          <w:rFonts w:asciiTheme="minorHAnsi" w:eastAsiaTheme="minorEastAsia" w:hAnsiTheme="minorHAnsi" w:cstheme="minorBidi"/>
          <w:szCs w:val="22"/>
        </w:rPr>
      </w:pPr>
      <w:r>
        <w:t>79</w:t>
      </w:r>
      <w:r>
        <w:rPr>
          <w:snapToGrid w:val="0"/>
        </w:rPr>
        <w:t>.</w:t>
      </w:r>
      <w:r>
        <w:rPr>
          <w:snapToGrid w:val="0"/>
        </w:rPr>
        <w:tab/>
        <w:t>Purposes of this Part</w:t>
      </w:r>
      <w:r>
        <w:tab/>
      </w:r>
      <w:r>
        <w:fldChar w:fldCharType="begin"/>
      </w:r>
      <w:r>
        <w:instrText xml:space="preserve"> PAGEREF _Toc32390578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Application of this Part</w:t>
      </w:r>
      <w:r>
        <w:tab/>
      </w:r>
      <w:r>
        <w:fldChar w:fldCharType="begin"/>
      </w:r>
      <w:r>
        <w:instrText xml:space="preserve"> PAGEREF _Toc32390579 \h </w:instrText>
      </w:r>
      <w:r>
        <w:fldChar w:fldCharType="separate"/>
      </w:r>
      <w:r>
        <w:t>108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Terms used</w:t>
      </w:r>
      <w:r>
        <w:tab/>
      </w:r>
      <w:r>
        <w:fldChar w:fldCharType="begin"/>
      </w:r>
      <w:r>
        <w:instrText xml:space="preserve"> PAGEREF _Toc32390580 \h </w:instrText>
      </w:r>
      <w:r>
        <w:fldChar w:fldCharType="separate"/>
      </w:r>
      <w:r>
        <w:t>108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Forest disease risk areas, constituting</w:t>
      </w:r>
      <w:r>
        <w:tab/>
      </w:r>
      <w:r>
        <w:fldChar w:fldCharType="begin"/>
      </w:r>
      <w:r>
        <w:instrText xml:space="preserve"> PAGEREF _Toc32390581 \h </w:instrText>
      </w:r>
      <w:r>
        <w:fldChar w:fldCharType="separate"/>
      </w:r>
      <w:r>
        <w:t>109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Forest disease areas, constituting</w:t>
      </w:r>
      <w:r>
        <w:tab/>
      </w:r>
      <w:r>
        <w:fldChar w:fldCharType="begin"/>
      </w:r>
      <w:r>
        <w:instrText xml:space="preserve"> PAGEREF _Toc32390582 \h </w:instrText>
      </w:r>
      <w:r>
        <w:fldChar w:fldCharType="separate"/>
      </w:r>
      <w:r>
        <w:t>110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Procedure before area constituted under s. 82(1) or 83(1)</w:t>
      </w:r>
      <w:r>
        <w:tab/>
      </w:r>
      <w:r>
        <w:fldChar w:fldCharType="begin"/>
      </w:r>
      <w:r>
        <w:instrText xml:space="preserve"> PAGEREF _Toc32390583 \h </w:instrText>
      </w:r>
      <w:r>
        <w:fldChar w:fldCharType="separate"/>
      </w:r>
      <w:r>
        <w:t>110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Risk areas and disease areas, changing and abolishing</w:t>
      </w:r>
      <w:r>
        <w:tab/>
      </w:r>
      <w:r>
        <w:fldChar w:fldCharType="begin"/>
      </w:r>
      <w:r>
        <w:instrText xml:space="preserve"> PAGEREF _Toc32390584 \h </w:instrText>
      </w:r>
      <w:r>
        <w:fldChar w:fldCharType="separate"/>
      </w:r>
      <w:r>
        <w:t>111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Mining tenement in risk area or disease area</w:t>
      </w:r>
      <w:r>
        <w:tab/>
      </w:r>
      <w:r>
        <w:fldChar w:fldCharType="begin"/>
      </w:r>
      <w:r>
        <w:instrText xml:space="preserve"> PAGEREF _Toc32390585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VIII — Permits, licences, contracts, leases, etc.</w:t>
      </w:r>
    </w:p>
    <w:p>
      <w:pPr>
        <w:pStyle w:val="TOC4"/>
        <w:tabs>
          <w:tab w:val="right" w:leader="dot" w:pos="7077"/>
        </w:tabs>
        <w:rPr>
          <w:rFonts w:asciiTheme="minorHAnsi" w:eastAsiaTheme="minorEastAsia" w:hAnsiTheme="minorHAnsi" w:cstheme="minorBidi"/>
          <w:b w:val="0"/>
          <w:szCs w:val="22"/>
        </w:rPr>
      </w:pPr>
      <w:r>
        <w:t>Division 1A — General matters</w:t>
      </w:r>
    </w:p>
    <w:p>
      <w:pPr>
        <w:pStyle w:val="TOC8"/>
        <w:rPr>
          <w:rFonts w:asciiTheme="minorHAnsi" w:eastAsiaTheme="minorEastAsia" w:hAnsiTheme="minorHAnsi" w:cstheme="minorBidi"/>
          <w:szCs w:val="22"/>
        </w:rPr>
      </w:pPr>
      <w:r>
        <w:t>86A.</w:t>
      </w:r>
      <w:r>
        <w:tab/>
        <w:t>Restrictions on Minister and CEO performing functions under this Part</w:t>
      </w:r>
      <w:r>
        <w:tab/>
      </w:r>
      <w:r>
        <w:fldChar w:fldCharType="begin"/>
      </w:r>
      <w:r>
        <w:instrText xml:space="preserve"> PAGEREF _Toc32390588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State forests, timber reserves, and certain Crown land</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_Toc32390590 \h </w:instrText>
      </w:r>
      <w:r>
        <w:fldChar w:fldCharType="separate"/>
      </w:r>
      <w:r>
        <w:t>113</w:t>
      </w:r>
      <w:r>
        <w:fldChar w:fldCharType="end"/>
      </w:r>
    </w:p>
    <w:p>
      <w:pPr>
        <w:pStyle w:val="TOC8"/>
        <w:rPr>
          <w:rFonts w:asciiTheme="minorHAnsi" w:eastAsiaTheme="minorEastAsia" w:hAnsiTheme="minorHAnsi" w:cstheme="minorBidi"/>
          <w:szCs w:val="22"/>
        </w:rPr>
      </w:pPr>
      <w:r>
        <w:t>87A.</w:t>
      </w:r>
      <w:r>
        <w:tab/>
        <w:t>Restriction on CEO exercising powers under this Division</w:t>
      </w:r>
      <w:r>
        <w:tab/>
      </w:r>
      <w:r>
        <w:fldChar w:fldCharType="begin"/>
      </w:r>
      <w:r>
        <w:instrText xml:space="preserve"> PAGEREF _Toc32390591 \h </w:instrText>
      </w:r>
      <w:r>
        <w:fldChar w:fldCharType="separate"/>
      </w:r>
      <w:r>
        <w:t>114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Permits etc. for taking etc. forest produce, CEO’s powers as to</w:t>
      </w:r>
      <w:r>
        <w:tab/>
      </w:r>
      <w:r>
        <w:fldChar w:fldCharType="begin"/>
      </w:r>
      <w:r>
        <w:instrText xml:space="preserve"> PAGEREF _Toc32390592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Permits, form and effect of</w:t>
      </w:r>
      <w:r>
        <w:tab/>
      </w:r>
      <w:r>
        <w:fldChar w:fldCharType="begin"/>
      </w:r>
      <w:r>
        <w:instrText xml:space="preserve"> PAGEREF _Toc32390593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Licences, form and effect of</w:t>
      </w:r>
      <w:r>
        <w:tab/>
      </w:r>
      <w:r>
        <w:fldChar w:fldCharType="begin"/>
      </w:r>
      <w:r>
        <w:instrText xml:space="preserve"> PAGEREF _Toc32390594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Permits, licences etc., duration of</w:t>
      </w:r>
      <w:r>
        <w:tab/>
      </w:r>
      <w:r>
        <w:fldChar w:fldCharType="begin"/>
      </w:r>
      <w:r>
        <w:instrText xml:space="preserve"> PAGEREF _Toc32390595 \h </w:instrText>
      </w:r>
      <w:r>
        <w:fldChar w:fldCharType="separate"/>
      </w:r>
      <w:r>
        <w:t>117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Charges for forest produce taken</w:t>
      </w:r>
      <w:r>
        <w:tab/>
      </w:r>
      <w:r>
        <w:fldChar w:fldCharType="begin"/>
      </w:r>
      <w:r>
        <w:instrText xml:space="preserve"> PAGEREF _Toc32390596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 transfer of permit etc. without CEO’s consent</w:t>
      </w:r>
      <w:r>
        <w:tab/>
      </w:r>
      <w:r>
        <w:fldChar w:fldCharType="begin"/>
      </w:r>
      <w:r>
        <w:instrText xml:space="preserve"> PAGEREF _Toc32390597 \h </w:instrText>
      </w:r>
      <w:r>
        <w:fldChar w:fldCharType="separate"/>
      </w:r>
      <w:r>
        <w:t>118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Forest produce to be removed while permit etc. is current</w:t>
      </w:r>
      <w:r>
        <w:tab/>
      </w:r>
      <w:r>
        <w:fldChar w:fldCharType="begin"/>
      </w:r>
      <w:r>
        <w:instrText xml:space="preserve"> PAGEREF _Toc32390598 \h </w:instrText>
      </w:r>
      <w:r>
        <w:fldChar w:fldCharType="separate"/>
      </w:r>
      <w:r>
        <w:t>118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etc., effects of contravening</w:t>
      </w:r>
      <w:r>
        <w:tab/>
      </w:r>
      <w:r>
        <w:fldChar w:fldCharType="begin"/>
      </w:r>
      <w:r>
        <w:instrText xml:space="preserve"> PAGEREF _Toc32390599 \h </w:instrText>
      </w:r>
      <w:r>
        <w:fldChar w:fldCharType="separate"/>
      </w:r>
      <w:r>
        <w:t>119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Permits etc., effect of as to forest produce on pastoral leases, mining tenements etc.</w:t>
      </w:r>
      <w:r>
        <w:tab/>
      </w:r>
      <w:r>
        <w:fldChar w:fldCharType="begin"/>
      </w:r>
      <w:r>
        <w:instrText xml:space="preserve"> PAGEREF _Toc32390600 \h </w:instrText>
      </w:r>
      <w:r>
        <w:fldChar w:fldCharType="separate"/>
      </w:r>
      <w:r>
        <w:t>119</w:t>
      </w:r>
      <w:r>
        <w:fldChar w:fldCharType="end"/>
      </w:r>
    </w:p>
    <w:p>
      <w:pPr>
        <w:pStyle w:val="TOC8"/>
        <w:rPr>
          <w:rFonts w:asciiTheme="minorHAnsi" w:eastAsiaTheme="minorEastAsia" w:hAnsiTheme="minorHAnsi" w:cstheme="minorBidi"/>
          <w:szCs w:val="22"/>
        </w:rPr>
      </w:pPr>
      <w:r>
        <w:t>97.</w:t>
      </w:r>
      <w:r>
        <w:tab/>
        <w:t>Forest leases, grant of etc.</w:t>
      </w:r>
      <w:r>
        <w:tab/>
      </w:r>
      <w:r>
        <w:fldChar w:fldCharType="begin"/>
      </w:r>
      <w:r>
        <w:instrText xml:space="preserve"> PAGEREF _Toc32390601 \h </w:instrText>
      </w:r>
      <w:r>
        <w:fldChar w:fldCharType="separate"/>
      </w:r>
      <w:r>
        <w:t>120</w:t>
      </w:r>
      <w:r>
        <w:fldChar w:fldCharType="end"/>
      </w:r>
    </w:p>
    <w:p>
      <w:pPr>
        <w:pStyle w:val="TOC8"/>
        <w:rPr>
          <w:rFonts w:asciiTheme="minorHAnsi" w:eastAsiaTheme="minorEastAsia" w:hAnsiTheme="minorHAnsi" w:cstheme="minorBidi"/>
          <w:szCs w:val="22"/>
        </w:rPr>
      </w:pPr>
      <w:r>
        <w:t>97A.</w:t>
      </w:r>
      <w:r>
        <w:tab/>
        <w:t>Licences etc. for use etc. of State forest or timber reserve</w:t>
      </w:r>
      <w:r>
        <w:tab/>
      </w:r>
      <w:r>
        <w:fldChar w:fldCharType="begin"/>
      </w:r>
      <w:r>
        <w:instrText xml:space="preserve"> PAGEREF _Toc32390602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land</w:t>
      </w:r>
    </w:p>
    <w:p>
      <w:pPr>
        <w:pStyle w:val="TOC8"/>
        <w:rPr>
          <w:rFonts w:asciiTheme="minorHAnsi" w:eastAsiaTheme="minorEastAsia" w:hAnsiTheme="minorHAnsi" w:cstheme="minorBidi"/>
          <w:szCs w:val="22"/>
        </w:rPr>
      </w:pPr>
      <w:r>
        <w:t>98</w:t>
      </w:r>
      <w:r>
        <w:rPr>
          <w:snapToGrid w:val="0"/>
        </w:rPr>
        <w:t>.</w:t>
      </w:r>
      <w:r>
        <w:rPr>
          <w:snapToGrid w:val="0"/>
        </w:rPr>
        <w:tab/>
        <w:t>Application of this Division</w:t>
      </w:r>
      <w:r>
        <w:tab/>
      </w:r>
      <w:r>
        <w:fldChar w:fldCharType="begin"/>
      </w:r>
      <w:r>
        <w:instrText xml:space="preserve"> PAGEREF _Toc32390604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Restriction on CEO exercising powers under this Division</w:t>
      </w:r>
      <w:r>
        <w:tab/>
      </w:r>
      <w:r>
        <w:fldChar w:fldCharType="begin"/>
      </w:r>
      <w:r>
        <w:instrText xml:space="preserve"> PAGEREF _Toc32390605 \h </w:instrText>
      </w:r>
      <w:r>
        <w:fldChar w:fldCharType="separate"/>
      </w:r>
      <w:r>
        <w:t>123</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Certain acts on land vested in Commission, licences etc. for</w:t>
      </w:r>
      <w:r>
        <w:tab/>
      </w:r>
      <w:r>
        <w:fldChar w:fldCharType="begin"/>
      </w:r>
      <w:r>
        <w:instrText xml:space="preserve"> PAGEREF _Toc32390606 \h </w:instrText>
      </w:r>
      <w:r>
        <w:fldChar w:fldCharType="separate"/>
      </w:r>
      <w:r>
        <w:t>124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Leases of land, grant of by CEO</w:t>
      </w:r>
      <w:r>
        <w:tab/>
      </w:r>
      <w:r>
        <w:fldChar w:fldCharType="begin"/>
      </w:r>
      <w:r>
        <w:instrText xml:space="preserve"> PAGEREF _Toc32390607 \h </w:instrText>
      </w:r>
      <w:r>
        <w:fldChar w:fldCharType="separate"/>
      </w:r>
      <w:r>
        <w:t>126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Licences etc. for use etc. of land</w:t>
      </w:r>
      <w:r>
        <w:tab/>
      </w:r>
      <w:r>
        <w:fldChar w:fldCharType="begin"/>
      </w:r>
      <w:r>
        <w:instrText xml:space="preserve"> PAGEREF _Toc32390608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Marine reserves</w:t>
      </w:r>
    </w:p>
    <w:p>
      <w:pPr>
        <w:pStyle w:val="TOC8"/>
        <w:rPr>
          <w:rFonts w:asciiTheme="minorHAnsi" w:eastAsiaTheme="minorEastAsia" w:hAnsiTheme="minorHAnsi" w:cstheme="minorBidi"/>
          <w:szCs w:val="22"/>
        </w:rPr>
      </w:pPr>
      <w:r>
        <w:t>101A</w:t>
      </w:r>
      <w:r>
        <w:rPr>
          <w:snapToGrid w:val="0"/>
        </w:rPr>
        <w:t>.</w:t>
      </w:r>
      <w:r>
        <w:rPr>
          <w:snapToGrid w:val="0"/>
        </w:rPr>
        <w:tab/>
        <w:t>Term used: take</w:t>
      </w:r>
      <w:r>
        <w:tab/>
      </w:r>
      <w:r>
        <w:fldChar w:fldCharType="begin"/>
      </w:r>
      <w:r>
        <w:instrText xml:space="preserve"> PAGEREF _Toc32390610 \h </w:instrText>
      </w:r>
      <w:r>
        <w:fldChar w:fldCharType="separate"/>
      </w:r>
      <w:r>
        <w:t>129</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Flora and fauna, taking of not to be authorised etc.</w:t>
      </w:r>
      <w:r>
        <w:tab/>
      </w:r>
      <w:r>
        <w:fldChar w:fldCharType="begin"/>
      </w:r>
      <w:r>
        <w:instrText xml:space="preserve"> PAGEREF _Toc32390611 \h </w:instrText>
      </w:r>
      <w:r>
        <w:fldChar w:fldCharType="separate"/>
      </w:r>
      <w:r>
        <w:t>129</w:t>
      </w:r>
      <w:r>
        <w:fldChar w:fldCharType="end"/>
      </w:r>
    </w:p>
    <w:p>
      <w:pPr>
        <w:pStyle w:val="TOC8"/>
        <w:rPr>
          <w:rFonts w:asciiTheme="minorHAnsi" w:eastAsiaTheme="minorEastAsia" w:hAnsiTheme="minorHAnsi" w:cstheme="minorBidi"/>
          <w:szCs w:val="22"/>
        </w:rPr>
      </w:pPr>
      <w:r>
        <w:t>101C</w:t>
      </w:r>
      <w:r>
        <w:rPr>
          <w:snapToGrid w:val="0"/>
        </w:rPr>
        <w:t>.</w:t>
      </w:r>
      <w:r>
        <w:rPr>
          <w:snapToGrid w:val="0"/>
        </w:rPr>
        <w:tab/>
        <w:t>Taking flora or fauna, offence</w:t>
      </w:r>
      <w:r>
        <w:tab/>
      </w:r>
      <w:r>
        <w:fldChar w:fldCharType="begin"/>
      </w:r>
      <w:r>
        <w:instrText xml:space="preserve"> PAGEREF _Toc32390612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IX — Offences and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_Toc32390615 \h </w:instrText>
      </w:r>
      <w:r>
        <w:fldChar w:fldCharType="separate"/>
      </w:r>
      <w:r>
        <w:t>131</w:t>
      </w:r>
      <w:r>
        <w:fldChar w:fldCharType="end"/>
      </w:r>
    </w:p>
    <w:p>
      <w:pPr>
        <w:pStyle w:val="TOC8"/>
        <w:rPr>
          <w:rFonts w:asciiTheme="minorHAnsi" w:eastAsiaTheme="minorEastAsia" w:hAnsiTheme="minorHAnsi" w:cstheme="minorBidi"/>
          <w:szCs w:val="22"/>
        </w:rPr>
      </w:pPr>
      <w:r>
        <w:t>103A.</w:t>
      </w:r>
      <w:r>
        <w:tab/>
        <w:t>Aboriginal persons may do things for customary purposes</w:t>
      </w:r>
      <w:r>
        <w:tab/>
      </w:r>
      <w:r>
        <w:fldChar w:fldCharType="begin"/>
      </w:r>
      <w:r>
        <w:instrText xml:space="preserve"> PAGEREF _Toc32390616 \h </w:instrText>
      </w:r>
      <w:r>
        <w:fldChar w:fldCharType="separate"/>
      </w:r>
      <w:r>
        <w:t>131</w:t>
      </w:r>
      <w:r>
        <w:fldChar w:fldCharType="end"/>
      </w:r>
    </w:p>
    <w:p>
      <w:pPr>
        <w:pStyle w:val="TOC8"/>
        <w:rPr>
          <w:rFonts w:asciiTheme="minorHAnsi" w:eastAsiaTheme="minorEastAsia" w:hAnsiTheme="minorHAnsi" w:cstheme="minorBidi"/>
          <w:szCs w:val="22"/>
        </w:rPr>
      </w:pPr>
      <w:r>
        <w:t>103B.</w:t>
      </w:r>
      <w:r>
        <w:tab/>
        <w:t>People acting under s. 8A agreements, defence for</w:t>
      </w:r>
      <w:r>
        <w:tab/>
      </w:r>
      <w:r>
        <w:fldChar w:fldCharType="begin"/>
      </w:r>
      <w:r>
        <w:instrText xml:space="preserve"> PAGEREF _Toc32390617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Offences</w:t>
      </w:r>
    </w:p>
    <w:p>
      <w:pPr>
        <w:pStyle w:val="TOC8"/>
        <w:rPr>
          <w:rFonts w:asciiTheme="minorHAnsi" w:eastAsiaTheme="minorEastAsia" w:hAnsiTheme="minorHAnsi" w:cstheme="minorBidi"/>
          <w:szCs w:val="22"/>
        </w:rPr>
      </w:pPr>
      <w:r>
        <w:t>103</w:t>
      </w:r>
      <w:r>
        <w:rPr>
          <w:snapToGrid w:val="0"/>
        </w:rPr>
        <w:t>.</w:t>
      </w:r>
      <w:r>
        <w:rPr>
          <w:snapToGrid w:val="0"/>
        </w:rPr>
        <w:tab/>
        <w:t>Taking forest produce</w:t>
      </w:r>
      <w:r>
        <w:tab/>
      </w:r>
      <w:r>
        <w:fldChar w:fldCharType="begin"/>
      </w:r>
      <w:r>
        <w:instrText xml:space="preserve"> PAGEREF _Toc32390619 \h </w:instrText>
      </w:r>
      <w:r>
        <w:fldChar w:fldCharType="separate"/>
      </w:r>
      <w:r>
        <w:t>135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Lighting fires</w:t>
      </w:r>
      <w:r>
        <w:tab/>
      </w:r>
      <w:r>
        <w:fldChar w:fldCharType="begin"/>
      </w:r>
      <w:r>
        <w:instrText xml:space="preserve"> PAGEREF _Toc32390620 \h </w:instrText>
      </w:r>
      <w:r>
        <w:fldChar w:fldCharType="separate"/>
      </w:r>
      <w:r>
        <w:t>136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Setting fire to tree etc. without notifying forest officer</w:t>
      </w:r>
      <w:r>
        <w:tab/>
      </w:r>
      <w:r>
        <w:fldChar w:fldCharType="begin"/>
      </w:r>
      <w:r>
        <w:instrText xml:space="preserve"> PAGEREF _Toc32390621 \h </w:instrText>
      </w:r>
      <w:r>
        <w:fldChar w:fldCharType="separate"/>
      </w:r>
      <w:r>
        <w:t>137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activities on land</w:t>
      </w:r>
      <w:r>
        <w:tab/>
      </w:r>
      <w:r>
        <w:fldChar w:fldCharType="begin"/>
      </w:r>
      <w:r>
        <w:instrText xml:space="preserve"> PAGEREF _Toc32390622 \h </w:instrText>
      </w:r>
      <w:r>
        <w:fldChar w:fldCharType="separate"/>
      </w:r>
      <w:r>
        <w:t>137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Miscellaneous offences</w:t>
      </w:r>
      <w:r>
        <w:tab/>
      </w:r>
      <w:r>
        <w:fldChar w:fldCharType="begin"/>
      </w:r>
      <w:r>
        <w:instrText xml:space="preserve"> PAGEREF _Toc32390623 \h </w:instrText>
      </w:r>
      <w:r>
        <w:fldChar w:fldCharType="separate"/>
      </w:r>
      <w:r>
        <w:t>138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Unlawful use of mark etc. on forest produce</w:t>
      </w:r>
      <w:r>
        <w:tab/>
      </w:r>
      <w:r>
        <w:fldChar w:fldCharType="begin"/>
      </w:r>
      <w:r>
        <w:instrText xml:space="preserve"> PAGEREF _Toc32390624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Removal of unauthorised buildings etc., and trespassing cattle</w:t>
      </w:r>
    </w:p>
    <w:p>
      <w:pPr>
        <w:pStyle w:val="TOC8"/>
        <w:rPr>
          <w:rFonts w:asciiTheme="minorHAnsi" w:eastAsiaTheme="minorEastAsia" w:hAnsiTheme="minorHAnsi" w:cstheme="minorBidi"/>
          <w:szCs w:val="22"/>
        </w:rPr>
      </w:pPr>
      <w:r>
        <w:t>108A</w:t>
      </w:r>
      <w:r>
        <w:rPr>
          <w:snapToGrid w:val="0"/>
        </w:rPr>
        <w:t>.</w:t>
      </w:r>
      <w:r>
        <w:rPr>
          <w:snapToGrid w:val="0"/>
        </w:rPr>
        <w:tab/>
        <w:t>Unauthorised buildings etc., removal of</w:t>
      </w:r>
      <w:r>
        <w:tab/>
      </w:r>
      <w:r>
        <w:fldChar w:fldCharType="begin"/>
      </w:r>
      <w:r>
        <w:instrText xml:space="preserve"> PAGEREF _Toc32390626 \h </w:instrText>
      </w:r>
      <w:r>
        <w:fldChar w:fldCharType="separate"/>
      </w:r>
      <w:r>
        <w:t>140</w:t>
      </w:r>
      <w:r>
        <w:fldChar w:fldCharType="end"/>
      </w:r>
    </w:p>
    <w:p>
      <w:pPr>
        <w:pStyle w:val="TOC8"/>
        <w:rPr>
          <w:rFonts w:asciiTheme="minorHAnsi" w:eastAsiaTheme="minorEastAsia" w:hAnsiTheme="minorHAnsi" w:cstheme="minorBidi"/>
          <w:szCs w:val="22"/>
        </w:rPr>
      </w:pPr>
      <w:r>
        <w:t>108B</w:t>
      </w:r>
      <w:r>
        <w:rPr>
          <w:snapToGrid w:val="0"/>
        </w:rPr>
        <w:t>.</w:t>
      </w:r>
      <w:r>
        <w:rPr>
          <w:snapToGrid w:val="0"/>
        </w:rPr>
        <w:tab/>
        <w:t>Cattle, impounding</w:t>
      </w:r>
      <w:r>
        <w:tab/>
      </w:r>
      <w:r>
        <w:fldChar w:fldCharType="begin"/>
      </w:r>
      <w:r>
        <w:instrText xml:space="preserve"> PAGEREF _Toc32390627 \h </w:instrText>
      </w:r>
      <w:r>
        <w:fldChar w:fldCharType="separate"/>
      </w:r>
      <w:r>
        <w:t>141</w:t>
      </w:r>
      <w:r>
        <w:fldChar w:fldCharType="end"/>
      </w:r>
    </w:p>
    <w:p>
      <w:pPr>
        <w:pStyle w:val="TOC8"/>
        <w:rPr>
          <w:rFonts w:asciiTheme="minorHAnsi" w:eastAsiaTheme="minorEastAsia" w:hAnsiTheme="minorHAnsi" w:cstheme="minorBidi"/>
          <w:szCs w:val="22"/>
        </w:rPr>
      </w:pPr>
      <w:r>
        <w:t>108C</w:t>
      </w:r>
      <w:r>
        <w:rPr>
          <w:snapToGrid w:val="0"/>
        </w:rPr>
        <w:t>.</w:t>
      </w:r>
      <w:r>
        <w:rPr>
          <w:snapToGrid w:val="0"/>
        </w:rPr>
        <w:tab/>
        <w:t>Unbranded cattle, dealing with</w:t>
      </w:r>
      <w:r>
        <w:tab/>
      </w:r>
      <w:r>
        <w:fldChar w:fldCharType="begin"/>
      </w:r>
      <w:r>
        <w:instrText xml:space="preserve"> PAGEREF _Toc32390628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provisions as to offences</w:t>
      </w:r>
    </w:p>
    <w:p>
      <w:pPr>
        <w:pStyle w:val="TOC8"/>
        <w:rPr>
          <w:rFonts w:asciiTheme="minorHAnsi" w:eastAsiaTheme="minorEastAsia" w:hAnsiTheme="minorHAnsi" w:cstheme="minorBidi"/>
          <w:szCs w:val="22"/>
        </w:rPr>
      </w:pPr>
      <w:r>
        <w:t>109</w:t>
      </w:r>
      <w:r>
        <w:rPr>
          <w:snapToGrid w:val="0"/>
        </w:rPr>
        <w:t>.</w:t>
      </w:r>
      <w:r>
        <w:rPr>
          <w:snapToGrid w:val="0"/>
        </w:rPr>
        <w:tab/>
        <w:t>Aiding etc. offences, effect of</w:t>
      </w:r>
      <w:r>
        <w:tab/>
      </w:r>
      <w:r>
        <w:fldChar w:fldCharType="begin"/>
      </w:r>
      <w:r>
        <w:instrText xml:space="preserve"> PAGEREF _Toc32390630 \h </w:instrText>
      </w:r>
      <w:r>
        <w:fldChar w:fldCharType="separate"/>
      </w:r>
      <w:r>
        <w:t>142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Damage by offenders, liability for</w:t>
      </w:r>
      <w:r>
        <w:tab/>
      </w:r>
      <w:r>
        <w:fldChar w:fldCharType="begin"/>
      </w:r>
      <w:r>
        <w:instrText xml:space="preserve"> PAGEREF _Toc32390631 \h </w:instrText>
      </w:r>
      <w:r>
        <w:fldChar w:fldCharType="separate"/>
      </w:r>
      <w:r>
        <w:t>142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Forest produce, presumption as to ownership of</w:t>
      </w:r>
      <w:r>
        <w:tab/>
      </w:r>
      <w:r>
        <w:fldChar w:fldCharType="begin"/>
      </w:r>
      <w:r>
        <w:instrText xml:space="preserve"> PAGEREF _Toc32390632 \h </w:instrText>
      </w:r>
      <w:r>
        <w:fldChar w:fldCharType="separate"/>
      </w:r>
      <w:r>
        <w:t>142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Offence, presumption as to place of</w:t>
      </w:r>
      <w:r>
        <w:tab/>
      </w:r>
      <w:r>
        <w:fldChar w:fldCharType="begin"/>
      </w:r>
      <w:r>
        <w:instrText xml:space="preserve"> PAGEREF _Toc32390633 \h </w:instrText>
      </w:r>
      <w:r>
        <w:fldChar w:fldCharType="separate"/>
      </w:r>
      <w:r>
        <w:t>142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Prosecutions, who may commence</w:t>
      </w:r>
      <w:r>
        <w:tab/>
      </w:r>
      <w:r>
        <w:fldChar w:fldCharType="begin"/>
      </w:r>
      <w:r>
        <w:instrText xml:space="preserve"> PAGEREF _Toc32390634 \h </w:instrText>
      </w:r>
      <w:r>
        <w:fldChar w:fldCharType="separate"/>
      </w:r>
      <w:r>
        <w:t>143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under other laws not prevented etc.</w:t>
      </w:r>
      <w:r>
        <w:tab/>
      </w:r>
      <w:r>
        <w:fldChar w:fldCharType="begin"/>
      </w:r>
      <w:r>
        <w:instrText xml:space="preserve"> PAGEREF _Toc32390635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4A — Infringement notices</w:t>
      </w:r>
    </w:p>
    <w:p>
      <w:pPr>
        <w:pStyle w:val="TOC8"/>
        <w:rPr>
          <w:rFonts w:asciiTheme="minorHAnsi" w:eastAsiaTheme="minorEastAsia" w:hAnsiTheme="minorHAnsi" w:cstheme="minorBidi"/>
          <w:szCs w:val="22"/>
        </w:rPr>
      </w:pPr>
      <w:r>
        <w:t>114AA.</w:t>
      </w:r>
      <w:r>
        <w:tab/>
        <w:t>Terms used</w:t>
      </w:r>
      <w:r>
        <w:tab/>
      </w:r>
      <w:r>
        <w:fldChar w:fldCharType="begin"/>
      </w:r>
      <w:r>
        <w:instrText xml:space="preserve"> PAGEREF _Toc32390637 \h </w:instrText>
      </w:r>
      <w:r>
        <w:fldChar w:fldCharType="separate"/>
      </w:r>
      <w:r>
        <w:t>143</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Issuing infringement notices</w:t>
      </w:r>
      <w:r>
        <w:tab/>
      </w:r>
      <w:r>
        <w:fldChar w:fldCharType="begin"/>
      </w:r>
      <w:r>
        <w:instrText xml:space="preserve"> PAGEREF _Toc32390638 \h </w:instrText>
      </w:r>
      <w:r>
        <w:fldChar w:fldCharType="separate"/>
      </w:r>
      <w:r>
        <w:t>144</w:t>
      </w:r>
      <w:r>
        <w:fldChar w:fldCharType="end"/>
      </w:r>
    </w:p>
    <w:p>
      <w:pPr>
        <w:pStyle w:val="TOC8"/>
        <w:rPr>
          <w:rFonts w:asciiTheme="minorHAnsi" w:eastAsiaTheme="minorEastAsia" w:hAnsiTheme="minorHAnsi" w:cstheme="minorBidi"/>
          <w:szCs w:val="22"/>
        </w:rPr>
      </w:pPr>
      <w:r>
        <w:t>114B.</w:t>
      </w:r>
      <w:r>
        <w:tab/>
        <w:t>Infringement notices for vehicle offences</w:t>
      </w:r>
      <w:r>
        <w:tab/>
      </w:r>
      <w:r>
        <w:fldChar w:fldCharType="begin"/>
      </w:r>
      <w:r>
        <w:instrText xml:space="preserve"> PAGEREF _Toc32390639 \h </w:instrText>
      </w:r>
      <w:r>
        <w:fldChar w:fldCharType="separate"/>
      </w:r>
      <w:r>
        <w:t>146</w:t>
      </w:r>
      <w:r>
        <w:fldChar w:fldCharType="end"/>
      </w:r>
    </w:p>
    <w:p>
      <w:pPr>
        <w:pStyle w:val="TOC8"/>
        <w:rPr>
          <w:rFonts w:asciiTheme="minorHAnsi" w:eastAsiaTheme="minorEastAsia" w:hAnsiTheme="minorHAnsi" w:cstheme="minorBidi"/>
          <w:szCs w:val="22"/>
        </w:rPr>
      </w:pPr>
      <w:r>
        <w:t>114C.</w:t>
      </w:r>
      <w:r>
        <w:tab/>
        <w:t>Onus of responsible person for vehicle offence</w:t>
      </w:r>
      <w:r>
        <w:tab/>
      </w:r>
      <w:r>
        <w:fldChar w:fldCharType="begin"/>
      </w:r>
      <w:r>
        <w:instrText xml:space="preserve"> PAGEREF _Toc32390640 \h </w:instrText>
      </w:r>
      <w:r>
        <w:fldChar w:fldCharType="separate"/>
      </w:r>
      <w:r>
        <w:t>147</w:t>
      </w:r>
      <w:r>
        <w:fldChar w:fldCharType="end"/>
      </w:r>
    </w:p>
    <w:p>
      <w:pPr>
        <w:pStyle w:val="TOC8"/>
        <w:rPr>
          <w:rFonts w:asciiTheme="minorHAnsi" w:eastAsiaTheme="minorEastAsia" w:hAnsiTheme="minorHAnsi" w:cstheme="minorBidi"/>
          <w:szCs w:val="22"/>
        </w:rPr>
      </w:pPr>
      <w:r>
        <w:t>114D.</w:t>
      </w:r>
      <w:r>
        <w:tab/>
        <w:t>Infringement notices for vessel offences</w:t>
      </w:r>
      <w:r>
        <w:tab/>
      </w:r>
      <w:r>
        <w:fldChar w:fldCharType="begin"/>
      </w:r>
      <w:r>
        <w:instrText xml:space="preserve"> PAGEREF _Toc32390641 \h </w:instrText>
      </w:r>
      <w:r>
        <w:fldChar w:fldCharType="separate"/>
      </w:r>
      <w:r>
        <w:t>148</w:t>
      </w:r>
      <w:r>
        <w:fldChar w:fldCharType="end"/>
      </w:r>
    </w:p>
    <w:p>
      <w:pPr>
        <w:pStyle w:val="TOC8"/>
        <w:rPr>
          <w:rFonts w:asciiTheme="minorHAnsi" w:eastAsiaTheme="minorEastAsia" w:hAnsiTheme="minorHAnsi" w:cstheme="minorBidi"/>
          <w:szCs w:val="22"/>
        </w:rPr>
      </w:pPr>
      <w:r>
        <w:t>114E.</w:t>
      </w:r>
      <w:r>
        <w:tab/>
        <w:t>Onus of responsible person for vessel offence</w:t>
      </w:r>
      <w:r>
        <w:tab/>
      </w:r>
      <w:r>
        <w:fldChar w:fldCharType="begin"/>
      </w:r>
      <w:r>
        <w:instrText xml:space="preserve"> PAGEREF _Toc32390642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Enforcement powers</w:t>
      </w:r>
    </w:p>
    <w:p>
      <w:pPr>
        <w:pStyle w:val="TOC8"/>
        <w:rPr>
          <w:rFonts w:asciiTheme="minorHAnsi" w:eastAsiaTheme="minorEastAsia" w:hAnsiTheme="minorHAnsi" w:cstheme="minorBidi"/>
          <w:szCs w:val="22"/>
        </w:rPr>
      </w:pPr>
      <w:r>
        <w:t>115</w:t>
      </w:r>
      <w:r>
        <w:rPr>
          <w:snapToGrid w:val="0"/>
        </w:rPr>
        <w:t>.</w:t>
      </w:r>
      <w:r>
        <w:rPr>
          <w:snapToGrid w:val="0"/>
        </w:rPr>
        <w:tab/>
        <w:t>Obstructing officers etc., offence</w:t>
      </w:r>
      <w:r>
        <w:tab/>
      </w:r>
      <w:r>
        <w:fldChar w:fldCharType="begin"/>
      </w:r>
      <w:r>
        <w:instrText xml:space="preserve"> PAGEREF _Toc32390644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Unbranded timber, seizure of etc.</w:t>
      </w:r>
      <w:r>
        <w:tab/>
      </w:r>
      <w:r>
        <w:fldChar w:fldCharType="begin"/>
      </w:r>
      <w:r>
        <w:instrText xml:space="preserve"> PAGEREF _Toc32390645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Forest produce is Crown property until charges paid</w:t>
      </w:r>
      <w:r>
        <w:tab/>
      </w:r>
      <w:r>
        <w:fldChar w:fldCharType="begin"/>
      </w:r>
      <w:r>
        <w:instrText xml:space="preserve"> PAGEREF _Toc32390646 \h </w:instrText>
      </w:r>
      <w:r>
        <w:fldChar w:fldCharType="separate"/>
      </w:r>
      <w:r>
        <w:t>151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Forest produce subject of offence, seizure of etc.</w:t>
      </w:r>
      <w:r>
        <w:tab/>
      </w:r>
      <w:r>
        <w:fldChar w:fldCharType="begin"/>
      </w:r>
      <w:r>
        <w:instrText xml:space="preserve"> PAGEREF _Toc32390647 \h </w:instrText>
      </w:r>
      <w:r>
        <w:fldChar w:fldCharType="separate"/>
      </w:r>
      <w:r>
        <w:t>152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Search warrant for secreted forest produce</w:t>
      </w:r>
      <w:r>
        <w:tab/>
      </w:r>
      <w:r>
        <w:fldChar w:fldCharType="begin"/>
      </w:r>
      <w:r>
        <w:instrText xml:space="preserve"> PAGEREF _Toc32390648 \h </w:instrText>
      </w:r>
      <w:r>
        <w:fldChar w:fldCharType="separate"/>
      </w:r>
      <w:r>
        <w:t>152</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Sawmills etc., power to enter</w:t>
      </w:r>
      <w:r>
        <w:tab/>
      </w:r>
      <w:r>
        <w:fldChar w:fldCharType="begin"/>
      </w:r>
      <w:r>
        <w:instrText xml:space="preserve"> PAGEREF _Toc32390649 \h </w:instrText>
      </w:r>
      <w:r>
        <w:fldChar w:fldCharType="separate"/>
      </w:r>
      <w:r>
        <w:t>152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Land subject to permit etc., power to enter etc.</w:t>
      </w:r>
      <w:r>
        <w:tab/>
      </w:r>
      <w:r>
        <w:fldChar w:fldCharType="begin"/>
      </w:r>
      <w:r>
        <w:instrText xml:space="preserve"> PAGEREF _Toc32390650 \h </w:instrText>
      </w:r>
      <w:r>
        <w:fldChar w:fldCharType="separate"/>
      </w:r>
      <w:r>
        <w:t>153</w:t>
      </w:r>
      <w:r>
        <w:fldChar w:fldCharType="end"/>
      </w:r>
    </w:p>
    <w:p>
      <w:pPr>
        <w:pStyle w:val="TOC8"/>
        <w:rPr>
          <w:rFonts w:asciiTheme="minorHAnsi" w:eastAsiaTheme="minorEastAsia" w:hAnsiTheme="minorHAnsi" w:cstheme="minorBidi"/>
          <w:szCs w:val="22"/>
        </w:rPr>
      </w:pPr>
      <w:r>
        <w:t>121.</w:t>
      </w:r>
      <w:r>
        <w:tab/>
        <w:t>Entry powers in relation to occupied land</w:t>
      </w:r>
      <w:r>
        <w:tab/>
      </w:r>
      <w:r>
        <w:fldChar w:fldCharType="begin"/>
      </w:r>
      <w:r>
        <w:instrText xml:space="preserve"> PAGEREF _Toc32390651 \h </w:instrText>
      </w:r>
      <w:r>
        <w:fldChar w:fldCharType="separate"/>
      </w:r>
      <w:r>
        <w:t>153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Rangers etc., powers of</w:t>
      </w:r>
      <w:r>
        <w:tab/>
      </w:r>
      <w:r>
        <w:fldChar w:fldCharType="begin"/>
      </w:r>
      <w:r>
        <w:instrText xml:space="preserve"> PAGEREF _Toc32390652 \h </w:instrText>
      </w:r>
      <w:r>
        <w:fldChar w:fldCharType="separate"/>
      </w:r>
      <w:r>
        <w:t>155</w:t>
      </w:r>
      <w:r>
        <w:fldChar w:fldCharType="end"/>
      </w:r>
    </w:p>
    <w:p>
      <w:pPr>
        <w:pStyle w:val="TOC8"/>
        <w:rPr>
          <w:rFonts w:asciiTheme="minorHAnsi" w:eastAsiaTheme="minorEastAsia" w:hAnsiTheme="minorHAnsi" w:cstheme="minorBidi"/>
          <w:szCs w:val="22"/>
        </w:rPr>
      </w:pPr>
      <w:r>
        <w:t>125.</w:t>
      </w:r>
      <w:r>
        <w:tab/>
        <w:t xml:space="preserve">Application of </w:t>
      </w:r>
      <w:r>
        <w:rPr>
          <w:i/>
        </w:rPr>
        <w:t>Criminal Investigation Act 2006</w:t>
      </w:r>
      <w:r>
        <w:t xml:space="preserve"> and </w:t>
      </w:r>
      <w:r>
        <w:rPr>
          <w:i/>
        </w:rPr>
        <w:t>Criminal Investigation (Identifying People) Act 2002</w:t>
      </w:r>
      <w:r>
        <w:t xml:space="preserve"> to enforcement officers</w:t>
      </w:r>
      <w:r>
        <w:tab/>
      </w:r>
      <w:r>
        <w:fldChar w:fldCharType="begin"/>
      </w:r>
      <w:r>
        <w:instrText xml:space="preserve"> PAGEREF _Toc32390653 \h </w:instrText>
      </w:r>
      <w:r>
        <w:fldChar w:fldCharType="separate"/>
      </w:r>
      <w:r>
        <w:t>156</w:t>
      </w:r>
      <w:r>
        <w:fldChar w:fldCharType="end"/>
      </w:r>
    </w:p>
    <w:p>
      <w:pPr>
        <w:pStyle w:val="TOC8"/>
        <w:rPr>
          <w:rFonts w:asciiTheme="minorHAnsi" w:eastAsiaTheme="minorEastAsia" w:hAnsiTheme="minorHAnsi" w:cstheme="minorBidi"/>
          <w:szCs w:val="22"/>
        </w:rPr>
      </w:pPr>
      <w:r>
        <w:t>126A.</w:t>
      </w:r>
      <w:r>
        <w:tab/>
        <w:t xml:space="preserve">Department a prescribed agency for the </w:t>
      </w:r>
      <w:r>
        <w:rPr>
          <w:i/>
        </w:rPr>
        <w:t>Criminal and Found Property Disposal Act 2006</w:t>
      </w:r>
      <w:r>
        <w:tab/>
      </w:r>
      <w:r>
        <w:fldChar w:fldCharType="begin"/>
      </w:r>
      <w:r>
        <w:instrText xml:space="preserve"> PAGEREF _Toc32390654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126</w:t>
      </w:r>
      <w:r>
        <w:rPr>
          <w:snapToGrid w:val="0"/>
        </w:rPr>
        <w:t>.</w:t>
      </w:r>
      <w:r>
        <w:rPr>
          <w:snapToGrid w:val="0"/>
        </w:rPr>
        <w:tab/>
        <w:t>Regulations, general provisions as to</w:t>
      </w:r>
      <w:r>
        <w:tab/>
      </w:r>
      <w:r>
        <w:fldChar w:fldCharType="begin"/>
      </w:r>
      <w:r>
        <w:instrText xml:space="preserve"> PAGEREF _Toc32390656 \h </w:instrText>
      </w:r>
      <w:r>
        <w:fldChar w:fldCharType="separate"/>
      </w:r>
      <w:r>
        <w:t>159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Regulations as to administration</w:t>
      </w:r>
      <w:r>
        <w:tab/>
      </w:r>
      <w:r>
        <w:fldChar w:fldCharType="begin"/>
      </w:r>
      <w:r>
        <w:instrText xml:space="preserve"> PAGEREF _Toc32390657 \h </w:instrText>
      </w:r>
      <w:r>
        <w:fldChar w:fldCharType="separate"/>
      </w:r>
      <w:r>
        <w:t>159</w:t>
      </w:r>
      <w:r>
        <w:fldChar w:fldCharType="end"/>
      </w:r>
    </w:p>
    <w:p>
      <w:pPr>
        <w:pStyle w:val="TOC8"/>
        <w:rPr>
          <w:rFonts w:asciiTheme="minorHAnsi" w:eastAsiaTheme="minorEastAsia" w:hAnsiTheme="minorHAnsi" w:cstheme="minorBidi"/>
          <w:szCs w:val="22"/>
        </w:rPr>
      </w:pPr>
      <w:r>
        <w:t>128A.</w:t>
      </w:r>
      <w:r>
        <w:tab/>
        <w:t>Regulations as to s. 8C land</w:t>
      </w:r>
      <w:r>
        <w:tab/>
      </w:r>
      <w:r>
        <w:fldChar w:fldCharType="begin"/>
      </w:r>
      <w:r>
        <w:instrText xml:space="preserve"> PAGEREF _Toc32390658 \h </w:instrText>
      </w:r>
      <w:r>
        <w:fldChar w:fldCharType="separate"/>
      </w:r>
      <w:r>
        <w:t>160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as to forestry, State forests etc.</w:t>
      </w:r>
      <w:r>
        <w:tab/>
      </w:r>
      <w:r>
        <w:fldChar w:fldCharType="begin"/>
      </w:r>
      <w:r>
        <w:instrText xml:space="preserve"> PAGEREF _Toc32390659 \h </w:instrText>
      </w:r>
      <w:r>
        <w:fldChar w:fldCharType="separate"/>
      </w:r>
      <w:r>
        <w:t>160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Regulations as to forest diseases</w:t>
      </w:r>
      <w:r>
        <w:tab/>
      </w:r>
      <w:r>
        <w:fldChar w:fldCharType="begin"/>
      </w:r>
      <w:r>
        <w:instrText xml:space="preserve"> PAGEREF _Toc32390660 \h </w:instrText>
      </w:r>
      <w:r>
        <w:fldChar w:fldCharType="separate"/>
      </w:r>
      <w:r>
        <w:t>162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Regulations as to national parks etc.</w:t>
      </w:r>
      <w:r>
        <w:tab/>
      </w:r>
      <w:r>
        <w:fldChar w:fldCharType="begin"/>
      </w:r>
      <w:r>
        <w:instrText xml:space="preserve"> PAGEREF _Toc32390661 \h </w:instrText>
      </w:r>
      <w:r>
        <w:fldChar w:fldCharType="separate"/>
      </w:r>
      <w:r>
        <w:t>163</w:t>
      </w:r>
      <w:r>
        <w:fldChar w:fldCharType="end"/>
      </w:r>
    </w:p>
    <w:p>
      <w:pPr>
        <w:pStyle w:val="TOC8"/>
        <w:rPr>
          <w:rFonts w:asciiTheme="minorHAnsi" w:eastAsiaTheme="minorEastAsia" w:hAnsiTheme="minorHAnsi" w:cstheme="minorBidi"/>
          <w:szCs w:val="22"/>
        </w:rPr>
      </w:pPr>
      <w:r>
        <w:t>130A.</w:t>
      </w:r>
      <w:r>
        <w:tab/>
        <w:t>Regulations as to rights of holders of mining tenements to take forest produce</w:t>
      </w:r>
      <w:r>
        <w:tab/>
      </w:r>
      <w:r>
        <w:fldChar w:fldCharType="begin"/>
      </w:r>
      <w:r>
        <w:instrText xml:space="preserve"> PAGEREF _Toc32390662 \h </w:instrText>
      </w:r>
      <w:r>
        <w:fldChar w:fldCharType="separate"/>
      </w:r>
      <w:r>
        <w:t>164</w:t>
      </w:r>
      <w:r>
        <w:fldChar w:fldCharType="end"/>
      </w:r>
    </w:p>
    <w:p>
      <w:pPr>
        <w:pStyle w:val="TOC8"/>
        <w:rPr>
          <w:rFonts w:asciiTheme="minorHAnsi" w:eastAsiaTheme="minorEastAsia" w:hAnsiTheme="minorHAnsi" w:cstheme="minorBidi"/>
          <w:szCs w:val="22"/>
        </w:rPr>
      </w:pPr>
      <w:r>
        <w:t>130B.</w:t>
      </w:r>
      <w:r>
        <w:tab/>
      </w:r>
      <w:r>
        <w:rPr>
          <w:i/>
        </w:rPr>
        <w:t>Land Administration Act 1997</w:t>
      </w:r>
      <w:r>
        <w:t xml:space="preserve"> regulations subject to this Act’s regulations as to s. 8A or 8C land</w:t>
      </w:r>
      <w:r>
        <w:tab/>
      </w:r>
      <w:r>
        <w:fldChar w:fldCharType="begin"/>
      </w:r>
      <w:r>
        <w:instrText xml:space="preserve"> PAGEREF _Toc32390663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131</w:t>
      </w:r>
      <w:r>
        <w:rPr>
          <w:snapToGrid w:val="0"/>
        </w:rPr>
        <w:t>.</w:t>
      </w:r>
      <w:r>
        <w:rPr>
          <w:snapToGrid w:val="0"/>
        </w:rPr>
        <w:tab/>
        <w:t>Vesting of land formerly registered in name of Conservator of Forests</w:t>
      </w:r>
      <w:r>
        <w:tab/>
      </w:r>
      <w:r>
        <w:fldChar w:fldCharType="begin"/>
      </w:r>
      <w:r>
        <w:instrText xml:space="preserve"> PAGEREF _Toc32390665 \h </w:instrText>
      </w:r>
      <w:r>
        <w:fldChar w:fldCharType="separate"/>
      </w:r>
      <w:r>
        <w:t>166</w:t>
      </w:r>
      <w:r>
        <w:fldChar w:fldCharType="end"/>
      </w:r>
    </w:p>
    <w:p>
      <w:pPr>
        <w:pStyle w:val="TOC8"/>
        <w:rPr>
          <w:rFonts w:asciiTheme="minorHAnsi" w:eastAsiaTheme="minorEastAsia" w:hAnsiTheme="minorHAnsi" w:cstheme="minorBidi"/>
          <w:szCs w:val="22"/>
        </w:rPr>
      </w:pPr>
      <w:r>
        <w:t>131A.</w:t>
      </w:r>
      <w:r>
        <w:tab/>
        <w:t>Ministerial directions, tabling of</w:t>
      </w:r>
      <w:r>
        <w:tab/>
      </w:r>
      <w:r>
        <w:fldChar w:fldCharType="begin"/>
      </w:r>
      <w:r>
        <w:instrText xml:space="preserve"> PAGEREF _Toc32390666 \h </w:instrText>
      </w:r>
      <w:r>
        <w:fldChar w:fldCharType="separate"/>
      </w:r>
      <w:r>
        <w:t>166</w:t>
      </w:r>
      <w:r>
        <w:fldChar w:fldCharType="end"/>
      </w:r>
    </w:p>
    <w:p>
      <w:pPr>
        <w:pStyle w:val="TOC8"/>
        <w:rPr>
          <w:rFonts w:asciiTheme="minorHAnsi" w:eastAsiaTheme="minorEastAsia" w:hAnsiTheme="minorHAnsi" w:cstheme="minorBidi"/>
          <w:szCs w:val="22"/>
        </w:rPr>
      </w:pPr>
      <w:r>
        <w:t>132.</w:t>
      </w:r>
      <w:r>
        <w:tab/>
        <w:t>Protection from personal liability</w:t>
      </w:r>
      <w:r>
        <w:tab/>
      </w:r>
      <w:r>
        <w:fldChar w:fldCharType="begin"/>
      </w:r>
      <w:r>
        <w:instrText xml:space="preserve"> PAGEREF _Toc32390667 \h </w:instrText>
      </w:r>
      <w:r>
        <w:fldChar w:fldCharType="separate"/>
      </w:r>
      <w:r>
        <w:t>167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Delegation by Minister and CEO</w:t>
      </w:r>
      <w:r>
        <w:tab/>
      </w:r>
      <w:r>
        <w:fldChar w:fldCharType="begin"/>
      </w:r>
      <w:r>
        <w:instrText xml:space="preserve"> PAGEREF _Toc32390668 \h </w:instrText>
      </w:r>
      <w:r>
        <w:fldChar w:fldCharType="separate"/>
      </w:r>
      <w:r>
        <w:t>168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Notices on land, erection of etc.</w:t>
      </w:r>
      <w:r>
        <w:tab/>
      </w:r>
      <w:r>
        <w:fldChar w:fldCharType="begin"/>
      </w:r>
      <w:r>
        <w:instrText xml:space="preserve"> PAGEREF _Toc32390669 \h </w:instrText>
      </w:r>
      <w:r>
        <w:fldChar w:fldCharType="separate"/>
      </w:r>
      <w:r>
        <w:t>169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Forest fires, forest officer may ask for help to extinguish</w:t>
      </w:r>
      <w:r>
        <w:tab/>
      </w:r>
      <w:r>
        <w:fldChar w:fldCharType="begin"/>
      </w:r>
      <w:r>
        <w:instrText xml:space="preserve"> PAGEREF _Toc32390670 \h </w:instrText>
      </w:r>
      <w:r>
        <w:fldChar w:fldCharType="separate"/>
      </w:r>
      <w:r>
        <w:t>169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Export of certain timber prohibited except under permit</w:t>
      </w:r>
      <w:r>
        <w:tab/>
      </w:r>
      <w:r>
        <w:fldChar w:fldCharType="begin"/>
      </w:r>
      <w:r>
        <w:instrText xml:space="preserve"> PAGEREF _Toc32390671 \h </w:instrText>
      </w:r>
      <w:r>
        <w:fldChar w:fldCharType="separate"/>
      </w:r>
      <w:r>
        <w:t>170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Forest produce in water catchment areas may be placed under CEO’s control etc.</w:t>
      </w:r>
      <w:r>
        <w:tab/>
      </w:r>
      <w:r>
        <w:fldChar w:fldCharType="begin"/>
      </w:r>
      <w:r>
        <w:instrText xml:space="preserve"> PAGEREF _Toc32390672 \h </w:instrText>
      </w:r>
      <w:r>
        <w:fldChar w:fldCharType="separate"/>
      </w:r>
      <w:r>
        <w:t>170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Forest produce in other parks and reserves, restrictions on permitting taking of</w:t>
      </w:r>
      <w:r>
        <w:tab/>
      </w:r>
      <w:r>
        <w:fldChar w:fldCharType="begin"/>
      </w:r>
      <w:r>
        <w:instrText xml:space="preserve"> PAGEREF _Toc32390673 \h </w:instrText>
      </w:r>
      <w:r>
        <w:fldChar w:fldCharType="separate"/>
      </w:r>
      <w:r>
        <w:t>170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Roads in State forests etc., status of and ownership of timber on etc.</w:t>
      </w:r>
      <w:r>
        <w:tab/>
      </w:r>
      <w:r>
        <w:fldChar w:fldCharType="begin"/>
      </w:r>
      <w:r>
        <w:instrText xml:space="preserve"> PAGEREF _Toc32390674 \h </w:instrText>
      </w:r>
      <w:r>
        <w:fldChar w:fldCharType="separate"/>
      </w:r>
      <w:r>
        <w:t>171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Arbor Day</w:t>
      </w:r>
      <w:r>
        <w:tab/>
      </w:r>
      <w:r>
        <w:fldChar w:fldCharType="begin"/>
      </w:r>
      <w:r>
        <w:instrText xml:space="preserve"> PAGEREF _Toc32390675 \h </w:instrText>
      </w:r>
      <w:r>
        <w:fldChar w:fldCharType="separate"/>
      </w:r>
      <w:r>
        <w:t>171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Conditional purchase land, condition as to tree planting etc.</w:t>
      </w:r>
      <w:r>
        <w:tab/>
      </w:r>
      <w:r>
        <w:fldChar w:fldCharType="begin"/>
      </w:r>
      <w:r>
        <w:instrText xml:space="preserve"> PAGEREF _Toc32390676 \h </w:instrText>
      </w:r>
      <w:r>
        <w:fldChar w:fldCharType="separate"/>
      </w:r>
      <w:r>
        <w:t>171</w:t>
      </w:r>
      <w:r>
        <w:fldChar w:fldCharType="end"/>
      </w:r>
    </w:p>
    <w:p>
      <w:pPr>
        <w:pStyle w:val="TOC8"/>
        <w:rPr>
          <w:rFonts w:asciiTheme="minorHAnsi" w:eastAsiaTheme="minorEastAsia" w:hAnsiTheme="minorHAnsi" w:cstheme="minorBidi"/>
          <w:szCs w:val="22"/>
        </w:rPr>
      </w:pPr>
      <w:r>
        <w:t>143.</w:t>
      </w:r>
      <w:r>
        <w:tab/>
      </w:r>
      <w:r>
        <w:rPr>
          <w:i/>
        </w:rPr>
        <w:t>Conservation Legislation Amendment Act 2011</w:t>
      </w:r>
      <w:r>
        <w:t>, review of amendments of</w:t>
      </w:r>
      <w:r>
        <w:tab/>
      </w:r>
      <w:r>
        <w:fldChar w:fldCharType="begin"/>
      </w:r>
      <w:r>
        <w:instrText xml:space="preserve"> PAGEREF _Toc32390677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XII</w:t>
      </w:r>
      <w:r>
        <w:rPr>
          <w:b w:val="0"/>
        </w:rPr>
        <w:t> </w:t>
      </w:r>
      <w:r>
        <w:t>—</w:t>
      </w:r>
      <w:r>
        <w:rPr>
          <w:b w:val="0"/>
        </w:rPr>
        <w:t> </w:t>
      </w:r>
      <w:r>
        <w:rPr>
          <w:i/>
        </w:rPr>
        <w:t>Conservation and Land Management Act 1984</w:t>
      </w:r>
      <w:r>
        <w:t>, repeal, savings, transitional and validation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145</w:t>
      </w:r>
      <w:r>
        <w:rPr>
          <w:snapToGrid w:val="0"/>
        </w:rPr>
        <w:t>.</w:t>
      </w:r>
      <w:r>
        <w:rPr>
          <w:snapToGrid w:val="0"/>
        </w:rPr>
        <w:tab/>
        <w:t>Terms used</w:t>
      </w:r>
      <w:r>
        <w:tab/>
      </w:r>
      <w:r>
        <w:fldChar w:fldCharType="begin"/>
      </w:r>
      <w:r>
        <w:instrText xml:space="preserve"> PAGEREF _Toc32390680 \h </w:instrText>
      </w:r>
      <w:r>
        <w:fldChar w:fldCharType="separate"/>
      </w:r>
      <w:r>
        <w:t>173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r>
      <w:r>
        <w:rPr>
          <w:i/>
          <w:snapToGrid w:val="0"/>
        </w:rPr>
        <w:t xml:space="preserve">Interpretation Act 1984 </w:t>
      </w:r>
      <w:r>
        <w:rPr>
          <w:snapToGrid w:val="0"/>
        </w:rPr>
        <w:t>not affected</w:t>
      </w:r>
      <w:r>
        <w:tab/>
      </w:r>
      <w:r>
        <w:fldChar w:fldCharType="begin"/>
      </w:r>
      <w:r>
        <w:instrText xml:space="preserve"> PAGEREF _Toc32390681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Repeal, savings and transitional</w:t>
      </w:r>
    </w:p>
    <w:p>
      <w:pPr>
        <w:pStyle w:val="TOC8"/>
        <w:rPr>
          <w:rFonts w:asciiTheme="minorHAnsi" w:eastAsiaTheme="minorEastAsia" w:hAnsiTheme="minorHAnsi" w:cstheme="minorBidi"/>
          <w:szCs w:val="22"/>
        </w:rPr>
      </w:pPr>
      <w:r>
        <w:t>147</w:t>
      </w:r>
      <w:r>
        <w:rPr>
          <w:snapToGrid w:val="0"/>
        </w:rPr>
        <w:t>.</w:t>
      </w:r>
      <w:r>
        <w:rPr>
          <w:snapToGrid w:val="0"/>
        </w:rPr>
        <w:tab/>
        <w:t>Repeal</w:t>
      </w:r>
      <w:r>
        <w:tab/>
      </w:r>
      <w:r>
        <w:fldChar w:fldCharType="begin"/>
      </w:r>
      <w:r>
        <w:instrText xml:space="preserve"> PAGEREF _Toc32390683 \h </w:instrText>
      </w:r>
      <w:r>
        <w:fldChar w:fldCharType="separate"/>
      </w:r>
      <w:r>
        <w:t>173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Saving</w:t>
      </w:r>
      <w:r>
        <w:tab/>
      </w:r>
      <w:r>
        <w:fldChar w:fldCharType="begin"/>
      </w:r>
      <w:r>
        <w:instrText xml:space="preserve"> PAGEREF _Toc32390684 \h </w:instrText>
      </w:r>
      <w:r>
        <w:fldChar w:fldCharType="separate"/>
      </w:r>
      <w:r>
        <w:t>174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Saving of certain regulations</w:t>
      </w:r>
      <w:r>
        <w:tab/>
      </w:r>
      <w:r>
        <w:fldChar w:fldCharType="begin"/>
      </w:r>
      <w:r>
        <w:instrText xml:space="preserve"> PAGEREF _Toc32390685 \h </w:instrText>
      </w:r>
      <w:r>
        <w:fldChar w:fldCharType="separate"/>
      </w:r>
      <w:r>
        <w:t>175</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Devolution of rights, assets and liabilities</w:t>
      </w:r>
      <w:r>
        <w:tab/>
      </w:r>
      <w:r>
        <w:fldChar w:fldCharType="begin"/>
      </w:r>
      <w:r>
        <w:instrText xml:space="preserve"> PAGEREF _Toc32390686 \h </w:instrText>
      </w:r>
      <w:r>
        <w:fldChar w:fldCharType="separate"/>
      </w:r>
      <w:r>
        <w:t>175</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References in other laws etc.</w:t>
      </w:r>
      <w:r>
        <w:tab/>
      </w:r>
      <w:r>
        <w:fldChar w:fldCharType="begin"/>
      </w:r>
      <w:r>
        <w:instrText xml:space="preserve"> PAGEREF _Toc32390687 \h </w:instrText>
      </w:r>
      <w:r>
        <w:fldChar w:fldCharType="separate"/>
      </w:r>
      <w:r>
        <w:t>176</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 xml:space="preserve">Staff not under </w:t>
      </w:r>
      <w:r>
        <w:rPr>
          <w:i/>
          <w:snapToGrid w:val="0"/>
        </w:rPr>
        <w:t>Public Service Act 1978</w:t>
      </w:r>
      <w:r>
        <w:tab/>
      </w:r>
      <w:r>
        <w:fldChar w:fldCharType="begin"/>
      </w:r>
      <w:r>
        <w:instrText xml:space="preserve"> PAGEREF _Toc32390688 \h </w:instrText>
      </w:r>
      <w:r>
        <w:fldChar w:fldCharType="separate"/>
      </w:r>
      <w:r>
        <w:t>176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Annual reports for part of year</w:t>
      </w:r>
      <w:r>
        <w:tab/>
      </w:r>
      <w:r>
        <w:fldChar w:fldCharType="begin"/>
      </w:r>
      <w:r>
        <w:instrText xml:space="preserve"> PAGEREF _Toc32390689 \h </w:instrText>
      </w:r>
      <w:r>
        <w:fldChar w:fldCharType="separate"/>
      </w:r>
      <w:r>
        <w:t>177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Devolution of certain land</w:t>
      </w:r>
      <w:r>
        <w:tab/>
      </w:r>
      <w:r>
        <w:fldChar w:fldCharType="begin"/>
      </w:r>
      <w:r>
        <w:instrText xml:space="preserve"> PAGEREF _Toc32390690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Validation</w:t>
      </w:r>
    </w:p>
    <w:p>
      <w:pPr>
        <w:pStyle w:val="TOC8"/>
        <w:rPr>
          <w:rFonts w:asciiTheme="minorHAnsi" w:eastAsiaTheme="minorEastAsia" w:hAnsiTheme="minorHAnsi" w:cstheme="minorBidi"/>
          <w:szCs w:val="22"/>
        </w:rPr>
      </w:pPr>
      <w:r>
        <w:t>156</w:t>
      </w:r>
      <w:r>
        <w:rPr>
          <w:snapToGrid w:val="0"/>
        </w:rPr>
        <w:t>.</w:t>
      </w:r>
      <w:r>
        <w:rPr>
          <w:snapToGrid w:val="0"/>
        </w:rPr>
        <w:tab/>
        <w:t>Validation</w:t>
      </w:r>
      <w:r>
        <w:tab/>
      </w:r>
      <w:r>
        <w:fldChar w:fldCharType="begin"/>
      </w:r>
      <w:r>
        <w:instrText xml:space="preserve"> PAGEREF _Toc32390692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XIII — </w:t>
      </w:r>
      <w:r>
        <w:rPr>
          <w:i/>
        </w:rPr>
        <w:t>Conservation and Land Management Amendment Act 2015</w:t>
      </w:r>
      <w:r>
        <w:t xml:space="preserve"> saving and transitional provisions</w:t>
      </w:r>
    </w:p>
    <w:p>
      <w:pPr>
        <w:pStyle w:val="TOC8"/>
        <w:rPr>
          <w:rFonts w:asciiTheme="minorHAnsi" w:eastAsiaTheme="minorEastAsia" w:hAnsiTheme="minorHAnsi" w:cstheme="minorBidi"/>
          <w:szCs w:val="22"/>
        </w:rPr>
      </w:pPr>
      <w:r>
        <w:t>157.</w:t>
      </w:r>
      <w:r>
        <w:tab/>
        <w:t>Terms used</w:t>
      </w:r>
      <w:r>
        <w:tab/>
      </w:r>
      <w:r>
        <w:fldChar w:fldCharType="begin"/>
      </w:r>
      <w:r>
        <w:instrText xml:space="preserve"> PAGEREF _Toc32390694 \h </w:instrText>
      </w:r>
      <w:r>
        <w:fldChar w:fldCharType="separate"/>
      </w:r>
      <w:r>
        <w:t>179</w:t>
      </w:r>
      <w:r>
        <w:fldChar w:fldCharType="end"/>
      </w:r>
    </w:p>
    <w:p>
      <w:pPr>
        <w:pStyle w:val="TOC8"/>
        <w:rPr>
          <w:rFonts w:asciiTheme="minorHAnsi" w:eastAsiaTheme="minorEastAsia" w:hAnsiTheme="minorHAnsi" w:cstheme="minorBidi"/>
          <w:szCs w:val="22"/>
        </w:rPr>
      </w:pPr>
      <w:r>
        <w:t>158.</w:t>
      </w:r>
      <w:r>
        <w:tab/>
        <w:t>Certain liabilities and assets to be vested in the Executive Body</w:t>
      </w:r>
      <w:r>
        <w:tab/>
      </w:r>
      <w:r>
        <w:fldChar w:fldCharType="begin"/>
      </w:r>
      <w:r>
        <w:instrText xml:space="preserve"> PAGEREF _Toc32390695 \h </w:instrText>
      </w:r>
      <w:r>
        <w:fldChar w:fldCharType="separate"/>
      </w:r>
      <w:r>
        <w:t>179</w:t>
      </w:r>
      <w:r>
        <w:fldChar w:fldCharType="end"/>
      </w:r>
    </w:p>
    <w:p>
      <w:pPr>
        <w:pStyle w:val="TOC8"/>
        <w:rPr>
          <w:rFonts w:asciiTheme="minorHAnsi" w:eastAsiaTheme="minorEastAsia" w:hAnsiTheme="minorHAnsi" w:cstheme="minorBidi"/>
          <w:szCs w:val="22"/>
        </w:rPr>
      </w:pPr>
      <w:r>
        <w:t>159.</w:t>
      </w:r>
      <w:r>
        <w:tab/>
        <w:t>Land and waters vested in the Conservation Commission or Marine Authority</w:t>
      </w:r>
      <w:r>
        <w:tab/>
      </w:r>
      <w:r>
        <w:fldChar w:fldCharType="begin"/>
      </w:r>
      <w:r>
        <w:instrText xml:space="preserve"> PAGEREF _Toc32390696 \h </w:instrText>
      </w:r>
      <w:r>
        <w:fldChar w:fldCharType="separate"/>
      </w:r>
      <w:r>
        <w:t>180</w:t>
      </w:r>
      <w:r>
        <w:fldChar w:fldCharType="end"/>
      </w:r>
    </w:p>
    <w:p>
      <w:pPr>
        <w:pStyle w:val="TOC8"/>
        <w:rPr>
          <w:rFonts w:asciiTheme="minorHAnsi" w:eastAsiaTheme="minorEastAsia" w:hAnsiTheme="minorHAnsi" w:cstheme="minorBidi"/>
          <w:szCs w:val="22"/>
        </w:rPr>
      </w:pPr>
      <w:r>
        <w:t>160.</w:t>
      </w:r>
      <w:r>
        <w:tab/>
        <w:t>Completion of things commenced</w:t>
      </w:r>
      <w:r>
        <w:tab/>
      </w:r>
      <w:r>
        <w:fldChar w:fldCharType="begin"/>
      </w:r>
      <w:r>
        <w:instrText xml:space="preserve"> PAGEREF _Toc32390697 \h </w:instrText>
      </w:r>
      <w:r>
        <w:fldChar w:fldCharType="separate"/>
      </w:r>
      <w:r>
        <w:t>180</w:t>
      </w:r>
      <w:r>
        <w:fldChar w:fldCharType="end"/>
      </w:r>
    </w:p>
    <w:p>
      <w:pPr>
        <w:pStyle w:val="TOC8"/>
        <w:rPr>
          <w:rFonts w:asciiTheme="minorHAnsi" w:eastAsiaTheme="minorEastAsia" w:hAnsiTheme="minorHAnsi" w:cstheme="minorBidi"/>
          <w:szCs w:val="22"/>
        </w:rPr>
      </w:pPr>
      <w:r>
        <w:t>161.</w:t>
      </w:r>
      <w:r>
        <w:tab/>
        <w:t>Continuing effect of things done</w:t>
      </w:r>
      <w:r>
        <w:tab/>
      </w:r>
      <w:r>
        <w:fldChar w:fldCharType="begin"/>
      </w:r>
      <w:r>
        <w:instrText xml:space="preserve"> PAGEREF _Toc32390698 \h </w:instrText>
      </w:r>
      <w:r>
        <w:fldChar w:fldCharType="separate"/>
      </w:r>
      <w:r>
        <w:t>181</w:t>
      </w:r>
      <w:r>
        <w:fldChar w:fldCharType="end"/>
      </w:r>
    </w:p>
    <w:p>
      <w:pPr>
        <w:pStyle w:val="TOC8"/>
        <w:rPr>
          <w:rFonts w:asciiTheme="minorHAnsi" w:eastAsiaTheme="minorEastAsia" w:hAnsiTheme="minorHAnsi" w:cstheme="minorBidi"/>
          <w:szCs w:val="22"/>
        </w:rPr>
      </w:pPr>
      <w:r>
        <w:t>162.</w:t>
      </w:r>
      <w:r>
        <w:tab/>
        <w:t>Reports and notifications</w:t>
      </w:r>
      <w:r>
        <w:tab/>
      </w:r>
      <w:r>
        <w:fldChar w:fldCharType="begin"/>
      </w:r>
      <w:r>
        <w:instrText xml:space="preserve"> PAGEREF _Toc32390699 \h </w:instrText>
      </w:r>
      <w:r>
        <w:fldChar w:fldCharType="separate"/>
      </w:r>
      <w:r>
        <w:t>181</w:t>
      </w:r>
      <w:r>
        <w:fldChar w:fldCharType="end"/>
      </w:r>
    </w:p>
    <w:p>
      <w:pPr>
        <w:pStyle w:val="TOC8"/>
        <w:rPr>
          <w:rFonts w:asciiTheme="minorHAnsi" w:eastAsiaTheme="minorEastAsia" w:hAnsiTheme="minorHAnsi" w:cstheme="minorBidi"/>
          <w:szCs w:val="22"/>
        </w:rPr>
      </w:pPr>
      <w:r>
        <w:t>163.</w:t>
      </w:r>
      <w:r>
        <w:tab/>
        <w:t>Management plans</w:t>
      </w:r>
      <w:r>
        <w:tab/>
      </w:r>
      <w:r>
        <w:fldChar w:fldCharType="begin"/>
      </w:r>
      <w:r>
        <w:instrText xml:space="preserve"> PAGEREF _Toc32390700 \h </w:instrText>
      </w:r>
      <w:r>
        <w:fldChar w:fldCharType="separate"/>
      </w:r>
      <w:r>
        <w:t>181</w:t>
      </w:r>
      <w:r>
        <w:fldChar w:fldCharType="end"/>
      </w:r>
    </w:p>
    <w:p>
      <w:pPr>
        <w:pStyle w:val="TOC8"/>
        <w:rPr>
          <w:rFonts w:asciiTheme="minorHAnsi" w:eastAsiaTheme="minorEastAsia" w:hAnsiTheme="minorHAnsi" w:cstheme="minorBidi"/>
          <w:szCs w:val="22"/>
        </w:rPr>
      </w:pPr>
      <w:r>
        <w:t>164.</w:t>
      </w:r>
      <w:r>
        <w:tab/>
        <w:t>Section 57A exemptions</w:t>
      </w:r>
      <w:r>
        <w:tab/>
      </w:r>
      <w:r>
        <w:fldChar w:fldCharType="begin"/>
      </w:r>
      <w:r>
        <w:instrText xml:space="preserve"> PAGEREF _Toc32390701 \h </w:instrText>
      </w:r>
      <w:r>
        <w:fldChar w:fldCharType="separate"/>
      </w:r>
      <w:r>
        <w:t>182</w:t>
      </w:r>
      <w:r>
        <w:fldChar w:fldCharType="end"/>
      </w:r>
    </w:p>
    <w:p>
      <w:pPr>
        <w:pStyle w:val="TOC8"/>
        <w:rPr>
          <w:rFonts w:asciiTheme="minorHAnsi" w:eastAsiaTheme="minorEastAsia" w:hAnsiTheme="minorHAnsi" w:cstheme="minorBidi"/>
          <w:szCs w:val="22"/>
        </w:rPr>
      </w:pPr>
      <w:r>
        <w:t>165.</w:t>
      </w:r>
      <w:r>
        <w:tab/>
        <w:t>Members of Conservation Commission, Authority and Marine Committee</w:t>
      </w:r>
      <w:r>
        <w:tab/>
      </w:r>
      <w:r>
        <w:fldChar w:fldCharType="begin"/>
      </w:r>
      <w:r>
        <w:instrText xml:space="preserve"> PAGEREF _Toc32390702 \h </w:instrText>
      </w:r>
      <w:r>
        <w:fldChar w:fldCharType="separate"/>
      </w:r>
      <w:r>
        <w:t>182</w:t>
      </w:r>
      <w:r>
        <w:fldChar w:fldCharType="end"/>
      </w:r>
    </w:p>
    <w:p>
      <w:pPr>
        <w:pStyle w:val="TOC8"/>
        <w:rPr>
          <w:rFonts w:asciiTheme="minorHAnsi" w:eastAsiaTheme="minorEastAsia" w:hAnsiTheme="minorHAnsi" w:cstheme="minorBidi"/>
          <w:szCs w:val="22"/>
        </w:rPr>
      </w:pPr>
      <w:r>
        <w:t>166.</w:t>
      </w:r>
      <w:r>
        <w:tab/>
        <w:t>Registration of documents</w:t>
      </w:r>
      <w:r>
        <w:tab/>
      </w:r>
      <w:r>
        <w:fldChar w:fldCharType="begin"/>
      </w:r>
      <w:r>
        <w:instrText xml:space="preserve"> PAGEREF _Toc32390703 \h </w:instrText>
      </w:r>
      <w:r>
        <w:fldChar w:fldCharType="separate"/>
      </w:r>
      <w:r>
        <w:t>182</w:t>
      </w:r>
      <w:r>
        <w:fldChar w:fldCharType="end"/>
      </w:r>
    </w:p>
    <w:p>
      <w:pPr>
        <w:pStyle w:val="TOC8"/>
        <w:rPr>
          <w:rFonts w:asciiTheme="minorHAnsi" w:eastAsiaTheme="minorEastAsia" w:hAnsiTheme="minorHAnsi" w:cstheme="minorBidi"/>
          <w:szCs w:val="22"/>
        </w:rPr>
      </w:pPr>
      <w:r>
        <w:t>167.</w:t>
      </w:r>
      <w:r>
        <w:tab/>
        <w:t>Transfer of documents</w:t>
      </w:r>
      <w:r>
        <w:tab/>
      </w:r>
      <w:r>
        <w:fldChar w:fldCharType="begin"/>
      </w:r>
      <w:r>
        <w:instrText xml:space="preserve"> PAGEREF _Toc32390704 \h </w:instrText>
      </w:r>
      <w:r>
        <w:fldChar w:fldCharType="separate"/>
      </w:r>
      <w:r>
        <w:t>183</w:t>
      </w:r>
      <w:r>
        <w:fldChar w:fldCharType="end"/>
      </w:r>
    </w:p>
    <w:p>
      <w:pPr>
        <w:pStyle w:val="TOC8"/>
        <w:rPr>
          <w:rFonts w:asciiTheme="minorHAnsi" w:eastAsiaTheme="minorEastAsia" w:hAnsiTheme="minorHAnsi" w:cstheme="minorBidi"/>
          <w:szCs w:val="22"/>
        </w:rPr>
      </w:pPr>
      <w:r>
        <w:t>168.</w:t>
      </w:r>
      <w:r>
        <w:tab/>
        <w:t>Transitional regulations</w:t>
      </w:r>
      <w:r>
        <w:tab/>
      </w:r>
      <w:r>
        <w:fldChar w:fldCharType="begin"/>
      </w:r>
      <w:r>
        <w:instrText xml:space="preserve"> PAGEREF _Toc32390705 \h </w:instrText>
      </w:r>
      <w:r>
        <w:fldChar w:fldCharType="separate"/>
      </w:r>
      <w:r>
        <w:t>183</w:t>
      </w:r>
      <w:r>
        <w:fldChar w:fldCharType="end"/>
      </w:r>
    </w:p>
    <w:p>
      <w:pPr>
        <w:pStyle w:val="TOC8"/>
        <w:rPr>
          <w:rFonts w:asciiTheme="minorHAnsi" w:eastAsiaTheme="minorEastAsia" w:hAnsiTheme="minorHAnsi" w:cstheme="minorBidi"/>
          <w:szCs w:val="22"/>
        </w:rPr>
      </w:pPr>
      <w:r>
        <w:t>169.</w:t>
      </w:r>
      <w:r>
        <w:tab/>
        <w:t>Saving</w:t>
      </w:r>
      <w:r>
        <w:tab/>
      </w:r>
      <w:r>
        <w:fldChar w:fldCharType="begin"/>
      </w:r>
      <w:r>
        <w:instrText xml:space="preserve"> PAGEREF _Toc32390706 \h </w:instrText>
      </w:r>
      <w:r>
        <w:fldChar w:fldCharType="separate"/>
      </w:r>
      <w:r>
        <w:t>184</w:t>
      </w:r>
      <w:r>
        <w:fldChar w:fldCharType="end"/>
      </w:r>
    </w:p>
    <w:p>
      <w:pPr>
        <w:pStyle w:val="TOC8"/>
        <w:rPr>
          <w:rFonts w:asciiTheme="minorHAnsi" w:eastAsiaTheme="minorEastAsia" w:hAnsiTheme="minorHAnsi" w:cstheme="minorBidi"/>
          <w:szCs w:val="22"/>
        </w:rPr>
      </w:pPr>
      <w:r>
        <w:t>170.</w:t>
      </w:r>
      <w:r>
        <w:tab/>
      </w:r>
      <w:r>
        <w:rPr>
          <w:i/>
        </w:rPr>
        <w:t>Interpretation Act 1984</w:t>
      </w:r>
      <w:r>
        <w:t xml:space="preserve"> not affected</w:t>
      </w:r>
      <w:r>
        <w:tab/>
      </w:r>
      <w:r>
        <w:fldChar w:fldCharType="begin"/>
      </w:r>
      <w:r>
        <w:instrText xml:space="preserve"> PAGEREF _Toc32390707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Commission</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_Toc32390709 \h </w:instrText>
      </w:r>
      <w:r>
        <w:fldChar w:fldCharType="separate"/>
      </w:r>
      <w:r>
        <w:t>185</w:t>
      </w:r>
      <w:r>
        <w:fldChar w:fldCharType="end"/>
      </w:r>
    </w:p>
    <w:p>
      <w:pPr>
        <w:pStyle w:val="TOC8"/>
        <w:rPr>
          <w:rFonts w:asciiTheme="minorHAnsi" w:eastAsiaTheme="minorEastAsia" w:hAnsiTheme="minorHAnsi" w:cstheme="minorBidi"/>
          <w:szCs w:val="22"/>
        </w:rPr>
      </w:pPr>
      <w:r>
        <w:t>2.</w:t>
      </w:r>
      <w:r>
        <w:tab/>
        <w:t>Vacation of office</w:t>
      </w:r>
      <w:r>
        <w:tab/>
      </w:r>
      <w:r>
        <w:fldChar w:fldCharType="begin"/>
      </w:r>
      <w:r>
        <w:instrText xml:space="preserve"> PAGEREF _Toc32390710 \h </w:instrText>
      </w:r>
      <w:r>
        <w:fldChar w:fldCharType="separate"/>
      </w:r>
      <w:r>
        <w:t>185</w:t>
      </w:r>
      <w:r>
        <w:fldChar w:fldCharType="end"/>
      </w:r>
    </w:p>
    <w:p>
      <w:pPr>
        <w:pStyle w:val="TOC8"/>
        <w:rPr>
          <w:rFonts w:asciiTheme="minorHAnsi" w:eastAsiaTheme="minorEastAsia" w:hAnsiTheme="minorHAnsi" w:cstheme="minorBidi"/>
          <w:szCs w:val="22"/>
        </w:rPr>
      </w:pPr>
      <w:r>
        <w:t>3.</w:t>
      </w:r>
      <w:r>
        <w:tab/>
        <w:t>Acting chairman and members</w:t>
      </w:r>
      <w:r>
        <w:tab/>
      </w:r>
      <w:r>
        <w:fldChar w:fldCharType="begin"/>
      </w:r>
      <w:r>
        <w:instrText xml:space="preserve"> PAGEREF _Toc32390711 \h </w:instrText>
      </w:r>
      <w:r>
        <w:fldChar w:fldCharType="separate"/>
      </w:r>
      <w:r>
        <w:t>185</w:t>
      </w:r>
      <w:r>
        <w:fldChar w:fldCharType="end"/>
      </w:r>
    </w:p>
    <w:p>
      <w:pPr>
        <w:pStyle w:val="TOC8"/>
        <w:rPr>
          <w:rFonts w:asciiTheme="minorHAnsi" w:eastAsiaTheme="minorEastAsia" w:hAnsiTheme="minorHAnsi" w:cstheme="minorBidi"/>
          <w:szCs w:val="22"/>
        </w:rPr>
      </w:pPr>
      <w:r>
        <w:t>4.</w:t>
      </w:r>
      <w:r>
        <w:tab/>
        <w:t>Meetings</w:t>
      </w:r>
      <w:r>
        <w:tab/>
      </w:r>
      <w:r>
        <w:fldChar w:fldCharType="begin"/>
      </w:r>
      <w:r>
        <w:instrText xml:space="preserve"> PAGEREF _Toc32390712 \h </w:instrText>
      </w:r>
      <w:r>
        <w:fldChar w:fldCharType="separate"/>
      </w:r>
      <w:r>
        <w:t>186</w:t>
      </w:r>
      <w:r>
        <w:fldChar w:fldCharType="end"/>
      </w:r>
    </w:p>
    <w:p>
      <w:pPr>
        <w:pStyle w:val="TOC8"/>
        <w:rPr>
          <w:rFonts w:asciiTheme="minorHAnsi" w:eastAsiaTheme="minorEastAsia" w:hAnsiTheme="minorHAnsi" w:cstheme="minorBidi"/>
          <w:szCs w:val="22"/>
        </w:rPr>
      </w:pPr>
      <w:r>
        <w:t>5.</w:t>
      </w:r>
      <w:r>
        <w:tab/>
        <w:t>Committees</w:t>
      </w:r>
      <w:r>
        <w:tab/>
      </w:r>
      <w:r>
        <w:fldChar w:fldCharType="begin"/>
      </w:r>
      <w:r>
        <w:instrText xml:space="preserve"> PAGEREF _Toc32390713 \h </w:instrText>
      </w:r>
      <w:r>
        <w:fldChar w:fldCharType="separate"/>
      </w:r>
      <w:r>
        <w:t>187</w:t>
      </w:r>
      <w:r>
        <w:fldChar w:fldCharType="end"/>
      </w:r>
    </w:p>
    <w:p>
      <w:pPr>
        <w:pStyle w:val="TOC8"/>
        <w:rPr>
          <w:rFonts w:asciiTheme="minorHAnsi" w:eastAsiaTheme="minorEastAsia" w:hAnsiTheme="minorHAnsi" w:cstheme="minorBidi"/>
          <w:szCs w:val="22"/>
        </w:rPr>
      </w:pPr>
      <w:r>
        <w:t>5A.</w:t>
      </w:r>
      <w:r>
        <w:tab/>
        <w:t>Temporary advisory committees</w:t>
      </w:r>
      <w:r>
        <w:tab/>
      </w:r>
      <w:r>
        <w:fldChar w:fldCharType="begin"/>
      </w:r>
      <w:r>
        <w:instrText xml:space="preserve"> PAGEREF _Toc32390714 \h </w:instrText>
      </w:r>
      <w:r>
        <w:fldChar w:fldCharType="separate"/>
      </w:r>
      <w:r>
        <w:t>187</w:t>
      </w:r>
      <w:r>
        <w:fldChar w:fldCharType="end"/>
      </w:r>
    </w:p>
    <w:p>
      <w:pPr>
        <w:pStyle w:val="TOC8"/>
        <w:rPr>
          <w:rFonts w:asciiTheme="minorHAnsi" w:eastAsiaTheme="minorEastAsia" w:hAnsiTheme="minorHAnsi" w:cstheme="minorBidi"/>
          <w:szCs w:val="22"/>
        </w:rPr>
      </w:pPr>
      <w:r>
        <w:t>6.</w:t>
      </w:r>
      <w:r>
        <w:tab/>
        <w:t>Resolutions without meeting</w:t>
      </w:r>
      <w:r>
        <w:tab/>
      </w:r>
      <w:r>
        <w:fldChar w:fldCharType="begin"/>
      </w:r>
      <w:r>
        <w:instrText xml:space="preserve"> PAGEREF _Toc32390715 \h </w:instrText>
      </w:r>
      <w:r>
        <w:fldChar w:fldCharType="separate"/>
      </w:r>
      <w:r>
        <w:t>187</w:t>
      </w:r>
      <w:r>
        <w:fldChar w:fldCharType="end"/>
      </w:r>
    </w:p>
    <w:p>
      <w:pPr>
        <w:pStyle w:val="TOC8"/>
        <w:rPr>
          <w:rFonts w:asciiTheme="minorHAnsi" w:eastAsiaTheme="minorEastAsia" w:hAnsiTheme="minorHAnsi" w:cstheme="minorBidi"/>
          <w:szCs w:val="22"/>
        </w:rPr>
      </w:pPr>
      <w:r>
        <w:t>7.</w:t>
      </w:r>
      <w:r>
        <w:tab/>
        <w:t>Member may be granted leave</w:t>
      </w:r>
      <w:r>
        <w:tab/>
      </w:r>
      <w:r>
        <w:fldChar w:fldCharType="begin"/>
      </w:r>
      <w:r>
        <w:instrText xml:space="preserve"> PAGEREF _Toc32390716 \h </w:instrText>
      </w:r>
      <w:r>
        <w:fldChar w:fldCharType="separate"/>
      </w:r>
      <w:r>
        <w:t>188</w:t>
      </w:r>
      <w:r>
        <w:fldChar w:fldCharType="end"/>
      </w:r>
    </w:p>
    <w:p>
      <w:pPr>
        <w:pStyle w:val="TOC8"/>
        <w:rPr>
          <w:rFonts w:asciiTheme="minorHAnsi" w:eastAsiaTheme="minorEastAsia" w:hAnsiTheme="minorHAnsi" w:cstheme="minorBidi"/>
          <w:szCs w:val="22"/>
        </w:rPr>
      </w:pPr>
      <w:r>
        <w:t>8.</w:t>
      </w:r>
      <w:r>
        <w:tab/>
        <w:t>Commission to determine own procedure</w:t>
      </w:r>
      <w:r>
        <w:tab/>
      </w:r>
      <w:r>
        <w:fldChar w:fldCharType="begin"/>
      </w:r>
      <w:r>
        <w:instrText xml:space="preserve"> PAGEREF _Toc32390717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_Toc32390719 \h </w:instrText>
      </w:r>
      <w:r>
        <w:fldChar w:fldCharType="separate"/>
      </w:r>
      <w:r>
        <w:t>189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_Toc32390720 \h </w:instrText>
      </w:r>
      <w:r>
        <w:fldChar w:fldCharType="separate"/>
      </w:r>
      <w:r>
        <w:t>195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_Toc32390721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pPr>
      <w:r>
        <w:t>Conservation and Land Management Act 1984</w:t>
      </w:r>
    </w:p>
    <w:p>
      <w:pPr>
        <w:pStyle w:val="LongTitle"/>
        <w:rPr>
          <w:snapToGrid w:val="0"/>
        </w:rPr>
      </w:pPr>
      <w:r>
        <w:rPr>
          <w:snapToGrid w:val="0"/>
        </w:rPr>
        <w:t>An Act to make better provision for the use, protection and management of certain public lands and waters and the flora and fauna thereof, to establish the Conservation and Parks Commission, to confer functions relating to the conservation, protection and management of biodiversity and biodiversity components, and for incidental or connected purposes.</w:t>
      </w:r>
    </w:p>
    <w:p>
      <w:pPr>
        <w:pStyle w:val="Footnotelongtitle"/>
      </w:pPr>
      <w:r>
        <w:tab/>
        <w:t>[Long title amended: No. 28 of 2015 s. 4; No. 24 of 2016 s. 287.]</w:t>
      </w:r>
    </w:p>
    <w:p>
      <w:pPr>
        <w:pStyle w:val="Heading2"/>
      </w:pPr>
      <w:bookmarkStart w:id="3" w:name="_Toc32390221"/>
      <w:bookmarkStart w:id="4" w:name="_Toc32390472"/>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239047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w:t>
      </w:r>
    </w:p>
    <w:p>
      <w:pPr>
        <w:pStyle w:val="Heading5"/>
        <w:rPr>
          <w:snapToGrid w:val="0"/>
        </w:rPr>
      </w:pPr>
      <w:bookmarkStart w:id="6" w:name="_Toc32390474"/>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7" w:name="_Toc32390475"/>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Aboriginal</w:t>
      </w:r>
      <w:r>
        <w:t xml:space="preserve"> </w:t>
      </w:r>
      <w:r>
        <w:rPr>
          <w:rStyle w:val="CharDefText"/>
        </w:rPr>
        <w:t>body corporate</w:t>
      </w:r>
      <w:r>
        <w:t xml:space="preserve"> means a corporation registered under the </w:t>
      </w:r>
      <w:r>
        <w:rPr>
          <w:i/>
        </w:rPr>
        <w:t>Corporations (Aboriginal and Torres Strait Islander) Act 2006</w:t>
      </w:r>
      <w:r>
        <w:t xml:space="preserve"> (Commonwealth);</w:t>
      </w:r>
    </w:p>
    <w:p>
      <w:pPr>
        <w:pStyle w:val="Defstart"/>
      </w:pPr>
      <w:r>
        <w:tab/>
      </w:r>
      <w:r>
        <w:rPr>
          <w:rStyle w:val="CharDefText"/>
        </w:rPr>
        <w:t>Aboriginal person</w:t>
      </w:r>
      <w:r>
        <w:t xml:space="preserve"> means a person wholly or partly descended from the original inhabitants of Australia;</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tab/>
      </w:r>
      <w:r>
        <w:rPr>
          <w:rStyle w:val="CharDefText"/>
        </w:rPr>
        <w:t>biodiversity</w:t>
      </w:r>
      <w:r>
        <w:t xml:space="preserve"> has the meaning given in the </w:t>
      </w:r>
      <w:r>
        <w:rPr>
          <w:i/>
        </w:rPr>
        <w:t>Biodiversity Conservation Act 2016</w:t>
      </w:r>
      <w:r>
        <w:t xml:space="preserve"> section 5(1);</w:t>
      </w:r>
    </w:p>
    <w:p>
      <w:pPr>
        <w:pStyle w:val="Defstart"/>
      </w:pPr>
      <w:r>
        <w:tab/>
      </w:r>
      <w:r>
        <w:rPr>
          <w:rStyle w:val="CharDefText"/>
        </w:rPr>
        <w:t>biodiversity components</w:t>
      </w:r>
      <w:r>
        <w:t xml:space="preserve"> has the meaning given in the </w:t>
      </w:r>
      <w:r>
        <w:rPr>
          <w:i/>
          <w:iCs/>
        </w:rPr>
        <w:t>Biodiversity Conservation Act 2016</w:t>
      </w:r>
      <w:r>
        <w:t xml:space="preserve"> section 5(1);</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tab/>
      </w:r>
      <w:r>
        <w:rPr>
          <w:rStyle w:val="CharDefText"/>
        </w:rPr>
        <w:t>Commission</w:t>
      </w:r>
      <w:r>
        <w:t xml:space="preserve"> means the Conservation and Parks Commission established by section 18;</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park</w:t>
      </w:r>
      <w:r>
        <w:t xml:space="preserve"> means land that is a conservation park under section 6(4) or is treated as a conservation park under section 8B(2);</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rPr>
          <w:rStyle w:val="CharDefText"/>
          <w:b w:val="0"/>
          <w:i w:val="0"/>
        </w:rPr>
        <w:t xml:space="preserve"> </w:t>
      </w:r>
      <w:r>
        <w:t xml:space="preserve">means the Department for the purposes of the </w:t>
      </w:r>
      <w:r>
        <w:rPr>
          <w:i/>
        </w:rPr>
        <w:t>Fish Resources Management Act 1994</w:t>
      </w:r>
      <w:r>
        <w:t>;</w:t>
      </w:r>
    </w:p>
    <w:p>
      <w:pPr>
        <w:pStyle w:val="Defstart"/>
      </w:pPr>
      <w:r>
        <w:rPr>
          <w:b/>
        </w:rPr>
        <w:tab/>
      </w:r>
      <w:r>
        <w:rPr>
          <w:rStyle w:val="CharDefText"/>
        </w:rPr>
        <w:t>flora</w:t>
      </w:r>
      <w:r>
        <w:t xml:space="preserve"> has the meaning given in the </w:t>
      </w:r>
      <w:r>
        <w:rPr>
          <w:i/>
          <w:iCs/>
        </w:rPr>
        <w:t>Biodiversity Conservation Act 2016</w:t>
      </w:r>
      <w:r>
        <w:t xml:space="preserve"> section 5(1);</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spacing w:before="60"/>
      </w:pPr>
      <w:r>
        <w:tab/>
      </w:r>
      <w:r>
        <w:rPr>
          <w:rStyle w:val="CharDefText"/>
        </w:rPr>
        <w:t>forest products</w:t>
      </w:r>
      <w:r>
        <w:t xml:space="preserve"> has the same meaning as it has in the </w:t>
      </w:r>
      <w:r>
        <w:rPr>
          <w:i/>
        </w:rPr>
        <w:t>Forest Products Act 2000</w:t>
      </w:r>
      <w:r>
        <w:t>;</w:t>
      </w:r>
    </w:p>
    <w:p>
      <w:pPr>
        <w:pStyle w:val="Defstart"/>
        <w:spacing w:before="60"/>
      </w:pPr>
      <w:r>
        <w:fldChar w:fldCharType="begin"/>
      </w:r>
      <w:r>
        <w:instrText xml:space="preserve"> LISTNUM DefinitionNumbers \l1 </w:instrText>
      </w:r>
      <w:r>
        <w:fldChar w:fldCharType="end">
          <w:numberingChange w:id="8" w:author="Isobel Bond" w:date="2018-09-17T10:49:00Z" w:original=""/>
        </w:fldChar>
      </w:r>
      <w:r>
        <w:tab/>
      </w:r>
      <w:r>
        <w:rPr>
          <w:rStyle w:val="CharDefText"/>
        </w:rPr>
        <w:t>Forest Products Commission</w:t>
      </w:r>
      <w:r>
        <w:t xml:space="preserve"> means the Forest Products Commission established by the </w:t>
      </w:r>
      <w:r>
        <w:rPr>
          <w:i/>
        </w:rPr>
        <w:t>Forest Products Act 2000</w:t>
      </w:r>
      <w:r>
        <w:t>;</w:t>
      </w:r>
    </w:p>
    <w:p>
      <w:pPr>
        <w:pStyle w:val="Defstart"/>
        <w:spacing w:before="60"/>
      </w:pPr>
      <w:r>
        <w:tab/>
      </w:r>
      <w:r>
        <w:rPr>
          <w:rStyle w:val="CharDefText"/>
        </w:rPr>
        <w:t>intertidal zone</w:t>
      </w:r>
      <w:r>
        <w:t xml:space="preserve"> means the land, or the land and waters, below the high water mark and above the low water mark;</w:t>
      </w:r>
    </w:p>
    <w:p>
      <w:pPr>
        <w:pStyle w:val="Defstart"/>
        <w:spacing w:before="60"/>
      </w:pPr>
      <w:r>
        <w:tab/>
      </w:r>
      <w:r>
        <w:rPr>
          <w:rStyle w:val="CharDefText"/>
        </w:rPr>
        <w:t>joint responsible body</w:t>
      </w:r>
      <w:r>
        <w:t xml:space="preserve"> means each person or body that, jointly with the Commission — </w:t>
      </w:r>
    </w:p>
    <w:p>
      <w:pPr>
        <w:pStyle w:val="Defpara"/>
      </w:pPr>
      <w:r>
        <w:tab/>
        <w:t>(a)</w:t>
      </w:r>
      <w:r>
        <w:tab/>
        <w:t>is vested with land, or land and waters; or</w:t>
      </w:r>
    </w:p>
    <w:p>
      <w:pPr>
        <w:pStyle w:val="Defpara"/>
      </w:pPr>
      <w:r>
        <w:tab/>
        <w:t>(b)</w:t>
      </w:r>
      <w:r>
        <w:tab/>
        <w:t>has the care, control and management of land, or land and waters;</w:t>
      </w:r>
    </w:p>
    <w:p>
      <w:pPr>
        <w:pStyle w:val="Defstart"/>
        <w:spacing w:before="60"/>
      </w:pPr>
      <w:r>
        <w:rPr>
          <w:b/>
        </w:rPr>
        <w:tab/>
      </w:r>
      <w:r>
        <w:rPr>
          <w:rStyle w:val="CharDefText"/>
        </w:rPr>
        <w:t>land</w:t>
      </w:r>
      <w:r>
        <w:t xml:space="preserve"> includes —</w:t>
      </w:r>
    </w:p>
    <w:p>
      <w:pPr>
        <w:pStyle w:val="Defpara"/>
        <w:spacing w:before="60"/>
      </w:pPr>
      <w:r>
        <w:tab/>
        <w:t>(a)</w:t>
      </w:r>
      <w:r>
        <w:tab/>
        <w:t>tidal land; and</w:t>
      </w:r>
    </w:p>
    <w:p>
      <w:pPr>
        <w:pStyle w:val="Defpara"/>
        <w:spacing w:before="60"/>
      </w:pPr>
      <w:r>
        <w:tab/>
        <w:t>(b)</w:t>
      </w:r>
      <w:r>
        <w:tab/>
        <w:t>tidal waters in any inlet, estuary, lagoon, river, stream or creek; and</w:t>
      </w:r>
    </w:p>
    <w:p>
      <w:pPr>
        <w:pStyle w:val="Defpara"/>
        <w:spacing w:before="60"/>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tab/>
      </w:r>
      <w:r>
        <w:rPr>
          <w:rStyle w:val="CharDefText"/>
        </w:rPr>
        <w:t>land to which this Act applies</w:t>
      </w:r>
      <w:r>
        <w:t xml:space="preserve"> has the meaning given in sections 5(1) and 8B(2) and (3);</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tab/>
      </w:r>
      <w:r>
        <w:rPr>
          <w:rStyle w:val="CharDefText"/>
        </w:rPr>
        <w:t>marine management area</w:t>
      </w:r>
      <w:r>
        <w:t xml:space="preserve"> means waters, land, or land and waters, that are a marine management area under section 6(6);</w:t>
      </w:r>
    </w:p>
    <w:p>
      <w:pPr>
        <w:pStyle w:val="Defstart"/>
        <w:spacing w:before="60"/>
      </w:pPr>
      <w:r>
        <w:tab/>
      </w:r>
      <w:r>
        <w:rPr>
          <w:rStyle w:val="CharDefText"/>
        </w:rPr>
        <w:t>marine nature reserve</w:t>
      </w:r>
      <w:r>
        <w:t xml:space="preserve"> means waters, land, or land and waters, that are a marine nature reserve under section 6(6);</w:t>
      </w:r>
    </w:p>
    <w:p>
      <w:pPr>
        <w:pStyle w:val="Defstart"/>
        <w:spacing w:before="60"/>
      </w:pPr>
      <w:r>
        <w:tab/>
      </w:r>
      <w:r>
        <w:rPr>
          <w:rStyle w:val="CharDefText"/>
        </w:rPr>
        <w:t>marine park</w:t>
      </w:r>
      <w:r>
        <w:t xml:space="preserve"> means waters, land, or land and waters, that are a marine park under section 6(6);</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Commission;</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r>
        <w:rPr>
          <w:i/>
        </w:rPr>
        <w:t>Forest Products Act 2000</w:t>
      </w:r>
      <w:r>
        <w:t xml:space="preserve"> is committed;</w:t>
      </w:r>
    </w:p>
    <w:p>
      <w:pPr>
        <w:pStyle w:val="Defstart"/>
        <w:spacing w:before="60"/>
      </w:pPr>
      <w:r>
        <w:tab/>
      </w:r>
      <w:r>
        <w:rPr>
          <w:rStyle w:val="CharDefText"/>
        </w:rPr>
        <w:t>Minister for Indigenous Affairs</w:t>
      </w:r>
      <w:r>
        <w:t xml:space="preserve"> means the Minister to whom the administration of the </w:t>
      </w:r>
      <w:r>
        <w:rPr>
          <w:i/>
        </w:rPr>
        <w:t>Aboriginal Affairs Planning Authority Act 1972</w:t>
      </w:r>
      <w:r>
        <w:t xml:space="preserve"> and the </w:t>
      </w:r>
      <w:r>
        <w:rPr>
          <w:i/>
        </w:rPr>
        <w:t>Aboriginal Heritage Act 1972</w:t>
      </w:r>
      <w:r>
        <w:t xml:space="preserve"> is committed, or each of the Ministers to whom their administration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spacing w:before="60"/>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spacing w:before="60"/>
      </w:pPr>
      <w:r>
        <w:tab/>
      </w:r>
      <w:r>
        <w:rPr>
          <w:rStyle w:val="CharDefText"/>
        </w:rPr>
        <w:t>national park</w:t>
      </w:r>
      <w:r>
        <w:t xml:space="preserve"> means land that is a national park under section 6(3) or is treated as a national park under section 8B(2);</w:t>
      </w:r>
    </w:p>
    <w:p>
      <w:pPr>
        <w:pStyle w:val="Defstart"/>
        <w:spacing w:before="60"/>
      </w:pPr>
      <w:r>
        <w:tab/>
      </w:r>
      <w:r>
        <w:rPr>
          <w:rStyle w:val="CharDefText"/>
        </w:rPr>
        <w:t>nature reserve</w:t>
      </w:r>
      <w:r>
        <w:t xml:space="preserve"> means land that is a nature reserve under section 6(5) or is treated as a nature reserve under section 8B(2);</w:t>
      </w:r>
    </w:p>
    <w:p>
      <w:pPr>
        <w:pStyle w:val="Defstart"/>
        <w:spacing w:before="60"/>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pPr>
        <w:pStyle w:val="Defpara"/>
        <w:spacing w:before="60"/>
      </w:pPr>
      <w:r>
        <w:tab/>
        <w:t>(a)</w:t>
      </w:r>
      <w:r>
        <w:tab/>
        <w:t>that exist in relation to the area, whether or not they have been determined under the NT Act to exist; and</w:t>
      </w:r>
    </w:p>
    <w:p>
      <w:pPr>
        <w:pStyle w:val="Defpara"/>
        <w:spacing w:before="60"/>
      </w:pPr>
      <w:r>
        <w:tab/>
        <w:t>(b)</w:t>
      </w:r>
      <w:r>
        <w:tab/>
        <w:t>that do not confer possession, occupation, use and enjoyment of the area on the holders of the native title rights and interests to the exclusion of all others;</w:t>
      </w:r>
    </w:p>
    <w:p>
      <w:pPr>
        <w:pStyle w:val="Defstart"/>
        <w:spacing w:before="60"/>
      </w:pPr>
      <w:r>
        <w:tab/>
      </w:r>
      <w:r>
        <w:rPr>
          <w:rStyle w:val="CharDefText"/>
        </w:rPr>
        <w:t>NT Act</w:t>
      </w:r>
      <w:r>
        <w:t xml:space="preserve"> means the </w:t>
      </w:r>
      <w:r>
        <w:rPr>
          <w:i/>
          <w:iCs/>
        </w:rPr>
        <w:t xml:space="preserve">Native Title Act 1993 </w:t>
      </w:r>
      <w:r>
        <w:t>(Commonwealth);</w:t>
      </w:r>
    </w:p>
    <w:p>
      <w:pPr>
        <w:pStyle w:val="Defstart"/>
        <w:spacing w:before="60"/>
      </w:pPr>
      <w:r>
        <w:rPr>
          <w:b/>
        </w:rPr>
        <w:tab/>
      </w:r>
      <w:r>
        <w:rPr>
          <w:rStyle w:val="CharDefText"/>
        </w:rPr>
        <w:t>pearling activity</w:t>
      </w:r>
      <w:r>
        <w:t xml:space="preserve"> means pearling or hatchery activity within the meaning of the </w:t>
      </w:r>
      <w:r>
        <w:rPr>
          <w:i/>
        </w:rPr>
        <w:t>Pearling Act 1990</w:t>
      </w:r>
      <w:r>
        <w:t>;</w:t>
      </w:r>
    </w:p>
    <w:p>
      <w:pPr>
        <w:pStyle w:val="Defstart"/>
        <w:spacing w:before="60"/>
      </w:pPr>
      <w:r>
        <w:tab/>
      </w:r>
      <w:r>
        <w:rPr>
          <w:rStyle w:val="CharDefText"/>
        </w:rPr>
        <w:t>public road</w:t>
      </w:r>
      <w:r>
        <w:t xml:space="preserve"> means a road as defined — </w:t>
      </w:r>
    </w:p>
    <w:p>
      <w:pPr>
        <w:pStyle w:val="Defpara"/>
      </w:pPr>
      <w:r>
        <w:tab/>
        <w:t>(a)</w:t>
      </w:r>
      <w:r>
        <w:tab/>
        <w:t xml:space="preserve">if the </w:t>
      </w:r>
      <w:r>
        <w:rPr>
          <w:i/>
        </w:rPr>
        <w:t>Road Traffic Act 1974</w:t>
      </w:r>
      <w:r>
        <w:t xml:space="preserve"> section 5(1) is in operation, in that section; or</w:t>
      </w:r>
    </w:p>
    <w:p>
      <w:pPr>
        <w:pStyle w:val="Defpara"/>
      </w:pPr>
      <w:r>
        <w:tab/>
        <w:t>(b)</w:t>
      </w:r>
      <w:r>
        <w:tab/>
        <w:t xml:space="preserve">otherwise, in the </w:t>
      </w:r>
      <w:r>
        <w:rPr>
          <w:i/>
        </w:rPr>
        <w:t>Road Traffic (Administration) Act 2008</w:t>
      </w:r>
      <w:r>
        <w:t xml:space="preserve"> section 4;</w:t>
      </w:r>
    </w:p>
    <w:p>
      <w:pPr>
        <w:pStyle w:val="Defstart"/>
        <w:spacing w:before="60"/>
      </w:pPr>
      <w:r>
        <w:tab/>
      </w:r>
      <w:r>
        <w:rPr>
          <w:rStyle w:val="CharDefText"/>
        </w:rPr>
        <w:t>public</w:t>
      </w:r>
      <w:r>
        <w:t xml:space="preserve"> </w:t>
      </w:r>
      <w:r>
        <w:rPr>
          <w:rStyle w:val="CharDefText"/>
        </w:rPr>
        <w:t>utility works</w:t>
      </w:r>
      <w:r>
        <w:t xml:space="preserve"> means — </w:t>
      </w:r>
    </w:p>
    <w:p>
      <w:pPr>
        <w:pStyle w:val="Defpara"/>
        <w:spacing w:before="60"/>
      </w:pPr>
      <w:r>
        <w:tab/>
        <w:t>(a)</w:t>
      </w:r>
      <w:r>
        <w:tab/>
        <w:t>drainage, electricity, gas, sewerage, telephone and water services and any other services prescribed for the purposes of this definition; and</w:t>
      </w:r>
    </w:p>
    <w:p>
      <w:pPr>
        <w:pStyle w:val="Defpara"/>
        <w:spacing w:before="60"/>
      </w:pPr>
      <w:r>
        <w:tab/>
        <w:t>(b)</w:t>
      </w:r>
      <w:r>
        <w:tab/>
        <w:t>navigational aids; and</w:t>
      </w:r>
    </w:p>
    <w:p>
      <w:pPr>
        <w:pStyle w:val="Defpara"/>
        <w:spacing w:before="60"/>
      </w:pPr>
      <w:r>
        <w:tab/>
        <w:t>(c)</w:t>
      </w:r>
      <w:r>
        <w:tab/>
        <w:t>wharves, piers, jetties and bridges; and</w:t>
      </w:r>
    </w:p>
    <w:p>
      <w:pPr>
        <w:pStyle w:val="Defpara"/>
        <w:spacing w:before="60"/>
      </w:pPr>
      <w:r>
        <w:tab/>
        <w:t>(d)</w:t>
      </w:r>
      <w:r>
        <w:tab/>
        <w:t>break</w:t>
      </w:r>
      <w:r>
        <w:noBreakHyphen/>
        <w:t>waters, slips, vessel launch ramps and associated works; and</w:t>
      </w:r>
    </w:p>
    <w:p>
      <w:pPr>
        <w:pStyle w:val="Defpara"/>
        <w:spacing w:before="60"/>
      </w:pPr>
      <w:r>
        <w:tab/>
        <w:t>(e)</w:t>
      </w:r>
      <w:r>
        <w:tab/>
        <w:t>widening or realignment of public roads; and</w:t>
      </w:r>
    </w:p>
    <w:p>
      <w:pPr>
        <w:pStyle w:val="Defpara"/>
        <w:spacing w:before="60"/>
      </w:pPr>
      <w:r>
        <w:tab/>
        <w:t>(f)</w:t>
      </w:r>
      <w:r>
        <w:tab/>
        <w:t>any other works prescribed for the purposes of this definition;</w:t>
      </w:r>
    </w:p>
    <w:p>
      <w:pPr>
        <w:pStyle w:val="Defstart"/>
        <w:spacing w:before="60"/>
      </w:pPr>
      <w:r>
        <w:tab/>
      </w:r>
      <w:r>
        <w:rPr>
          <w:rStyle w:val="CharDefText"/>
        </w:rPr>
        <w:t>public water catchment area</w:t>
      </w:r>
      <w:r>
        <w:t xml:space="preserve"> means —</w:t>
      </w:r>
    </w:p>
    <w:p>
      <w:pPr>
        <w:pStyle w:val="Defpara"/>
        <w:tabs>
          <w:tab w:val="left" w:pos="6840"/>
        </w:tabs>
        <w:spacing w:before="60"/>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 or</w:t>
      </w:r>
    </w:p>
    <w:p>
      <w:pPr>
        <w:pStyle w:val="Defpara"/>
        <w:spacing w:before="60"/>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 or</w:t>
      </w:r>
    </w:p>
    <w:p>
      <w:pPr>
        <w:pStyle w:val="Defsubpara"/>
        <w:keepLines w:val="0"/>
      </w:pPr>
      <w:r>
        <w:tab/>
        <w:t>(ii)</w:t>
      </w:r>
      <w:r>
        <w:tab/>
        <w:t xml:space="preserve">the </w:t>
      </w:r>
      <w:r>
        <w:rPr>
          <w:i/>
        </w:rPr>
        <w:t>Metropolitan Water Supply, Sewerage, and Drainage Act </w:t>
      </w:r>
      <w:r>
        <w:rPr>
          <w:i/>
          <w:iCs/>
        </w:rPr>
        <w:t>1909</w:t>
      </w:r>
      <w:r>
        <w:t>;</w:t>
      </w:r>
    </w:p>
    <w:p>
      <w:pPr>
        <w:pStyle w:val="Defpara"/>
      </w:pPr>
      <w:r>
        <w:tab/>
      </w:r>
      <w:r>
        <w:tab/>
        <w:t>or</w:t>
      </w:r>
    </w:p>
    <w:p>
      <w:pPr>
        <w:pStyle w:val="Defpara"/>
        <w:spacing w:before="60"/>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tab/>
      </w:r>
      <w:r>
        <w:rPr>
          <w:rStyle w:val="CharDefText"/>
        </w:rPr>
        <w:t>regional</w:t>
      </w:r>
      <w:r>
        <w:t xml:space="preserve"> </w:t>
      </w:r>
      <w:r>
        <w:rPr>
          <w:rStyle w:val="CharDefText"/>
        </w:rPr>
        <w:t>park</w:t>
      </w:r>
      <w:r>
        <w:t xml:space="preserve"> means an area recognised under section 8E as a regional park;</w:t>
      </w:r>
    </w:p>
    <w:p>
      <w:pPr>
        <w:pStyle w:val="Defstart"/>
      </w:pPr>
      <w:r>
        <w:tab/>
      </w:r>
      <w:r>
        <w:rPr>
          <w:rStyle w:val="CharDefText"/>
        </w:rPr>
        <w:t>section 8A agreement</w:t>
      </w:r>
      <w:r>
        <w:t xml:space="preserve"> means an agreement made under section 8A;</w:t>
      </w:r>
    </w:p>
    <w:p>
      <w:pPr>
        <w:pStyle w:val="Defstart"/>
      </w:pPr>
      <w:r>
        <w:tab/>
      </w:r>
      <w:r>
        <w:rPr>
          <w:rStyle w:val="CharDefText"/>
        </w:rPr>
        <w:t>section 8A land</w:t>
      </w:r>
      <w:r>
        <w:t xml:space="preserve"> means land, waters, or land and waters, that are the subject of a section 8A agreement;</w:t>
      </w:r>
    </w:p>
    <w:p>
      <w:pPr>
        <w:pStyle w:val="Defstart"/>
      </w:pPr>
      <w:r>
        <w:tab/>
      </w:r>
      <w:r>
        <w:rPr>
          <w:rStyle w:val="CharDefText"/>
        </w:rPr>
        <w:t>section 8C land</w:t>
      </w:r>
      <w:r>
        <w:t xml:space="preserve"> means land that, under an order made under section 8C, is managed by the CEO;</w:t>
      </w:r>
    </w:p>
    <w:p>
      <w:pPr>
        <w:pStyle w:val="Defstart"/>
      </w:pPr>
      <w:r>
        <w:tab/>
      </w:r>
      <w:r>
        <w:rPr>
          <w:rStyle w:val="CharDefText"/>
        </w:rPr>
        <w:t>State forest</w:t>
      </w:r>
      <w:r>
        <w:t xml:space="preserve"> means land that is a State forest under section 6(1) or is treated as a State forest under section 8B(2);</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tab/>
      </w:r>
      <w:r>
        <w:rPr>
          <w:rStyle w:val="CharDefText"/>
        </w:rPr>
        <w:t>timber reserve</w:t>
      </w:r>
      <w:r>
        <w:t xml:space="preserve"> means land that is a timber reserve under section 6(2) or is treated as a timber reserve under section 8B(2);</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tab/>
      </w:r>
      <w:r>
        <w:rPr>
          <w:rStyle w:val="CharDefText"/>
        </w:rPr>
        <w:t>vessel</w:t>
      </w:r>
      <w:r>
        <w:t xml:space="preserve"> has the meaning given in the </w:t>
      </w:r>
      <w:r>
        <w:rPr>
          <w:i/>
        </w:rPr>
        <w:t>Western Australian Marine Act 1982</w:t>
      </w:r>
      <w:r>
        <w:t xml:space="preserve"> section 3(1);</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pPr>
      <w:r>
        <w:tab/>
        <w:t>[Section 3 amended: No. 113 of 1987 s. 32; No. 20 of 1991 s. 4; No. 49 of 1993 s. 4; No. 14 of 1996 s. 4; No. 5 of 1997 s. 4; No. 35 of 2000 s. 4; No. 12 of 2003 s. 12; No. 74 of 2003 s. 39(2); No. 28 of 2006 s. 183; No. 77 of 2006 Sch. 1 cl. 29(1); No. 35 of 2007 s. 92(2); No. 38 of 2007 s. 191(2); No. 36 of 2011 s. 4; No. 25 of 2012 s. 207(2); No. 28 of 2015 s. 5; No. 24 of 2016 s. 288.]</w:t>
      </w:r>
    </w:p>
    <w:p>
      <w:pPr>
        <w:pStyle w:val="Heading5"/>
        <w:rPr>
          <w:snapToGrid w:val="0"/>
        </w:rPr>
      </w:pPr>
      <w:bookmarkStart w:id="9" w:name="_Toc32390476"/>
      <w:r>
        <w:rPr>
          <w:rStyle w:val="CharSectno"/>
        </w:rPr>
        <w:t>4</w:t>
      </w:r>
      <w:r>
        <w:rPr>
          <w:snapToGrid w:val="0"/>
        </w:rPr>
        <w:t>.</w:t>
      </w:r>
      <w:r>
        <w:rPr>
          <w:snapToGrid w:val="0"/>
        </w:rPr>
        <w:tab/>
        <w:t>Relationship of this Act to other Acts</w:t>
      </w:r>
      <w:bookmarkEnd w:id="9"/>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w:t>
      </w:r>
      <w:r>
        <w:t xml:space="preserve">121 </w:t>
      </w:r>
      <w:r>
        <w:rPr>
          <w:snapToGrid w:val="0"/>
          <w:spacing w:val="-4"/>
        </w:rPr>
        <w:t xml:space="preserve">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Subsection"/>
      </w:pPr>
      <w:r>
        <w:tab/>
        <w:t>(5)</w:t>
      </w:r>
      <w:r>
        <w:tab/>
        <w:t>Nothing in this Act or in a management plan or in a section 8A agreement —</w:t>
      </w:r>
    </w:p>
    <w:p>
      <w:pPr>
        <w:pStyle w:val="Indenta"/>
      </w:pPr>
      <w:r>
        <w:tab/>
        <w:t>(a)</w:t>
      </w:r>
      <w:r>
        <w:tab/>
        <w:t xml:space="preserve">prevents the CEO or any other person from taking any action permitted under the </w:t>
      </w:r>
      <w:r>
        <w:rPr>
          <w:i/>
        </w:rPr>
        <w:t>Aboriginal Heritage Act 1972</w:t>
      </w:r>
      <w:r>
        <w:rPr>
          <w:iCs/>
        </w:rPr>
        <w:t> —</w:t>
      </w:r>
    </w:p>
    <w:p>
      <w:pPr>
        <w:pStyle w:val="Indenti"/>
      </w:pPr>
      <w:r>
        <w:tab/>
        <w:t>(i)</w:t>
      </w:r>
      <w:r>
        <w:tab/>
        <w:t>in respect of land to which this Act applies or section 8A land or section 8C land; or</w:t>
      </w:r>
    </w:p>
    <w:p>
      <w:pPr>
        <w:pStyle w:val="Indenti"/>
      </w:pPr>
      <w:r>
        <w:tab/>
        <w:t>(ii)</w:t>
      </w:r>
      <w:r>
        <w:tab/>
        <w:t>in respect of any decision made under that Act in respect of that land;</w:t>
      </w:r>
    </w:p>
    <w:p>
      <w:pPr>
        <w:pStyle w:val="Indenta"/>
      </w:pPr>
      <w:r>
        <w:rPr>
          <w:iCs/>
        </w:rPr>
        <w:tab/>
      </w:r>
      <w:r>
        <w:rPr>
          <w:iCs/>
        </w:rPr>
        <w:tab/>
        <w:t>or</w:t>
      </w:r>
    </w:p>
    <w:p>
      <w:pPr>
        <w:pStyle w:val="Indenta"/>
      </w:pPr>
      <w:r>
        <w:tab/>
        <w:t>(b)</w:t>
      </w:r>
      <w:r>
        <w:tab/>
        <w:t>limits any action the CEO or any other person may take under that Act in respect of that land; or</w:t>
      </w:r>
    </w:p>
    <w:p>
      <w:pPr>
        <w:pStyle w:val="Indenta"/>
      </w:pPr>
      <w:r>
        <w:tab/>
        <w:t>(c)</w:t>
      </w:r>
      <w:r>
        <w:tab/>
        <w:t>prevents the CEO, or any other person, who is authorised under that Act to do any act in respect of that land from doing the act.</w:t>
      </w:r>
    </w:p>
    <w:p>
      <w:pPr>
        <w:pStyle w:val="Footnotesection"/>
      </w:pPr>
      <w:r>
        <w:tab/>
        <w:t>[Section 4 amended: No. 66 of 1992 s. 4; No. 5 of 1997 s. 5; No. 31 of 1997 s. 141; No. 12 of 2003 s. 13; No. 35 of 2007 s. 92(3); No. 36 of 2011 s. 5; No. 28 of 2015 s. 6.]</w:t>
      </w:r>
    </w:p>
    <w:p>
      <w:pPr>
        <w:pStyle w:val="Heading2"/>
      </w:pPr>
      <w:bookmarkStart w:id="10" w:name="_Toc32390226"/>
      <w:bookmarkStart w:id="11" w:name="_Toc32390477"/>
      <w:r>
        <w:rPr>
          <w:rStyle w:val="CharPartNo"/>
        </w:rPr>
        <w:t>Part II</w:t>
      </w:r>
      <w:r>
        <w:rPr>
          <w:b w:val="0"/>
        </w:rPr>
        <w:t> </w:t>
      </w:r>
      <w:r>
        <w:t>—</w:t>
      </w:r>
      <w:r>
        <w:rPr>
          <w:b w:val="0"/>
        </w:rPr>
        <w:t> </w:t>
      </w:r>
      <w:r>
        <w:rPr>
          <w:rStyle w:val="CharPartText"/>
        </w:rPr>
        <w:t>Land subject to this Act</w:t>
      </w:r>
      <w:bookmarkEnd w:id="10"/>
      <w:bookmarkEnd w:id="11"/>
    </w:p>
    <w:p>
      <w:pPr>
        <w:pStyle w:val="Footnoteheading"/>
      </w:pPr>
      <w:r>
        <w:tab/>
        <w:t>[Heading inserted: No. 36 of 2011 s. 6.]</w:t>
      </w:r>
    </w:p>
    <w:p>
      <w:pPr>
        <w:pStyle w:val="Heading3"/>
      </w:pPr>
      <w:bookmarkStart w:id="12" w:name="_Toc32390227"/>
      <w:bookmarkStart w:id="13" w:name="_Toc32390478"/>
      <w:r>
        <w:rPr>
          <w:rStyle w:val="CharDivNo"/>
        </w:rPr>
        <w:t>Division 1</w:t>
      </w:r>
      <w:r>
        <w:rPr>
          <w:snapToGrid w:val="0"/>
        </w:rPr>
        <w:t> — </w:t>
      </w:r>
      <w:r>
        <w:rPr>
          <w:rStyle w:val="CharDivText"/>
        </w:rPr>
        <w:t>Categories of land</w:t>
      </w:r>
      <w:bookmarkEnd w:id="12"/>
      <w:bookmarkEnd w:id="13"/>
    </w:p>
    <w:p>
      <w:pPr>
        <w:pStyle w:val="Heading5"/>
        <w:rPr>
          <w:snapToGrid w:val="0"/>
        </w:rPr>
      </w:pPr>
      <w:bookmarkStart w:id="14" w:name="_Toc32390479"/>
      <w:r>
        <w:rPr>
          <w:rStyle w:val="CharSectno"/>
        </w:rPr>
        <w:t>5</w:t>
      </w:r>
      <w:r>
        <w:rPr>
          <w:snapToGrid w:val="0"/>
        </w:rPr>
        <w:t>.</w:t>
      </w:r>
      <w:r>
        <w:rPr>
          <w:snapToGrid w:val="0"/>
        </w:rPr>
        <w:tab/>
        <w:t>“Land to which this Act applies”, meaning of</w:t>
      </w:r>
      <w:bookmarkEnd w:id="14"/>
    </w:p>
    <w:p>
      <w:pPr>
        <w:pStyle w:val="Subsection"/>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rPr>
          <w:snapToGrid w:val="0"/>
        </w:rPr>
      </w:pPr>
      <w:r>
        <w:rPr>
          <w:snapToGrid w:val="0"/>
        </w:rPr>
        <w:tab/>
        <w:t>(a)</w:t>
      </w:r>
      <w:r>
        <w:rPr>
          <w:snapToGrid w:val="0"/>
        </w:rPr>
        <w:tab/>
        <w:t>State forest; and</w:t>
      </w:r>
    </w:p>
    <w:p>
      <w:pPr>
        <w:pStyle w:val="Indenta"/>
        <w:rPr>
          <w:snapToGrid w:val="0"/>
        </w:rPr>
      </w:pPr>
      <w:r>
        <w:rPr>
          <w:snapToGrid w:val="0"/>
        </w:rPr>
        <w:tab/>
        <w:t>(b)</w:t>
      </w:r>
      <w:r>
        <w:rPr>
          <w:snapToGrid w:val="0"/>
        </w:rPr>
        <w:tab/>
        <w:t>timber reserves; and</w:t>
      </w:r>
    </w:p>
    <w:p>
      <w:pPr>
        <w:pStyle w:val="Indenta"/>
        <w:rPr>
          <w:snapToGrid w:val="0"/>
        </w:rPr>
      </w:pPr>
      <w:r>
        <w:rPr>
          <w:snapToGrid w:val="0"/>
        </w:rPr>
        <w:tab/>
        <w:t>(c)</w:t>
      </w:r>
      <w:r>
        <w:rPr>
          <w:snapToGrid w:val="0"/>
        </w:rPr>
        <w:tab/>
        <w:t>national parks; and</w:t>
      </w:r>
    </w:p>
    <w:p>
      <w:pPr>
        <w:pStyle w:val="Indenta"/>
        <w:rPr>
          <w:snapToGrid w:val="0"/>
        </w:rPr>
      </w:pPr>
      <w:r>
        <w:rPr>
          <w:snapToGrid w:val="0"/>
        </w:rPr>
        <w:tab/>
        <w:t>(ca)</w:t>
      </w:r>
      <w:r>
        <w:rPr>
          <w:snapToGrid w:val="0"/>
        </w:rPr>
        <w:tab/>
        <w:t>conservation parks; and</w:t>
      </w:r>
    </w:p>
    <w:p>
      <w:pPr>
        <w:pStyle w:val="Indenta"/>
        <w:rPr>
          <w:snapToGrid w:val="0"/>
        </w:rPr>
      </w:pPr>
      <w:r>
        <w:rPr>
          <w:snapToGrid w:val="0"/>
        </w:rPr>
        <w:tab/>
        <w:t>(d)</w:t>
      </w:r>
      <w:r>
        <w:rPr>
          <w:snapToGrid w:val="0"/>
        </w:rPr>
        <w:tab/>
        <w:t>nature reserves; and</w:t>
      </w:r>
    </w:p>
    <w:p>
      <w:pPr>
        <w:pStyle w:val="Indenta"/>
        <w:rPr>
          <w:snapToGrid w:val="0"/>
        </w:rPr>
      </w:pPr>
      <w:r>
        <w:rPr>
          <w:snapToGrid w:val="0"/>
        </w:rPr>
        <w:tab/>
        <w:t>(e)</w:t>
      </w:r>
      <w:r>
        <w:rPr>
          <w:snapToGrid w:val="0"/>
        </w:rPr>
        <w:tab/>
        <w:t>marine nature reserves; and</w:t>
      </w:r>
    </w:p>
    <w:p>
      <w:pPr>
        <w:pStyle w:val="Indenta"/>
        <w:rPr>
          <w:snapToGrid w:val="0"/>
        </w:rPr>
      </w:pPr>
      <w:r>
        <w:rPr>
          <w:snapToGrid w:val="0"/>
        </w:rPr>
        <w:tab/>
        <w:t>(f)</w:t>
      </w:r>
      <w:r>
        <w:rPr>
          <w:snapToGrid w:val="0"/>
        </w:rPr>
        <w:tab/>
        <w:t>marine parks; and</w:t>
      </w:r>
    </w:p>
    <w:p>
      <w:pPr>
        <w:pStyle w:val="Indenta"/>
        <w:rPr>
          <w:snapToGrid w:val="0"/>
        </w:rPr>
      </w:pPr>
      <w:r>
        <w:rPr>
          <w:snapToGrid w:val="0"/>
        </w:rPr>
        <w:tab/>
        <w:t>(fa)</w:t>
      </w:r>
      <w:r>
        <w:rPr>
          <w:snapToGrid w:val="0"/>
        </w:rPr>
        <w:tab/>
        <w:t>marine management areas; and</w:t>
      </w:r>
    </w:p>
    <w:p>
      <w:pPr>
        <w:pStyle w:val="Indenta"/>
      </w:pPr>
      <w:r>
        <w:tab/>
        <w:t>(g)</w:t>
      </w:r>
      <w:r>
        <w:tab/>
        <w:t xml:space="preserve">any other land reserved under the </w:t>
      </w:r>
      <w:r>
        <w:rPr>
          <w:i/>
        </w:rPr>
        <w:t>Land Act 1933</w:t>
      </w:r>
      <w:r>
        <w:rPr>
          <w:vertAlign w:val="superscript"/>
        </w:rPr>
        <w:t xml:space="preserve"> 1 </w:t>
      </w:r>
      <w:r>
        <w:t>and vested under a written law in the Commission; and</w:t>
      </w:r>
    </w:p>
    <w:p>
      <w:pPr>
        <w:pStyle w:val="Indenta"/>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Commission or the Executive Body, either solely or jointly with another person or persons.</w:t>
      </w:r>
    </w:p>
    <w:p>
      <w:pPr>
        <w:pStyle w:val="Subsection"/>
      </w:pPr>
      <w:r>
        <w:tab/>
        <w:t>(2)</w:t>
      </w:r>
      <w:r>
        <w:tab/>
        <w:t>In subsection (1)(h) —</w:t>
      </w:r>
    </w:p>
    <w:p>
      <w:pPr>
        <w:pStyle w:val="Defstart"/>
      </w:pPr>
      <w:r>
        <w:tab/>
      </w:r>
      <w:r>
        <w:rPr>
          <w:rStyle w:val="CharDefText"/>
        </w:rPr>
        <w:t>excluded waters</w:t>
      </w:r>
      <w:r>
        <w:t xml:space="preserve"> means —</w:t>
      </w:r>
    </w:p>
    <w:p>
      <w:pPr>
        <w:pStyle w:val="Defpara"/>
      </w:pPr>
      <w:r>
        <w:tab/>
        <w:t>(a)</w:t>
      </w:r>
      <w:r>
        <w:tab/>
        <w:t xml:space="preserve">the marine waters referred to in the definition of </w:t>
      </w:r>
      <w:r>
        <w:rPr>
          <w:b/>
          <w:i/>
        </w:rPr>
        <w:t>land</w:t>
      </w:r>
      <w:r>
        <w:t xml:space="preserve"> in section 3(1) of the </w:t>
      </w:r>
      <w:r>
        <w:rPr>
          <w:i/>
        </w:rPr>
        <w:t>Land Administration Act 1997</w:t>
      </w:r>
      <w:r>
        <w:t>; and</w:t>
      </w:r>
    </w:p>
    <w:p>
      <w:pPr>
        <w:pStyle w:val="Defpara"/>
        <w:keepNext/>
        <w:spacing w:before="60"/>
      </w:pPr>
      <w:r>
        <w:tab/>
        <w:t>(b)</w:t>
      </w:r>
      <w:r>
        <w:tab/>
        <w:t>the coastal waters of the State referred to in section 13(8)(b).</w:t>
      </w:r>
    </w:p>
    <w:p>
      <w:pPr>
        <w:pStyle w:val="Footnotesection"/>
        <w:keepLines w:val="0"/>
        <w:spacing w:before="100"/>
        <w:ind w:left="890" w:hanging="890"/>
      </w:pPr>
      <w:r>
        <w:tab/>
        <w:t>[Section 5 amended: No. 20 of 1991 s. 5; No. 5 of 1997 s. 6; No. 31 of 1997 s. 15(1); No. 24 of 2000 s. 8(1); No. 74 of 2003 s. 39(3); No. 36 of 2011 s. 7; No. 28 of 2015 s. 7.]</w:t>
      </w:r>
    </w:p>
    <w:p>
      <w:pPr>
        <w:pStyle w:val="Heading5"/>
        <w:rPr>
          <w:snapToGrid w:val="0"/>
        </w:rPr>
      </w:pPr>
      <w:bookmarkStart w:id="15" w:name="_Toc32390480"/>
      <w:r>
        <w:rPr>
          <w:rStyle w:val="CharSectno"/>
        </w:rPr>
        <w:t>6</w:t>
      </w:r>
      <w:r>
        <w:rPr>
          <w:snapToGrid w:val="0"/>
        </w:rPr>
        <w:t>.</w:t>
      </w:r>
      <w:r>
        <w:rPr>
          <w:snapToGrid w:val="0"/>
        </w:rPr>
        <w:tab/>
        <w:t>Categories of land, defined</w:t>
      </w:r>
      <w:bookmarkEnd w:id="15"/>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Forests Act 1918</w:t>
      </w:r>
      <w:r>
        <w:rPr>
          <w:snapToGrid w:val="0"/>
          <w:vertAlign w:val="superscript"/>
        </w:rPr>
        <w:t xml:space="preserve"> 2</w:t>
      </w:r>
      <w:r>
        <w:rPr>
          <w:snapToGrid w:val="0"/>
        </w:rPr>
        <w:t>; or</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spacing w:before="70"/>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w:t>
      </w:r>
      <w:r>
        <w:rPr>
          <w:i/>
          <w:snapToGrid w:val="0"/>
          <w:vertAlign w:val="superscript"/>
        </w:rPr>
        <w:t> </w:t>
      </w:r>
      <w:r>
        <w:rPr>
          <w:snapToGrid w:val="0"/>
          <w:vertAlign w:val="superscript"/>
        </w:rPr>
        <w:t>2</w:t>
      </w:r>
      <w:r>
        <w:rPr>
          <w:snapToGrid w:val="0"/>
        </w:rPr>
        <w:t>; or</w:t>
      </w:r>
    </w:p>
    <w:p>
      <w:pPr>
        <w:pStyle w:val="Indenta"/>
        <w:spacing w:before="70"/>
        <w:rPr>
          <w:snapToGrid w:val="0"/>
        </w:rPr>
      </w:pPr>
      <w:r>
        <w:rPr>
          <w:snapToGrid w:val="0"/>
        </w:rPr>
        <w:tab/>
        <w:t>(b)</w:t>
      </w:r>
      <w:r>
        <w:rPr>
          <w:snapToGrid w:val="0"/>
        </w:rPr>
        <w:tab/>
        <w:t>after such commencement —</w:t>
      </w:r>
    </w:p>
    <w:p>
      <w:pPr>
        <w:pStyle w:val="Indenti"/>
        <w:spacing w:before="70"/>
        <w:rPr>
          <w:snapToGrid w:val="0"/>
        </w:rPr>
      </w:pPr>
      <w:r>
        <w:rPr>
          <w:snapToGrid w:val="0"/>
        </w:rPr>
        <w:tab/>
        <w:t>(i)</w:t>
      </w:r>
      <w:r>
        <w:rPr>
          <w:snapToGrid w:val="0"/>
        </w:rPr>
        <w:tab/>
        <w:t>are reserved under section 10; or</w:t>
      </w:r>
    </w:p>
    <w:p>
      <w:pPr>
        <w:pStyle w:val="Indenti"/>
        <w:spacing w:before="70"/>
        <w:rPr>
          <w:snapToGrid w:val="0"/>
        </w:rPr>
      </w:pPr>
      <w:r>
        <w:rPr>
          <w:snapToGrid w:val="0"/>
        </w:rPr>
        <w:tab/>
        <w:t>(ii)</w:t>
      </w:r>
      <w:r>
        <w:rPr>
          <w:snapToGrid w:val="0"/>
        </w:rPr>
        <w:tab/>
        <w:t>are acquired and set apart under section 15,</w:t>
      </w:r>
    </w:p>
    <w:p>
      <w:pPr>
        <w:pStyle w:val="Indenta"/>
        <w:spacing w:before="70"/>
        <w:rPr>
          <w:snapToGrid w:val="0"/>
        </w:rPr>
      </w:pPr>
      <w:r>
        <w:rPr>
          <w:snapToGrid w:val="0"/>
        </w:rPr>
        <w:tab/>
      </w:r>
      <w:r>
        <w:rPr>
          <w:snapToGrid w:val="0"/>
        </w:rPr>
        <w:tab/>
        <w:t>for the purpose of a timber reserve; or</w:t>
      </w:r>
    </w:p>
    <w:p>
      <w:pPr>
        <w:pStyle w:val="Indenta"/>
        <w:spacing w:before="70"/>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Commission</w:t>
      </w:r>
      <w:r>
        <w:rPr>
          <w:snapToGrid w:val="0"/>
        </w:rPr>
        <w:t>; or</w:t>
      </w:r>
    </w:p>
    <w:p>
      <w:pPr>
        <w:pStyle w:val="Indenta"/>
      </w:pPr>
      <w:r>
        <w:tab/>
        <w:t>(ba)</w:t>
      </w:r>
      <w:r>
        <w:tab/>
        <w:t>are lands referred to in paragraph (a) that become vested in the Commission jointly with an Aboriginal body corporate under section 8AA(5);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purpose of a national park and vested in the</w:t>
      </w:r>
      <w:r>
        <w:t xml:space="preserve"> Commission, either solely or jointly with an Aboriginal body corporate.</w:t>
      </w:r>
    </w:p>
    <w:p>
      <w:pPr>
        <w:pStyle w:val="Subsection"/>
      </w:pPr>
      <w:r>
        <w:tab/>
        <w:t>(4)</w:t>
      </w:r>
      <w:r>
        <w:tab/>
        <w:t xml:space="preserve">Conservation parks, for the purposes of this Act, comprise all lands that — </w:t>
      </w:r>
    </w:p>
    <w:p>
      <w:pPr>
        <w:pStyle w:val="Indenta"/>
      </w:pPr>
      <w:r>
        <w:tab/>
        <w:t>(a)</w:t>
      </w:r>
      <w:r>
        <w:tab/>
        <w:t xml:space="preserve">are reserved under the </w:t>
      </w:r>
      <w:r>
        <w:rPr>
          <w:i/>
        </w:rPr>
        <w:t>Land Act 1933</w:t>
      </w:r>
      <w:r>
        <w:rPr>
          <w:snapToGrid w:val="0"/>
          <w:vertAlign w:val="superscript"/>
        </w:rPr>
        <w:t> 1</w:t>
      </w:r>
      <w:r>
        <w:t xml:space="preserve"> Part III, or the </w:t>
      </w:r>
      <w:r>
        <w:rPr>
          <w:i/>
        </w:rPr>
        <w:t>Land Administration Act 1997</w:t>
      </w:r>
      <w:r>
        <w:t xml:space="preserve"> Part 4, for the purpose of a conservation park and vested in the Commission under section 7(2a) or 8AA(8), or in the Commission jointly with an Aboriginal body corporate under section 8AA(4) or (5); or</w:t>
      </w:r>
    </w:p>
    <w:p>
      <w:pPr>
        <w:pStyle w:val="Indenta"/>
      </w:pPr>
      <w:r>
        <w:tab/>
        <w:t>(b)</w:t>
      </w:r>
      <w:r>
        <w:tab/>
        <w:t>under any other Act become reserved for the purpose of a conservation park and vested in the Commission, either solely or jointly with an Aboriginal body corporate.</w:t>
      </w:r>
    </w:p>
    <w:p>
      <w:pPr>
        <w:pStyle w:val="Subsection"/>
        <w:rPr>
          <w:snapToGrid w:val="0"/>
        </w:rPr>
      </w:pPr>
      <w:r>
        <w:rPr>
          <w:snapToGrid w:val="0"/>
        </w:rPr>
        <w:tab/>
        <w:t>(5)</w:t>
      </w:r>
      <w:r>
        <w:rPr>
          <w:snapToGrid w:val="0"/>
        </w:rPr>
        <w:tab/>
        <w:t>Nature reserves, for the purposes of this Act, comprise all lands that —</w:t>
      </w:r>
    </w:p>
    <w:p>
      <w:pPr>
        <w:pStyle w:val="Indenta"/>
      </w:pPr>
      <w:r>
        <w:tab/>
        <w:t>(a)</w:t>
      </w:r>
      <w:r>
        <w:tab/>
        <w:t>by section 7(4), are vested in the Commission, either solely or jointly with some other body or bodies;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Commission, either solely or jointly with an Aboriginal body corporate.</w:t>
      </w:r>
    </w:p>
    <w:p>
      <w:pPr>
        <w:pStyle w:val="Subsection"/>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 and</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 —</w:t>
      </w:r>
    </w:p>
    <w:p>
      <w:pPr>
        <w:pStyle w:val="Indenta"/>
        <w:spacing w:before="60"/>
        <w:rPr>
          <w:snapToGrid w:val="0"/>
        </w:rPr>
      </w:pPr>
      <w:r>
        <w:rPr>
          <w:snapToGrid w:val="0"/>
        </w:rPr>
        <w:tab/>
        <w:t>(d)</w:t>
      </w:r>
      <w:r>
        <w:rPr>
          <w:snapToGrid w:val="0"/>
        </w:rPr>
        <w:tab/>
        <w:t>the airspace above such waters or land; 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 and</w:t>
      </w:r>
    </w:p>
    <w:p>
      <w:pPr>
        <w:pStyle w:val="Indenta"/>
        <w:rPr>
          <w:snapToGrid w:val="0"/>
        </w:rPr>
      </w:pPr>
      <w:r>
        <w:rPr>
          <w:snapToGrid w:val="0"/>
        </w:rPr>
        <w:tab/>
        <w:t>(f)</w:t>
      </w:r>
      <w:r>
        <w:rPr>
          <w:snapToGrid w:val="0"/>
        </w:rPr>
        <w:tab/>
        <w:t>in the case of land other than waters, the subsoil below such land to a depth of 200 m.</w:t>
      </w:r>
    </w:p>
    <w:p>
      <w:pPr>
        <w:pStyle w:val="Footnotesection"/>
      </w:pPr>
      <w:r>
        <w:tab/>
        <w:t>[Section 6 inserted: No. 20 of 1991 s. 6; amended: No. 5 of 1997</w:t>
      </w:r>
      <w:r>
        <w:rPr>
          <w:i w:val="0"/>
          <w:vertAlign w:val="superscript"/>
        </w:rPr>
        <w:t> 3</w:t>
      </w:r>
      <w:r>
        <w:t xml:space="preserve"> s. 7; No. 31 of 1997 s. 15(2) and (3); No. 35 of 2000 s. 50; No. 28 of 2015 s. 8 and 69.]</w:t>
      </w:r>
    </w:p>
    <w:p>
      <w:pPr>
        <w:pStyle w:val="Heading5"/>
        <w:rPr>
          <w:snapToGrid w:val="0"/>
        </w:rPr>
      </w:pPr>
      <w:bookmarkStart w:id="16" w:name="_Toc32390481"/>
      <w:r>
        <w:rPr>
          <w:rStyle w:val="CharSectno"/>
        </w:rPr>
        <w:t>7</w:t>
      </w:r>
      <w:r>
        <w:rPr>
          <w:snapToGrid w:val="0"/>
        </w:rPr>
        <w:t>.</w:t>
      </w:r>
      <w:r>
        <w:rPr>
          <w:snapToGrid w:val="0"/>
        </w:rPr>
        <w:tab/>
        <w:t>Lands vested in Commission</w:t>
      </w:r>
      <w:bookmarkEnd w:id="16"/>
    </w:p>
    <w:p>
      <w:pPr>
        <w:pStyle w:val="Subsection"/>
      </w:pPr>
      <w:r>
        <w:tab/>
        <w:t>(1A)</w:t>
      </w:r>
      <w:r>
        <w:tab/>
        <w:t xml:space="preserve">In this section, unless the contrary intention appears — </w:t>
      </w:r>
    </w:p>
    <w:p>
      <w:pPr>
        <w:pStyle w:val="Defstart"/>
      </w:pPr>
      <w:r>
        <w:tab/>
      </w:r>
      <w:r>
        <w:rPr>
          <w:rStyle w:val="CharDefText"/>
        </w:rPr>
        <w:t>vested</w:t>
      </w:r>
      <w:r>
        <w:t xml:space="preserve"> has the meaning assigned to it by section 19(3).</w:t>
      </w:r>
    </w:p>
    <w:p>
      <w:pPr>
        <w:pStyle w:val="Subsection"/>
        <w:keepNext/>
      </w:pPr>
      <w:r>
        <w:tab/>
        <w:t>(1B)</w:t>
      </w:r>
      <w:r>
        <w:tab/>
        <w:t xml:space="preserve">This section does not apply to — </w:t>
      </w:r>
    </w:p>
    <w:p>
      <w:pPr>
        <w:pStyle w:val="Indenta"/>
      </w:pPr>
      <w:r>
        <w:tab/>
        <w:t>(a)</w:t>
      </w:r>
      <w:r>
        <w:tab/>
        <w:t>land that is vested under section 8AA(4) or (5); or</w:t>
      </w:r>
    </w:p>
    <w:p>
      <w:pPr>
        <w:pStyle w:val="Indenta"/>
      </w:pPr>
      <w:r>
        <w:tab/>
        <w:t>(b)</w:t>
      </w:r>
      <w:r>
        <w:tab/>
        <w:t>section 8A land.</w:t>
      </w:r>
    </w:p>
    <w:p>
      <w:pPr>
        <w:pStyle w:val="Subsection"/>
      </w:pPr>
      <w:r>
        <w:tab/>
        <w:t>(1)</w:t>
      </w:r>
      <w:r>
        <w:tab/>
        <w:t xml:space="preserve">The following lands and waters are by this subsection vested in the Commission — </w:t>
      </w:r>
    </w:p>
    <w:p>
      <w:pPr>
        <w:pStyle w:val="Indenta"/>
      </w:pPr>
      <w:r>
        <w:tab/>
        <w:t>(a)</w:t>
      </w:r>
      <w:r>
        <w:tab/>
        <w:t>State forest;</w:t>
      </w:r>
    </w:p>
    <w:p>
      <w:pPr>
        <w:pStyle w:val="Indenta"/>
      </w:pPr>
      <w:r>
        <w:tab/>
        <w:t>(b)</w:t>
      </w:r>
      <w:r>
        <w:tab/>
        <w:t>timber reserves;</w:t>
      </w:r>
    </w:p>
    <w:p>
      <w:pPr>
        <w:pStyle w:val="Indenta"/>
      </w:pPr>
      <w:r>
        <w:tab/>
        <w:t>(c)</w:t>
      </w:r>
      <w:r>
        <w:tab/>
        <w:t>marine management areas;</w:t>
      </w:r>
    </w:p>
    <w:p>
      <w:pPr>
        <w:pStyle w:val="Indenta"/>
      </w:pPr>
      <w:r>
        <w:tab/>
        <w:t>(d)</w:t>
      </w:r>
      <w:r>
        <w:tab/>
        <w:t>marine nature reserves;</w:t>
      </w:r>
    </w:p>
    <w:p>
      <w:pPr>
        <w:pStyle w:val="Indenta"/>
      </w:pPr>
      <w:r>
        <w:tab/>
        <w:t>(e)</w:t>
      </w:r>
      <w:r>
        <w:tab/>
        <w:t>marine parks.</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Commission</w:t>
      </w:r>
      <w:r>
        <w:rPr>
          <w:snapToGrid w:val="0"/>
        </w:rPr>
        <w:t xml:space="preserve"> unless —</w:t>
      </w:r>
    </w:p>
    <w:p>
      <w:pPr>
        <w:pStyle w:val="Indenta"/>
        <w:spacing w:before="60"/>
        <w:rPr>
          <w:snapToGrid w:val="0"/>
        </w:rPr>
      </w:pPr>
      <w:r>
        <w:rPr>
          <w:snapToGrid w:val="0"/>
        </w:rPr>
        <w:tab/>
        <w:t>(a)</w:t>
      </w:r>
      <w:r>
        <w:rPr>
          <w:snapToGrid w:val="0"/>
        </w:rPr>
        <w:tab/>
        <w:t>the reservation is made by order; and</w:t>
      </w:r>
    </w:p>
    <w:p>
      <w:pPr>
        <w:pStyle w:val="Indenta"/>
        <w:spacing w:before="60"/>
        <w:rPr>
          <w:snapToGrid w:val="0"/>
        </w:rPr>
      </w:pPr>
      <w:r>
        <w:rPr>
          <w:snapToGrid w:val="0"/>
        </w:rPr>
        <w:tab/>
        <w:t>(b)</w:t>
      </w:r>
      <w:r>
        <w:rPr>
          <w:snapToGrid w:val="0"/>
        </w:rPr>
        <w:tab/>
        <w:t>by that order —</w:t>
      </w:r>
    </w:p>
    <w:p>
      <w:pPr>
        <w:pStyle w:val="Indenti"/>
        <w:spacing w:before="60"/>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1</w:t>
      </w:r>
      <w:r>
        <w:rPr>
          <w:snapToGrid w:val="0"/>
        </w:rPr>
        <w:t>, in; or</w:t>
      </w:r>
    </w:p>
    <w:p>
      <w:pPr>
        <w:pStyle w:val="Indenti"/>
        <w:spacing w:before="60"/>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spacing w:before="60"/>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4</w:t>
      </w:r>
      <w:r>
        <w:rPr>
          <w:snapToGrid w:val="0"/>
        </w:rPr>
        <w:t xml:space="preserve"> are by this subsection vested in the </w:t>
      </w:r>
      <w:r>
        <w:t>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1</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1</w:t>
      </w:r>
      <w:r>
        <w:rPr>
          <w:snapToGrid w:val="0"/>
        </w:rPr>
        <w:t>, in any person,</w:t>
      </w:r>
    </w:p>
    <w:p>
      <w:pPr>
        <w:pStyle w:val="Subsection"/>
        <w:rPr>
          <w:snapToGrid w:val="0"/>
        </w:rPr>
      </w:pPr>
      <w:r>
        <w:rPr>
          <w:snapToGrid w:val="0"/>
        </w:rPr>
        <w:tab/>
      </w:r>
      <w:r>
        <w:rPr>
          <w:snapToGrid w:val="0"/>
        </w:rPr>
        <w:tab/>
        <w:t xml:space="preserve">is by this subsection vested in the </w:t>
      </w:r>
      <w:r>
        <w:t>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 xml:space="preserve">the functions of </w:t>
      </w:r>
      <w:r>
        <w:t>any joint responsible body</w:t>
      </w:r>
      <w:r>
        <w:rPr>
          <w:snapToGrid w:val="0"/>
        </w:rPr>
        <w:t xml:space="preserve"> in relation to the nature reserve are limited to those conferred on </w:t>
      </w:r>
      <w:r>
        <w:t>a joint responsible body</w:t>
      </w:r>
      <w:r>
        <w:rPr>
          <w:snapToGrid w:val="0"/>
        </w:rPr>
        <w:t xml:space="preserve"> by this Act; and</w:t>
      </w:r>
    </w:p>
    <w:p>
      <w:pPr>
        <w:pStyle w:val="Indenta"/>
        <w:rPr>
          <w:snapToGrid w:val="0"/>
        </w:rPr>
      </w:pPr>
      <w:r>
        <w:rPr>
          <w:snapToGrid w:val="0"/>
        </w:rPr>
        <w:tab/>
        <w:t>(d)</w:t>
      </w:r>
      <w:r>
        <w:rPr>
          <w:snapToGrid w:val="0"/>
        </w:rPr>
        <w:tab/>
        <w:t xml:space="preserve">if the interest in the reserve of </w:t>
      </w:r>
      <w:r>
        <w:t>a joint responsible body</w:t>
      </w:r>
      <w:r>
        <w:rPr>
          <w:snapToGrid w:val="0"/>
        </w:rPr>
        <w:t xml:space="preserve">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Commission</w:t>
      </w:r>
      <w:r>
        <w:rPr>
          <w:snapToGrid w:val="0"/>
        </w:rPr>
        <w:t>.</w:t>
      </w:r>
    </w:p>
    <w:p>
      <w:pPr>
        <w:pStyle w:val="Footnotesection"/>
        <w:rPr>
          <w:spacing w:val="-2"/>
        </w:rPr>
      </w:pPr>
      <w:r>
        <w:tab/>
        <w:t>[Section 7 amended: No. 20 of 1991 s. 7; No. 5 of 1997</w:t>
      </w:r>
      <w:r>
        <w:rPr>
          <w:i w:val="0"/>
          <w:vertAlign w:val="superscript"/>
        </w:rPr>
        <w:t xml:space="preserve"> 5</w:t>
      </w:r>
      <w:r>
        <w:rPr>
          <w:i w:val="0"/>
        </w:rPr>
        <w:t xml:space="preserve"> </w:t>
      </w:r>
      <w:r>
        <w:t>s. 8; No. 31 of 1997 s. 15(2), (4)</w:t>
      </w:r>
      <w:r>
        <w:rPr>
          <w:spacing w:val="-2"/>
        </w:rPr>
        <w:t xml:space="preserve"> and 141; No. 35 of 2000 s. 6 and 50; No. 74 of 2003 s. 39(4); No. 28 of 2015 s. 9, 69 and 71.]</w:t>
      </w:r>
    </w:p>
    <w:p>
      <w:pPr>
        <w:pStyle w:val="Heading5"/>
      </w:pPr>
      <w:bookmarkStart w:id="17" w:name="_Toc32390482"/>
      <w:r>
        <w:rPr>
          <w:rStyle w:val="CharSectno"/>
        </w:rPr>
        <w:t>8AA</w:t>
      </w:r>
      <w:r>
        <w:t>.</w:t>
      </w:r>
      <w:r>
        <w:tab/>
        <w:t>Land may be vested jointly in Commission and Aboriginal body corporate</w:t>
      </w:r>
      <w:bookmarkEnd w:id="17"/>
    </w:p>
    <w:p>
      <w:pPr>
        <w:pStyle w:val="Subsection"/>
      </w:pPr>
      <w:r>
        <w:tab/>
        <w:t>(1)</w:t>
      </w:r>
      <w:r>
        <w:tab/>
        <w:t xml:space="preserve">In this section — </w:t>
      </w:r>
    </w:p>
    <w:p>
      <w:pPr>
        <w:pStyle w:val="Defstart"/>
      </w:pPr>
      <w:r>
        <w:tab/>
      </w:r>
      <w:r>
        <w:rPr>
          <w:rStyle w:val="CharDefText"/>
        </w:rPr>
        <w:t>vested</w:t>
      </w:r>
      <w:r>
        <w:t xml:space="preserve"> has the meaning assigned to it by section 19(3).</w:t>
      </w:r>
    </w:p>
    <w:p>
      <w:pPr>
        <w:pStyle w:val="Subsection"/>
      </w:pPr>
      <w:r>
        <w:tab/>
        <w:t>(2)</w:t>
      </w:r>
      <w:r>
        <w:tab/>
        <w:t xml:space="preserve">The Minister, after consultation with the Commission, may make a written determination that — </w:t>
      </w:r>
    </w:p>
    <w:p>
      <w:pPr>
        <w:pStyle w:val="Indenta"/>
      </w:pPr>
      <w:r>
        <w:tab/>
        <w:t>(a)</w:t>
      </w:r>
      <w:r>
        <w:tab/>
        <w:t xml:space="preserve">land that is proposed to be a national park, nature reserve or conservation park, or part of a national park, nature reserve or conservation park, is, when reserved under the </w:t>
      </w:r>
      <w:r>
        <w:rPr>
          <w:i/>
        </w:rPr>
        <w:t xml:space="preserve">Land Administration Act 1997 </w:t>
      </w:r>
      <w:r>
        <w:t>Part 4, to be vested jointly in the Commission and a specified Aboriginal body corporate; or</w:t>
      </w:r>
    </w:p>
    <w:p>
      <w:pPr>
        <w:pStyle w:val="Indenta"/>
      </w:pPr>
      <w:r>
        <w:tab/>
        <w:t>(b)</w:t>
      </w:r>
      <w:r>
        <w:tab/>
        <w:t>a national park, nature reserve or conservation park, or part of a national park, nature reserve or conservation park that is vested solely in the Commission, is to be vested jointly in the Commission and a specified Aboriginal body corporate.</w:t>
      </w:r>
    </w:p>
    <w:p>
      <w:pPr>
        <w:pStyle w:val="Subsection"/>
      </w:pPr>
      <w:r>
        <w:tab/>
        <w:t>(3)</w:t>
      </w:r>
      <w:r>
        <w:tab/>
        <w:t>The Minister must not make a determination under subsection (2) unless the Aboriginal body corporate has consented to the joint vesting.</w:t>
      </w:r>
    </w:p>
    <w:p>
      <w:pPr>
        <w:pStyle w:val="Subsection"/>
      </w:pPr>
      <w:r>
        <w:tab/>
        <w:t>(4)</w:t>
      </w:r>
      <w:r>
        <w:tab/>
        <w:t xml:space="preserve">Land in respect of which a determination is made under subsection (2)(a) is, when reserved under the </w:t>
      </w:r>
      <w:r>
        <w:rPr>
          <w:i/>
        </w:rPr>
        <w:t>Land Administration Act 1997</w:t>
      </w:r>
      <w:r>
        <w:t xml:space="preserve"> Part 4, by this subsection vested jointly in the Commission and the Aboriginal body corporate.</w:t>
      </w:r>
    </w:p>
    <w:p>
      <w:pPr>
        <w:pStyle w:val="Subsection"/>
      </w:pPr>
      <w:r>
        <w:tab/>
        <w:t>(5)</w:t>
      </w:r>
      <w:r>
        <w:tab/>
        <w:t>Land in respect of which a determination is made under subsection (2)(b) is, on and from the date of the determination or a later date that is specified in the determination, by this subsection vested jointly in the Commission and the Aboriginal body corporate.</w:t>
      </w:r>
    </w:p>
    <w:p>
      <w:pPr>
        <w:pStyle w:val="Subsection"/>
      </w:pPr>
      <w:r>
        <w:tab/>
        <w:t>(6)</w:t>
      </w:r>
      <w:r>
        <w:tab/>
        <w:t xml:space="preserve">Action under subsection (5) does not change — </w:t>
      </w:r>
    </w:p>
    <w:p>
      <w:pPr>
        <w:pStyle w:val="Indenta"/>
      </w:pPr>
      <w:r>
        <w:tab/>
        <w:t>(a)</w:t>
      </w:r>
      <w:r>
        <w:tab/>
        <w:t xml:space="preserve">the purpose for which the land is reserved under the </w:t>
      </w:r>
      <w:r>
        <w:rPr>
          <w:i/>
        </w:rPr>
        <w:t>Land Administration Act 1997</w:t>
      </w:r>
      <w:r>
        <w:t>; or</w:t>
      </w:r>
    </w:p>
    <w:p>
      <w:pPr>
        <w:pStyle w:val="Indenta"/>
      </w:pPr>
      <w:r>
        <w:tab/>
        <w:t>(b)</w:t>
      </w:r>
      <w:r>
        <w:tab/>
        <w:t>the category of the land under this Act.</w:t>
      </w:r>
    </w:p>
    <w:p>
      <w:pPr>
        <w:pStyle w:val="Subsection"/>
      </w:pPr>
      <w:r>
        <w:tab/>
        <w:t>(7)</w:t>
      </w:r>
      <w:r>
        <w:tab/>
        <w:t>In the case of land that is vested jointly in the Commission and an Aboriginal body corporate under subsection (4) or (5) the functions of the Aboriginal body corporate in relation to the land are limited to those conferred on a joint responsible body by this Act.</w:t>
      </w:r>
    </w:p>
    <w:p>
      <w:pPr>
        <w:pStyle w:val="Subsection"/>
      </w:pPr>
      <w:r>
        <w:tab/>
        <w:t>(8)</w:t>
      </w:r>
      <w:r>
        <w:tab/>
        <w:t xml:space="preserve">If an Aboriginal body corporate in which land is vested under this section is deregistered under the </w:t>
      </w:r>
      <w:r>
        <w:rPr>
          <w:i/>
        </w:rPr>
        <w:t>Corporations (Aboriginal and Torres Strait Islander) Act 2006</w:t>
      </w:r>
      <w:r>
        <w:t xml:space="preserve"> (Commonwealth) Part 12</w:t>
      </w:r>
      <w:r>
        <w:noBreakHyphen/>
        <w:t>1 or 12</w:t>
      </w:r>
      <w:r>
        <w:noBreakHyphen/>
        <w:t>2, the land ceases to be vested in the Aboriginal body corporate and by this section vests solely in the Commission.</w:t>
      </w:r>
    </w:p>
    <w:p>
      <w:pPr>
        <w:pStyle w:val="Subsection"/>
      </w:pPr>
      <w:r>
        <w:tab/>
        <w:t>(9)</w:t>
      </w:r>
      <w:r>
        <w:tab/>
        <w:t>The Minister may revoke or amend a determination made under subsection (2) at any time before the vesting under subsection (4) or (5) of the land in respect of which the determination is made.</w:t>
      </w:r>
    </w:p>
    <w:p>
      <w:pPr>
        <w:pStyle w:val="Footnotesection"/>
      </w:pPr>
      <w:r>
        <w:tab/>
        <w:t>[Section 8AA inserted: No. 28 of 2015 s. 10.]</w:t>
      </w:r>
    </w:p>
    <w:p>
      <w:pPr>
        <w:pStyle w:val="Heading5"/>
      </w:pPr>
      <w:bookmarkStart w:id="18" w:name="_Toc32390483"/>
      <w:r>
        <w:rPr>
          <w:rStyle w:val="CharSectno"/>
        </w:rPr>
        <w:t>8A</w:t>
      </w:r>
      <w:r>
        <w:t>.</w:t>
      </w:r>
      <w:r>
        <w:tab/>
        <w:t>CEO may agree to manage private or other land</w:t>
      </w:r>
      <w:bookmarkEnd w:id="18"/>
    </w:p>
    <w:p>
      <w:pPr>
        <w:pStyle w:val="Subsection"/>
      </w:pPr>
      <w:r>
        <w:tab/>
        <w:t>(1)</w:t>
      </w:r>
      <w:r>
        <w:tab/>
        <w:t>In this section —</w:t>
      </w:r>
    </w:p>
    <w:p>
      <w:pPr>
        <w:pStyle w:val="Defstart"/>
      </w:pPr>
      <w:r>
        <w:tab/>
      </w:r>
      <w:r>
        <w:rPr>
          <w:rStyle w:val="CharDefText"/>
        </w:rPr>
        <w:t>agreed area</w:t>
      </w:r>
      <w:r>
        <w:t>, in relation to an agreement made under this section, means the eligible land to which the agreement applies;</w:t>
      </w:r>
    </w:p>
    <w:p>
      <w:pPr>
        <w:pStyle w:val="Defstart"/>
      </w:pPr>
      <w:r>
        <w:tab/>
      </w:r>
      <w:r>
        <w:rPr>
          <w:rStyle w:val="CharDefText"/>
        </w:rPr>
        <w:t>alienated land</w:t>
      </w:r>
      <w:r>
        <w:t xml:space="preserve"> has the meaning given in the </w:t>
      </w:r>
      <w:r>
        <w:rPr>
          <w:i/>
        </w:rPr>
        <w:t>Land Administration Act 1997</w:t>
      </w:r>
      <w:r>
        <w:t xml:space="preserve"> section 3(1);</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 xml:space="preserve"> </w:t>
      </w:r>
      <w:r>
        <w:tab/>
        <w:t>(b)</w:t>
      </w:r>
      <w:r>
        <w:tab/>
        <w:t>Crown land unless it is —</w:t>
      </w:r>
    </w:p>
    <w:p>
      <w:pPr>
        <w:pStyle w:val="Defsubpara"/>
      </w:pPr>
      <w:r>
        <w:tab/>
        <w:t>(i)</w:t>
      </w:r>
      <w:r>
        <w:tab/>
        <w:t>land to which this Act applies; or</w:t>
      </w:r>
    </w:p>
    <w:p>
      <w:pPr>
        <w:pStyle w:val="Defsubpara"/>
      </w:pPr>
      <w:r>
        <w:tab/>
        <w:t>(ii)</w:t>
      </w:r>
      <w:r>
        <w:tab/>
        <w:t>section 8C land;</w:t>
      </w:r>
    </w:p>
    <w:p>
      <w:pPr>
        <w:pStyle w:val="Defstart"/>
      </w:pPr>
      <w:r>
        <w:tab/>
      </w:r>
      <w:r>
        <w:rPr>
          <w:rStyle w:val="CharDefText"/>
        </w:rPr>
        <w:t>person responsible</w:t>
      </w:r>
      <w:r>
        <w:t>, for eligible land, means —</w:t>
      </w:r>
    </w:p>
    <w:p>
      <w:pPr>
        <w:pStyle w:val="Defpara"/>
      </w:pPr>
      <w:r>
        <w:tab/>
        <w:t>(a)</w:t>
      </w:r>
      <w:r>
        <w:tab/>
        <w:t>if the land is alienated land, each of these persons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pPr>
      <w:r>
        <w:tab/>
        <w:t>(b)</w:t>
      </w:r>
      <w:r>
        <w:tab/>
        <w:t>if the land is Crown land, each of these persons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w:t>
      </w:r>
      <w:r>
        <w:rPr>
          <w:i/>
          <w:iCs/>
        </w:rPr>
        <w:t xml:space="preserve">1997 </w:t>
      </w:r>
      <w:r>
        <w:t>section 3(1)), if any, of the land under that Act;</w:t>
      </w:r>
    </w:p>
    <w:p>
      <w:pPr>
        <w:pStyle w:val="Defsubpara"/>
      </w:pPr>
      <w:r>
        <w:tab/>
        <w:t>(iii)</w:t>
      </w:r>
      <w:r>
        <w:tab/>
        <w:t>the person, if any, in whom the land is vested under a written law other than that Act;</w:t>
      </w:r>
    </w:p>
    <w:p>
      <w:pPr>
        <w:pStyle w:val="Defsubpara"/>
      </w:pPr>
      <w:r>
        <w:tab/>
        <w:t>(iv)</w:t>
      </w:r>
      <w:r>
        <w:tab/>
        <w:t>the person, if any, who has the control and management of the land under a written law other than that Act;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pPr>
        <w:pStyle w:val="Subsection"/>
      </w:pPr>
      <w:r>
        <w:tab/>
        <w:t>(2)</w:t>
      </w:r>
      <w:r>
        <w:tab/>
        <w:t>This section does not affect the operation of the NT Act in relation to any person who claims or holds exclusive native title or non</w:t>
      </w:r>
      <w:r>
        <w:noBreakHyphen/>
        <w:t>exclusive native title.</w:t>
      </w:r>
    </w:p>
    <w:p>
      <w:pPr>
        <w:pStyle w:val="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pPr>
        <w:pStyle w:val="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pPr>
        <w:pStyle w:val="Subsection"/>
      </w:pPr>
      <w:r>
        <w:tab/>
        <w:t>(5)</w:t>
      </w:r>
      <w:r>
        <w:tab/>
        <w:t>The CEO may enter into an agreement under which the CEO agrees to manage an area of eligible land, either alone or jointly with one or more other persons —</w:t>
      </w:r>
    </w:p>
    <w:p>
      <w:pPr>
        <w:pStyle w:val="Indenta"/>
      </w:pPr>
      <w:r>
        <w:tab/>
        <w:t>(a)</w:t>
      </w:r>
      <w:r>
        <w:tab/>
        <w:t>as if the agreed area were one of these categories of land under this Act —</w:t>
      </w:r>
    </w:p>
    <w:p>
      <w:pPr>
        <w:pStyle w:val="Indenti"/>
      </w:pPr>
      <w:r>
        <w:tab/>
        <w:t>(i)</w:t>
      </w:r>
      <w:r>
        <w:tab/>
        <w:t>a State forest;</w:t>
      </w:r>
    </w:p>
    <w:p>
      <w:pPr>
        <w:pStyle w:val="Indenti"/>
      </w:pPr>
      <w:r>
        <w:tab/>
        <w:t>(ii)</w:t>
      </w:r>
      <w:r>
        <w:tab/>
        <w:t>a timber reserve;</w:t>
      </w:r>
    </w:p>
    <w:p>
      <w:pPr>
        <w:pStyle w:val="Indenti"/>
      </w:pPr>
      <w:r>
        <w:tab/>
        <w:t>(iii)</w:t>
      </w:r>
      <w:r>
        <w:tab/>
        <w:t>a national park;</w:t>
      </w:r>
    </w:p>
    <w:p>
      <w:pPr>
        <w:pStyle w:val="Indenti"/>
      </w:pPr>
      <w:r>
        <w:tab/>
        <w:t>(iv)</w:t>
      </w:r>
      <w:r>
        <w:tab/>
        <w:t>a conservation park;</w:t>
      </w:r>
    </w:p>
    <w:p>
      <w:pPr>
        <w:pStyle w:val="Indenti"/>
      </w:pPr>
      <w:r>
        <w:tab/>
        <w:t>(v)</w:t>
      </w:r>
      <w:r>
        <w:tab/>
        <w:t>a nature reserve;</w:t>
      </w:r>
    </w:p>
    <w:p>
      <w:pPr>
        <w:pStyle w:val="Indenta"/>
      </w:pPr>
      <w:r>
        <w:tab/>
      </w:r>
      <w:r>
        <w:tab/>
        <w:t>or</w:t>
      </w:r>
    </w:p>
    <w:p>
      <w:pPr>
        <w:pStyle w:val="Indenta"/>
      </w:pPr>
      <w:r>
        <w:tab/>
        <w:t>(b)</w:t>
      </w:r>
      <w:r>
        <w:tab/>
        <w:t>for a public purpose that is consistent with this Act.</w:t>
      </w:r>
    </w:p>
    <w:p>
      <w:pPr>
        <w:pStyle w:val="Subsection"/>
      </w:pPr>
      <w:r>
        <w:tab/>
        <w:t>(6)</w:t>
      </w:r>
      <w:r>
        <w:tab/>
        <w:t>An agreement made under this section cannot agree to manage an area of eligible land as if it were —</w:t>
      </w:r>
    </w:p>
    <w:p>
      <w:pPr>
        <w:pStyle w:val="Indenta"/>
      </w:pPr>
      <w:r>
        <w:tab/>
        <w:t>(a)</w:t>
      </w:r>
      <w:r>
        <w:tab/>
        <w:t>a marine management area; or</w:t>
      </w:r>
    </w:p>
    <w:p>
      <w:pPr>
        <w:pStyle w:val="Indenta"/>
      </w:pPr>
      <w:r>
        <w:tab/>
        <w:t>(b)</w:t>
      </w:r>
      <w:r>
        <w:tab/>
        <w:t>a marine nature reserve; or</w:t>
      </w:r>
    </w:p>
    <w:p>
      <w:pPr>
        <w:pStyle w:val="Indenta"/>
      </w:pPr>
      <w:r>
        <w:tab/>
        <w:t>(c)</w:t>
      </w:r>
      <w:r>
        <w:tab/>
        <w:t>a marine park.</w:t>
      </w:r>
    </w:p>
    <w:p>
      <w:pPr>
        <w:pStyle w:val="Subsection"/>
      </w:pPr>
      <w:r>
        <w:tab/>
        <w:t>(7)</w:t>
      </w:r>
      <w:r>
        <w:tab/>
        <w:t>An agreement made under this section may require the Commission to assess the implementation of the management plan for the agreed area.</w:t>
      </w:r>
    </w:p>
    <w:p>
      <w:pPr>
        <w:pStyle w:val="Subsection"/>
      </w:pPr>
      <w:r>
        <w:tab/>
        <w:t>(8)</w:t>
      </w:r>
      <w:r>
        <w:tab/>
        <w:t>The parties to an agreement made under this section must include —</w:t>
      </w:r>
    </w:p>
    <w:p>
      <w:pPr>
        <w:pStyle w:val="Indenta"/>
      </w:pPr>
      <w:r>
        <w:tab/>
        <w:t>(a)</w:t>
      </w:r>
      <w:r>
        <w:tab/>
        <w:t>the person responsible, or at least one of the persons responsible, for the agreed area; and</w:t>
      </w:r>
    </w:p>
    <w:p>
      <w:pPr>
        <w:pStyle w:val="Indenta"/>
      </w:pPr>
      <w:r>
        <w:tab/>
        <w:t>(b)</w:t>
      </w:r>
      <w:r>
        <w:tab/>
        <w:t>the CEO; and</w:t>
      </w:r>
    </w:p>
    <w:p>
      <w:pPr>
        <w:pStyle w:val="Indenta"/>
      </w:pPr>
      <w:r>
        <w:tab/>
        <w:t>(c)</w:t>
      </w:r>
      <w:r>
        <w:tab/>
        <w:t>if it provides for the CEO to manage the agreed area jointly with one or more other persons, each such person who is not already a party; and</w:t>
      </w:r>
    </w:p>
    <w:p>
      <w:pPr>
        <w:pStyle w:val="Indenta"/>
      </w:pPr>
      <w:r>
        <w:tab/>
        <w:t>(d)</w:t>
      </w:r>
      <w:r>
        <w:tab/>
        <w:t>if it requires the Commission to assess the implementation of the management plan for the agreed area, the Commission.</w:t>
      </w:r>
    </w:p>
    <w:p>
      <w:pPr>
        <w:pStyle w:val="Subsection"/>
      </w:pPr>
      <w:r>
        <w:tab/>
        <w:t>(9)</w:t>
      </w:r>
      <w:r>
        <w:tab/>
        <w:t>An agreement made under this section has no effect unless the Minister for Fisheries, the Minister for Forest Products, the Minister for Indigenous Affairs, the Minister for Mines and the Minister (Water Resources) have each been given —</w:t>
      </w:r>
    </w:p>
    <w:p>
      <w:pPr>
        <w:pStyle w:val="Indenta"/>
      </w:pPr>
      <w:r>
        <w:tab/>
        <w:t>(a)</w:t>
      </w:r>
      <w:r>
        <w:tab/>
        <w:t>in writing, notice of, and an invitation to give the CEO submissions about, the proposed agreement; and</w:t>
      </w:r>
    </w:p>
    <w:p>
      <w:pPr>
        <w:pStyle w:val="Indenta"/>
      </w:pPr>
      <w:r>
        <w:tab/>
        <w:t>(b)</w:t>
      </w:r>
      <w:r>
        <w:tab/>
        <w:t>a reasonable time to respond.</w:t>
      </w:r>
    </w:p>
    <w:p>
      <w:pPr>
        <w:pStyle w:val="Subsection"/>
      </w:pPr>
      <w:r>
        <w:tab/>
        <w:t>(10)</w:t>
      </w:r>
      <w:r>
        <w:tab/>
        <w:t>An agreement made under this section has no effect unless the local government of each local government district in which the agreed area is situated —</w:t>
      </w:r>
    </w:p>
    <w:p>
      <w:pPr>
        <w:pStyle w:val="Indenta"/>
      </w:pPr>
      <w:r>
        <w:tab/>
        <w:t>(a)</w:t>
      </w:r>
      <w:r>
        <w:tab/>
        <w:t>is a party to the agreement; or</w:t>
      </w:r>
    </w:p>
    <w:p>
      <w:pPr>
        <w:pStyle w:val="Indenta"/>
      </w:pPr>
      <w:r>
        <w:tab/>
        <w:t>(b)</w:t>
      </w:r>
      <w:r>
        <w:tab/>
        <w:t>was given, before the agreement was made —</w:t>
      </w:r>
    </w:p>
    <w:p>
      <w:pPr>
        <w:pStyle w:val="Indenti"/>
      </w:pPr>
      <w:r>
        <w:tab/>
        <w:t>(i)</w:t>
      </w:r>
      <w:r>
        <w:tab/>
        <w:t>in writing, notice of, and an invitation to give the CEO submissions about, the proposed agreement; and</w:t>
      </w:r>
    </w:p>
    <w:p>
      <w:pPr>
        <w:pStyle w:val="Indenti"/>
      </w:pPr>
      <w:r>
        <w:tab/>
        <w:t>(ii)</w:t>
      </w:r>
      <w:r>
        <w:tab/>
        <w:t>a reasonable time to respond.</w:t>
      </w:r>
    </w:p>
    <w:p>
      <w:pPr>
        <w:pStyle w:val="Subsection"/>
      </w:pPr>
      <w:r>
        <w:tab/>
        <w:t>(11)</w:t>
      </w:r>
      <w:r>
        <w:tab/>
        <w:t xml:space="preserve">An agreement made under this section in respect of any eligible land has no effect unless — </w:t>
      </w:r>
    </w:p>
    <w:p>
      <w:pPr>
        <w:pStyle w:val="Indenta"/>
      </w:pPr>
      <w:r>
        <w:tab/>
        <w:t>(a)</w:t>
      </w:r>
      <w:r>
        <w:tab/>
        <w:t>each person responsible for the land is either a party, or has given written approval, to it; and</w:t>
      </w:r>
    </w:p>
    <w:p>
      <w:pPr>
        <w:pStyle w:val="Indenta"/>
      </w:pPr>
      <w:r>
        <w:tab/>
        <w:t>(b)</w:t>
      </w:r>
      <w:r>
        <w:tab/>
        <w:t>the Minister has given written approval to it.</w:t>
      </w:r>
    </w:p>
    <w:p>
      <w:pPr>
        <w:pStyle w:val="Subsection"/>
      </w:pPr>
      <w:r>
        <w:tab/>
        <w:t>(12)</w:t>
      </w:r>
      <w:r>
        <w:tab/>
        <w:t>If the agreed area under an agreement made under this section is or includes the intertidal zone, the agreement has no effect in relation to that land unless —</w:t>
      </w:r>
    </w:p>
    <w:p>
      <w:pPr>
        <w:pStyle w:val="Indenta"/>
      </w:pPr>
      <w:r>
        <w:tab/>
        <w:t>(a)</w:t>
      </w:r>
      <w:r>
        <w:tab/>
        <w:t xml:space="preserve">the chief executive officer of the </w:t>
      </w:r>
      <w:bookmarkStart w:id="19" w:name="RuleErr_5"/>
      <w:r>
        <w:t>Fisheries Department</w:t>
      </w:r>
      <w:bookmarkEnd w:id="19"/>
      <w:r>
        <w:t xml:space="preserve"> is a party to it; or</w:t>
      </w:r>
    </w:p>
    <w:p>
      <w:pPr>
        <w:pStyle w:val="Indenta"/>
      </w:pPr>
      <w:r>
        <w:tab/>
        <w:t>(b)</w:t>
      </w:r>
      <w:r>
        <w:tab/>
        <w:t>the Minister for Fisheries has given written approval to it.</w:t>
      </w:r>
    </w:p>
    <w:p>
      <w:pPr>
        <w:pStyle w:val="Subsection"/>
      </w:pPr>
      <w:r>
        <w:tab/>
        <w:t>(13)</w:t>
      </w:r>
      <w:r>
        <w:tab/>
        <w:t>An agreement made under this section that says the CEO is to manage the agreed area jointly with another person must include, in addition to any other terms, terms that do the following —</w:t>
      </w:r>
    </w:p>
    <w:p>
      <w:pPr>
        <w:pStyle w:val="Indenta"/>
      </w:pPr>
      <w:r>
        <w:tab/>
        <w:t>(a)</w:t>
      </w:r>
      <w:r>
        <w:tab/>
        <w:t>establish a joint management body to manage the area;</w:t>
      </w:r>
    </w:p>
    <w:p>
      <w:pPr>
        <w:pStyle w:val="Indenta"/>
      </w:pPr>
      <w:r>
        <w:tab/>
        <w:t>(b)</w:t>
      </w:r>
      <w:r>
        <w:tab/>
        <w:t>state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keepNext/>
      </w:pPr>
      <w:r>
        <w:tab/>
        <w:t>(14)</w:t>
      </w:r>
      <w:r>
        <w:tab/>
        <w:t>An agreement made under this section for the management of land for a public purpose that is consistent with this Act must include, in addition to any other terms, terms that —</w:t>
      </w:r>
    </w:p>
    <w:p>
      <w:pPr>
        <w:pStyle w:val="Indenta"/>
      </w:pPr>
      <w:r>
        <w:tab/>
        <w:t>(a)</w:t>
      </w:r>
      <w:r>
        <w:tab/>
        <w:t>state the purpose for which the agreed area is to be managed; and</w:t>
      </w:r>
    </w:p>
    <w:p>
      <w:pPr>
        <w:pStyle w:val="Indenta"/>
      </w:pPr>
      <w:r>
        <w:tab/>
        <w:t>(b)</w:t>
      </w:r>
      <w:r>
        <w:tab/>
        <w:t>state the policies or guidelines to be followed, and summarise the operations to be undertaken, in the management of the agreed area.</w:t>
      </w:r>
    </w:p>
    <w:p>
      <w:pPr>
        <w:pStyle w:val="Subsection"/>
      </w:pPr>
      <w:r>
        <w:tab/>
        <w:t>(15)</w:t>
      </w:r>
      <w:r>
        <w:tab/>
        <w:t xml:space="preserve">If an agreement made under this section applies to land to which a pastoral lease, or a lease for grazing purposes, granted under the </w:t>
      </w:r>
      <w:r>
        <w:rPr>
          <w:i/>
        </w:rPr>
        <w:t>Land Administration Act 1997</w:t>
      </w:r>
      <w:r>
        <w:rPr>
          <w:iCs/>
        </w:rPr>
        <w:t>,</w:t>
      </w:r>
      <w:r>
        <w:t xml:space="preserve"> applies, the lessee remains entitled to use the land for grazing purposes in accordance with the lease, except to the extent that the agreement otherwise provides.</w:t>
      </w:r>
    </w:p>
    <w:p>
      <w:pPr>
        <w:pStyle w:val="Footnotesection"/>
        <w:rPr>
          <w:spacing w:val="-2"/>
        </w:rPr>
      </w:pPr>
      <w:r>
        <w:tab/>
        <w:t>[Section 8A inserted: No. 36 of 2011 s. 8; amended: No. 28 of 2015 s. 69</w:t>
      </w:r>
      <w:r>
        <w:rPr>
          <w:spacing w:val="-2"/>
        </w:rPr>
        <w:t>.]</w:t>
      </w:r>
    </w:p>
    <w:p>
      <w:pPr>
        <w:pStyle w:val="Heading5"/>
        <w:spacing w:before="120"/>
      </w:pPr>
      <w:bookmarkStart w:id="20" w:name="_Toc32390484"/>
      <w:r>
        <w:rPr>
          <w:rStyle w:val="CharSectno"/>
        </w:rPr>
        <w:t>8B</w:t>
      </w:r>
      <w:r>
        <w:t>.</w:t>
      </w:r>
      <w:r>
        <w:tab/>
        <w:t>Effect of s. 8A agreements</w:t>
      </w:r>
      <w:bookmarkEnd w:id="20"/>
    </w:p>
    <w:p>
      <w:pPr>
        <w:pStyle w:val="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pPr>
        <w:pStyle w:val="Subsection"/>
      </w:pPr>
      <w:r>
        <w:tab/>
        <w:t>(2)</w:t>
      </w:r>
      <w:r>
        <w:tab/>
        <w:t>If under a section 8A agreement the section 8A land concerned is to be managed as if it were land of a category listed in section 8A(5)(a) —</w:t>
      </w:r>
    </w:p>
    <w:p>
      <w:pPr>
        <w:pStyle w:val="Indenta"/>
      </w:pPr>
      <w:r>
        <w:tab/>
        <w:t>(a)</w:t>
      </w:r>
      <w:r>
        <w:tab/>
        <w:t>the land is to be treated under this Act as if it were land, waters, or land and waters, as the case requires, of that category and reserved for that category’s purpose; and</w:t>
      </w:r>
    </w:p>
    <w:p>
      <w:pPr>
        <w:pStyle w:val="Indenta"/>
        <w:keepNext/>
      </w:pPr>
      <w:r>
        <w:tab/>
        <w:t>(b)</w:t>
      </w:r>
      <w:r>
        <w:tab/>
        <w:t>the land becomes land to which this Act applies for the purposes of this Act,</w:t>
      </w:r>
    </w:p>
    <w:p>
      <w:pPr>
        <w:pStyle w:val="Subsection"/>
        <w:keepNext/>
        <w:spacing w:before="120"/>
      </w:pPr>
      <w:r>
        <w:tab/>
      </w:r>
      <w:r>
        <w:tab/>
        <w:t>but —</w:t>
      </w:r>
    </w:p>
    <w:p>
      <w:pPr>
        <w:pStyle w:val="Indenta"/>
      </w:pPr>
      <w:r>
        <w:tab/>
        <w:t>(c)</w:t>
      </w:r>
      <w:r>
        <w:tab/>
        <w:t>the land does not become land of that category, or land reserved for that category’s purpose, or land to which this Act applies, for the purposes of any written law other than this Act; and</w:t>
      </w:r>
    </w:p>
    <w:p>
      <w:pPr>
        <w:pStyle w:val="Indenta"/>
      </w:pPr>
      <w:r>
        <w:tab/>
        <w:t>(d)</w:t>
      </w:r>
      <w:r>
        <w:tab/>
        <w:t>sections 9 and 17 do not apply to the land; and</w:t>
      </w:r>
    </w:p>
    <w:p>
      <w:pPr>
        <w:pStyle w:val="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pPr>
        <w:pStyle w:val="Indenta"/>
      </w:pPr>
      <w:r>
        <w:tab/>
        <w:t>(f)</w:t>
      </w:r>
      <w:r>
        <w:tab/>
        <w:t>the land does not vest in the Commission; and</w:t>
      </w:r>
    </w:p>
    <w:p>
      <w:pPr>
        <w:pStyle w:val="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pPr>
        <w:pStyle w:val="Indenta"/>
      </w:pPr>
      <w:r>
        <w:tab/>
        <w:t>(i)</w:t>
      </w:r>
      <w:r>
        <w:tab/>
        <w:t>any right a person has under the common law to carry out recreational fishing on the land is not affected.</w:t>
      </w:r>
    </w:p>
    <w:p>
      <w:pPr>
        <w:pStyle w:val="Subsection"/>
      </w:pPr>
      <w:r>
        <w:tab/>
        <w:t>(3)</w:t>
      </w:r>
      <w:r>
        <w:tab/>
        <w:t xml:space="preserve">If under an agreement made under section 8A(5)(b) the section 8A land concerned is to be managed for a public purpose that is consistent with this Act, the land becomes land to which this Act applies for the purposes of this Act but — </w:t>
      </w:r>
    </w:p>
    <w:p>
      <w:pPr>
        <w:pStyle w:val="Indenta"/>
      </w:pPr>
      <w:r>
        <w:tab/>
        <w:t>(a)</w:t>
      </w:r>
      <w:r>
        <w:tab/>
        <w:t>the land does not become land to which this Act applies for the purposes of any written law other than this Act; and</w:t>
      </w:r>
    </w:p>
    <w:p>
      <w:pPr>
        <w:pStyle w:val="Indenta"/>
      </w:pPr>
      <w:r>
        <w:tab/>
        <w:t>(b)</w:t>
      </w:r>
      <w:r>
        <w:tab/>
        <w:t>section 17 does not apply to the land; and</w:t>
      </w:r>
    </w:p>
    <w:p>
      <w:pPr>
        <w:pStyle w:val="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pPr>
        <w:pStyle w:val="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pPr>
        <w:pStyle w:val="Indenta"/>
      </w:pPr>
      <w:r>
        <w:tab/>
        <w:t>(f)</w:t>
      </w:r>
      <w:r>
        <w:tab/>
        <w:t>any right a person has under the common law to carry out recreational fishing on the land is not affected.</w:t>
      </w:r>
    </w:p>
    <w:p>
      <w:pPr>
        <w:pStyle w:val="Footnotesection"/>
        <w:rPr>
          <w:spacing w:val="-2"/>
        </w:rPr>
      </w:pPr>
      <w:r>
        <w:tab/>
        <w:t>[Section 8B inserted: No. 36 of 2011 s. 8; amended: No. 28 of 2015 s. 69</w:t>
      </w:r>
      <w:r>
        <w:rPr>
          <w:spacing w:val="-2"/>
        </w:rPr>
        <w:t>.]</w:t>
      </w:r>
    </w:p>
    <w:p>
      <w:pPr>
        <w:pStyle w:val="Heading5"/>
        <w:spacing w:before="120"/>
      </w:pPr>
      <w:bookmarkStart w:id="21" w:name="_Toc32390485"/>
      <w:r>
        <w:rPr>
          <w:rStyle w:val="CharSectno"/>
        </w:rPr>
        <w:t>8C</w:t>
      </w:r>
      <w:r>
        <w:t>.</w:t>
      </w:r>
      <w:r>
        <w:tab/>
        <w:t>Certain land may be put under CEO’s management</w:t>
      </w:r>
      <w:bookmarkEnd w:id="21"/>
    </w:p>
    <w:p>
      <w:pPr>
        <w:pStyle w:val="Subsection"/>
      </w:pPr>
      <w:r>
        <w:tab/>
        <w:t>(1)</w:t>
      </w:r>
      <w:r>
        <w:tab/>
        <w:t>In this section —</w:t>
      </w:r>
    </w:p>
    <w:p>
      <w:pPr>
        <w:pStyle w:val="Defstart"/>
      </w:pPr>
      <w:r>
        <w:tab/>
      </w:r>
      <w:r>
        <w:rPr>
          <w:rStyle w:val="CharDefText"/>
        </w:rPr>
        <w:t>eligible land</w:t>
      </w:r>
      <w:r>
        <w:t xml:space="preserve"> means any Crown land, as defined in the </w:t>
      </w:r>
      <w:r>
        <w:rPr>
          <w:i/>
        </w:rPr>
        <w:t>Land Administration Act 1997</w:t>
      </w:r>
      <w:r>
        <w:t xml:space="preserve"> section 3, that is —</w:t>
      </w:r>
    </w:p>
    <w:p>
      <w:pPr>
        <w:pStyle w:val="Defpara"/>
      </w:pPr>
      <w:r>
        <w:tab/>
        <w:t>(a)</w:t>
      </w:r>
      <w:r>
        <w:tab/>
        <w:t>unallocated Crown land as defined in that section; or</w:t>
      </w:r>
    </w:p>
    <w:p>
      <w:pPr>
        <w:pStyle w:val="Defpara"/>
      </w:pPr>
      <w:r>
        <w:tab/>
        <w:t>(b)</w:t>
      </w:r>
      <w:r>
        <w:tab/>
        <w:t>an unmanaged reserve as defined in that section.</w:t>
      </w:r>
    </w:p>
    <w:p>
      <w:pPr>
        <w:pStyle w:val="Subsection"/>
      </w:pPr>
      <w:r>
        <w:tab/>
        <w:t>(2)</w:t>
      </w:r>
      <w:r>
        <w:tab/>
        <w:t>On the recommendation of the Minister and the Land Administration Minister, the Governor, by order —</w:t>
      </w:r>
    </w:p>
    <w:p>
      <w:pPr>
        <w:pStyle w:val="Indenta"/>
      </w:pPr>
      <w:r>
        <w:tab/>
        <w:t>(a)</w:t>
      </w:r>
      <w:r>
        <w:tab/>
        <w:t>may place any eligible land under the management of the CEO; and</w:t>
      </w:r>
    </w:p>
    <w:p>
      <w:pPr>
        <w:pStyle w:val="Indenta"/>
      </w:pPr>
      <w:r>
        <w:tab/>
        <w:t>(b)</w:t>
      </w:r>
      <w:r>
        <w:tab/>
        <w:t>may specify the CEO’s functions in relation to managing the land.</w:t>
      </w:r>
    </w:p>
    <w:p>
      <w:pPr>
        <w:pStyle w:val="Subsection"/>
      </w:pPr>
      <w:r>
        <w:tab/>
        <w:t>(3)</w:t>
      </w:r>
      <w:r>
        <w:tab/>
        <w:t>On the recommendation of the Minister and the Land Administration Minister, the Governor, by order, may vary or cancel an order made under subsection (2).</w:t>
      </w:r>
    </w:p>
    <w:p>
      <w:pPr>
        <w:pStyle w:val="Footnotesection"/>
        <w:rPr>
          <w:spacing w:val="-2"/>
        </w:rPr>
      </w:pPr>
      <w:r>
        <w:tab/>
        <w:t>[Section 8C inserted: No. 36 of 2011 s. 8</w:t>
      </w:r>
      <w:r>
        <w:rPr>
          <w:spacing w:val="-2"/>
        </w:rPr>
        <w:t>.]</w:t>
      </w:r>
    </w:p>
    <w:p>
      <w:pPr>
        <w:pStyle w:val="Heading3"/>
        <w:pageBreakBefore/>
        <w:spacing w:before="0"/>
      </w:pPr>
      <w:bookmarkStart w:id="22" w:name="_Toc32390235"/>
      <w:bookmarkStart w:id="23" w:name="_Toc32390486"/>
      <w:r>
        <w:rPr>
          <w:rStyle w:val="CharDivNo"/>
        </w:rPr>
        <w:t>Division 2A</w:t>
      </w:r>
      <w:r>
        <w:t> — </w:t>
      </w:r>
      <w:r>
        <w:rPr>
          <w:rStyle w:val="CharDivText"/>
        </w:rPr>
        <w:t>Regional parks</w:t>
      </w:r>
      <w:bookmarkEnd w:id="22"/>
      <w:bookmarkEnd w:id="23"/>
    </w:p>
    <w:p>
      <w:pPr>
        <w:pStyle w:val="Footnoteheading"/>
        <w:keepNext/>
      </w:pPr>
      <w:r>
        <w:tab/>
        <w:t>[Heading inserted: No. 28 of 2015 s. 11.]</w:t>
      </w:r>
    </w:p>
    <w:p>
      <w:pPr>
        <w:pStyle w:val="Heading5"/>
      </w:pPr>
      <w:bookmarkStart w:id="24" w:name="_Toc32390487"/>
      <w:r>
        <w:rPr>
          <w:rStyle w:val="CharSectno"/>
        </w:rPr>
        <w:t>8D</w:t>
      </w:r>
      <w:r>
        <w:t>.</w:t>
      </w:r>
      <w:r>
        <w:tab/>
        <w:t>Terms used</w:t>
      </w:r>
      <w:bookmarkEnd w:id="24"/>
    </w:p>
    <w:p>
      <w:pPr>
        <w:pStyle w:val="Subsection"/>
      </w:pPr>
      <w:r>
        <w:tab/>
      </w:r>
      <w:r>
        <w:tab/>
        <w:t xml:space="preserve">In this Division — </w:t>
      </w:r>
    </w:p>
    <w:p>
      <w:pPr>
        <w:pStyle w:val="Defstart"/>
      </w:pPr>
      <w:r>
        <w:tab/>
      </w:r>
      <w:r>
        <w:rPr>
          <w:rStyle w:val="CharDefText"/>
        </w:rPr>
        <w:t>alienated land</w:t>
      </w:r>
      <w:r>
        <w:t xml:space="preserve"> has the meaning given in the </w:t>
      </w:r>
      <w:r>
        <w:rPr>
          <w:i/>
        </w:rPr>
        <w:t xml:space="preserve">Land Administration Act 1997 </w:t>
      </w:r>
      <w:r>
        <w:t>section 3(1);</w:t>
      </w:r>
    </w:p>
    <w:p>
      <w:pPr>
        <w:pStyle w:val="Defstart"/>
      </w:pPr>
      <w:r>
        <w:rPr>
          <w:snapToGrid/>
        </w:rPr>
        <w:tab/>
      </w:r>
      <w:r>
        <w:rPr>
          <w:rStyle w:val="CharDefText"/>
        </w:rPr>
        <w:t>Crown land</w:t>
      </w:r>
      <w:r>
        <w:rPr>
          <w:snapToGrid/>
        </w:rPr>
        <w:t xml:space="preserve"> has the meaning given in the Land Administration</w:t>
      </w:r>
      <w:r>
        <w:rPr>
          <w:i/>
        </w:rPr>
        <w:t xml:space="preserve">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ab/>
        <w:t>(b)</w:t>
      </w:r>
      <w:r>
        <w:tab/>
        <w:t>Crown land unless it is land to which this Act applies or section 8A land;</w:t>
      </w:r>
    </w:p>
    <w:p>
      <w:pPr>
        <w:pStyle w:val="Defstart"/>
      </w:pPr>
      <w:r>
        <w:tab/>
      </w:r>
      <w:r>
        <w:rPr>
          <w:rStyle w:val="CharDefText"/>
        </w:rPr>
        <w:t>Minister for Planning</w:t>
      </w:r>
      <w:r>
        <w:t xml:space="preserve"> means the Minister administering the </w:t>
      </w:r>
      <w:r>
        <w:rPr>
          <w:i/>
        </w:rPr>
        <w:t>Planning and Development Act 2005</w:t>
      </w:r>
      <w:r>
        <w:t>;</w:t>
      </w:r>
    </w:p>
    <w:p>
      <w:pPr>
        <w:pStyle w:val="Defstart"/>
      </w:pPr>
      <w:r>
        <w:tab/>
      </w:r>
      <w:r>
        <w:rPr>
          <w:rStyle w:val="CharDefText"/>
        </w:rPr>
        <w:t>person responsible</w:t>
      </w:r>
      <w:r>
        <w:t xml:space="preserve">, for eligible land, means — </w:t>
      </w:r>
    </w:p>
    <w:p>
      <w:pPr>
        <w:pStyle w:val="Defpara"/>
      </w:pPr>
      <w:r>
        <w:tab/>
        <w:t>(a)</w:t>
      </w:r>
      <w:r>
        <w:tab/>
        <w:t xml:space="preserve">if the land is alienated land, each of these persons —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pPr>
      <w:r>
        <w:tab/>
        <w:t>(b)</w:t>
      </w:r>
      <w:r>
        <w:tab/>
        <w:t xml:space="preserve">if the land is Crown land, each of these persons —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1997</w:t>
      </w:r>
      <w:r>
        <w:t xml:space="preserve"> section 3(1)), if any, of the land under that Act;</w:t>
      </w:r>
    </w:p>
    <w:p>
      <w:pPr>
        <w:pStyle w:val="Defsubpara"/>
      </w:pPr>
      <w:r>
        <w:tab/>
        <w:t>(iii)</w:t>
      </w:r>
      <w:r>
        <w:tab/>
        <w:t xml:space="preserve">the person, if any, in whom the land is vested under a written law other than the </w:t>
      </w:r>
      <w:r>
        <w:rPr>
          <w:i/>
        </w:rPr>
        <w:t>Land Administration Act 1997</w:t>
      </w:r>
      <w:r>
        <w:t>;</w:t>
      </w:r>
    </w:p>
    <w:p>
      <w:pPr>
        <w:pStyle w:val="Defsubpara"/>
      </w:pPr>
      <w:r>
        <w:tab/>
        <w:t>(iv)</w:t>
      </w:r>
      <w:r>
        <w:tab/>
        <w:t xml:space="preserve">the person, if any, who has the control and management of the land under a written law other than the </w:t>
      </w:r>
      <w:r>
        <w:rPr>
          <w:i/>
        </w:rPr>
        <w:t>Land Administration Act 1997</w:t>
      </w:r>
      <w:r>
        <w: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the NT Act section 253) in respect of the native title rights and interests concerned.</w:t>
      </w:r>
    </w:p>
    <w:p>
      <w:pPr>
        <w:pStyle w:val="Footnotesection"/>
      </w:pPr>
      <w:r>
        <w:tab/>
        <w:t>[Section 8D inserted: No. 28 of 2015 s. 11.]</w:t>
      </w:r>
    </w:p>
    <w:p>
      <w:pPr>
        <w:pStyle w:val="Heading5"/>
      </w:pPr>
      <w:bookmarkStart w:id="25" w:name="_Toc32390488"/>
      <w:r>
        <w:rPr>
          <w:rStyle w:val="CharSectno"/>
        </w:rPr>
        <w:t>8E</w:t>
      </w:r>
      <w:r>
        <w:t>.</w:t>
      </w:r>
      <w:r>
        <w:tab/>
        <w:t>Recognition of regional parks</w:t>
      </w:r>
      <w:bookmarkEnd w:id="25"/>
    </w:p>
    <w:p>
      <w:pPr>
        <w:pStyle w:val="Subsection"/>
        <w:spacing w:before="120"/>
      </w:pPr>
      <w:r>
        <w:tab/>
        <w:t>(1)</w:t>
      </w:r>
      <w:r>
        <w:tab/>
        <w:t xml:space="preserve">The Minister, with the concurrence of the Minister for Planning, may by order published in the </w:t>
      </w:r>
      <w:r>
        <w:rPr>
          <w:i/>
        </w:rPr>
        <w:t>Gazette</w:t>
      </w:r>
      <w:r>
        <w:t xml:space="preserve"> recognise as a regional park for the purposes of section 8F an area of land that the Minister considers to have regionally significant conservation, landscape protection or recreation values.</w:t>
      </w:r>
    </w:p>
    <w:p>
      <w:pPr>
        <w:pStyle w:val="Subsection"/>
      </w:pPr>
      <w:r>
        <w:tab/>
        <w:t>(2)</w:t>
      </w:r>
      <w:r>
        <w:tab/>
        <w:t xml:space="preserve">The area may include any or all of the following categories of land — </w:t>
      </w:r>
    </w:p>
    <w:p>
      <w:pPr>
        <w:pStyle w:val="Indenta"/>
      </w:pPr>
      <w:r>
        <w:tab/>
        <w:t>(a)</w:t>
      </w:r>
      <w:r>
        <w:tab/>
        <w:t>eligible land;</w:t>
      </w:r>
    </w:p>
    <w:p>
      <w:pPr>
        <w:pStyle w:val="Indenta"/>
      </w:pPr>
      <w:r>
        <w:tab/>
        <w:t>(b)</w:t>
      </w:r>
      <w:r>
        <w:tab/>
        <w:t>land to which this Act applies;</w:t>
      </w:r>
    </w:p>
    <w:p>
      <w:pPr>
        <w:pStyle w:val="Indenta"/>
      </w:pPr>
      <w:r>
        <w:tab/>
        <w:t>(c)</w:t>
      </w:r>
      <w:r>
        <w:tab/>
        <w:t>section 8A land.</w:t>
      </w:r>
    </w:p>
    <w:p>
      <w:pPr>
        <w:pStyle w:val="Subsection"/>
        <w:spacing w:before="120"/>
      </w:pPr>
      <w:r>
        <w:tab/>
        <w:t>(3)</w:t>
      </w:r>
      <w:r>
        <w:tab/>
        <w:t>The Minister must not include an area of eligible land in an area recognised as a regional park unless each person responsible for that area of eligible land has given written consent.</w:t>
      </w:r>
    </w:p>
    <w:p>
      <w:pPr>
        <w:pStyle w:val="Footnotesection"/>
      </w:pPr>
      <w:r>
        <w:tab/>
        <w:t>[Section 8E inserted: No. 28 of 2015 s. 11.]</w:t>
      </w:r>
    </w:p>
    <w:p>
      <w:pPr>
        <w:pStyle w:val="Heading5"/>
      </w:pPr>
      <w:bookmarkStart w:id="26" w:name="_Toc32390489"/>
      <w:r>
        <w:rPr>
          <w:rStyle w:val="CharSectno"/>
        </w:rPr>
        <w:t>8F</w:t>
      </w:r>
      <w:r>
        <w:t>.</w:t>
      </w:r>
      <w:r>
        <w:tab/>
        <w:t>CEO may coordinate management of regional parks</w:t>
      </w:r>
      <w:bookmarkEnd w:id="26"/>
    </w:p>
    <w:p>
      <w:pPr>
        <w:pStyle w:val="Subsection"/>
        <w:spacing w:before="120"/>
      </w:pPr>
      <w:r>
        <w:tab/>
        <w:t>(1)</w:t>
      </w:r>
      <w:r>
        <w:tab/>
        <w:t>The CEO may coordinate the management of a regional park.</w:t>
      </w:r>
    </w:p>
    <w:p>
      <w:pPr>
        <w:pStyle w:val="Subsection"/>
        <w:spacing w:before="120"/>
      </w:pPr>
      <w:r>
        <w:tab/>
        <w:t>(2)</w:t>
      </w:r>
      <w:r>
        <w:tab/>
        <w:t>For the purposes of subsection (1), the Commission may through the agency of the CEO prepare a plan of management for the regional park.</w:t>
      </w:r>
    </w:p>
    <w:p>
      <w:pPr>
        <w:pStyle w:val="Footnotesection"/>
      </w:pPr>
      <w:r>
        <w:tab/>
        <w:t>[Section 8F inserted: No. 28 of 2015 s. 11.]</w:t>
      </w:r>
    </w:p>
    <w:p>
      <w:pPr>
        <w:pStyle w:val="Heading3"/>
      </w:pPr>
      <w:bookmarkStart w:id="27" w:name="_Toc32390239"/>
      <w:bookmarkStart w:id="28" w:name="_Toc32390490"/>
      <w:r>
        <w:rPr>
          <w:rStyle w:val="CharDivNo"/>
        </w:rPr>
        <w:t>Division 2</w:t>
      </w:r>
      <w:r>
        <w:rPr>
          <w:snapToGrid w:val="0"/>
        </w:rPr>
        <w:t> — </w:t>
      </w:r>
      <w:r>
        <w:rPr>
          <w:rStyle w:val="CharDivText"/>
        </w:rPr>
        <w:t>State forest and timber reserves</w:t>
      </w:r>
      <w:bookmarkEnd w:id="27"/>
      <w:bookmarkEnd w:id="28"/>
    </w:p>
    <w:p>
      <w:pPr>
        <w:pStyle w:val="Heading5"/>
        <w:rPr>
          <w:snapToGrid w:val="0"/>
        </w:rPr>
      </w:pPr>
      <w:bookmarkStart w:id="29" w:name="_Toc32390491"/>
      <w:r>
        <w:rPr>
          <w:rStyle w:val="CharSectno"/>
        </w:rPr>
        <w:t>8</w:t>
      </w:r>
      <w:r>
        <w:rPr>
          <w:snapToGrid w:val="0"/>
        </w:rPr>
        <w:t>.</w:t>
      </w:r>
      <w:r>
        <w:rPr>
          <w:snapToGrid w:val="0"/>
        </w:rPr>
        <w:tab/>
        <w:t>State forests, reservation of</w:t>
      </w:r>
      <w:bookmarkEnd w:id="29"/>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pPr>
      <w:bookmarkStart w:id="30" w:name="_Toc32390492"/>
      <w:r>
        <w:rPr>
          <w:rStyle w:val="CharSectno"/>
        </w:rPr>
        <w:t>9</w:t>
      </w:r>
      <w:r>
        <w:t>.</w:t>
      </w:r>
      <w:r>
        <w:tab/>
        <w:t>Changes to State forest</w:t>
      </w:r>
      <w:bookmarkEnd w:id="30"/>
    </w:p>
    <w:p>
      <w:pPr>
        <w:pStyle w:val="Subsection"/>
      </w:pPr>
      <w:r>
        <w:tab/>
        <w:t>(1)</w:t>
      </w:r>
      <w:r>
        <w:tab/>
        <w:t>Land ceases to be State forest only by virtue of an Act or in the manner provided for in subsection (3) or section 10A.</w:t>
      </w:r>
    </w:p>
    <w:p>
      <w:pPr>
        <w:pStyle w:val="Subsection"/>
      </w:pPr>
      <w:r>
        <w:tab/>
        <w:t>(2)</w:t>
      </w:r>
      <w:r>
        <w:tab/>
        <w:t>The purpose, or combination of purposes, notified in respect of a State forest under section 60(3)(a) or 60A cannot be amended except by virtue of an Act or in the manner provided for in section 10A.</w:t>
      </w:r>
    </w:p>
    <w:p>
      <w:pPr>
        <w:pStyle w:val="Subsection"/>
      </w:pPr>
      <w:r>
        <w:tab/>
        <w:t>(3)</w:t>
      </w:r>
      <w:r>
        <w:tab/>
        <w:t xml:space="preserve">The Minister, after consultation with the Commission and the Minister for Forest Products, may by order — </w:t>
      </w:r>
    </w:p>
    <w:p>
      <w:pPr>
        <w:pStyle w:val="Indenta"/>
      </w:pPr>
      <w:r>
        <w:tab/>
        <w:t>(a)</w:t>
      </w:r>
      <w:r>
        <w:tab/>
        <w:t>amend a State forest for the purpose of correcting one or more unsurveyed boundaries of the State forest in such a manner that the area of the State forest, if reduced at all, is reduced by not more than 5%; or</w:t>
      </w:r>
    </w:p>
    <w:p>
      <w:pPr>
        <w:pStyle w:val="Indenta"/>
      </w:pPr>
      <w:r>
        <w:tab/>
        <w:t>(b)</w:t>
      </w:r>
      <w:r>
        <w:tab/>
        <w:t>excise 5% or 5 hectares, whichever is the less, of the area of the State forest for the purpose of public utility works or roads; or</w:t>
      </w:r>
    </w:p>
    <w:p>
      <w:pPr>
        <w:pStyle w:val="Indenta"/>
      </w:pPr>
      <w:r>
        <w:tab/>
        <w:t>(c)</w:t>
      </w:r>
      <w:r>
        <w:tab/>
        <w:t>redescribe locations or lots, or adjust the areas of locations or lots, in a State forest if the external boundaries of the State forest remain unchanged; or</w:t>
      </w:r>
    </w:p>
    <w:p>
      <w:pPr>
        <w:pStyle w:val="Indenta"/>
      </w:pPr>
      <w:r>
        <w:tab/>
        <w:t>(d)</w:t>
      </w:r>
      <w:r>
        <w:tab/>
        <w:t>amalgamate 2 or more State forests which have similar purposes notified under section 60(3)(a) or 60A.</w:t>
      </w:r>
    </w:p>
    <w:p>
      <w:pPr>
        <w:pStyle w:val="Subsection"/>
      </w:pPr>
      <w:r>
        <w:tab/>
        <w:t>(4)</w:t>
      </w:r>
      <w:r>
        <w:tab/>
        <w:t xml:space="preserve">The Minister must, not less than 30 days before acting under subsection (3) or section 10A in relation to a State forest, advertise the intention to so act — </w:t>
      </w:r>
    </w:p>
    <w:p>
      <w:pPr>
        <w:pStyle w:val="Indenta"/>
      </w:pPr>
      <w:r>
        <w:tab/>
        <w:t>(a)</w:t>
      </w:r>
      <w:r>
        <w:tab/>
        <w:t>in a newspaper circulating throughout the State; or</w:t>
      </w:r>
    </w:p>
    <w:p>
      <w:pPr>
        <w:pStyle w:val="Indenta"/>
      </w:pPr>
      <w:r>
        <w:tab/>
        <w:t>(b)</w:t>
      </w:r>
      <w:r>
        <w:tab/>
        <w:t>on the Department’s website.</w:t>
      </w:r>
    </w:p>
    <w:p>
      <w:pPr>
        <w:pStyle w:val="Subsection"/>
        <w:rPr>
          <w:snapToGrid w:val="0"/>
        </w:rPr>
      </w:pPr>
      <w:r>
        <w:rPr>
          <w:snapToGrid w:val="0"/>
        </w:rPr>
        <w:tab/>
        <w:t>(5)</w:t>
      </w:r>
      <w:r>
        <w:rPr>
          <w:snapToGrid w:val="0"/>
        </w:rPr>
        <w:tab/>
        <w:t xml:space="preserve">On the making of an order under subsection (3)(a) or (b) excising land from a State forest, the excised land ceases to be State forest and becomes Crown land within the meaning of the </w:t>
      </w:r>
      <w:r>
        <w:rPr>
          <w:i/>
          <w:snapToGrid w:val="0"/>
        </w:rPr>
        <w:t>Land Administration Act 1997</w:t>
      </w:r>
      <w:r>
        <w:rPr>
          <w:snapToGrid w:val="0"/>
        </w:rPr>
        <w:t>.</w:t>
      </w:r>
    </w:p>
    <w:p>
      <w:pPr>
        <w:pStyle w:val="Footnotesection"/>
      </w:pPr>
      <w:r>
        <w:tab/>
        <w:t>[Section 9 inserted: No. 28 of 2015 s. 12.]</w:t>
      </w:r>
    </w:p>
    <w:p>
      <w:pPr>
        <w:pStyle w:val="Heading5"/>
      </w:pPr>
      <w:bookmarkStart w:id="31" w:name="_Toc32390493"/>
      <w:r>
        <w:rPr>
          <w:rStyle w:val="CharSectno"/>
        </w:rPr>
        <w:t>10A</w:t>
      </w:r>
      <w:r>
        <w:t>.</w:t>
      </w:r>
      <w:r>
        <w:tab/>
        <w:t>Parliamentary procedure in relation to changes to State forest</w:t>
      </w:r>
      <w:bookmarkEnd w:id="31"/>
    </w:p>
    <w:p>
      <w:pPr>
        <w:pStyle w:val="Subsection"/>
        <w:rPr>
          <w:snapToGrid w:val="0"/>
        </w:rPr>
      </w:pPr>
      <w:r>
        <w:rPr>
          <w:snapToGrid w:val="0"/>
        </w:rPr>
        <w:tab/>
        <w:t>(1)</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is to cease to be State forest; or</w:t>
      </w:r>
    </w:p>
    <w:p>
      <w:pPr>
        <w:pStyle w:val="Indenta"/>
      </w:pPr>
      <w:r>
        <w:rPr>
          <w:snapToGrid w:val="0"/>
        </w:rPr>
        <w:tab/>
        <w:t>(b)</w:t>
      </w:r>
      <w:r>
        <w:rPr>
          <w:snapToGrid w:val="0"/>
        </w:rPr>
        <w:tab/>
        <w:t>the purpose, or combination of purposes, notified in respect of a State forest under section 60(3)(a) or 60A be amended.</w:t>
      </w:r>
    </w:p>
    <w:p>
      <w:pPr>
        <w:pStyle w:val="Subsection"/>
      </w:pPr>
      <w:r>
        <w:tab/>
        <w:t>(2)</w:t>
      </w:r>
      <w:r>
        <w:tab/>
        <w:t>Either House of Parliament may, by resolution of which notice has been given within 14 sitting days of that House after a proposal has been laid before it under subsection (1), pass a resolution disallowing the proposal.</w:t>
      </w:r>
    </w:p>
    <w:p>
      <w:pPr>
        <w:pStyle w:val="Subsection"/>
      </w:pPr>
      <w:r>
        <w:tab/>
        <w:t>(3)</w:t>
      </w:r>
      <w:r>
        <w:tab/>
        <w:t>If a proposal is disallowed under subsection (2), the proposal lapses.</w:t>
      </w:r>
    </w:p>
    <w:p>
      <w:pPr>
        <w:pStyle w:val="Subsection"/>
      </w:pPr>
      <w:r>
        <w:tab/>
        <w:t>(4)</w:t>
      </w:r>
      <w:r>
        <w:tab/>
        <w:t xml:space="preserve">As soon as a proposal is no longer subject to disallowance under subsection (2), the proposal may be implemented by order of the Governor published in the </w:t>
      </w:r>
      <w:r>
        <w:rPr>
          <w:i/>
        </w:rPr>
        <w:t>Gazette</w:t>
      </w:r>
      <w:r>
        <w:t>.</w:t>
      </w:r>
    </w:p>
    <w:p>
      <w:pPr>
        <w:pStyle w:val="Subsection"/>
      </w:pPr>
      <w:r>
        <w:tab/>
        <w:t>(5)</w:t>
      </w:r>
      <w:r>
        <w:tab/>
        <w:t xml:space="preserve">It does not matter whether or not the period of 14 sitting days referred to in subsection (2) or some of them occur during — </w:t>
      </w:r>
    </w:p>
    <w:p>
      <w:pPr>
        <w:pStyle w:val="Indenta"/>
      </w:pPr>
      <w:r>
        <w:tab/>
        <w:t>(a)</w:t>
      </w:r>
      <w:r>
        <w:tab/>
        <w:t>the same session of Parliament; or</w:t>
      </w:r>
    </w:p>
    <w:p>
      <w:pPr>
        <w:pStyle w:val="Indenta"/>
      </w:pPr>
      <w:r>
        <w:tab/>
        <w:t>(b)</w:t>
      </w:r>
      <w:r>
        <w:tab/>
        <w:t>the same Parliament,</w:t>
      </w:r>
    </w:p>
    <w:p>
      <w:pPr>
        <w:pStyle w:val="Subsection"/>
      </w:pPr>
      <w:r>
        <w:tab/>
      </w:r>
      <w:r>
        <w:tab/>
        <w:t>as that in which the relevant proposal is laid before the House of Parliament concerned.</w:t>
      </w:r>
    </w:p>
    <w:p>
      <w:pPr>
        <w:pStyle w:val="Subsection"/>
      </w:pPr>
      <w:r>
        <w:tab/>
        <w:t>(6)</w:t>
      </w:r>
      <w:r>
        <w:tab/>
        <w:t xml:space="preserve">If the notice of a resolution referred to in subsection (2) is given to a House and that resolution is not lost but, before the period of 14 sitting days mentioned in subsection (2) expires, Parliament is prorogued or that House is dissolved or expires — </w:t>
      </w:r>
    </w:p>
    <w:p>
      <w:pPr>
        <w:pStyle w:val="Indenta"/>
      </w:pPr>
      <w:r>
        <w:tab/>
        <w:t>(a)</w:t>
      </w:r>
      <w:r>
        <w:tab/>
        <w:t>the relevant proposal does not lapse but, subject to paragraph (b)(iii), it cannot be implemented; and</w:t>
      </w:r>
    </w:p>
    <w:p>
      <w:pPr>
        <w:pStyle w:val="Indenta"/>
      </w:pPr>
      <w:r>
        <w:tab/>
        <w:t>(b)</w:t>
      </w:r>
      <w:r>
        <w:tab/>
        <w:t xml:space="preserve">on the commencement of the next session of Parliament — </w:t>
      </w:r>
    </w:p>
    <w:p>
      <w:pPr>
        <w:pStyle w:val="Indenti"/>
      </w:pPr>
      <w:r>
        <w:tab/>
        <w:t>(i)</w:t>
      </w:r>
      <w:r>
        <w:tab/>
        <w:t>the Minister may cause the proposal to be laid before that House again; and</w:t>
      </w:r>
    </w:p>
    <w:p>
      <w:pPr>
        <w:pStyle w:val="Indenti"/>
      </w:pPr>
      <w:r>
        <w:tab/>
        <w:t>(ii)</w:t>
      </w:r>
      <w:r>
        <w:tab/>
        <w:t>notice of a resolution disallowing the proposal may be given again in that House; and</w:t>
      </w:r>
    </w:p>
    <w:p>
      <w:pPr>
        <w:pStyle w:val="Indenti"/>
      </w:pPr>
      <w:r>
        <w:tab/>
        <w:t>(iii)</w:t>
      </w:r>
      <w:r>
        <w:tab/>
        <w:t>subsection (2) applies again but as if the references in subsection (2) to the period of 14 sitting days after the proposal was laid were references to the remaining sitting days after notice of a resolution disallowing the proposal is given under subparagraph (ii).</w:t>
      </w:r>
    </w:p>
    <w:p>
      <w:pPr>
        <w:pStyle w:val="Subsection"/>
        <w:keepNext/>
        <w:rPr>
          <w:snapToGrid w:val="0"/>
        </w:rPr>
      </w:pPr>
      <w:r>
        <w:rPr>
          <w:snapToGrid w:val="0"/>
        </w:rPr>
        <w:tab/>
        <w:t>(7)</w:t>
      </w:r>
      <w:r>
        <w:rPr>
          <w:snapToGrid w:val="0"/>
        </w:rPr>
        <w:tab/>
        <w:t xml:space="preserve">On the publication in the </w:t>
      </w:r>
      <w:r>
        <w:rPr>
          <w:i/>
          <w:snapToGrid w:val="0"/>
        </w:rPr>
        <w:t xml:space="preserve">Gazette </w:t>
      </w:r>
      <w:r>
        <w:rPr>
          <w:snapToGrid w:val="0"/>
        </w:rPr>
        <w:t xml:space="preserve">under subsection (4) of an order declaring that land ceases to be State forest, the land — </w:t>
      </w:r>
    </w:p>
    <w:p>
      <w:pPr>
        <w:pStyle w:val="Indenta"/>
        <w:rPr>
          <w:snapToGrid w:val="0"/>
        </w:rPr>
      </w:pPr>
      <w:r>
        <w:rPr>
          <w:snapToGrid w:val="0"/>
        </w:rPr>
        <w:tab/>
        <w:t>(a)</w:t>
      </w:r>
      <w:r>
        <w:rPr>
          <w:snapToGrid w:val="0"/>
        </w:rPr>
        <w:tab/>
        <w:t>in the case of land acquired under section 15 and set apart as a State forest, becomes vested in the Executive Body</w:t>
      </w:r>
      <w:r>
        <w:t xml:space="preserve"> </w:t>
      </w:r>
      <w:r>
        <w:rPr>
          <w:snapToGrid w:val="0"/>
        </w:rPr>
        <w:t>and section 131 applies to it; and</w:t>
      </w:r>
    </w:p>
    <w:p>
      <w:pPr>
        <w:pStyle w:val="Indenta"/>
        <w:rPr>
          <w:snapToGrid w:val="0"/>
        </w:rPr>
      </w:pPr>
      <w:r>
        <w:rPr>
          <w:snapToGrid w:val="0"/>
        </w:rPr>
        <w:tab/>
        <w:t>(b)</w:t>
      </w:r>
      <w:r>
        <w:rPr>
          <w:snapToGrid w:val="0"/>
        </w:rPr>
        <w:tab/>
        <w:t xml:space="preserve">in any other case, becomes Crown land within the meaning of the </w:t>
      </w:r>
      <w:r>
        <w:rPr>
          <w:i/>
          <w:snapToGrid w:val="0"/>
        </w:rPr>
        <w:t>Land Administration Act 1997</w:t>
      </w:r>
      <w:r>
        <w:rPr>
          <w:snapToGrid w:val="0"/>
        </w:rPr>
        <w:t>.</w:t>
      </w:r>
    </w:p>
    <w:p>
      <w:pPr>
        <w:pStyle w:val="Footnotesection"/>
      </w:pPr>
      <w:r>
        <w:tab/>
        <w:t>[Section 10A inserted: No. 28 of 2015 s. 12.]</w:t>
      </w:r>
    </w:p>
    <w:p>
      <w:pPr>
        <w:pStyle w:val="Heading5"/>
      </w:pPr>
      <w:bookmarkStart w:id="32" w:name="_Toc32390494"/>
      <w:r>
        <w:rPr>
          <w:rStyle w:val="CharSectno"/>
        </w:rPr>
        <w:t>10</w:t>
      </w:r>
      <w:r>
        <w:t>.</w:t>
      </w:r>
      <w:r>
        <w:tab/>
        <w:t>Reservation of, and changes to, timber reserves</w:t>
      </w:r>
      <w:bookmarkEnd w:id="32"/>
    </w:p>
    <w:p>
      <w:pPr>
        <w:pStyle w:val="Subsection"/>
      </w:pPr>
      <w:r>
        <w:tab/>
        <w:t>(1)</w:t>
      </w:r>
      <w:r>
        <w:tab/>
        <w:t xml:space="preserve">The Governor may, by order published in the </w:t>
      </w:r>
      <w:r>
        <w:rPr>
          <w:i/>
        </w:rPr>
        <w:t>Gazette</w:t>
      </w:r>
      <w:r>
        <w:t>, reserve any Crown land as a timber reserve.</w:t>
      </w:r>
    </w:p>
    <w:p>
      <w:pPr>
        <w:pStyle w:val="Subsection"/>
      </w:pPr>
      <w:r>
        <w:tab/>
        <w:t>(2)</w:t>
      </w:r>
      <w:r>
        <w:tab/>
        <w:t>The area of a timber reserve reserved by order under subsection (1) cannot be reduced other than in the manner provided for in subsection (3) or under section 17.</w:t>
      </w:r>
    </w:p>
    <w:p>
      <w:pPr>
        <w:pStyle w:val="Subsection"/>
      </w:pPr>
      <w:r>
        <w:tab/>
        <w:t>(3)</w:t>
      </w:r>
      <w:r>
        <w:tab/>
        <w:t xml:space="preserve">The Minister, after consultation with the Commission and the Minister for Forest Products, may by order — </w:t>
      </w:r>
    </w:p>
    <w:p>
      <w:pPr>
        <w:pStyle w:val="Indenta"/>
      </w:pPr>
      <w:r>
        <w:tab/>
        <w:t>(a)</w:t>
      </w:r>
      <w:r>
        <w:tab/>
        <w:t>amend a timber reserve for the purpose of correcting one or more unsurveyed boundaries of the reserve in such a manner that the area of the land, if reduced at all, is reduced by not more than 5%; or</w:t>
      </w:r>
    </w:p>
    <w:p>
      <w:pPr>
        <w:pStyle w:val="Indenta"/>
      </w:pPr>
      <w:r>
        <w:tab/>
        <w:t>(b)</w:t>
      </w:r>
      <w:r>
        <w:tab/>
        <w:t>excise 5% or 5 hectares, whichever is the less, of the area of the timber reserve for the purpose of public utility works or roads; or</w:t>
      </w:r>
    </w:p>
    <w:p>
      <w:pPr>
        <w:pStyle w:val="Indenta"/>
      </w:pPr>
      <w:r>
        <w:tab/>
        <w:t>(c)</w:t>
      </w:r>
      <w:r>
        <w:tab/>
        <w:t>redescribe locations or lots, or adjust the areas of locations or lots, in the timber reserve if the external boundaries of the land remain unchanged; or</w:t>
      </w:r>
    </w:p>
    <w:p>
      <w:pPr>
        <w:pStyle w:val="Indenta"/>
      </w:pPr>
      <w:r>
        <w:tab/>
        <w:t>(d)</w:t>
      </w:r>
      <w:r>
        <w:tab/>
        <w:t>amalgamate 2 or more timber reserves.</w:t>
      </w:r>
    </w:p>
    <w:p>
      <w:pPr>
        <w:pStyle w:val="Subsection"/>
      </w:pPr>
      <w:r>
        <w:tab/>
        <w:t>(4)</w:t>
      </w:r>
      <w:r>
        <w:tab/>
        <w:t xml:space="preserve">The Minister must, not less than 30 days before acting under subsection (3) in relation to a timber reserve, advertise the intention to so act — </w:t>
      </w:r>
    </w:p>
    <w:p>
      <w:pPr>
        <w:pStyle w:val="Indenta"/>
      </w:pPr>
      <w:r>
        <w:tab/>
        <w:t>(a)</w:t>
      </w:r>
      <w:r>
        <w:tab/>
        <w:t>in a newspaper circulating throughout the State; or</w:t>
      </w:r>
    </w:p>
    <w:p>
      <w:pPr>
        <w:pStyle w:val="Indenta"/>
      </w:pPr>
      <w:r>
        <w:tab/>
        <w:t>(b)</w:t>
      </w:r>
      <w:r>
        <w:tab/>
        <w:t>on the Department’s website.</w:t>
      </w:r>
    </w:p>
    <w:p>
      <w:pPr>
        <w:pStyle w:val="Footnotesection"/>
      </w:pPr>
      <w:r>
        <w:tab/>
        <w:t>[Section 10 inserted: No. 28 of 2015 s. 13.]</w:t>
      </w:r>
    </w:p>
    <w:p>
      <w:pPr>
        <w:pStyle w:val="Heading5"/>
        <w:rPr>
          <w:snapToGrid w:val="0"/>
        </w:rPr>
      </w:pPr>
      <w:bookmarkStart w:id="33" w:name="_Toc32390495"/>
      <w:r>
        <w:rPr>
          <w:rStyle w:val="CharSectno"/>
        </w:rPr>
        <w:t>11</w:t>
      </w:r>
      <w:r>
        <w:rPr>
          <w:snapToGrid w:val="0"/>
        </w:rPr>
        <w:t>.</w:t>
      </w:r>
      <w:r>
        <w:rPr>
          <w:snapToGrid w:val="0"/>
        </w:rPr>
        <w:tab/>
        <w:t>Term used: Crown land</w:t>
      </w:r>
      <w:bookmarkEnd w:id="33"/>
    </w:p>
    <w:p>
      <w:pPr>
        <w:pStyle w:val="Subsection"/>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No. 20 of 1991 s. 9; No. 31 of 1997 s. 15(5).]</w:t>
      </w:r>
    </w:p>
    <w:p>
      <w:pPr>
        <w:pStyle w:val="Ednotesection"/>
        <w:ind w:left="890" w:hanging="890"/>
      </w:pPr>
      <w:r>
        <w:t>[</w:t>
      </w:r>
      <w:r>
        <w:rPr>
          <w:b/>
        </w:rPr>
        <w:t>12.</w:t>
      </w:r>
      <w:r>
        <w:rPr>
          <w:b/>
        </w:rPr>
        <w:tab/>
      </w:r>
      <w:r>
        <w:t>Deleted: No. 20 of 1991 s. 10.]</w:t>
      </w:r>
    </w:p>
    <w:p>
      <w:pPr>
        <w:pStyle w:val="Heading3"/>
      </w:pPr>
      <w:bookmarkStart w:id="34" w:name="_Toc32390245"/>
      <w:bookmarkStart w:id="35" w:name="_Toc32390496"/>
      <w:r>
        <w:rPr>
          <w:rStyle w:val="CharDivNo"/>
        </w:rPr>
        <w:t>Division 3</w:t>
      </w:r>
      <w:r>
        <w:rPr>
          <w:snapToGrid w:val="0"/>
        </w:rPr>
        <w:t> — </w:t>
      </w:r>
      <w:r>
        <w:rPr>
          <w:rStyle w:val="CharDivText"/>
        </w:rPr>
        <w:t>Marine reserves</w:t>
      </w:r>
      <w:bookmarkEnd w:id="34"/>
      <w:bookmarkEnd w:id="35"/>
    </w:p>
    <w:p>
      <w:pPr>
        <w:pStyle w:val="Heading5"/>
        <w:rPr>
          <w:snapToGrid w:val="0"/>
        </w:rPr>
      </w:pPr>
      <w:bookmarkStart w:id="36" w:name="_Toc32390497"/>
      <w:r>
        <w:rPr>
          <w:rStyle w:val="CharSectno"/>
        </w:rPr>
        <w:t>13</w:t>
      </w:r>
      <w:r>
        <w:rPr>
          <w:snapToGrid w:val="0"/>
        </w:rPr>
        <w:t>.</w:t>
      </w:r>
      <w:r>
        <w:rPr>
          <w:snapToGrid w:val="0"/>
        </w:rPr>
        <w:tab/>
        <w:t>Marine reserves, reservation of</w:t>
      </w:r>
      <w:bookmarkEnd w:id="36"/>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xml:space="preserve"> — </w:t>
      </w:r>
    </w:p>
    <w:p>
      <w:pPr>
        <w:pStyle w:val="Indenta"/>
        <w:rPr>
          <w:snapToGrid w:val="0"/>
        </w:rPr>
      </w:pPr>
      <w:r>
        <w:rPr>
          <w:snapToGrid w:val="0"/>
        </w:rPr>
        <w:tab/>
        <w:t>(a)</w:t>
      </w:r>
      <w:r>
        <w:rPr>
          <w:snapToGrid w:val="0"/>
        </w:rPr>
        <w:tab/>
        <w:t>reserve any part of Western Australian waters as a marine nature reserve, a marine park or a marine management area; or</w:t>
      </w:r>
    </w:p>
    <w:p>
      <w:pPr>
        <w:pStyle w:val="Indenta"/>
      </w:pPr>
      <w:r>
        <w:tab/>
        <w:t>(b)</w:t>
      </w:r>
      <w:r>
        <w:tab/>
        <w:t>add any part of Western Australian waters to a marine nature reserve, a marine park or a marine management area.</w:t>
      </w:r>
    </w:p>
    <w:p>
      <w:pPr>
        <w:pStyle w:val="Subsection"/>
      </w:pPr>
      <w:r>
        <w:tab/>
        <w:t>(2)</w:t>
      </w:r>
      <w:r>
        <w:tab/>
        <w:t xml:space="preserve">The Minister may by order published in the </w:t>
      </w:r>
      <w:r>
        <w:rPr>
          <w:i/>
        </w:rPr>
        <w:t>Gazette</w:t>
      </w:r>
      <w:r>
        <w:t xml:space="preserve"> — </w:t>
      </w:r>
    </w:p>
    <w:p>
      <w:pPr>
        <w:pStyle w:val="Indenta"/>
      </w:pPr>
      <w:r>
        <w:tab/>
        <w:t>(a)</w:t>
      </w:r>
      <w:r>
        <w:tab/>
        <w:t>amalgamate 2 or more marine nature reserves;</w:t>
      </w:r>
    </w:p>
    <w:p>
      <w:pPr>
        <w:pStyle w:val="Indenta"/>
      </w:pPr>
      <w:r>
        <w:tab/>
        <w:t>(b)</w:t>
      </w:r>
      <w:r>
        <w:tab/>
        <w:t>amalgamate 2 or more marine parks;</w:t>
      </w:r>
    </w:p>
    <w:p>
      <w:pPr>
        <w:pStyle w:val="Indenta"/>
      </w:pPr>
      <w:r>
        <w:tab/>
        <w:t>(c)</w:t>
      </w:r>
      <w:r>
        <w:tab/>
        <w:t>amalgamate 2 or more marine management areas.</w:t>
      </w:r>
    </w:p>
    <w:p>
      <w:pPr>
        <w:pStyle w:val="Subsection"/>
        <w:spacing w:before="120"/>
        <w:rPr>
          <w:snapToGrid w:val="0"/>
        </w:rPr>
      </w:pPr>
      <w:r>
        <w:tab/>
        <w:t>(3)</w:t>
      </w:r>
      <w:r>
        <w:tab/>
      </w:r>
      <w:r>
        <w:rPr>
          <w:snapToGrid w:val="0"/>
        </w:rPr>
        <w:t xml:space="preserve">The Minister must consult the Swan River Trust established by the </w:t>
      </w:r>
      <w:r>
        <w:rPr>
          <w:i/>
          <w:iCs/>
        </w:rPr>
        <w:t>Swan and Canning Rivers Management Act 2006</w:t>
      </w:r>
      <w:r>
        <w:t xml:space="preserve"> before the Governor acts under subsection (1) in relation to any waters that are in the development control area or the Riverpark</w:t>
      </w:r>
      <w:r>
        <w:rPr>
          <w:snapToGrid w:val="0"/>
        </w:rPr>
        <w:t xml:space="preserve"> within the meaning of that Act.</w:t>
      </w:r>
    </w:p>
    <w:p>
      <w:pPr>
        <w:pStyle w:val="Subsection"/>
        <w:spacing w:before="120"/>
      </w:pPr>
      <w:r>
        <w:tab/>
        <w:t>(4)</w:t>
      </w:r>
      <w:r>
        <w:tab/>
        <w:t xml:space="preserve">Subject to subsection (4a), the Governor may by the order under subsection (1) which constitutes a marine nature reserve, a marine park or a marine management area, or by a subsequent order published in the </w:t>
      </w:r>
      <w:r>
        <w:rPr>
          <w:i/>
        </w:rPr>
        <w:t>Gazette</w:t>
      </w:r>
      <w:r>
        <w:t>, classify the reserve, park or management area as of Class A.</w:t>
      </w:r>
    </w:p>
    <w:p>
      <w:pPr>
        <w:pStyle w:val="Subsection"/>
        <w:spacing w:before="120"/>
      </w:pPr>
      <w:r>
        <w:tab/>
        <w:t>(4AA)</w:t>
      </w:r>
      <w:r>
        <w:tab/>
        <w:t xml:space="preserve">Except as provided in this section, section 13AA or by an Act — </w:t>
      </w:r>
    </w:p>
    <w:p>
      <w:pPr>
        <w:pStyle w:val="Indenta"/>
      </w:pPr>
      <w:r>
        <w:tab/>
        <w:t>(a)</w:t>
      </w:r>
      <w:r>
        <w:tab/>
        <w:t>the purpose of a marine nature reserve, a marine park or a marine management area classified as of Class A cannot be changed; and</w:t>
      </w:r>
    </w:p>
    <w:p>
      <w:pPr>
        <w:pStyle w:val="Indenta"/>
      </w:pPr>
      <w:r>
        <w:tab/>
        <w:t>(b)</w:t>
      </w:r>
      <w:r>
        <w:tab/>
        <w:t>the boundaries of a marine nature reserve, a marine park or a marine management area classified as of Class A cannot be altered.</w:t>
      </w:r>
    </w:p>
    <w:p>
      <w:pPr>
        <w:pStyle w:val="Subsection"/>
        <w:spacing w:before="120"/>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spacing w:before="120"/>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spacing w:before="120"/>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spacing w:before="120"/>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w:t>
      </w:r>
      <w:r>
        <w:rPr>
          <w:rStyle w:val="CharDefText"/>
        </w:rPr>
        <w:t>coastal waters of the State</w:t>
      </w:r>
      <w:r>
        <w:rPr>
          <w:snapToGrid w:val="0"/>
        </w:rPr>
        <w:t xml:space="preserve"> as defined in the </w:t>
      </w:r>
      <w:r>
        <w:rPr>
          <w:i/>
          <w:snapToGrid w:val="0"/>
        </w:rPr>
        <w:t>Off</w:t>
      </w:r>
      <w:r>
        <w:rPr>
          <w:i/>
          <w:snapToGrid w:val="0"/>
        </w:rPr>
        <w:noBreakHyphen/>
        <w:t>shore (Application of Laws) Act 1982</w:t>
      </w:r>
      <w:r>
        <w:rPr>
          <w:snapToGrid w:val="0"/>
        </w:rPr>
        <w:t>.</w:t>
      </w:r>
    </w:p>
    <w:p>
      <w:pPr>
        <w:pStyle w:val="Subsection"/>
        <w:spacing w:before="120"/>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spacing w:before="120"/>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100"/>
        <w:ind w:left="890" w:hanging="890"/>
      </w:pPr>
      <w:r>
        <w:tab/>
        <w:t>[Section 13 amended: No. 21 of 1988 s. 4; No. 76 of 1988 s. 4; No. 20 of 1991 s. 11; No. 53 of 1994 s. 264; No. 5 of 1997 s. 9; No. 52 of 2006 s. 6; No. 28 of 2015 s. 14.]</w:t>
      </w:r>
    </w:p>
    <w:p>
      <w:pPr>
        <w:pStyle w:val="Heading5"/>
      </w:pPr>
      <w:bookmarkStart w:id="37" w:name="_Toc32390498"/>
      <w:r>
        <w:rPr>
          <w:rStyle w:val="CharSectno"/>
        </w:rPr>
        <w:t>13AA</w:t>
      </w:r>
      <w:r>
        <w:t>.</w:t>
      </w:r>
      <w:r>
        <w:tab/>
        <w:t>Minister’s powers to change Class A marine reserve</w:t>
      </w:r>
      <w:bookmarkEnd w:id="37"/>
    </w:p>
    <w:p>
      <w:pPr>
        <w:pStyle w:val="Subsection"/>
        <w:keepNext/>
        <w:spacing w:before="120"/>
      </w:pPr>
      <w:r>
        <w:tab/>
        <w:t>(1)</w:t>
      </w:r>
      <w:r>
        <w:tab/>
        <w:t xml:space="preserve">In this section — </w:t>
      </w:r>
    </w:p>
    <w:p>
      <w:pPr>
        <w:pStyle w:val="Defstart"/>
      </w:pPr>
      <w:r>
        <w:tab/>
      </w:r>
      <w:r>
        <w:rPr>
          <w:rStyle w:val="CharDefText"/>
        </w:rPr>
        <w:t>Class A marine reserve</w:t>
      </w:r>
      <w:r>
        <w:t xml:space="preserve"> means a marine nature reserve, a marine park or marine management area, classified under section 13(4) as of Class A.</w:t>
      </w:r>
    </w:p>
    <w:p>
      <w:pPr>
        <w:pStyle w:val="Subsection"/>
        <w:keepNext/>
        <w:spacing w:before="120"/>
      </w:pPr>
      <w:r>
        <w:tab/>
        <w:t>(2)</w:t>
      </w:r>
      <w:r>
        <w:tab/>
        <w:t xml:space="preserve">The Minister, after consultation with the Commission, may by order published in the </w:t>
      </w:r>
      <w:r>
        <w:rPr>
          <w:i/>
        </w:rPr>
        <w:t>Gazette</w:t>
      </w:r>
      <w:r>
        <w:t xml:space="preserve"> — </w:t>
      </w:r>
    </w:p>
    <w:p>
      <w:pPr>
        <w:pStyle w:val="Indenta"/>
        <w:spacing w:before="60"/>
      </w:pPr>
      <w:r>
        <w:tab/>
        <w:t>(a)</w:t>
      </w:r>
      <w:r>
        <w:tab/>
        <w:t>amend a Class A marine reserve for the purpose of correcting one or more re</w:t>
      </w:r>
      <w:r>
        <w:noBreakHyphen/>
        <w:t>surveyed or previously unsurveyed boundaries of the marine area; or</w:t>
      </w:r>
    </w:p>
    <w:p>
      <w:pPr>
        <w:pStyle w:val="Indenta"/>
      </w:pPr>
      <w:r>
        <w:tab/>
        <w:t>(b)</w:t>
      </w:r>
      <w:r>
        <w:tab/>
        <w:t>excise 5% or one hectare, whichever is the less, of the area of a Class A marine reserve for the purpose of public utility works.</w:t>
      </w:r>
    </w:p>
    <w:p>
      <w:pPr>
        <w:pStyle w:val="Subsection"/>
      </w:pPr>
      <w:r>
        <w:tab/>
        <w:t>(3)</w:t>
      </w:r>
      <w:r>
        <w:tab/>
        <w:t xml:space="preserve">The Minister must, not less than 30 days before acting under subsection (2), advertise the intention to so act — </w:t>
      </w:r>
    </w:p>
    <w:p>
      <w:pPr>
        <w:pStyle w:val="Indenta"/>
      </w:pPr>
      <w:r>
        <w:tab/>
        <w:t>(a)</w:t>
      </w:r>
      <w:r>
        <w:tab/>
        <w:t>in a newspaper circulating throughout the State; or</w:t>
      </w:r>
    </w:p>
    <w:p>
      <w:pPr>
        <w:pStyle w:val="Indenta"/>
      </w:pPr>
      <w:r>
        <w:tab/>
        <w:t>(b)</w:t>
      </w:r>
      <w:r>
        <w:tab/>
        <w:t>on the Department’s website.</w:t>
      </w:r>
    </w:p>
    <w:p>
      <w:pPr>
        <w:pStyle w:val="Footnotesection"/>
      </w:pPr>
      <w:r>
        <w:tab/>
        <w:t>[Section 13AA inserted: No. 28 of 2015 s. 15.]</w:t>
      </w:r>
    </w:p>
    <w:p>
      <w:pPr>
        <w:pStyle w:val="Heading5"/>
        <w:rPr>
          <w:snapToGrid w:val="0"/>
        </w:rPr>
      </w:pPr>
      <w:bookmarkStart w:id="38" w:name="_Toc32390499"/>
      <w:r>
        <w:rPr>
          <w:rStyle w:val="CharSectno"/>
        </w:rPr>
        <w:t>13A</w:t>
      </w:r>
      <w:r>
        <w:rPr>
          <w:snapToGrid w:val="0"/>
        </w:rPr>
        <w:t>.</w:t>
      </w:r>
      <w:r>
        <w:rPr>
          <w:snapToGrid w:val="0"/>
        </w:rPr>
        <w:tab/>
        <w:t>Marine nature reserves, purpose of and prohibited acts in</w:t>
      </w:r>
      <w:bookmarkEnd w:id="38"/>
    </w:p>
    <w:p>
      <w:pPr>
        <w:pStyle w:val="Subsection"/>
        <w:keepNext/>
        <w:spacing w:before="140"/>
        <w:rPr>
          <w:snapToGrid w:val="0"/>
        </w:rPr>
      </w:pPr>
      <w:r>
        <w:rPr>
          <w:snapToGrid w:val="0"/>
        </w:rPr>
        <w:tab/>
        <w:t>(1)</w:t>
      </w:r>
      <w:r>
        <w:rPr>
          <w:snapToGrid w:val="0"/>
        </w:rPr>
        <w:tab/>
        <w:t>The reservation of a marine nature reserve shall be for —</w:t>
      </w:r>
    </w:p>
    <w:p>
      <w:pPr>
        <w:pStyle w:val="Indenta"/>
        <w:spacing w:before="60"/>
        <w:rPr>
          <w:snapToGrid w:val="0"/>
        </w:rPr>
      </w:pPr>
      <w:r>
        <w:rPr>
          <w:snapToGrid w:val="0"/>
        </w:rPr>
        <w:tab/>
        <w:t>(a)</w:t>
      </w:r>
      <w:r>
        <w:rPr>
          <w:snapToGrid w:val="0"/>
        </w:rPr>
        <w:tab/>
        <w:t>the conservation of the natural environment; and</w:t>
      </w:r>
    </w:p>
    <w:p>
      <w:pPr>
        <w:pStyle w:val="Indenta"/>
        <w:spacing w:before="60"/>
        <w:rPr>
          <w:snapToGrid w:val="0"/>
        </w:rPr>
      </w:pPr>
      <w:r>
        <w:rPr>
          <w:snapToGrid w:val="0"/>
        </w:rPr>
        <w:tab/>
        <w:t>(b)</w:t>
      </w:r>
      <w:r>
        <w:rPr>
          <w:snapToGrid w:val="0"/>
        </w:rPr>
        <w:tab/>
        <w:t>the protection, care and study of flora and fauna; and</w:t>
      </w:r>
    </w:p>
    <w:p>
      <w:pPr>
        <w:pStyle w:val="Indenta"/>
        <w:spacing w:before="60"/>
        <w:rPr>
          <w:snapToGrid w:val="0"/>
        </w:rPr>
      </w:pPr>
      <w:r>
        <w:rPr>
          <w:snapToGrid w:val="0"/>
        </w:rPr>
        <w:tab/>
        <w:t>(c)</w:t>
      </w:r>
      <w:r>
        <w:rPr>
          <w:snapToGrid w:val="0"/>
        </w:rPr>
        <w:tab/>
        <w:t>the preservation of any feature of archaeological, historic or scientific interest.</w:t>
      </w:r>
    </w:p>
    <w:p>
      <w:pPr>
        <w:pStyle w:val="Subsection"/>
        <w:spacing w:before="13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13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spacing w:before="100"/>
        <w:ind w:left="890" w:hanging="890"/>
      </w:pPr>
      <w:r>
        <w:tab/>
        <w:t>[Section 13A inserted: No. 5 of 1997 s. 10; amended: No. 35 of 2007 s. 92(4); No. 24 of 2016 s. 289.]</w:t>
      </w:r>
    </w:p>
    <w:p>
      <w:pPr>
        <w:pStyle w:val="Heading5"/>
        <w:rPr>
          <w:snapToGrid w:val="0"/>
        </w:rPr>
      </w:pPr>
      <w:bookmarkStart w:id="39" w:name="_Toc32390500"/>
      <w:r>
        <w:rPr>
          <w:rStyle w:val="CharSectno"/>
        </w:rPr>
        <w:t>13B</w:t>
      </w:r>
      <w:r>
        <w:rPr>
          <w:snapToGrid w:val="0"/>
        </w:rPr>
        <w:t>.</w:t>
      </w:r>
      <w:r>
        <w:rPr>
          <w:snapToGrid w:val="0"/>
        </w:rPr>
        <w:tab/>
        <w:t>Marine parks, purpose of and prohibited acts in</w:t>
      </w:r>
      <w:bookmarkEnd w:id="39"/>
    </w:p>
    <w:p>
      <w:pPr>
        <w:pStyle w:val="Subsection"/>
      </w:pPr>
      <w:r>
        <w:tab/>
        <w:t>(1A)</w:t>
      </w:r>
      <w:r>
        <w:tab/>
        <w:t xml:space="preserve">In this section — </w:t>
      </w:r>
    </w:p>
    <w:p>
      <w:pPr>
        <w:pStyle w:val="Defstart"/>
      </w:pPr>
      <w:r>
        <w:tab/>
      </w:r>
      <w:r>
        <w:rPr>
          <w:rStyle w:val="CharDefText"/>
        </w:rPr>
        <w:t>classification notice</w:t>
      </w:r>
      <w:r>
        <w:t xml:space="preserve"> means the relevant notice under section 62(1a);</w:t>
      </w:r>
    </w:p>
    <w:p>
      <w:pPr>
        <w:pStyle w:val="Defstart"/>
      </w:pPr>
      <w:r>
        <w:tab/>
      </w:r>
      <w:r>
        <w:rPr>
          <w:rStyle w:val="CharDefText"/>
        </w:rPr>
        <w:t>recreation area</w:t>
      </w:r>
      <w:r>
        <w:t xml:space="preserve"> means any land or waters in a marine park classified under section 62 as a recreation area;</w:t>
      </w:r>
    </w:p>
    <w:p>
      <w:pPr>
        <w:pStyle w:val="Defstart"/>
      </w:pPr>
      <w:r>
        <w:tab/>
      </w:r>
      <w:r>
        <w:rPr>
          <w:rStyle w:val="CharDefText"/>
        </w:rPr>
        <w:t>sanctuary area</w:t>
      </w:r>
      <w:r>
        <w:t xml:space="preserve"> means any land or waters in a marine park classified under section 62 as a sanctuary area;</w:t>
      </w:r>
    </w:p>
    <w:p>
      <w:pPr>
        <w:pStyle w:val="Defstart"/>
      </w:pPr>
      <w:r>
        <w:tab/>
      </w:r>
      <w:r>
        <w:rPr>
          <w:rStyle w:val="CharDefText"/>
        </w:rPr>
        <w:t>special purpose area</w:t>
      </w:r>
      <w:r>
        <w:t xml:space="preserve"> means any land or waters in a marine park classified under section 62 as a special purpose area.</w:t>
      </w:r>
    </w:p>
    <w:p>
      <w:pPr>
        <w:pStyle w:val="Subsection"/>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of the natural environment, the protection of flora and fauna and the preservation of any feature of archaeological, historic or scientific interest.</w:t>
      </w:r>
    </w:p>
    <w:p>
      <w:pPr>
        <w:pStyle w:val="Subsection"/>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spacing w:before="60"/>
        <w:rPr>
          <w:snapToGrid w:val="0"/>
        </w:rPr>
      </w:pPr>
      <w:r>
        <w:rPr>
          <w:snapToGrid w:val="0"/>
        </w:rPr>
        <w:tab/>
        <w:t>(a)</w:t>
      </w:r>
      <w:r>
        <w:rPr>
          <w:snapToGrid w:val="0"/>
        </w:rPr>
        <w:tab/>
        <w:t>a general use area; or</w:t>
      </w:r>
    </w:p>
    <w:p>
      <w:pPr>
        <w:pStyle w:val="Indenta"/>
        <w:spacing w:before="60"/>
        <w:rPr>
          <w:snapToGrid w:val="0"/>
        </w:rPr>
      </w:pPr>
      <w:r>
        <w:rPr>
          <w:snapToGrid w:val="0"/>
        </w:rPr>
        <w:tab/>
        <w:t>(b)</w:t>
      </w:r>
      <w:r>
        <w:rPr>
          <w:snapToGrid w:val="0"/>
        </w:rPr>
        <w:tab/>
        <w:t>a sanctuary area; or</w:t>
      </w:r>
    </w:p>
    <w:p>
      <w:pPr>
        <w:pStyle w:val="Indenta"/>
        <w:spacing w:before="60"/>
        <w:rPr>
          <w:snapToGrid w:val="0"/>
        </w:rPr>
      </w:pPr>
      <w:r>
        <w:rPr>
          <w:snapToGrid w:val="0"/>
        </w:rPr>
        <w:tab/>
        <w:t>(c)</w:t>
      </w:r>
      <w:r>
        <w:rPr>
          <w:snapToGrid w:val="0"/>
        </w:rPr>
        <w:tab/>
        <w:t>a recreation area; or</w:t>
      </w:r>
    </w:p>
    <w:p>
      <w:pPr>
        <w:pStyle w:val="Indenta"/>
        <w:keepNext/>
        <w:spacing w:before="60"/>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pPr>
      <w:r>
        <w:tab/>
        <w:t>(3A)</w:t>
      </w:r>
      <w:r>
        <w:tab/>
        <w:t xml:space="preserve">The Minister may in a classification notice classifying land or waters in a marine park as a recreation area declare the recreation area, or any part of the recreation area, to be an area where — </w:t>
      </w:r>
    </w:p>
    <w:p>
      <w:pPr>
        <w:pStyle w:val="Indenta"/>
      </w:pPr>
      <w:r>
        <w:tab/>
        <w:t>(a)</w:t>
      </w:r>
      <w:r>
        <w:tab/>
        <w:t>recreational fishing; or</w:t>
      </w:r>
    </w:p>
    <w:p>
      <w:pPr>
        <w:pStyle w:val="Indenta"/>
      </w:pPr>
      <w:r>
        <w:tab/>
        <w:t>(b)</w:t>
      </w:r>
      <w:r>
        <w:tab/>
        <w:t xml:space="preserve">recreational fishing of a type or class specified in the declaration, </w:t>
      </w:r>
    </w:p>
    <w:p>
      <w:pPr>
        <w:pStyle w:val="Subsection"/>
      </w:pPr>
      <w:r>
        <w:tab/>
      </w:r>
      <w:r>
        <w:tab/>
        <w:t>would be incompatible with another recreational purpose specified in the classification notice.</w:t>
      </w:r>
    </w:p>
    <w:p>
      <w:pPr>
        <w:pStyle w:val="Subsection"/>
      </w:pPr>
      <w:r>
        <w:tab/>
        <w:t>(3B)</w:t>
      </w:r>
      <w:r>
        <w:tab/>
        <w:t xml:space="preserve">The Minister may in a classification notice classifying land or waters in a marine park as a special purpose area declare the special purpose area, or any part of the special purpose area, to be an area where one or more of the following, as specified in the declaration, would be incompatible with a conservation purpose specified in the classification notice — </w:t>
      </w:r>
    </w:p>
    <w:p>
      <w:pPr>
        <w:pStyle w:val="Indenta"/>
      </w:pPr>
      <w:r>
        <w:tab/>
        <w:t>(a)</w:t>
      </w:r>
      <w:r>
        <w:tab/>
        <w:t>aquaculture;</w:t>
      </w:r>
    </w:p>
    <w:p>
      <w:pPr>
        <w:pStyle w:val="Indenta"/>
      </w:pPr>
      <w:r>
        <w:tab/>
        <w:t>(b)</w:t>
      </w:r>
      <w:r>
        <w:tab/>
        <w:t>commercial fishing;</w:t>
      </w:r>
    </w:p>
    <w:p>
      <w:pPr>
        <w:pStyle w:val="Indenta"/>
      </w:pPr>
      <w:r>
        <w:tab/>
        <w:t>(c)</w:t>
      </w:r>
      <w:r>
        <w:tab/>
        <w:t>commercial fishing of a type or class specified in the declaration;</w:t>
      </w:r>
    </w:p>
    <w:p>
      <w:pPr>
        <w:pStyle w:val="Indenta"/>
      </w:pPr>
      <w:r>
        <w:tab/>
        <w:t>(d)</w:t>
      </w:r>
      <w:r>
        <w:tab/>
        <w:t>recreational fishing;</w:t>
      </w:r>
    </w:p>
    <w:p>
      <w:pPr>
        <w:pStyle w:val="Indenta"/>
      </w:pPr>
      <w:r>
        <w:tab/>
        <w:t>(e)</w:t>
      </w:r>
      <w:r>
        <w:tab/>
        <w:t>recreational fishing of a type or class specified in the declaration;</w:t>
      </w:r>
    </w:p>
    <w:p>
      <w:pPr>
        <w:pStyle w:val="Indenta"/>
      </w:pPr>
      <w:r>
        <w:tab/>
        <w:t>(f)</w:t>
      </w:r>
      <w:r>
        <w:tab/>
        <w:t>pearling activity;</w:t>
      </w:r>
    </w:p>
    <w:p>
      <w:pPr>
        <w:pStyle w:val="Indenta"/>
        <w:rPr>
          <w:i/>
          <w:snapToGrid w:val="0"/>
        </w:rPr>
      </w:pPr>
      <w:r>
        <w:tab/>
        <w:t>(g)</w:t>
      </w:r>
      <w:r>
        <w:tab/>
      </w:r>
      <w:r>
        <w:rPr>
          <w:snapToGrid w:val="0"/>
        </w:rPr>
        <w:t xml:space="preserve">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(5)</w:t>
      </w:r>
      <w:r>
        <w:rPr>
          <w:snapToGrid w:val="0"/>
        </w:rPr>
        <w:tab/>
        <w:t xml:space="preserve">Subject to section 13D, aquaculture shall not be </w:t>
      </w:r>
      <w:r>
        <w:t>carried out in —</w:t>
      </w:r>
    </w:p>
    <w:p>
      <w:pPr>
        <w:pStyle w:val="Indenta"/>
        <w:spacing w:before="60"/>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pPr>
      <w:r>
        <w:tab/>
        <w:t>(6A)</w:t>
      </w:r>
      <w:r>
        <w:tab/>
        <w:t xml:space="preserve">Subject to section 13D — </w:t>
      </w:r>
    </w:p>
    <w:p>
      <w:pPr>
        <w:pStyle w:val="Indenta"/>
      </w:pPr>
      <w:r>
        <w:tab/>
        <w:t>(a)</w:t>
      </w:r>
      <w:r>
        <w:tab/>
        <w:t xml:space="preserve">commercial fishing shall not be carried out in — </w:t>
      </w:r>
    </w:p>
    <w:p>
      <w:pPr>
        <w:pStyle w:val="Indenti"/>
      </w:pPr>
      <w:r>
        <w:tab/>
        <w:t>(i)</w:t>
      </w:r>
      <w:r>
        <w:tab/>
        <w:t>a sanctuary area; or</w:t>
      </w:r>
    </w:p>
    <w:p>
      <w:pPr>
        <w:pStyle w:val="Indenti"/>
      </w:pPr>
      <w:r>
        <w:tab/>
        <w:t>(ii)</w:t>
      </w:r>
      <w:r>
        <w:tab/>
        <w:t>a recreation area; or</w:t>
      </w:r>
    </w:p>
    <w:p>
      <w:pPr>
        <w:pStyle w:val="Indenti"/>
      </w:pPr>
      <w:r>
        <w:tab/>
        <w:t>(iii)</w:t>
      </w:r>
      <w:r>
        <w:tab/>
        <w:t>a special purpose area to which, or part of a special purpose area to which, a declaration under subsection (3B)(b) applies;</w:t>
      </w:r>
    </w:p>
    <w:p>
      <w:pPr>
        <w:pStyle w:val="Indenta"/>
      </w:pPr>
      <w:r>
        <w:tab/>
      </w:r>
      <w:r>
        <w:tab/>
        <w:t>and</w:t>
      </w:r>
    </w:p>
    <w:p>
      <w:pPr>
        <w:pStyle w:val="Indenta"/>
      </w:pPr>
      <w:r>
        <w:tab/>
        <w:t>(b)</w:t>
      </w:r>
      <w:r>
        <w:tab/>
        <w:t>commercial fishing of a type or class specified in a declaration made under subsection (3B)(c) shall not be carried out in a special purpose area to which, or part of a special purpose area to which, the declaration applies.</w:t>
      </w:r>
    </w:p>
    <w:p>
      <w:pPr>
        <w:pStyle w:val="Subsection"/>
      </w:pPr>
      <w:r>
        <w:tab/>
        <w:t>(6)</w:t>
      </w:r>
      <w:r>
        <w:tab/>
        <w:t xml:space="preserve">Commercial fishing may be carried out in accordance with an authorisation issued under the </w:t>
      </w:r>
      <w:r>
        <w:rPr>
          <w:i/>
        </w:rPr>
        <w:t>Fish Resources Management Act 1994</w:t>
      </w:r>
      <w:r>
        <w:t xml:space="preserve"> in any area, or part of an area, of a marine park other than — </w:t>
      </w:r>
    </w:p>
    <w:p>
      <w:pPr>
        <w:pStyle w:val="Indenta"/>
      </w:pPr>
      <w:r>
        <w:tab/>
        <w:t>(a)</w:t>
      </w:r>
      <w:r>
        <w:tab/>
        <w:t>an area, or part of an area, mentioned in subsection (6A)(a)(i), (ii) or (iii); and</w:t>
      </w:r>
    </w:p>
    <w:p>
      <w:pPr>
        <w:pStyle w:val="Indenta"/>
      </w:pPr>
      <w:r>
        <w:tab/>
        <w:t>(b)</w:t>
      </w:r>
      <w:r>
        <w:tab/>
        <w:t>if the commercial fishing is of a type or class specified in a declaration made under subsection (3B)(c), a special purpose area, or part of a special purpose area, to which the declaration applies.</w:t>
      </w:r>
    </w:p>
    <w:p>
      <w:pPr>
        <w:pStyle w:val="Subsection"/>
      </w:pPr>
      <w:r>
        <w:tab/>
        <w:t>(7A)</w:t>
      </w:r>
      <w:r>
        <w:tab/>
        <w:t xml:space="preserve">Subject to section 13D — </w:t>
      </w:r>
    </w:p>
    <w:p>
      <w:pPr>
        <w:pStyle w:val="Indenta"/>
      </w:pPr>
      <w:r>
        <w:tab/>
        <w:t>(a)</w:t>
      </w:r>
      <w:r>
        <w:tab/>
        <w:t xml:space="preserve">recreational fishing shall not be carried out in — </w:t>
      </w:r>
    </w:p>
    <w:p>
      <w:pPr>
        <w:pStyle w:val="Indenti"/>
      </w:pPr>
      <w:r>
        <w:tab/>
        <w:t>(i)</w:t>
      </w:r>
      <w:r>
        <w:tab/>
        <w:t>a sanctuary area; or</w:t>
      </w:r>
    </w:p>
    <w:p>
      <w:pPr>
        <w:pStyle w:val="Indenti"/>
      </w:pPr>
      <w:r>
        <w:tab/>
        <w:t>(ii)</w:t>
      </w:r>
      <w:r>
        <w:tab/>
        <w:t>a recreation area to which, or part of a recreation area to which, a declaration under subsection (3A)(a) applies; or</w:t>
      </w:r>
    </w:p>
    <w:p>
      <w:pPr>
        <w:pStyle w:val="Indenti"/>
      </w:pPr>
      <w:r>
        <w:tab/>
        <w:t>(iii)</w:t>
      </w:r>
      <w:r>
        <w:tab/>
        <w:t>a special purpose area to which, or a part of a special purpose area to which, a declaration under subsection (3B)(d) applies;</w:t>
      </w:r>
    </w:p>
    <w:p>
      <w:pPr>
        <w:pStyle w:val="Indenta"/>
      </w:pPr>
      <w:r>
        <w:tab/>
      </w:r>
      <w:r>
        <w:tab/>
        <w:t>and</w:t>
      </w:r>
    </w:p>
    <w:p>
      <w:pPr>
        <w:pStyle w:val="Indenta"/>
      </w:pPr>
      <w:r>
        <w:tab/>
        <w:t>(b)</w:t>
      </w:r>
      <w:r>
        <w:tab/>
        <w:t>recreational fishing of a type or class specified in a declaration made under subsection (3A)(b) shall not be carried out in a recreation area to which, or part of a recreation area to which, the declaration applies; and</w:t>
      </w:r>
    </w:p>
    <w:p>
      <w:pPr>
        <w:pStyle w:val="Indenta"/>
      </w:pPr>
      <w:r>
        <w:tab/>
        <w:t>(c)</w:t>
      </w:r>
      <w:r>
        <w:tab/>
        <w:t>recreational fishing of a type or class specified in a declaration made under subsection (3B)(e) shall not be carried out in a special purpose area to which, or part of a special purpose area to which, the declaration applies.</w:t>
      </w:r>
    </w:p>
    <w:p>
      <w:pPr>
        <w:pStyle w:val="Subsection"/>
      </w:pPr>
      <w:r>
        <w:tab/>
        <w:t>(7)</w:t>
      </w:r>
      <w:r>
        <w:tab/>
        <w:t xml:space="preserve">Recreational fishing may be carried out in accordance with the requirements of the </w:t>
      </w:r>
      <w:r>
        <w:rPr>
          <w:i/>
        </w:rPr>
        <w:t>Fish Resources Management Act 1994</w:t>
      </w:r>
      <w:r>
        <w:t xml:space="preserve"> in any area, or part of an area, of a marine park other than — </w:t>
      </w:r>
    </w:p>
    <w:p>
      <w:pPr>
        <w:pStyle w:val="Indenta"/>
      </w:pPr>
      <w:r>
        <w:tab/>
        <w:t>(a)</w:t>
      </w:r>
      <w:r>
        <w:tab/>
        <w:t>an area, or part of an area, mentioned in subsection (7A)(a)(i), (ii) or (iii); and</w:t>
      </w:r>
    </w:p>
    <w:p>
      <w:pPr>
        <w:pStyle w:val="Indenta"/>
      </w:pPr>
      <w:r>
        <w:tab/>
        <w:t>(b)</w:t>
      </w:r>
      <w:r>
        <w:tab/>
        <w:t>if the recreational fishing is of a type or class specified in a declaration made under subsection (3A)(b), a recreation area, or part of a recreation area, to which the declaration applies; and</w:t>
      </w:r>
    </w:p>
    <w:p>
      <w:pPr>
        <w:pStyle w:val="Indenta"/>
      </w:pPr>
      <w:r>
        <w:tab/>
        <w:t>(c)</w:t>
      </w:r>
      <w:r>
        <w:tab/>
        <w:t>if the recreational fishing is of a type or class specified in a declaration made under subsection (3B)(e), a special purpose area, or part of a special purpose area, to which the declaration applies.</w:t>
      </w:r>
    </w:p>
    <w:p>
      <w:pPr>
        <w:pStyle w:val="Subsection"/>
        <w:keepNext/>
        <w:keepLines/>
        <w:rPr>
          <w:snapToGrid w:val="0"/>
        </w:rPr>
      </w:pPr>
      <w:r>
        <w:rPr>
          <w:snapToGrid w:val="0"/>
        </w:rPr>
        <w:tab/>
        <w:t>(8)</w:t>
      </w:r>
      <w:r>
        <w:rPr>
          <w:snapToGrid w:val="0"/>
        </w:rPr>
        <w:tab/>
        <w:t xml:space="preserve">Subject to section 13D, pearling activity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Footnotesection"/>
      </w:pPr>
      <w:r>
        <w:tab/>
        <w:t>[Section 13B inserted: No. 5 of 1997 s. 10; amended: No. 35 of 2007 s. 92(5); No. 28 of 2015 s. 16; No. 24 of 2016 s. 290.]</w:t>
      </w:r>
    </w:p>
    <w:p>
      <w:pPr>
        <w:pStyle w:val="Heading5"/>
        <w:pageBreakBefore/>
        <w:spacing w:before="0"/>
        <w:rPr>
          <w:snapToGrid w:val="0"/>
        </w:rPr>
      </w:pPr>
      <w:bookmarkStart w:id="40" w:name="_Toc32390501"/>
      <w:r>
        <w:rPr>
          <w:rStyle w:val="CharSectno"/>
        </w:rPr>
        <w:t>13C</w:t>
      </w:r>
      <w:r>
        <w:rPr>
          <w:snapToGrid w:val="0"/>
        </w:rPr>
        <w:t>.</w:t>
      </w:r>
      <w:r>
        <w:rPr>
          <w:snapToGrid w:val="0"/>
        </w:rPr>
        <w:tab/>
        <w:t>Marine management areas, purpose of and permitted acts in</w:t>
      </w:r>
      <w:bookmarkEnd w:id="40"/>
    </w:p>
    <w:p>
      <w:pPr>
        <w:pStyle w:val="Subsection"/>
        <w:keepNext/>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rPr>
          <w:snapToGrid w:val="0"/>
        </w:rPr>
      </w:pPr>
      <w:r>
        <w:rPr>
          <w:snapToGrid w:val="0"/>
        </w:rPr>
        <w:tab/>
        <w:t>(2)</w:t>
      </w:r>
      <w:r>
        <w:rPr>
          <w:snapToGrid w:val="0"/>
        </w:rPr>
        <w:tab/>
        <w:t>In subsection (1) —</w:t>
      </w:r>
    </w:p>
    <w:p>
      <w:pPr>
        <w:pStyle w:val="Defstart"/>
      </w:pPr>
      <w:r>
        <w:rPr>
          <w:b/>
        </w:rPr>
        <w:tab/>
      </w:r>
      <w:r>
        <w:rPr>
          <w:rStyle w:val="CharDefText"/>
        </w:rPr>
        <w:t>commercial purposes</w:t>
      </w:r>
      <w:r>
        <w:t xml:space="preserve"> includes —</w:t>
      </w:r>
    </w:p>
    <w:p>
      <w:pPr>
        <w:pStyle w:val="Defpara"/>
      </w:pPr>
      <w:r>
        <w:tab/>
        <w:t>(a)</w:t>
      </w:r>
      <w:r>
        <w:tab/>
        <w:t>aquaculture, commercial fishing and pearling activity; and</w:t>
      </w:r>
    </w:p>
    <w:p>
      <w:pPr>
        <w:pStyle w:val="Defpara"/>
      </w:pPr>
      <w:r>
        <w:tab/>
        <w:t>(b)</w:t>
      </w:r>
      <w:r>
        <w:tab/>
        <w:t xml:space="preserve">mining, within the meaning of the </w:t>
      </w:r>
      <w:r>
        <w:rPr>
          <w:i/>
        </w:rPr>
        <w:t>Mining Act 1978</w:t>
      </w:r>
      <w:r>
        <w:t>; and</w:t>
      </w:r>
    </w:p>
    <w:p>
      <w:pPr>
        <w:pStyle w:val="Defpara"/>
      </w:pPr>
      <w:r>
        <w:tab/>
        <w:t>(ba)</w:t>
      </w:r>
      <w:r>
        <w:tab/>
        <w:t xml:space="preserve">exploration for and recovery of minerals under the </w:t>
      </w:r>
      <w:r>
        <w:rPr>
          <w:i/>
        </w:rPr>
        <w:t>Offshore Minerals Act 2003</w:t>
      </w:r>
      <w:r>
        <w:t>; and</w:t>
      </w:r>
    </w:p>
    <w:p>
      <w:pPr>
        <w:pStyle w:val="Defpara"/>
      </w:pPr>
      <w:r>
        <w:tab/>
        <w:t>(c)</w:t>
      </w:r>
      <w:r>
        <w:tab/>
        <w:t>seismic surveys and exploratory drilling for petroleum or geothermal energy resources; and</w:t>
      </w:r>
    </w:p>
    <w:p>
      <w:pPr>
        <w:pStyle w:val="Defpara"/>
      </w:pPr>
      <w:r>
        <w:tab/>
        <w:t>(d)</w:t>
      </w:r>
      <w:r>
        <w:tab/>
        <w:t>production of petroleum or geothermal energy,</w:t>
      </w:r>
    </w:p>
    <w:p>
      <w:pPr>
        <w:pStyle w:val="Defstart"/>
        <w:spacing w:before="160"/>
      </w:pPr>
      <w:r>
        <w:tab/>
        <w:t>and associated activities.</w:t>
      </w:r>
    </w:p>
    <w:p>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 and</w:t>
      </w:r>
    </w:p>
    <w:p>
      <w:pPr>
        <w:pStyle w:val="Indenta"/>
        <w:rPr>
          <w:snapToGrid w:val="0"/>
        </w:rPr>
      </w:pPr>
      <w:r>
        <w:rPr>
          <w:snapToGrid w:val="0"/>
        </w:rPr>
        <w:tab/>
        <w:t>(b)</w:t>
      </w:r>
      <w:r>
        <w:rPr>
          <w:snapToGrid w:val="0"/>
        </w:rPr>
        <w:tab/>
        <w:t>other activities authorised by the Acts mentioned in paragraphs (a) and (aa),</w:t>
      </w:r>
    </w:p>
    <w:p>
      <w:pPr>
        <w:pStyle w:val="Subsection"/>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No. 5 of 1997 s. 10; amended: No. 12 of 2003 s. 14; No. 35 of 2007 s. 92(6)</w:t>
      </w:r>
      <w:r>
        <w:noBreakHyphen/>
        <w:t>(8).]</w:t>
      </w:r>
    </w:p>
    <w:p>
      <w:pPr>
        <w:pStyle w:val="Heading5"/>
        <w:spacing w:before="180"/>
        <w:rPr>
          <w:snapToGrid w:val="0"/>
        </w:rPr>
      </w:pPr>
      <w:bookmarkStart w:id="41" w:name="_Toc32390502"/>
      <w:r>
        <w:rPr>
          <w:rStyle w:val="CharSectno"/>
        </w:rPr>
        <w:t>13D</w:t>
      </w:r>
      <w:r>
        <w:rPr>
          <w:snapToGrid w:val="0"/>
        </w:rPr>
        <w:t>.</w:t>
      </w:r>
      <w:r>
        <w:rPr>
          <w:snapToGrid w:val="0"/>
        </w:rPr>
        <w:tab/>
        <w:t>Effect of s. 13A, 13B and 13C on certain licences etc. for fishing etc.</w:t>
      </w:r>
      <w:bookmarkEnd w:id="41"/>
    </w:p>
    <w:p>
      <w:pPr>
        <w:pStyle w:val="Subsection"/>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3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3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No. 5 of 1997 s. 10.]</w:t>
      </w:r>
    </w:p>
    <w:p>
      <w:pPr>
        <w:pStyle w:val="Heading5"/>
        <w:rPr>
          <w:snapToGrid w:val="0"/>
        </w:rPr>
      </w:pPr>
      <w:bookmarkStart w:id="42" w:name="_Toc32390503"/>
      <w:r>
        <w:rPr>
          <w:rStyle w:val="CharSectno"/>
        </w:rPr>
        <w:t>13E</w:t>
      </w:r>
      <w:r>
        <w:rPr>
          <w:snapToGrid w:val="0"/>
        </w:rPr>
        <w:t>.</w:t>
      </w:r>
      <w:r>
        <w:rPr>
          <w:snapToGrid w:val="0"/>
        </w:rPr>
        <w:tab/>
        <w:t>Effect of s. 13A and 13B on certain licences etc. relating to petroleum</w:t>
      </w:r>
      <w:bookmarkEnd w:id="42"/>
    </w:p>
    <w:p>
      <w:pPr>
        <w:pStyle w:val="Subsection"/>
        <w:rPr>
          <w:snapToGrid w:val="0"/>
        </w:rPr>
      </w:pPr>
      <w:r>
        <w:rPr>
          <w:snapToGrid w:val="0"/>
        </w:rPr>
        <w:tab/>
        <w:t>(1)</w:t>
      </w:r>
      <w:r>
        <w:rPr>
          <w:snapToGrid w:val="0"/>
        </w:rPr>
        <w:tab/>
        <w:t>In this section —</w:t>
      </w:r>
    </w:p>
    <w:p>
      <w:pPr>
        <w:pStyle w:val="Defstart"/>
        <w:spacing w:before="70"/>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spacing w:before="70"/>
      </w:pPr>
      <w:r>
        <w:rPr>
          <w:b/>
        </w:rPr>
        <w:tab/>
      </w:r>
      <w:r>
        <w:rPr>
          <w:rStyle w:val="CharDefText"/>
        </w:rPr>
        <w:t>lease</w:t>
      </w:r>
      <w:r>
        <w:t xml:space="preserve"> means a lease within the meaning of a petroleum law;</w:t>
      </w:r>
    </w:p>
    <w:p>
      <w:pPr>
        <w:pStyle w:val="Defstart"/>
        <w:spacing w:before="70"/>
      </w:pPr>
      <w:r>
        <w:rPr>
          <w:b/>
        </w:rPr>
        <w:tab/>
      </w:r>
      <w:r>
        <w:rPr>
          <w:rStyle w:val="CharDefText"/>
        </w:rPr>
        <w:t>licence</w:t>
      </w:r>
      <w:r>
        <w:t xml:space="preserve"> means a licence within the meaning of a petroleum law other than a pipeline licence;</w:t>
      </w:r>
    </w:p>
    <w:p>
      <w:pPr>
        <w:pStyle w:val="Defstart"/>
        <w:spacing w:before="70"/>
      </w:pPr>
      <w:r>
        <w:rPr>
          <w:b/>
        </w:rPr>
        <w:tab/>
      </w:r>
      <w:r>
        <w:rPr>
          <w:rStyle w:val="CharDefText"/>
          <w:spacing w:val="-2"/>
        </w:rPr>
        <w:t>permit</w:t>
      </w:r>
      <w:r>
        <w:rPr>
          <w:spacing w:val="-2"/>
        </w:rPr>
        <w:t xml:space="preserve"> means a permit within the meaning of a petroleum law;</w:t>
      </w:r>
    </w:p>
    <w:p>
      <w:pPr>
        <w:pStyle w:val="Defstart"/>
        <w:spacing w:before="70"/>
      </w:pPr>
      <w:r>
        <w:rPr>
          <w:b/>
        </w:rPr>
        <w:tab/>
      </w:r>
      <w:r>
        <w:rPr>
          <w:rStyle w:val="CharDefText"/>
        </w:rPr>
        <w:t>petroleum authorisation</w:t>
      </w:r>
      <w:r>
        <w:t xml:space="preserve"> means a permit, drilling reservation, lease, licence or pipeline licence;</w:t>
      </w:r>
    </w:p>
    <w:p>
      <w:pPr>
        <w:pStyle w:val="Defstart"/>
        <w:spacing w:before="70"/>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spacing w:before="70"/>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spacing w:before="70"/>
      </w:pPr>
      <w:r>
        <w:rPr>
          <w:b/>
        </w:rPr>
        <w:tab/>
      </w:r>
      <w:r>
        <w:rPr>
          <w:rStyle w:val="CharDefText"/>
        </w:rPr>
        <w:t>renewal</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w:t>
      </w:r>
    </w:p>
    <w:p>
      <w:pPr>
        <w:pStyle w:val="Indenta"/>
        <w:spacing w:before="60"/>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w:t>
      </w:r>
    </w:p>
    <w:p>
      <w:pPr>
        <w:pStyle w:val="Indenta"/>
        <w:spacing w:before="60"/>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keepNext/>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No. 5 of 1997 s. 10; amended: No. 10 of 1998 s. 22(1); No. 35 of 2007 s. 92(9).]</w:t>
      </w:r>
    </w:p>
    <w:p>
      <w:pPr>
        <w:pStyle w:val="Heading5"/>
        <w:rPr>
          <w:snapToGrid w:val="0"/>
        </w:rPr>
      </w:pPr>
      <w:bookmarkStart w:id="43" w:name="_Toc32390504"/>
      <w:r>
        <w:rPr>
          <w:rStyle w:val="CharSectno"/>
        </w:rPr>
        <w:t>13F</w:t>
      </w:r>
      <w:r>
        <w:rPr>
          <w:snapToGrid w:val="0"/>
        </w:rPr>
        <w:t>.</w:t>
      </w:r>
      <w:r>
        <w:rPr>
          <w:snapToGrid w:val="0"/>
        </w:rPr>
        <w:tab/>
      </w:r>
      <w:r>
        <w:rPr>
          <w:i/>
          <w:snapToGrid w:val="0"/>
        </w:rPr>
        <w:t>Environmental Protection Act 1986</w:t>
      </w:r>
      <w:r>
        <w:rPr>
          <w:snapToGrid w:val="0"/>
        </w:rPr>
        <w:t xml:space="preserve"> not limited by s. 13A to 13E</w:t>
      </w:r>
      <w:bookmarkEnd w:id="43"/>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No. 5 of 1997 s. 10.]</w:t>
      </w:r>
    </w:p>
    <w:p>
      <w:pPr>
        <w:pStyle w:val="Heading5"/>
        <w:rPr>
          <w:snapToGrid w:val="0"/>
        </w:rPr>
      </w:pPr>
      <w:bookmarkStart w:id="44" w:name="_Toc32390505"/>
      <w:r>
        <w:rPr>
          <w:rStyle w:val="CharSectno"/>
        </w:rPr>
        <w:t>14</w:t>
      </w:r>
      <w:r>
        <w:rPr>
          <w:snapToGrid w:val="0"/>
        </w:rPr>
        <w:t>.</w:t>
      </w:r>
      <w:r>
        <w:rPr>
          <w:snapToGrid w:val="0"/>
        </w:rPr>
        <w:tab/>
        <w:t>Proposal for marine reserve, public notice of and submissions on</w:t>
      </w:r>
      <w:bookmarkEnd w:id="44"/>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keepNext/>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 xml:space="preserve">the Minister has received a report from the </w:t>
      </w:r>
      <w:r>
        <w:t>Commission</w:t>
      </w:r>
      <w:r>
        <w:rPr>
          <w:snapToGrid w:val="0"/>
        </w:rPr>
        <w:t xml:space="preserve">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keepNext/>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 and</w:t>
      </w:r>
    </w:p>
    <w:p>
      <w:pPr>
        <w:pStyle w:val="Indenta"/>
        <w:rPr>
          <w:snapToGrid w:val="0"/>
        </w:rPr>
      </w:pPr>
      <w:r>
        <w:rPr>
          <w:snapToGrid w:val="0"/>
        </w:rPr>
        <w:tab/>
        <w:t>(f)</w:t>
      </w:r>
      <w:r>
        <w:rPr>
          <w:snapToGrid w:val="0"/>
        </w:rPr>
        <w:tab/>
        <w:t>specifying the purpose for which the reserve, park or management area is proposed to be constituted; and</w:t>
      </w:r>
    </w:p>
    <w:p>
      <w:pPr>
        <w:pStyle w:val="Indenta"/>
        <w:rPr>
          <w:snapToGrid w:val="0"/>
        </w:rPr>
      </w:pPr>
      <w:r>
        <w:rPr>
          <w:snapToGrid w:val="0"/>
        </w:rPr>
        <w:tab/>
        <w:t>(g)</w:t>
      </w:r>
      <w:r>
        <w:rPr>
          <w:snapToGrid w:val="0"/>
        </w:rPr>
        <w:tab/>
        <w:t>specifying whether or not the proposed order under section 13(1) will classify the reserve, park or management area as Class A; and</w:t>
      </w:r>
    </w:p>
    <w:p>
      <w:pPr>
        <w:pStyle w:val="Indenta"/>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 and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 xml:space="preserve">Sections 55(1) and (3) and 56(1)(da) and (db) </w:t>
      </w:r>
      <w:r>
        <w:t xml:space="preserve">and (2) </w:t>
      </w:r>
      <w:r>
        <w:rPr>
          <w:snapToGrid w:val="0"/>
        </w:rPr>
        <w:t>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w:t>
      </w:r>
    </w:p>
    <w:p>
      <w:pPr>
        <w:pStyle w:val="Indenta"/>
        <w:spacing w:before="70"/>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spacing w:before="70"/>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w:t>
      </w:r>
    </w:p>
    <w:p>
      <w:pPr>
        <w:pStyle w:val="Indenta"/>
        <w:spacing w:before="70"/>
        <w:rPr>
          <w:snapToGrid w:val="0"/>
        </w:rPr>
      </w:pPr>
      <w:r>
        <w:rPr>
          <w:snapToGrid w:val="0"/>
        </w:rPr>
        <w:tab/>
        <w:t>(a)</w:t>
      </w:r>
      <w:r>
        <w:rPr>
          <w:snapToGrid w:val="0"/>
        </w:rPr>
        <w:tab/>
        <w:t xml:space="preserve">the Minister has received a report from the </w:t>
      </w:r>
      <w:r>
        <w:t>Commission</w:t>
      </w:r>
      <w:r>
        <w:rPr>
          <w:snapToGrid w:val="0"/>
        </w:rPr>
        <w:t xml:space="preserve"> in relation to any submissions received under this section; and</w:t>
      </w:r>
    </w:p>
    <w:p>
      <w:pPr>
        <w:pStyle w:val="Indenta"/>
        <w:spacing w:before="70"/>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pPr>
      <w:r>
        <w:tab/>
        <w:t>(8)</w:t>
      </w:r>
      <w:r>
        <w:tab/>
        <w:t>Section 60(2a) applies to the approval of an indicative management plan as if the reference in that subsection to the relevant responsible body were a reference to the Minister.</w:t>
      </w:r>
    </w:p>
    <w:p>
      <w:pPr>
        <w:pStyle w:val="Subsection"/>
      </w:pPr>
      <w:r>
        <w:tab/>
        <w:t>(9A)</w:t>
      </w:r>
      <w:r>
        <w:tab/>
        <w:t>Section 60(2b) applies to the approval of an indicative management plan as if the reference in that subsection to the Commission were a reference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[Section 14 amended: No. 76 of 1988 s. 5; No. 53 of 1994 s. 264; No. 14 of 1996 s. 4; No. 5 of 1997 s. 11; No. 28 of 2006 s. 209; No. 19 of 2010 s. 51; No. 36 of 2011 s. 9; No. 28 of 2015 s. 17.]</w:t>
      </w:r>
    </w:p>
    <w:p>
      <w:pPr>
        <w:pStyle w:val="Heading3"/>
      </w:pPr>
      <w:bookmarkStart w:id="45" w:name="_Toc32390255"/>
      <w:bookmarkStart w:id="46" w:name="_Toc32390506"/>
      <w:r>
        <w:rPr>
          <w:rStyle w:val="CharDivNo"/>
        </w:rPr>
        <w:t>Division 4</w:t>
      </w:r>
      <w:r>
        <w:rPr>
          <w:snapToGrid w:val="0"/>
        </w:rPr>
        <w:t> — </w:t>
      </w:r>
      <w:r>
        <w:rPr>
          <w:rStyle w:val="CharDivText"/>
        </w:rPr>
        <w:t>Other procedures</w:t>
      </w:r>
      <w:bookmarkEnd w:id="45"/>
      <w:bookmarkEnd w:id="46"/>
    </w:p>
    <w:p>
      <w:pPr>
        <w:pStyle w:val="Heading5"/>
        <w:rPr>
          <w:snapToGrid w:val="0"/>
        </w:rPr>
      </w:pPr>
      <w:bookmarkStart w:id="47" w:name="_Toc32390507"/>
      <w:r>
        <w:rPr>
          <w:rStyle w:val="CharSectno"/>
        </w:rPr>
        <w:t>15</w:t>
      </w:r>
      <w:r>
        <w:rPr>
          <w:snapToGrid w:val="0"/>
        </w:rPr>
        <w:t>.</w:t>
      </w:r>
      <w:r>
        <w:rPr>
          <w:snapToGrid w:val="0"/>
        </w:rPr>
        <w:tab/>
        <w:t>Land for State forest etc., power to acquire</w:t>
      </w:r>
      <w:bookmarkEnd w:id="47"/>
    </w:p>
    <w:p>
      <w:pPr>
        <w:pStyle w:val="Subsection"/>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No. 20 of 1991 s. 12; No. 5 of 1997 s. 12; No. 31 of 1997 s. 15(6); No. 28 of 2006 s. 184.]</w:t>
      </w:r>
    </w:p>
    <w:p>
      <w:pPr>
        <w:pStyle w:val="Ednotesection"/>
      </w:pPr>
      <w:r>
        <w:t>[</w:t>
      </w:r>
      <w:r>
        <w:rPr>
          <w:b/>
        </w:rPr>
        <w:t>16-16B.</w:t>
      </w:r>
      <w:r>
        <w:tab/>
        <w:t>Deleted: No. 36 of 2011 s. 10.]</w:t>
      </w:r>
    </w:p>
    <w:p>
      <w:pPr>
        <w:pStyle w:val="Heading3"/>
      </w:pPr>
      <w:bookmarkStart w:id="48" w:name="_Toc32390257"/>
      <w:bookmarkStart w:id="49" w:name="_Toc32390508"/>
      <w:r>
        <w:rPr>
          <w:rStyle w:val="CharDivNo"/>
        </w:rPr>
        <w:t>Division 5</w:t>
      </w:r>
      <w:r>
        <w:rPr>
          <w:snapToGrid w:val="0"/>
        </w:rPr>
        <w:t> — </w:t>
      </w:r>
      <w:r>
        <w:rPr>
          <w:rStyle w:val="CharDivText"/>
        </w:rPr>
        <w:t>Cancellation etc. of purpose</w:t>
      </w:r>
      <w:bookmarkEnd w:id="48"/>
      <w:bookmarkEnd w:id="49"/>
    </w:p>
    <w:p>
      <w:pPr>
        <w:pStyle w:val="Heading5"/>
        <w:rPr>
          <w:snapToGrid w:val="0"/>
        </w:rPr>
      </w:pPr>
      <w:bookmarkStart w:id="50" w:name="_Toc32390509"/>
      <w:r>
        <w:rPr>
          <w:rStyle w:val="CharSectno"/>
        </w:rPr>
        <w:t>17</w:t>
      </w:r>
      <w:r>
        <w:rPr>
          <w:snapToGrid w:val="0"/>
        </w:rPr>
        <w:t>.</w:t>
      </w:r>
      <w:r>
        <w:rPr>
          <w:snapToGrid w:val="0"/>
        </w:rPr>
        <w:tab/>
        <w:t>Purpose of certain land, cancelling or amending; area of certain land, changing</w:t>
      </w:r>
      <w:bookmarkEnd w:id="50"/>
    </w:p>
    <w:p>
      <w:pPr>
        <w:pStyle w:val="Subsection"/>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 or</w:t>
      </w:r>
    </w:p>
    <w:p>
      <w:pPr>
        <w:pStyle w:val="Indenta"/>
        <w:rPr>
          <w:snapToGrid w:val="0"/>
        </w:rPr>
      </w:pPr>
      <w:r>
        <w:rPr>
          <w:snapToGrid w:val="0"/>
        </w:rPr>
        <w:tab/>
        <w:t>(b)</w:t>
      </w:r>
      <w:r>
        <w:rPr>
          <w:snapToGrid w:val="0"/>
        </w:rPr>
        <w:tab/>
        <w:t>conservation parks; or</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pPr>
      <w:r>
        <w:tab/>
        <w:t>(2)</w:t>
      </w:r>
      <w:r>
        <w:tab/>
        <w:t xml:space="preserve">Where it is proposed to — </w:t>
      </w:r>
    </w:p>
    <w:p>
      <w:pPr>
        <w:pStyle w:val="Indenta"/>
      </w:pPr>
      <w:r>
        <w:tab/>
        <w:t>(a)</w:t>
      </w:r>
      <w:r>
        <w:tab/>
        <w:t>cancel or amend the purpose of any land to which this section applies; or</w:t>
      </w:r>
    </w:p>
    <w:p>
      <w:pPr>
        <w:pStyle w:val="Indenta"/>
      </w:pPr>
      <w:r>
        <w:tab/>
        <w:t>(b)</w:t>
      </w:r>
      <w:r>
        <w:tab/>
        <w:t>alter any boundary of any land to which this section applies otherwise than by an addition to the land or under section 10(3),</w:t>
      </w:r>
    </w:p>
    <w:p>
      <w:pPr>
        <w:pStyle w:val="Subsection"/>
      </w:pPr>
      <w:r>
        <w:tab/>
      </w:r>
      <w:r>
        <w:tab/>
        <w:t>the Minister must refer the proposal to the Commission and any joint responsible body in which the land is vested or which has the care, control and management of the land.</w:t>
      </w:r>
    </w:p>
    <w:p>
      <w:pPr>
        <w:pStyle w:val="Subsection"/>
        <w:rPr>
          <w:snapToGrid w:val="0"/>
        </w:rPr>
      </w:pPr>
      <w:r>
        <w:rPr>
          <w:snapToGrid w:val="0"/>
        </w:rPr>
        <w:tab/>
        <w:t>(3)</w:t>
      </w:r>
      <w:r>
        <w:rPr>
          <w:snapToGrid w:val="0"/>
        </w:rPr>
        <w:tab/>
        <w:t xml:space="preserve">The </w:t>
      </w:r>
      <w:r>
        <w:t xml:space="preserve">Commission and any joint responsible body </w:t>
      </w:r>
      <w:r>
        <w:rPr>
          <w:snapToGrid w:val="0"/>
        </w:rPr>
        <w:t>shall consider any proposal so referred to it and shall notify the Minister whether it —</w:t>
      </w:r>
    </w:p>
    <w:p>
      <w:pPr>
        <w:pStyle w:val="Indenta"/>
        <w:rPr>
          <w:snapToGrid w:val="0"/>
        </w:rPr>
      </w:pPr>
      <w:r>
        <w:rPr>
          <w:snapToGrid w:val="0"/>
        </w:rPr>
        <w:tab/>
        <w:t>(a)</w:t>
      </w:r>
      <w:r>
        <w:rPr>
          <w:snapToGrid w:val="0"/>
        </w:rPr>
        <w:tab/>
        <w:t>approves the proposal; or</w:t>
      </w:r>
    </w:p>
    <w:p>
      <w:pPr>
        <w:pStyle w:val="Indenta"/>
        <w:rPr>
          <w:snapToGrid w:val="0"/>
        </w:rPr>
      </w:pPr>
      <w:r>
        <w:rPr>
          <w:snapToGrid w:val="0"/>
        </w:rPr>
        <w:tab/>
        <w:t>(b)</w:t>
      </w:r>
      <w:r>
        <w:rPr>
          <w:snapToGrid w:val="0"/>
        </w:rPr>
        <w:tab/>
        <w:t>declines to approve it; or</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Commission or joint responsible body under subsection (3), but the Commission must</w:t>
      </w:r>
      <w:r>
        <w:rPr>
          <w:snapToGrid w:val="0"/>
        </w:rPr>
        <w:t xml:space="preserve">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Commission.</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rPr>
      </w:pPr>
      <w:r>
        <w:rPr>
          <w:snapToGrid w:val="0"/>
          <w:spacing w:val="-4"/>
        </w:rPr>
        <w:tab/>
        <w:t>(6)</w:t>
      </w:r>
      <w:r>
        <w:rPr>
          <w:snapToGrid w:val="0"/>
          <w:spacing w:val="-4"/>
        </w:rPr>
        <w:tab/>
      </w:r>
      <w:r>
        <w:rPr>
          <w:snapToGrid w:val="0"/>
        </w:rPr>
        <w:t xml:space="preserve">In the case of the waters of a marine reserve, other than a marine reserve comprising land reserved under Part 4 of the </w:t>
      </w:r>
      <w:r>
        <w:rPr>
          <w:i/>
          <w:snapToGrid w:val="0"/>
        </w:rPr>
        <w:t>Land Administration Act 1997</w:t>
      </w:r>
      <w:r>
        <w:rPr>
          <w:snapToGrid w:val="0"/>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rPr>
        <w:t>Gazette</w:t>
      </w:r>
      <w:r>
        <w:rPr>
          <w:snapToGrid w:val="0"/>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No. 21 of 1988 s. 5; No. 20 of 1991 s. 15; No. 5 of 1997 s. 14; No. 31 of 1997 s. 15(7), (8) and 141; No. 24 of 2000 s. 8(2); No. 35 of 2000 s. 9; No. 74 of 2003 s. 39(5); No. 28 of 2006 s. 186; No. 52 of 2006 s. 6; No. 36 of 2011 s. 11; No. 28 of 2015 s. 18.]</w:t>
      </w:r>
    </w:p>
    <w:p>
      <w:pPr>
        <w:pStyle w:val="Heading3"/>
      </w:pPr>
      <w:bookmarkStart w:id="51" w:name="_Toc32390259"/>
      <w:bookmarkStart w:id="52" w:name="_Toc32390510"/>
      <w:r>
        <w:rPr>
          <w:rStyle w:val="CharDivNo"/>
        </w:rPr>
        <w:t>Division 6</w:t>
      </w:r>
      <w:r>
        <w:rPr>
          <w:snapToGrid w:val="0"/>
        </w:rPr>
        <w:t> — </w:t>
      </w:r>
      <w:r>
        <w:rPr>
          <w:rStyle w:val="CharDivText"/>
        </w:rPr>
        <w:t>Maps</w:t>
      </w:r>
      <w:bookmarkEnd w:id="51"/>
      <w:bookmarkEnd w:id="52"/>
    </w:p>
    <w:p>
      <w:pPr>
        <w:pStyle w:val="Footnoteheading"/>
        <w:keepNext/>
        <w:tabs>
          <w:tab w:val="left" w:pos="851"/>
        </w:tabs>
        <w:rPr>
          <w:snapToGrid w:val="0"/>
        </w:rPr>
      </w:pPr>
      <w:r>
        <w:rPr>
          <w:snapToGrid w:val="0"/>
        </w:rPr>
        <w:tab/>
        <w:t>[Heading inserted: No. 20 of 1991 s. 16.]</w:t>
      </w:r>
    </w:p>
    <w:p>
      <w:pPr>
        <w:pStyle w:val="Heading5"/>
        <w:rPr>
          <w:snapToGrid w:val="0"/>
        </w:rPr>
      </w:pPr>
      <w:bookmarkStart w:id="53" w:name="_Toc32390511"/>
      <w:r>
        <w:rPr>
          <w:rStyle w:val="CharSectno"/>
        </w:rPr>
        <w:t>17A</w:t>
      </w:r>
      <w:r>
        <w:rPr>
          <w:snapToGrid w:val="0"/>
        </w:rPr>
        <w:t>.</w:t>
      </w:r>
      <w:r>
        <w:rPr>
          <w:snapToGrid w:val="0"/>
        </w:rPr>
        <w:tab/>
        <w:t>Maps of categories of land, deposit and inspection of etc.</w:t>
      </w:r>
      <w:bookmarkEnd w:id="53"/>
    </w:p>
    <w:p>
      <w:pPr>
        <w:pStyle w:val="Subsection"/>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 and</w:t>
      </w:r>
    </w:p>
    <w:p>
      <w:pPr>
        <w:pStyle w:val="Indenta"/>
        <w:rPr>
          <w:snapToGrid w:val="0"/>
        </w:rPr>
      </w:pPr>
      <w:r>
        <w:rPr>
          <w:snapToGrid w:val="0"/>
        </w:rPr>
        <w:tab/>
        <w:t>(b)</w:t>
      </w:r>
      <w:r>
        <w:rPr>
          <w:snapToGrid w:val="0"/>
        </w:rPr>
        <w:tab/>
        <w:t>national park; and</w:t>
      </w:r>
    </w:p>
    <w:p>
      <w:pPr>
        <w:pStyle w:val="Indenta"/>
        <w:rPr>
          <w:snapToGrid w:val="0"/>
        </w:rPr>
      </w:pPr>
      <w:r>
        <w:rPr>
          <w:snapToGrid w:val="0"/>
        </w:rPr>
        <w:tab/>
        <w:t>(c)</w:t>
      </w:r>
      <w:r>
        <w:rPr>
          <w:snapToGrid w:val="0"/>
        </w:rPr>
        <w:tab/>
        <w:t>conservation park; and</w:t>
      </w:r>
    </w:p>
    <w:p>
      <w:pPr>
        <w:pStyle w:val="Indenta"/>
        <w:rPr>
          <w:snapToGrid w:val="0"/>
        </w:rPr>
      </w:pPr>
      <w:r>
        <w:rPr>
          <w:snapToGrid w:val="0"/>
        </w:rPr>
        <w:tab/>
        <w:t>(d)</w:t>
      </w:r>
      <w:r>
        <w:rPr>
          <w:snapToGrid w:val="0"/>
        </w:rPr>
        <w:tab/>
        <w:t>nature reserve; and</w:t>
      </w:r>
    </w:p>
    <w:p>
      <w:pPr>
        <w:pStyle w:val="Indenta"/>
        <w:rPr>
          <w:snapToGrid w:val="0"/>
        </w:rPr>
      </w:pPr>
      <w:r>
        <w:rPr>
          <w:snapToGrid w:val="0"/>
        </w:rPr>
        <w:tab/>
        <w:t>(e)</w:t>
      </w:r>
      <w:r>
        <w:rPr>
          <w:snapToGrid w:val="0"/>
        </w:rPr>
        <w:tab/>
        <w:t>marine nature reserve; and</w:t>
      </w:r>
    </w:p>
    <w:p>
      <w:pPr>
        <w:pStyle w:val="Indenta"/>
        <w:keepNext/>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No. 20 of 1991 s. 16; amended: No. 5 of 1997 s. 15; No. 31 of 1997 s. 141; No. 28 of 2006 s. 187 and 209.]</w:t>
      </w:r>
    </w:p>
    <w:p>
      <w:pPr>
        <w:pStyle w:val="Heading2"/>
        <w:rPr>
          <w:rStyle w:val="CharPartText"/>
        </w:rPr>
      </w:pPr>
      <w:bookmarkStart w:id="54" w:name="_Toc32390261"/>
      <w:bookmarkStart w:id="55" w:name="_Toc32390512"/>
      <w:r>
        <w:rPr>
          <w:rStyle w:val="CharPartNo"/>
        </w:rPr>
        <w:t xml:space="preserve">Part III </w:t>
      </w:r>
      <w:r>
        <w:t xml:space="preserve">— </w:t>
      </w:r>
      <w:r>
        <w:rPr>
          <w:rStyle w:val="CharPartText"/>
        </w:rPr>
        <w:t>Conservation and Parks Commission</w:t>
      </w:r>
      <w:bookmarkEnd w:id="54"/>
      <w:bookmarkEnd w:id="55"/>
    </w:p>
    <w:p>
      <w:pPr>
        <w:pStyle w:val="Footnoteheading"/>
      </w:pPr>
      <w:r>
        <w:tab/>
        <w:t>[Heading inserted: No. 28 of 2015 s. 19.]</w:t>
      </w:r>
    </w:p>
    <w:p>
      <w:pPr>
        <w:pStyle w:val="Heading3"/>
        <w:rPr>
          <w:rStyle w:val="CharDivText"/>
        </w:rPr>
      </w:pPr>
      <w:bookmarkStart w:id="56" w:name="_Toc32390262"/>
      <w:bookmarkStart w:id="57" w:name="_Toc32390513"/>
      <w:r>
        <w:rPr>
          <w:rStyle w:val="CharDivNo"/>
        </w:rPr>
        <w:t>Division 1</w:t>
      </w:r>
      <w:r>
        <w:t> — </w:t>
      </w:r>
      <w:r>
        <w:rPr>
          <w:rStyle w:val="CharDivText"/>
        </w:rPr>
        <w:t>Conservation and Parks Commission established</w:t>
      </w:r>
      <w:bookmarkEnd w:id="56"/>
      <w:bookmarkEnd w:id="57"/>
    </w:p>
    <w:p>
      <w:pPr>
        <w:pStyle w:val="Ednotedivision"/>
      </w:pPr>
      <w:r>
        <w:tab/>
        <w:t>[Heading inserted: No. 28 of 2015 s. 20.]</w:t>
      </w:r>
    </w:p>
    <w:p>
      <w:pPr>
        <w:pStyle w:val="Ednotedivision"/>
      </w:pPr>
      <w:r>
        <w:tab/>
        <w:t>[Heading deleted: No. 28 of 2015 s. 21.]</w:t>
      </w:r>
    </w:p>
    <w:p>
      <w:pPr>
        <w:pStyle w:val="Heading5"/>
      </w:pPr>
      <w:bookmarkStart w:id="58" w:name="_Toc32390514"/>
      <w:r>
        <w:rPr>
          <w:rStyle w:val="CharSectno"/>
        </w:rPr>
        <w:t>18</w:t>
      </w:r>
      <w:r>
        <w:t>.</w:t>
      </w:r>
      <w:r>
        <w:tab/>
        <w:t>Commission established</w:t>
      </w:r>
      <w:bookmarkEnd w:id="58"/>
    </w:p>
    <w:p>
      <w:pPr>
        <w:pStyle w:val="Subsection"/>
      </w:pPr>
      <w:r>
        <w:tab/>
        <w:t>(1)</w:t>
      </w:r>
      <w:r>
        <w:tab/>
        <w:t>A body called the Conservation and Parks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r>
        <w:tab/>
        <w:t>[Section 18 inserted: No. 35 of 2000 s. 10; amended: No. 28 of 2015 s. 22 and 69.]</w:t>
      </w:r>
    </w:p>
    <w:p>
      <w:pPr>
        <w:pStyle w:val="Heading5"/>
      </w:pPr>
      <w:bookmarkStart w:id="59" w:name="_Toc32390515"/>
      <w:r>
        <w:rPr>
          <w:rStyle w:val="CharSectno"/>
        </w:rPr>
        <w:t>19</w:t>
      </w:r>
      <w:r>
        <w:t>.</w:t>
      </w:r>
      <w:r>
        <w:tab/>
        <w:t>Functions</w:t>
      </w:r>
      <w:bookmarkEnd w:id="59"/>
    </w:p>
    <w:p>
      <w:pPr>
        <w:pStyle w:val="Subsection"/>
        <w:spacing w:before="140"/>
      </w:pPr>
      <w:r>
        <w:tab/>
        <w:t>(1)</w:t>
      </w:r>
      <w:r>
        <w:tab/>
        <w:t>The functions of the Commission are as follows —</w:t>
      </w:r>
    </w:p>
    <w:p>
      <w:pPr>
        <w:pStyle w:val="Indenta"/>
      </w:pPr>
      <w:r>
        <w:tab/>
        <w:t>(a)</w:t>
      </w:r>
      <w:r>
        <w:tab/>
        <w:t>to have vested in it the following —</w:t>
      </w:r>
    </w:p>
    <w:p>
      <w:pPr>
        <w:pStyle w:val="Indenti"/>
      </w:pPr>
      <w:r>
        <w:tab/>
        <w:t>(i)</w:t>
      </w:r>
      <w:r>
        <w:tab/>
        <w:t>State forest, timber reserves and marine reserves;</w:t>
      </w:r>
    </w:p>
    <w:p>
      <w:pPr>
        <w:pStyle w:val="Indenti"/>
      </w:pPr>
      <w:r>
        <w:tab/>
        <w:t>(ii)</w:t>
      </w:r>
      <w:r>
        <w:tab/>
        <w:t>unless section 8B(2)(f) applies, national parks, conservation parks and nature reserves, either solely or jointly with an Aboriginal body corporate;</w:t>
      </w:r>
    </w:p>
    <w:p>
      <w:pPr>
        <w:pStyle w:val="Indenti"/>
      </w:pPr>
      <w:r>
        <w:tab/>
        <w:t>(iii)</w:t>
      </w:r>
      <w:r>
        <w:tab/>
        <w:t>relevant land referred to in section 5(1)(g);</w:t>
      </w:r>
    </w:p>
    <w:p>
      <w:pPr>
        <w:pStyle w:val="Indenta"/>
      </w:pPr>
      <w:r>
        <w:tab/>
        <w:t>(ba)</w:t>
      </w:r>
      <w:r>
        <w:tab/>
        <w:t>to have the joint function provided for by section 7(4);</w:t>
      </w:r>
    </w:p>
    <w:p>
      <w:pPr>
        <w:pStyle w:val="Indenta"/>
      </w:pPr>
      <w:r>
        <w:tab/>
        <w:t>(b)</w:t>
      </w:r>
      <w:r>
        <w:tab/>
        <w:t>to have the care, control and management of relevant land referred to in section 5(1)(h) placed with it, either solely or jointly with another person or body;</w:t>
      </w:r>
    </w:p>
    <w:p>
      <w:pPr>
        <w:pStyle w:val="Indenta"/>
        <w:keepNext/>
      </w:pPr>
      <w:r>
        <w:tab/>
        <w:t>(c)</w:t>
      </w:r>
      <w:r>
        <w:tab/>
        <w:t xml:space="preserve">to advise the Minister on the development of policies — </w:t>
      </w:r>
    </w:p>
    <w:p>
      <w:pPr>
        <w:pStyle w:val="Indenti"/>
      </w:pPr>
      <w:r>
        <w:tab/>
        <w:t>(i)</w:t>
      </w:r>
      <w:r>
        <w:tab/>
        <w:t>for the preservation of the natural environment of the State and the provision of facilities for the enjoyment of that environment by the community; and</w:t>
      </w:r>
    </w:p>
    <w:p>
      <w:pPr>
        <w:pStyle w:val="Indenti"/>
      </w:pPr>
      <w:r>
        <w:tab/>
        <w:t>(ii)</w:t>
      </w:r>
      <w:r>
        <w:tab/>
        <w:t>for promoting the appreciation of flora and fauna and the natural environment; and</w:t>
      </w:r>
    </w:p>
    <w:p>
      <w:pPr>
        <w:pStyle w:val="Indenti"/>
      </w:pPr>
      <w:r>
        <w:tab/>
        <w:t>(iii)</w:t>
      </w:r>
      <w:r>
        <w:tab/>
        <w:t>to achieve or promote the objectives referred to in section 56(1)(a) to (e) and (2);</w:t>
      </w:r>
    </w:p>
    <w:p>
      <w:pPr>
        <w:pStyle w:val="Indenta"/>
        <w:rPr>
          <w:snapToGrid w:val="0"/>
        </w:rPr>
      </w:pPr>
      <w:r>
        <w:rPr>
          <w:snapToGrid w:val="0"/>
        </w:rPr>
        <w:tab/>
        <w:t>(d)</w:t>
      </w:r>
      <w:r>
        <w:rPr>
          <w:snapToGrid w:val="0"/>
        </w:rPr>
        <w:tab/>
        <w:t>to advise the Minister on the development of policies for the conservation, protection and management of biodiversity and biodiversity components throughout the State;</w:t>
      </w:r>
    </w:p>
    <w:p>
      <w:pPr>
        <w:pStyle w:val="Indenta"/>
      </w:pPr>
      <w:r>
        <w:tab/>
        <w:t>(e)</w:t>
      </w:r>
      <w:r>
        <w:tab/>
        <w:t>in accordance with section 17, to consider any cancellation or change of purpose, or boundary alteration, of land vested in or under the care, control and management of the Commission, whether solely or jointly with a joint responsible body;</w:t>
      </w:r>
    </w:p>
    <w:p>
      <w:pPr>
        <w:pStyle w:val="Indenta"/>
      </w:pPr>
      <w:r>
        <w:tab/>
        <w:t>(fa)</w:t>
      </w:r>
      <w:r>
        <w:tab/>
        <w:t>to advise the Minister in relation to proposals for reservations for the purposes of section 14;</w:t>
      </w:r>
    </w:p>
    <w:p>
      <w:pPr>
        <w:pStyle w:val="Indenta"/>
      </w:pPr>
      <w:r>
        <w:tab/>
        <w:t>(f)</w:t>
      </w:r>
      <w:r>
        <w:tab/>
        <w:t>in accordance with Part V, to prepare and deal with proposed management plans for land and waters vested in or under the care, control and management of the Commission, whether solely or jointly with a joint responsible body;</w:t>
      </w:r>
    </w:p>
    <w:p>
      <w:pPr>
        <w:pStyle w:val="Indenta"/>
      </w:pPr>
      <w:r>
        <w:tab/>
        <w:t>(g)</w:t>
      </w:r>
      <w:r>
        <w:tab/>
        <w:t>in relation to management plans for land and waters vested in or under the care, control and management of the Commission, whether solely or jointly with a joint responsible body —</w:t>
      </w:r>
    </w:p>
    <w:p>
      <w:pPr>
        <w:pStyle w:val="Indenti"/>
      </w:pPr>
      <w:r>
        <w:tab/>
        <w:t>(i)</w:t>
      </w:r>
      <w:r>
        <w:tab/>
        <w:t>to develop guidelines for monitoring; and</w:t>
      </w:r>
    </w:p>
    <w:p>
      <w:pPr>
        <w:pStyle w:val="Indenti"/>
      </w:pPr>
      <w:r>
        <w:tab/>
        <w:t>(ii)</w:t>
      </w:r>
      <w:r>
        <w:tab/>
        <w:t>to set performance criteria for evaluating; and</w:t>
      </w:r>
    </w:p>
    <w:p>
      <w:pPr>
        <w:pStyle w:val="Indenti"/>
      </w:pPr>
      <w:r>
        <w:tab/>
        <w:t>(iii)</w:t>
      </w:r>
      <w:r>
        <w:tab/>
        <w:t>to conduct periodic assessments of,</w:t>
      </w:r>
    </w:p>
    <w:p>
      <w:pPr>
        <w:pStyle w:val="Indenta"/>
      </w:pPr>
      <w:r>
        <w:tab/>
      </w:r>
      <w:r>
        <w:tab/>
        <w:t>the implementation of the management plans by those responsible for implementing them, including the CEO and, if the land is State forest or a timber reserve, the Forest Products Commission;</w:t>
      </w:r>
    </w:p>
    <w:p>
      <w:pPr>
        <w:pStyle w:val="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Indenti"/>
      </w:pPr>
      <w:r>
        <w:tab/>
        <w:t>(i)</w:t>
      </w:r>
      <w:r>
        <w:tab/>
        <w:t>draft biodiversity management programmes;</w:t>
      </w:r>
    </w:p>
    <w:p>
      <w:pPr>
        <w:pStyle w:val="Indenti"/>
      </w:pPr>
      <w:r>
        <w:tab/>
        <w:t>(ii)</w:t>
      </w:r>
      <w:r>
        <w:tab/>
        <w:t>draft recovery plans;</w:t>
      </w:r>
    </w:p>
    <w:p>
      <w:pPr>
        <w:pStyle w:val="Indenti"/>
      </w:pPr>
      <w:r>
        <w:tab/>
        <w:t>(iii)</w:t>
      </w:r>
      <w:r>
        <w:tab/>
        <w:t>interim recovery plans;</w:t>
      </w:r>
    </w:p>
    <w:p>
      <w:pPr>
        <w:pStyle w:val="Indenta"/>
      </w:pPr>
      <w:r>
        <w:tab/>
        <w:t>(ha)</w:t>
      </w:r>
      <w:r>
        <w:tab/>
        <w:t>if a section 8A agreement requires the Commission to assess the implementation of the management plan for the section 8A land concerned, to do so in accordance with the agreement;</w:t>
      </w:r>
    </w:p>
    <w:p>
      <w:pPr>
        <w:pStyle w:val="Indenta"/>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pPr>
      <w:r>
        <w:tab/>
        <w:t>(k)</w:t>
      </w:r>
      <w:r>
        <w:tab/>
        <w:t>upon request, to provide advice on matters relating to land and waters vested in or under the care, control and management of the Commission, whether solely or jointly with a joint responsible body, to any body or person, if to do so is in the public interest and it is practicable for the Commission to provide it;</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 and</w:t>
      </w:r>
    </w:p>
    <w:p>
      <w:pPr>
        <w:pStyle w:val="Indenta"/>
      </w:pPr>
      <w:r>
        <w:tab/>
        <w:t>(b)</w:t>
      </w:r>
      <w:r>
        <w:tab/>
        <w:t>that if there are threats of serious or irreversible environmental damage, the lack of full scientific certainty should not be used as a reason for postponing measures to prevent environmental degradation; and</w:t>
      </w:r>
    </w:p>
    <w:p>
      <w:pPr>
        <w:pStyle w:val="Indenta"/>
      </w:pPr>
      <w:r>
        <w:tab/>
        <w:t>(c)</w:t>
      </w:r>
      <w:r>
        <w:tab/>
        <w:t>that the present generation should ensure that the health, diversity and productivity of the environment is maintained or enhanced for the benefit of future generations; and</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w:t>
      </w:r>
      <w:r>
        <w:t>Commission</w:t>
      </w:r>
      <w:r>
        <w:rPr>
          <w:snapToGrid w:val="0"/>
        </w:rPr>
        <w:t xml:space="preserve"> of State forest, timber reserves, national parks, </w:t>
      </w:r>
      <w:r>
        <w:t xml:space="preserve">conservation parks, nature reserves and marine reserves is only </w:t>
      </w:r>
      <w:r>
        <w:rPr>
          <w:snapToGrid w:val="0"/>
        </w:rPr>
        <w:t xml:space="preserve">for the purposes of subsection (1)(c), (d), (e), (fa),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1</w:t>
      </w:r>
      <w:r>
        <w:rPr>
          <w:snapToGrid w:val="0"/>
        </w:rPr>
        <w:t xml:space="preserve">, land to which </w:t>
      </w:r>
      <w:r>
        <w:t xml:space="preserve">section 5(1)(g) </w:t>
      </w:r>
      <w:r>
        <w:rPr>
          <w:snapToGrid w:val="0"/>
        </w:rPr>
        <w:t xml:space="preserve">applies that is vested in the </w:t>
      </w:r>
      <w:r>
        <w:t>Commission</w:t>
      </w:r>
      <w:r>
        <w:rPr>
          <w:snapToGrid w:val="0"/>
        </w:rPr>
        <w:t>, including the land referred to in section 155, is only vested within the meaning in subsection (3).</w:t>
      </w:r>
    </w:p>
    <w:p>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 xml:space="preserve">applies with the </w:t>
      </w:r>
      <w:r>
        <w:t>Commission</w:t>
      </w:r>
      <w:r>
        <w:rPr>
          <w:snapToGrid w:val="0"/>
        </w:rPr>
        <w:t xml:space="preserve"> is only for the purposes referred to in subsection (3).</w:t>
      </w:r>
    </w:p>
    <w:p>
      <w:pPr>
        <w:pStyle w:val="Subsection"/>
        <w:rPr>
          <w:snapToGrid w:val="0"/>
        </w:rPr>
      </w:pPr>
      <w:r>
        <w:rPr>
          <w:snapToGrid w:val="0"/>
        </w:rPr>
        <w:tab/>
        <w:t>(6)</w:t>
      </w:r>
      <w:r>
        <w:rPr>
          <w:snapToGrid w:val="0"/>
        </w:rPr>
        <w:tab/>
        <w:t xml:space="preserve">The </w:t>
      </w:r>
      <w:r>
        <w:t>Commission</w:t>
      </w:r>
      <w:r>
        <w:rPr>
          <w:snapToGrid w:val="0"/>
        </w:rPr>
        <w:t xml:space="preserve"> shall not advise the Minister on any matter to which this subsection applies unless, before the advice is tendered, it has —</w:t>
      </w:r>
    </w:p>
    <w:p>
      <w:pPr>
        <w:pStyle w:val="Indenta"/>
        <w:rPr>
          <w:snapToGrid w:val="0"/>
        </w:rPr>
      </w:pPr>
      <w:r>
        <w:rPr>
          <w:snapToGrid w:val="0"/>
        </w:rPr>
        <w:tab/>
        <w:t>(a)</w:t>
      </w:r>
      <w:r>
        <w:rPr>
          <w:snapToGrid w:val="0"/>
        </w:rPr>
        <w:tab/>
        <w:t xml:space="preserve">informed each local government in whose district land </w:t>
      </w:r>
      <w:r>
        <w:t>or waters directly affected by the advice are</w:t>
      </w:r>
      <w:r>
        <w:rPr>
          <w:snapToGrid w:val="0"/>
        </w:rPr>
        <w:t xml:space="preserve">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and</w:t>
      </w:r>
    </w:p>
    <w:p>
      <w:pPr>
        <w:pStyle w:val="Indenta"/>
      </w:pPr>
      <w:r>
        <w:tab/>
        <w:t>(ba)</w:t>
      </w:r>
      <w:r>
        <w:tab/>
        <w:t>any proposal to enter into a section 8A agreement under which land will be managed as if it were a State forest, timber reserve, national park, conservation park or nature reserve; and</w:t>
      </w:r>
    </w:p>
    <w:p>
      <w:pPr>
        <w:pStyle w:val="Indenta"/>
        <w:spacing w:before="60"/>
        <w:rPr>
          <w:snapToGrid w:val="0"/>
        </w:rPr>
      </w:pPr>
      <w:r>
        <w:rPr>
          <w:snapToGrid w:val="0"/>
        </w:rPr>
        <w:tab/>
        <w:t>(b)</w:t>
      </w:r>
      <w:r>
        <w:rPr>
          <w:snapToGrid w:val="0"/>
        </w:rPr>
        <w:tab/>
        <w:t xml:space="preserve">any matter to which the Minister, by written direction to the </w:t>
      </w:r>
      <w:r>
        <w:t>Commission</w:t>
      </w:r>
      <w:r>
        <w:rPr>
          <w:snapToGrid w:val="0"/>
        </w:rPr>
        <w:t>, applies that subsection.</w:t>
      </w:r>
    </w:p>
    <w:p>
      <w:pPr>
        <w:pStyle w:val="Subsection"/>
        <w:spacing w:before="100"/>
        <w:rPr>
          <w:snapToGrid w:val="0"/>
        </w:rPr>
      </w:pPr>
      <w:r>
        <w:rPr>
          <w:snapToGrid w:val="0"/>
        </w:rPr>
        <w:tab/>
        <w:t>(8)</w:t>
      </w:r>
      <w:r>
        <w:rPr>
          <w:snapToGrid w:val="0"/>
        </w:rPr>
        <w:tab/>
        <w:t xml:space="preserve">Where a matter before the </w:t>
      </w:r>
      <w:r>
        <w:t>Commission</w:t>
      </w:r>
      <w:r>
        <w:rPr>
          <w:snapToGrid w:val="0"/>
        </w:rPr>
        <w:t xml:space="preserve"> is relevant to the functions of the Forest Products Commission, the </w:t>
      </w:r>
      <w:r>
        <w:t>Commission</w:t>
      </w:r>
      <w:r>
        <w:rPr>
          <w:snapToGrid w:val="0"/>
        </w:rPr>
        <w:t xml:space="preserve"> shall refer that matter to the Forest Products Commission for its comments and advice.</w:t>
      </w:r>
    </w:p>
    <w:p>
      <w:pPr>
        <w:pStyle w:val="Subsection"/>
        <w:spacing w:before="100"/>
      </w:pPr>
      <w:r>
        <w:tab/>
        <w:t>(9)</w:t>
      </w:r>
      <w:r>
        <w:tab/>
        <w:t xml:space="preserve">The Commission must not advise the Minister on any matter which relates to marine archaeology unless before the advice is </w:t>
      </w:r>
      <w:r>
        <w:rPr>
          <w:snapToGrid w:val="0"/>
        </w:rPr>
        <w:t>tendered</w:t>
      </w:r>
      <w:r>
        <w:t xml:space="preserve"> it has informed The Western Australian Museum of the general nature of its proposed advice and given it a reasonable opportunity to make submissions.</w:t>
      </w:r>
    </w:p>
    <w:p>
      <w:pPr>
        <w:pStyle w:val="Subsection"/>
        <w:spacing w:before="100"/>
      </w:pPr>
      <w:r>
        <w:rPr>
          <w:snapToGrid w:val="0"/>
        </w:rPr>
        <w:tab/>
        <w:t>(10)</w:t>
      </w:r>
      <w:r>
        <w:rPr>
          <w:snapToGrid w:val="0"/>
        </w:rPr>
        <w:tab/>
        <w:t>Where</w:t>
      </w:r>
      <w:r>
        <w:t> —</w:t>
      </w:r>
    </w:p>
    <w:p>
      <w:pPr>
        <w:pStyle w:val="Indenta"/>
        <w:spacing w:before="60"/>
      </w:pPr>
      <w:r>
        <w:tab/>
        <w:t>(a)</w:t>
      </w:r>
      <w:r>
        <w:tab/>
        <w:t>the Commission has provided advice to the Minister which the Minister has requested under subsection (1)(j), or is required by this Act to consider or take into account; and</w:t>
      </w:r>
    </w:p>
    <w:p>
      <w:pPr>
        <w:pStyle w:val="Indenta"/>
        <w:spacing w:before="60"/>
      </w:pPr>
      <w:r>
        <w:tab/>
        <w:t>(b)</w:t>
      </w:r>
      <w:r>
        <w:tab/>
        <w:t>the advice recommends that the Minister take or refrain from taking specified action; and</w:t>
      </w:r>
    </w:p>
    <w:p>
      <w:pPr>
        <w:pStyle w:val="Indenta"/>
        <w:spacing w:before="60"/>
      </w:pPr>
      <w:r>
        <w:tab/>
        <w:t>(c)</w:t>
      </w:r>
      <w:r>
        <w:tab/>
        <w:t>the Minister decides to act otherwise than in accordance with the recommendation,</w:t>
      </w:r>
    </w:p>
    <w:p>
      <w:pPr>
        <w:pStyle w:val="Subsection"/>
        <w:spacing w:before="100"/>
      </w:pPr>
      <w:r>
        <w:tab/>
      </w:r>
      <w:r>
        <w:tab/>
        <w:t>the Minister is to cause a copy of the advice and the decision to be laid before each House of Parliament within 14 sitting days of that House after the making of the decision.</w:t>
      </w:r>
    </w:p>
    <w:p>
      <w:pPr>
        <w:pStyle w:val="Footnotesection"/>
        <w:keepLines w:val="0"/>
        <w:ind w:left="890" w:hanging="890"/>
      </w:pPr>
      <w:r>
        <w:tab/>
        <w:t>[Section 19 inserted: No. 35 of 2000 s. 10; amended: No. 74 of 2003 s. 39(6)</w:t>
      </w:r>
      <w:r>
        <w:noBreakHyphen/>
        <w:t>(8); No. 28 of 2006 s. 208; No. 36 of 2011 s. 12; No. 28 of 2015 s. 23, 69 and 71; No. 24 of 2016 s. 291.]</w:t>
      </w:r>
    </w:p>
    <w:p>
      <w:pPr>
        <w:pStyle w:val="Heading5"/>
      </w:pPr>
      <w:bookmarkStart w:id="60" w:name="_Toc32390516"/>
      <w:r>
        <w:rPr>
          <w:rStyle w:val="CharSectno"/>
        </w:rPr>
        <w:t>20</w:t>
      </w:r>
      <w:r>
        <w:rPr>
          <w:snapToGrid w:val="0"/>
        </w:rPr>
        <w:t>.</w:t>
      </w:r>
      <w:r>
        <w:rPr>
          <w:snapToGrid w:val="0"/>
        </w:rPr>
        <w:tab/>
      </w:r>
      <w:r>
        <w:t>Powers</w:t>
      </w:r>
      <w:bookmarkEnd w:id="60"/>
    </w:p>
    <w:p>
      <w:pPr>
        <w:pStyle w:val="Subsection"/>
        <w:spacing w:before="120"/>
      </w:pPr>
      <w:r>
        <w:tab/>
        <w:t>(1)</w:t>
      </w:r>
      <w:r>
        <w:tab/>
        <w:t>The Commission has power to do all things necessary or convenient to be done for or in connection with the performance of its functions under this Act.</w:t>
      </w:r>
    </w:p>
    <w:p>
      <w:pPr>
        <w:pStyle w:val="Ednotesubsection"/>
      </w:pPr>
      <w:r>
        <w:tab/>
        <w:t>[(2)</w:t>
      </w:r>
      <w:r>
        <w:noBreakHyphen/>
        <w:t>(5)</w:t>
      </w:r>
      <w:r>
        <w:tab/>
        <w:t>deleted]</w:t>
      </w:r>
    </w:p>
    <w:p>
      <w:pPr>
        <w:pStyle w:val="Subsection"/>
        <w:spacing w:before="200"/>
      </w:pPr>
      <w:r>
        <w:tab/>
        <w:t>(6)</w:t>
      </w:r>
      <w:r>
        <w:tab/>
        <w:t>Without limiting subsection (1), the Commission has the rights to take water from land vested in or under the care, control and management of the Commission that would apply if —</w:t>
      </w:r>
    </w:p>
    <w:p>
      <w:pPr>
        <w:pStyle w:val="Indenta"/>
        <w:spacing w:before="100"/>
      </w:pPr>
      <w:r>
        <w:tab/>
        <w:t>(a)</w:t>
      </w:r>
      <w:r>
        <w:tab/>
        <w:t>that land was land alienated from the Crown; and</w:t>
      </w:r>
    </w:p>
    <w:p>
      <w:pPr>
        <w:pStyle w:val="Indenta"/>
        <w:spacing w:before="100"/>
      </w:pPr>
      <w:r>
        <w:tab/>
        <w:t>(b)</w:t>
      </w:r>
      <w:r>
        <w:tab/>
        <w:t>the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Commission to —</w:t>
      </w:r>
    </w:p>
    <w:p>
      <w:pPr>
        <w:pStyle w:val="Indenta"/>
        <w:spacing w:before="100"/>
      </w:pPr>
      <w:r>
        <w:tab/>
        <w:t>(a)</w:t>
      </w:r>
      <w:r>
        <w:tab/>
        <w:t>a member of the Commission; or</w:t>
      </w:r>
    </w:p>
    <w:p>
      <w:pPr>
        <w:pStyle w:val="Ednotepara"/>
      </w:pPr>
      <w:r>
        <w:tab/>
        <w:t>[(b)</w:t>
      </w:r>
      <w:r>
        <w:tab/>
        <w:t>deleted]</w:t>
      </w:r>
    </w:p>
    <w:p>
      <w:pPr>
        <w:pStyle w:val="Indenta"/>
        <w:spacing w:before="100"/>
      </w:pPr>
      <w:r>
        <w:tab/>
        <w:t>(c)</w:t>
      </w:r>
      <w:r>
        <w:tab/>
        <w:t>the CEO or a member of the staff of the Department.</w:t>
      </w:r>
    </w:p>
    <w:p>
      <w:pPr>
        <w:pStyle w:val="Footnotesection"/>
      </w:pPr>
      <w:r>
        <w:tab/>
        <w:t>[Section 20 inserted: No. 35 of 2000 s. 10; amended: No. 20 of 2002 s. 17; No. 28 of 2006 s. 209; No. 39 of 2010 s. 89; No. 36 of 2011 s. 13; No. 28 of 2015 s. 24 and 69; amended: Gazette 15 Aug 2003 p. 3692.]</w:t>
      </w:r>
    </w:p>
    <w:p>
      <w:pPr>
        <w:pStyle w:val="Footnoteheading"/>
      </w:pPr>
      <w:r>
        <w:tab/>
        <w:t>[Heading deleted: No. 28 of 2015 s. 25.]</w:t>
      </w:r>
    </w:p>
    <w:p>
      <w:pPr>
        <w:pStyle w:val="Heading3"/>
        <w:rPr>
          <w:rStyle w:val="CharDivText"/>
        </w:rPr>
      </w:pPr>
      <w:bookmarkStart w:id="61" w:name="_Toc32390266"/>
      <w:bookmarkStart w:id="62" w:name="_Toc32390517"/>
      <w:r>
        <w:rPr>
          <w:rStyle w:val="CharDivNo"/>
        </w:rPr>
        <w:t>Division 2</w:t>
      </w:r>
      <w:r>
        <w:t> — </w:t>
      </w:r>
      <w:r>
        <w:rPr>
          <w:rStyle w:val="CharDivText"/>
        </w:rPr>
        <w:t>Membership and meetings of Commission</w:t>
      </w:r>
      <w:bookmarkEnd w:id="61"/>
      <w:bookmarkEnd w:id="62"/>
    </w:p>
    <w:p>
      <w:pPr>
        <w:pStyle w:val="Footnoteheading"/>
      </w:pPr>
      <w:r>
        <w:tab/>
        <w:t>[Heading inserted: No. 28 of 2015 s. 26.]</w:t>
      </w:r>
    </w:p>
    <w:p>
      <w:pPr>
        <w:pStyle w:val="Heading5"/>
      </w:pPr>
      <w:bookmarkStart w:id="63" w:name="_Toc32390518"/>
      <w:r>
        <w:rPr>
          <w:rStyle w:val="CharSectno"/>
        </w:rPr>
        <w:t>21</w:t>
      </w:r>
      <w:r>
        <w:t>.</w:t>
      </w:r>
      <w:r>
        <w:tab/>
        <w:t>Membership</w:t>
      </w:r>
      <w:bookmarkEnd w:id="63"/>
    </w:p>
    <w:p>
      <w:pPr>
        <w:pStyle w:val="Subsection"/>
      </w:pPr>
      <w:r>
        <w:tab/>
        <w:t>(1)</w:t>
      </w:r>
      <w:r>
        <w:tab/>
        <w:t>The Commission comprises 7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Commission member.</w:t>
      </w:r>
    </w:p>
    <w:p>
      <w:pPr>
        <w:pStyle w:val="Subsection"/>
      </w:pPr>
      <w:r>
        <w:tab/>
        <w:t>(3)</w:t>
      </w:r>
      <w:r>
        <w:tab/>
        <w:t>Subject to subsection (4) and section 22, the members are to be persons who, in the opinion of the Minister, have knowledge and experience or a particular function or vocational interest which is relevant to the functions of the Commission.</w:t>
      </w:r>
    </w:p>
    <w:p>
      <w:pPr>
        <w:pStyle w:val="Subsection"/>
      </w:pPr>
      <w:r>
        <w:tab/>
        <w:t>(4)</w:t>
      </w:r>
      <w:r>
        <w:tab/>
        <w:t>One member is to be a person who, in the opinion of the Minister, has knowledge of and experience in Aboriginal cultural and Aboriginal heritage matters relevant to the functions of the Commission.</w:t>
      </w:r>
    </w:p>
    <w:p>
      <w:pPr>
        <w:pStyle w:val="Subsection"/>
      </w:pPr>
      <w:r>
        <w:tab/>
        <w:t>(5)</w:t>
      </w:r>
      <w:r>
        <w:tab/>
        <w:t>The Governor is to appoint, on the nomination of the Minister, 2 of the members to be the chairman of the Commission and the deputy chairman of the Commission respectively.</w:t>
      </w:r>
    </w:p>
    <w:p>
      <w:pPr>
        <w:pStyle w:val="Footnotesection"/>
      </w:pPr>
      <w:r>
        <w:tab/>
        <w:t>[Section 21 inserted: No. 35 of 2000 s. 10; amended: No. 28 of 2015 s. 27 and 69.]</w:t>
      </w:r>
    </w:p>
    <w:p>
      <w:pPr>
        <w:pStyle w:val="Heading5"/>
      </w:pPr>
      <w:bookmarkStart w:id="64" w:name="_Toc32390519"/>
      <w:r>
        <w:rPr>
          <w:rStyle w:val="CharSectno"/>
        </w:rPr>
        <w:t>22</w:t>
      </w:r>
      <w:r>
        <w:t>.</w:t>
      </w:r>
      <w:r>
        <w:tab/>
        <w:t>Persons not eligible to be members</w:t>
      </w:r>
      <w:bookmarkEnd w:id="64"/>
    </w:p>
    <w:p>
      <w:pPr>
        <w:pStyle w:val="Subsection"/>
      </w:pPr>
      <w:r>
        <w:tab/>
        <w:t>(1)</w:t>
      </w:r>
      <w:r>
        <w:tab/>
        <w:t>A person is not eligible to be appointed as, or be, a member of the Commission if the person —</w:t>
      </w:r>
    </w:p>
    <w:p>
      <w:pPr>
        <w:pStyle w:val="Indenta"/>
      </w:pPr>
      <w:r>
        <w:tab/>
        <w:t>(a)</w:t>
      </w:r>
      <w:r>
        <w:tab/>
        <w:t>is the CEO or an officer of the Department; or</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keepNext/>
      </w:pPr>
      <w:r>
        <w:tab/>
        <w:t>(3)</w:t>
      </w:r>
      <w:r>
        <w:tab/>
        <w:t>In subsection (1)(c) —</w:t>
      </w:r>
    </w:p>
    <w:p>
      <w:pPr>
        <w:pStyle w:val="Defstart"/>
      </w:pPr>
      <w:r>
        <w:tab/>
      </w:r>
      <w:r>
        <w:rPr>
          <w:rStyle w:val="CharDefText"/>
        </w:rPr>
        <w:t>production contract</w:t>
      </w:r>
      <w:r>
        <w:t xml:space="preserve"> has the same meaning as it has in the </w:t>
      </w:r>
      <w:r>
        <w:rPr>
          <w:i/>
        </w:rPr>
        <w:t>Forest Products Act 2000</w:t>
      </w:r>
      <w:r>
        <w:t>.</w:t>
      </w:r>
    </w:p>
    <w:p>
      <w:pPr>
        <w:pStyle w:val="Footnotesection"/>
      </w:pPr>
      <w:r>
        <w:tab/>
        <w:t>[Section 22 inserted: No. 35 of 2000 s. 10; amended: No. 28 of 2006 s. 188; No. 28 of 2015 s. 28.]</w:t>
      </w:r>
    </w:p>
    <w:p>
      <w:pPr>
        <w:pStyle w:val="Heading5"/>
      </w:pPr>
      <w:bookmarkStart w:id="65" w:name="_Toc32390520"/>
      <w:r>
        <w:rPr>
          <w:rStyle w:val="CharSectno"/>
        </w:rPr>
        <w:t>23</w:t>
      </w:r>
      <w:r>
        <w:t>.</w:t>
      </w:r>
      <w:r>
        <w:tab/>
        <w:t>Other persons entitled to attend meetings of Commission</w:t>
      </w:r>
      <w:bookmarkEnd w:id="65"/>
    </w:p>
    <w:p>
      <w:pPr>
        <w:pStyle w:val="Subsection"/>
        <w:keepNext/>
      </w:pPr>
      <w:r>
        <w:tab/>
        <w:t>(1)</w:t>
      </w:r>
      <w:r>
        <w:tab/>
        <w:t xml:space="preserve">In this section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includes a chief employee within the meaning of the </w:t>
      </w:r>
      <w:r>
        <w:rPr>
          <w:i/>
        </w:rPr>
        <w:t>Public Sector Management Act 1994</w:t>
      </w:r>
      <w:r>
        <w:t>;</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Subsection"/>
      </w:pPr>
      <w:r>
        <w:tab/>
        <w:t>(2)</w:t>
      </w:r>
      <w:r>
        <w:tab/>
        <w:t xml:space="preserve">Reasonable notice of a meeting of the Commission is to be given to the following people — </w:t>
      </w:r>
    </w:p>
    <w:p>
      <w:pPr>
        <w:pStyle w:val="Indenta"/>
      </w:pPr>
      <w:r>
        <w:tab/>
        <w:t>(a)</w:t>
      </w:r>
      <w:r>
        <w:tab/>
        <w:t>the CEO;</w:t>
      </w:r>
    </w:p>
    <w:p>
      <w:pPr>
        <w:pStyle w:val="Indenta"/>
      </w:pPr>
      <w:r>
        <w:tab/>
        <w:t>(b)</w:t>
      </w:r>
      <w:r>
        <w:tab/>
        <w:t>if in the view of the chairman any matter proposed to be put before the meeting concerns the functions of a Director — the Director;</w:t>
      </w:r>
    </w:p>
    <w:p>
      <w:pPr>
        <w:pStyle w:val="Indenta"/>
      </w:pPr>
      <w:r>
        <w:tab/>
        <w:t>(c)</w:t>
      </w:r>
      <w:r>
        <w:tab/>
        <w:t>if in the view of the chairman another agency is concerned with a matter to be considered at the meeting — the chief executive officer of the agency.</w:t>
      </w:r>
    </w:p>
    <w:p>
      <w:pPr>
        <w:pStyle w:val="Subsection"/>
      </w:pPr>
      <w:r>
        <w:tab/>
        <w:t>(3)</w:t>
      </w:r>
      <w:r>
        <w:tab/>
        <w:t>For the purposes of subsection (2)(b), the CEO is to notify the chairman as to the functions of the Directors and any changes to those functions.</w:t>
      </w:r>
    </w:p>
    <w:p>
      <w:pPr>
        <w:pStyle w:val="Subsection"/>
        <w:rPr>
          <w:snapToGrid w:val="0"/>
        </w:rPr>
      </w:pPr>
      <w:r>
        <w:rPr>
          <w:snapToGrid w:val="0"/>
        </w:rPr>
        <w:tab/>
        <w:t>(4)</w:t>
      </w:r>
      <w:r>
        <w:rPr>
          <w:snapToGrid w:val="0"/>
        </w:rPr>
        <w:tab/>
        <w:t>Subject to subsection (5)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cannot vote on any matter; and</w:t>
      </w:r>
    </w:p>
    <w:p>
      <w:pPr>
        <w:pStyle w:val="Indenta"/>
      </w:pPr>
      <w:r>
        <w:tab/>
        <w:t>(b)</w:t>
      </w:r>
      <w:r>
        <w:tab/>
        <w:t>a Director who receives notice under subsection (2)(b), or that Director’s representative, is entitled to attend the meeting to which the notice applies and to take part in the consideration and discussion of any matter before the meeting that concerns the functions of the Director, but cannot vote on any matter; and</w:t>
      </w:r>
    </w:p>
    <w:p>
      <w:pPr>
        <w:pStyle w:val="Indenta"/>
        <w:rPr>
          <w:snapToGrid w:val="0"/>
        </w:rPr>
      </w:pPr>
      <w:r>
        <w:rPr>
          <w:snapToGrid w:val="0"/>
        </w:rPr>
        <w:tab/>
        <w:t>(c)</w:t>
      </w:r>
      <w:r>
        <w:rPr>
          <w:snapToGrid w:val="0"/>
        </w:rPr>
        <w:tab/>
        <w:t>a chief executive officer of another agency who receives notice under subsection (2)(c), or that chief executive officer’s representative, is entitled to attend the meeting to which the notice applies and to take part in the consideration and discussion of any matter before the meeting that concerns the agency, but cannot vote on any matter.</w:t>
      </w:r>
    </w:p>
    <w:p>
      <w:pPr>
        <w:pStyle w:val="Subsection"/>
      </w:pPr>
      <w:r>
        <w:tab/>
        <w:t>(5)</w:t>
      </w:r>
      <w:r>
        <w:tab/>
        <w:t xml:space="preserve">The Commission may decide to exclude the persons referred to in subsection (4) (but not some of them only) from a meeting while it is considering — </w:t>
      </w:r>
    </w:p>
    <w:p>
      <w:pPr>
        <w:pStyle w:val="Indenta"/>
      </w:pPr>
      <w:r>
        <w:tab/>
        <w:t>(a)</w:t>
      </w:r>
      <w:r>
        <w:tab/>
        <w:t>a matter that relates to the functions or actions of the CEO or the Department; or</w:t>
      </w:r>
    </w:p>
    <w:p>
      <w:pPr>
        <w:pStyle w:val="Indenta"/>
      </w:pPr>
      <w:r>
        <w:tab/>
        <w:t>(b)</w:t>
      </w:r>
      <w:r>
        <w:tab/>
        <w:t>a matter that relates to the functions or actions of any agency in relation to management plans for lands and waters vested in or under the care, control and management of the Commission or in the Commission jointly with another person.</w:t>
      </w:r>
    </w:p>
    <w:p>
      <w:pPr>
        <w:pStyle w:val="Footnotesection"/>
      </w:pPr>
      <w:r>
        <w:tab/>
        <w:t>[Section 23 inserted: No. 28 of 2015 s. 29.]</w:t>
      </w:r>
    </w:p>
    <w:p>
      <w:pPr>
        <w:pStyle w:val="Ednotedivision"/>
      </w:pPr>
      <w:r>
        <w:tab/>
        <w:t>[Heading deleted: No. 28 of 2015 s. 30.]</w:t>
      </w:r>
    </w:p>
    <w:p>
      <w:pPr>
        <w:pStyle w:val="Heading3"/>
        <w:pageBreakBefore/>
        <w:spacing w:before="0"/>
      </w:pPr>
      <w:bookmarkStart w:id="66" w:name="_Toc32390270"/>
      <w:bookmarkStart w:id="67" w:name="_Toc32390521"/>
      <w:r>
        <w:rPr>
          <w:rStyle w:val="CharDivNo"/>
        </w:rPr>
        <w:t>Division 3</w:t>
      </w:r>
      <w:r>
        <w:t> — </w:t>
      </w:r>
      <w:r>
        <w:rPr>
          <w:rStyle w:val="CharDivText"/>
        </w:rPr>
        <w:t>Relationship with Minister</w:t>
      </w:r>
      <w:bookmarkEnd w:id="66"/>
      <w:bookmarkEnd w:id="67"/>
    </w:p>
    <w:p>
      <w:pPr>
        <w:pStyle w:val="Footnoteheading"/>
      </w:pPr>
      <w:r>
        <w:tab/>
        <w:t>[Heading inserted: No. 28 of 2015 s. 31.]</w:t>
      </w:r>
    </w:p>
    <w:p>
      <w:pPr>
        <w:pStyle w:val="Heading5"/>
      </w:pPr>
      <w:bookmarkStart w:id="68" w:name="_Toc32390522"/>
      <w:r>
        <w:rPr>
          <w:rStyle w:val="CharSectno"/>
        </w:rPr>
        <w:t>24</w:t>
      </w:r>
      <w:r>
        <w:t>.</w:t>
      </w:r>
      <w:r>
        <w:tab/>
        <w:t>Minister may give Commission directions</w:t>
      </w:r>
      <w:bookmarkEnd w:id="68"/>
    </w:p>
    <w:p>
      <w:pPr>
        <w:pStyle w:val="Subsection"/>
      </w:pPr>
      <w:r>
        <w:tab/>
        <w:t>(1)</w:t>
      </w:r>
      <w:r>
        <w:tab/>
      </w:r>
      <w:r>
        <w:rPr>
          <w:snapToGrid w:val="0"/>
        </w:rPr>
        <w:t xml:space="preserve">The Minister may give directions in writing to the </w:t>
      </w:r>
      <w:r>
        <w:t>Commission</w:t>
      </w:r>
      <w:r>
        <w:rPr>
          <w:snapToGrid w:val="0"/>
        </w:rPr>
        <w:t xml:space="preserve"> with respect to the exercise or performance of its functions, either generally or in relation to a particular matter, and the </w:t>
      </w:r>
      <w:r>
        <w:t>Commission</w:t>
      </w:r>
      <w:r>
        <w:rPr>
          <w:snapToGrid w:val="0"/>
        </w:rPr>
        <w:t xml:space="preserve"> is to give effect to any such direction.</w:t>
      </w:r>
    </w:p>
    <w:p>
      <w:pPr>
        <w:pStyle w:val="Subsection"/>
      </w:pPr>
      <w:r>
        <w:tab/>
        <w:t>(2)</w:t>
      </w:r>
      <w:r>
        <w:tab/>
      </w:r>
      <w:r>
        <w:rPr>
          <w:snapToGrid w:val="0"/>
        </w:rPr>
        <w:t xml:space="preserve">The text of any direction given under subsection (1) is to be included in the annual report of the </w:t>
      </w:r>
      <w:r>
        <w:t>Commission</w:t>
      </w:r>
      <w:r>
        <w:rPr>
          <w:snapToGrid w:val="0"/>
        </w:rPr>
        <w:t xml:space="preserve"> under section 31.</w:t>
      </w:r>
    </w:p>
    <w:p>
      <w:pPr>
        <w:pStyle w:val="Footnotesection"/>
      </w:pPr>
      <w:r>
        <w:tab/>
        <w:t>[Section 24 inserted: No. 35 of 2000 s. 10; amended: No. 28 of 2015 s. 69.]</w:t>
      </w:r>
    </w:p>
    <w:p>
      <w:pPr>
        <w:pStyle w:val="Heading5"/>
      </w:pPr>
      <w:bookmarkStart w:id="69" w:name="_Toc32390523"/>
      <w:r>
        <w:rPr>
          <w:rStyle w:val="CharSectno"/>
        </w:rPr>
        <w:t>25</w:t>
      </w:r>
      <w:r>
        <w:t>.</w:t>
      </w:r>
      <w:r>
        <w:tab/>
        <w:t>Minister to have access to information</w:t>
      </w:r>
      <w:bookmarkEnd w:id="69"/>
    </w:p>
    <w:p>
      <w:pPr>
        <w:pStyle w:val="Subsection"/>
      </w:pPr>
      <w:r>
        <w:tab/>
        <w:t>(1)</w:t>
      </w:r>
      <w:r>
        <w:tab/>
        <w:t>The Minister is entitled —</w:t>
      </w:r>
    </w:p>
    <w:p>
      <w:pPr>
        <w:pStyle w:val="Indenta"/>
        <w:rPr>
          <w:snapToGrid w:val="0"/>
        </w:rPr>
      </w:pPr>
      <w:r>
        <w:rPr>
          <w:snapToGrid w:val="0"/>
        </w:rPr>
        <w:tab/>
        <w:t>(a)</w:t>
      </w:r>
      <w:r>
        <w:rPr>
          <w:snapToGrid w:val="0"/>
        </w:rPr>
        <w:tab/>
        <w:t xml:space="preserve">to have information in the possession of the </w:t>
      </w:r>
      <w:r>
        <w:t>Commission</w:t>
      </w:r>
      <w:r>
        <w:rPr>
          <w:snapToGrid w:val="0"/>
        </w:rPr>
        <w:t>;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 xml:space="preserve">equest the </w:t>
      </w:r>
      <w:r>
        <w:t>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The Commission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Defstart"/>
      </w:pPr>
      <w:r>
        <w:tab/>
      </w:r>
      <w:r>
        <w:rPr>
          <w:rStyle w:val="CharDefText"/>
        </w:rPr>
        <w:t>staff</w:t>
      </w:r>
      <w:r>
        <w:t xml:space="preserve"> means the staff provided by the CEO under section 33(1)(ba).</w:t>
      </w:r>
    </w:p>
    <w:p>
      <w:pPr>
        <w:pStyle w:val="Footnotesection"/>
      </w:pPr>
      <w:r>
        <w:tab/>
        <w:t>[Section 25 inserted: No. 35 of 2000 s. 10; amended: No. 28 of 2006 s. 208; No. 28 of 2015 s. 32 and 69.]</w:t>
      </w:r>
    </w:p>
    <w:p>
      <w:pPr>
        <w:pStyle w:val="Ednotedivision"/>
      </w:pPr>
      <w:r>
        <w:tab/>
        <w:t>[Heading deleted: No. 28 of 2015 s. 33.]</w:t>
      </w:r>
    </w:p>
    <w:p>
      <w:pPr>
        <w:pStyle w:val="Heading3"/>
      </w:pPr>
      <w:bookmarkStart w:id="70" w:name="_Toc32390273"/>
      <w:bookmarkStart w:id="71" w:name="_Toc32390524"/>
      <w:r>
        <w:rPr>
          <w:rStyle w:val="CharDivNo"/>
        </w:rPr>
        <w:t>Division 4</w:t>
      </w:r>
      <w:r>
        <w:t> — </w:t>
      </w:r>
      <w:r>
        <w:rPr>
          <w:rStyle w:val="CharDivText"/>
        </w:rPr>
        <w:t>General provisions</w:t>
      </w:r>
      <w:bookmarkEnd w:id="70"/>
      <w:bookmarkEnd w:id="71"/>
    </w:p>
    <w:p>
      <w:pPr>
        <w:pStyle w:val="Ednotedivision"/>
      </w:pPr>
      <w:r>
        <w:tab/>
        <w:t>[Heading inserted: No. 28 of 2015 s. 34.]</w:t>
      </w:r>
    </w:p>
    <w:p>
      <w:pPr>
        <w:pStyle w:val="Heading5"/>
      </w:pPr>
      <w:bookmarkStart w:id="72" w:name="_Toc32390525"/>
      <w:r>
        <w:rPr>
          <w:rStyle w:val="CharSectno"/>
        </w:rPr>
        <w:t>26</w:t>
      </w:r>
      <w:r>
        <w:t>.</w:t>
      </w:r>
      <w:r>
        <w:tab/>
        <w:t>Commission may engage consultants</w:t>
      </w:r>
      <w:bookmarkEnd w:id="72"/>
    </w:p>
    <w:p>
      <w:pPr>
        <w:pStyle w:val="Subsection"/>
      </w:pPr>
      <w:r>
        <w:tab/>
        <w:t>(1)</w:t>
      </w:r>
      <w:r>
        <w:tab/>
        <w:t>The Commission may, with the approval of the Minister, engage persons under contracts for services to provide any professional, technical or other assistance that the Commission considers necessary for the performance of its functions under this Act.</w:t>
      </w:r>
    </w:p>
    <w:p>
      <w:pPr>
        <w:pStyle w:val="Subsection"/>
      </w:pPr>
      <w:r>
        <w:tab/>
        <w:t>(2)</w:t>
      </w:r>
      <w:r>
        <w:tab/>
        <w:t>An approval of the Minister under subsection (1) may be specific or may be given in general terms.</w:t>
      </w:r>
    </w:p>
    <w:p>
      <w:pPr>
        <w:pStyle w:val="Footnotesection"/>
        <w:rPr>
          <w:rStyle w:val="CharSectno"/>
          <w:sz w:val="26"/>
        </w:rPr>
      </w:pPr>
      <w:r>
        <w:tab/>
        <w:t>[Section 26 inserted: No. 28 of 2015 s. 35.]</w:t>
      </w:r>
    </w:p>
    <w:p>
      <w:pPr>
        <w:pStyle w:val="Heading5"/>
      </w:pPr>
      <w:bookmarkStart w:id="73" w:name="_Toc32390526"/>
      <w:r>
        <w:rPr>
          <w:rStyle w:val="CharSectno"/>
        </w:rPr>
        <w:t>26AA</w:t>
      </w:r>
      <w:r>
        <w:t>.</w:t>
      </w:r>
      <w:r>
        <w:tab/>
        <w:t>Delegation by Commission</w:t>
      </w:r>
      <w:bookmarkEnd w:id="73"/>
    </w:p>
    <w:p>
      <w:pPr>
        <w:pStyle w:val="Subsection"/>
      </w:pPr>
      <w:r>
        <w:tab/>
        <w:t>(1)</w:t>
      </w:r>
      <w:r>
        <w:tab/>
        <w:t>The Commission may, by instrument,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member of the Commission; or</w:t>
      </w:r>
    </w:p>
    <w:p>
      <w:pPr>
        <w:pStyle w:val="Indenta"/>
      </w:pPr>
      <w:r>
        <w:tab/>
        <w:t>(b)</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No. 35 of 2000 s. 10; amended: No. 28 of 2015 s. 36 and 69.]</w:t>
      </w:r>
    </w:p>
    <w:p>
      <w:pPr>
        <w:pStyle w:val="Heading5"/>
      </w:pPr>
      <w:bookmarkStart w:id="74" w:name="_Toc32390527"/>
      <w:r>
        <w:rPr>
          <w:rStyle w:val="CharSectno"/>
        </w:rPr>
        <w:t>26AB</w:t>
      </w:r>
      <w:r>
        <w:t>.</w:t>
      </w:r>
      <w:r>
        <w:tab/>
        <w:t>Documents, execution of by Commission</w:t>
      </w:r>
      <w:bookmarkEnd w:id="74"/>
    </w:p>
    <w:p>
      <w:pPr>
        <w:pStyle w:val="Subsection"/>
        <w:spacing w:before="120"/>
      </w:pPr>
      <w:r>
        <w:tab/>
        <w:t>(1)</w:t>
      </w:r>
      <w:r>
        <w:tab/>
        <w:t>The Commission is to have a common seal.</w:t>
      </w:r>
    </w:p>
    <w:p>
      <w:pPr>
        <w:pStyle w:val="Subsection"/>
        <w:spacing w:before="120"/>
      </w:pPr>
      <w:r>
        <w:tab/>
        <w:t>(2)</w:t>
      </w:r>
      <w:r>
        <w:tab/>
        <w:t>A document is duly executed by the Commission if —</w:t>
      </w:r>
    </w:p>
    <w:p>
      <w:pPr>
        <w:pStyle w:val="Indenta"/>
      </w:pPr>
      <w:r>
        <w:tab/>
        <w:t>(a)</w:t>
      </w:r>
      <w:r>
        <w:tab/>
        <w:t>the common seal of the Commission is affixed to it in accordance with subsections (3) and (4); or</w:t>
      </w:r>
    </w:p>
    <w:p>
      <w:pPr>
        <w:pStyle w:val="Indenta"/>
      </w:pPr>
      <w:r>
        <w:tab/>
        <w:t>(b)</w:t>
      </w:r>
      <w:r>
        <w:tab/>
        <w:t>it is signed on behalf of the Commission by one or more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2 of its members, and each of them is to sign the document to attest that the common seal was so affixed.</w:t>
      </w:r>
    </w:p>
    <w:p>
      <w:pPr>
        <w:pStyle w:val="Subsection"/>
        <w:spacing w:before="120"/>
      </w:pPr>
      <w:r>
        <w:tab/>
        <w:t>(5)</w:t>
      </w:r>
      <w:r>
        <w:tab/>
        <w:t>The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Commission, it is to be presumed that the seal is the common seal of the Commission until the contrary is proved.</w:t>
      </w:r>
    </w:p>
    <w:p>
      <w:pPr>
        <w:pStyle w:val="Footnotesection"/>
      </w:pPr>
      <w:r>
        <w:tab/>
        <w:t>[Section 26AB inserted: No. 35 of 2000 s. 10; amended: No. 28 of 2015 s. 69.]</w:t>
      </w:r>
    </w:p>
    <w:p>
      <w:pPr>
        <w:pStyle w:val="Heading5"/>
      </w:pPr>
      <w:bookmarkStart w:id="75" w:name="_Toc32390528"/>
      <w:r>
        <w:rPr>
          <w:rStyle w:val="CharSectno"/>
        </w:rPr>
        <w:t>26AC</w:t>
      </w:r>
      <w:r>
        <w:t>.</w:t>
      </w:r>
      <w:r>
        <w:tab/>
        <w:t>Review of operations etc. of Commission</w:t>
      </w:r>
      <w:bookmarkEnd w:id="75"/>
    </w:p>
    <w:p>
      <w:pPr>
        <w:pStyle w:val="Subsection"/>
        <w:rPr>
          <w:snapToGrid w:val="0"/>
        </w:rPr>
      </w:pPr>
      <w:r>
        <w:rPr>
          <w:snapToGrid w:val="0"/>
        </w:rPr>
        <w:tab/>
        <w:t>(1)</w:t>
      </w:r>
      <w:r>
        <w:rPr>
          <w:snapToGrid w:val="0"/>
        </w:rPr>
        <w:tab/>
        <w:t xml:space="preserve">The Minister is to carry out a review of the operations and effectiveness of the </w:t>
      </w:r>
      <w:r>
        <w:t>Commission</w:t>
      </w:r>
      <w:r>
        <w:rPr>
          <w:snapToGrid w:val="0"/>
        </w:rPr>
        <w:t xml:space="preserve"> as soon as is practicable after the expiration of 5 years from the commencement of the </w:t>
      </w:r>
      <w:r>
        <w:rPr>
          <w:i/>
        </w:rPr>
        <w:t>Conservation and Land Management Amendment Act 2015</w:t>
      </w:r>
      <w:r>
        <w:t xml:space="preserve"> section 37</w:t>
      </w:r>
      <w:r>
        <w:rPr>
          <w:snapToGrid w:val="0"/>
        </w:rPr>
        <w:t xml:space="preserve"> and in the course of that review is to have regard to —</w:t>
      </w:r>
    </w:p>
    <w:p>
      <w:pPr>
        <w:pStyle w:val="Indenta"/>
        <w:rPr>
          <w:snapToGrid w:val="0"/>
        </w:rPr>
      </w:pPr>
      <w:r>
        <w:rPr>
          <w:snapToGrid w:val="0"/>
        </w:rPr>
        <w:tab/>
        <w:t>(a)</w:t>
      </w:r>
      <w:r>
        <w:rPr>
          <w:snapToGrid w:val="0"/>
        </w:rPr>
        <w:tab/>
        <w:t xml:space="preserve">the need for the continuation of the </w:t>
      </w:r>
      <w:r>
        <w:t>Commission</w:t>
      </w:r>
      <w:r>
        <w:rPr>
          <w:snapToGrid w:val="0"/>
        </w:rPr>
        <w:t>;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No. 35 of 2000 s. 10; amended: No. 28 of 2015 s. 37 and 69.]</w:t>
      </w:r>
    </w:p>
    <w:p>
      <w:pPr>
        <w:pStyle w:val="Ednotedivision"/>
      </w:pPr>
      <w:r>
        <w:t>[Divisions 2 and 3 deleted: No. 35 of 2000 s. 10.]</w:t>
      </w:r>
    </w:p>
    <w:p>
      <w:pPr>
        <w:pStyle w:val="Ednotedivision"/>
      </w:pPr>
      <w:r>
        <w:t>[Divisions 3A (s. 26A</w:t>
      </w:r>
      <w:r>
        <w:noBreakHyphen/>
        <w:t>26E) and 3B (s. 26F</w:t>
      </w:r>
      <w:r>
        <w:noBreakHyphen/>
        <w:t>26H) deleted: No. 28 of 2015 s. 38.]</w:t>
      </w:r>
    </w:p>
    <w:p>
      <w:pPr>
        <w:pStyle w:val="Ednotedivision"/>
      </w:pPr>
      <w:r>
        <w:tab/>
        <w:t>[Heading deleted: No. 28 of 2015 s. 39.]</w:t>
      </w:r>
    </w:p>
    <w:p>
      <w:pPr>
        <w:pStyle w:val="Ednotesection"/>
      </w:pPr>
      <w:r>
        <w:t>[</w:t>
      </w:r>
      <w:r>
        <w:rPr>
          <w:b/>
        </w:rPr>
        <w:t>27, 28.</w:t>
      </w:r>
      <w:r>
        <w:tab/>
      </w:r>
      <w:r>
        <w:tab/>
        <w:t>Deleted: No. 28 of 2015 s. 40.]</w:t>
      </w:r>
    </w:p>
    <w:p>
      <w:pPr>
        <w:pStyle w:val="Heading5"/>
      </w:pPr>
      <w:bookmarkStart w:id="76" w:name="_Toc32390529"/>
      <w:r>
        <w:rPr>
          <w:rStyle w:val="CharSectno"/>
        </w:rPr>
        <w:t>29</w:t>
      </w:r>
      <w:r>
        <w:t>.</w:t>
      </w:r>
      <w:r>
        <w:tab/>
        <w:t>Constitution and proceedings of Commission</w:t>
      </w:r>
      <w:bookmarkEnd w:id="76"/>
    </w:p>
    <w:p>
      <w:pPr>
        <w:pStyle w:val="Subsection"/>
      </w:pPr>
      <w:r>
        <w:tab/>
      </w:r>
      <w:r>
        <w:tab/>
        <w:t>Schedule 1 sets out provisions with respect to the constitution and proceedings of the Commission.</w:t>
      </w:r>
    </w:p>
    <w:p>
      <w:pPr>
        <w:pStyle w:val="Footnotesection"/>
      </w:pPr>
      <w:r>
        <w:tab/>
        <w:t>[Section 29 inserted: No. 28 of 2015 s. 41.]</w:t>
      </w:r>
    </w:p>
    <w:p>
      <w:pPr>
        <w:pStyle w:val="Heading5"/>
        <w:spacing w:before="190"/>
        <w:rPr>
          <w:snapToGrid w:val="0"/>
        </w:rPr>
      </w:pPr>
      <w:bookmarkStart w:id="77" w:name="_Toc32390530"/>
      <w:r>
        <w:rPr>
          <w:rStyle w:val="CharSectno"/>
        </w:rPr>
        <w:t>30</w:t>
      </w:r>
      <w:r>
        <w:rPr>
          <w:snapToGrid w:val="0"/>
        </w:rPr>
        <w:t>.</w:t>
      </w:r>
      <w:r>
        <w:rPr>
          <w:snapToGrid w:val="0"/>
        </w:rPr>
        <w:tab/>
        <w:t>Remuneration and allowances of members</w:t>
      </w:r>
      <w:bookmarkEnd w:id="77"/>
    </w:p>
    <w:p>
      <w:pPr>
        <w:pStyle w:val="Subsection"/>
        <w:spacing w:before="120"/>
        <w:rPr>
          <w:snapToGrid w:val="0"/>
        </w:rPr>
      </w:pPr>
      <w:r>
        <w:rPr>
          <w:snapToGrid w:val="0"/>
        </w:rPr>
        <w:tab/>
      </w:r>
      <w:r>
        <w:rPr>
          <w:snapToGrid w:val="0"/>
        </w:rPr>
        <w:tab/>
        <w:t xml:space="preserve">A member of </w:t>
      </w:r>
      <w:r>
        <w:t>the Commission</w:t>
      </w:r>
      <w:r>
        <w:rPr>
          <w:snapToGrid w:val="0"/>
        </w:rPr>
        <w:t xml:space="preserve">,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spacing w:before="80"/>
        <w:ind w:left="890" w:hanging="890"/>
      </w:pPr>
      <w:r>
        <w:tab/>
        <w:t>[Section 30 amended: No. 5 of 1997 s. 20; No. 35 of 2000 s. 14; No. 39 of 2010 s. 89; No. 28 of 2015 s. 70.]</w:t>
      </w:r>
    </w:p>
    <w:p>
      <w:pPr>
        <w:pStyle w:val="Heading5"/>
        <w:spacing w:before="190"/>
        <w:rPr>
          <w:snapToGrid w:val="0"/>
        </w:rPr>
      </w:pPr>
      <w:bookmarkStart w:id="78" w:name="_Toc32390531"/>
      <w:r>
        <w:rPr>
          <w:rStyle w:val="CharSectno"/>
        </w:rPr>
        <w:t>31</w:t>
      </w:r>
      <w:r>
        <w:rPr>
          <w:snapToGrid w:val="0"/>
        </w:rPr>
        <w:t>.</w:t>
      </w:r>
      <w:r>
        <w:rPr>
          <w:snapToGrid w:val="0"/>
        </w:rPr>
        <w:tab/>
        <w:t>Annual report</w:t>
      </w:r>
      <w:bookmarkEnd w:id="78"/>
    </w:p>
    <w:p>
      <w:pPr>
        <w:pStyle w:val="Subsection"/>
        <w:spacing w:before="120"/>
        <w:rPr>
          <w:snapToGrid w:val="0"/>
        </w:rPr>
      </w:pPr>
      <w:r>
        <w:rPr>
          <w:snapToGrid w:val="0"/>
        </w:rPr>
        <w:tab/>
        <w:t>(1)</w:t>
      </w:r>
      <w:r>
        <w:rPr>
          <w:snapToGrid w:val="0"/>
        </w:rPr>
        <w:tab/>
        <w:t>Notwithstanding the provisions of the</w:t>
      </w:r>
      <w:r>
        <w:rPr>
          <w:i/>
          <w:iCs/>
        </w:rPr>
        <w:t xml:space="preserve"> Financial Management Act 2006</w:t>
      </w:r>
      <w:r>
        <w:rPr>
          <w:snapToGrid w:val="0"/>
        </w:rPr>
        <w:t xml:space="preserve">, </w:t>
      </w:r>
      <w:r>
        <w:t>the Commission</w:t>
      </w:r>
      <w:r>
        <w:rPr>
          <w:snapToGrid w:val="0"/>
        </w:rPr>
        <w:t xml:space="preserve"> shall, not later than 30 November in each year, prepare and furnish to the Minister a report on its proceedings for the year ending on the preceding 30 June.</w:t>
      </w:r>
    </w:p>
    <w:p>
      <w:pPr>
        <w:pStyle w:val="Subsection"/>
        <w:spacing w:before="120"/>
        <w:rPr>
          <w:snapToGrid w:val="0"/>
        </w:rPr>
      </w:pPr>
      <w:r>
        <w:rPr>
          <w:snapToGrid w:val="0"/>
        </w:rPr>
        <w:tab/>
        <w:t>(2)</w:t>
      </w:r>
      <w:r>
        <w:rPr>
          <w:snapToGrid w:val="0"/>
        </w:rPr>
        <w:tab/>
        <w:t xml:space="preserve">The Minister shall cause the report of </w:t>
      </w:r>
      <w:r>
        <w:t>the Commission</w:t>
      </w:r>
      <w:r>
        <w:rPr>
          <w:snapToGrid w:val="0"/>
        </w:rPr>
        <w:t xml:space="preserve"> to be laid before each House of Parliament as soon as practicable after its receipt by him.</w:t>
      </w:r>
    </w:p>
    <w:p>
      <w:pPr>
        <w:pStyle w:val="Footnotesection"/>
        <w:spacing w:before="80"/>
        <w:ind w:left="890" w:hanging="890"/>
      </w:pPr>
      <w:r>
        <w:tab/>
        <w:t>[Section 31 amended: No. 98 of 1985 s. 3; No. 77 of 2006 Sch. 1 cl. 29(2); No. 28 of 2015 s. 70.]</w:t>
      </w:r>
    </w:p>
    <w:p>
      <w:pPr>
        <w:pStyle w:val="Heading2"/>
      </w:pPr>
      <w:bookmarkStart w:id="79" w:name="_Toc32390281"/>
      <w:bookmarkStart w:id="80" w:name="_Toc32390532"/>
      <w:r>
        <w:rPr>
          <w:rStyle w:val="CharPartNo"/>
        </w:rPr>
        <w:t>Part IV</w:t>
      </w:r>
      <w:r>
        <w:t xml:space="preserve"> — </w:t>
      </w:r>
      <w:r>
        <w:rPr>
          <w:rStyle w:val="CharPartText"/>
        </w:rPr>
        <w:t>Administration</w:t>
      </w:r>
      <w:bookmarkEnd w:id="79"/>
      <w:bookmarkEnd w:id="80"/>
    </w:p>
    <w:p>
      <w:pPr>
        <w:pStyle w:val="Ednotedivision"/>
      </w:pPr>
      <w:r>
        <w:tab/>
        <w:t>[Heading inserted: No. 28 of 2006 s. 191.]</w:t>
      </w:r>
    </w:p>
    <w:p>
      <w:pPr>
        <w:pStyle w:val="Heading3"/>
        <w:spacing w:before="180"/>
      </w:pPr>
      <w:bookmarkStart w:id="81" w:name="_Toc32390282"/>
      <w:bookmarkStart w:id="82" w:name="_Toc32390533"/>
      <w:r>
        <w:rPr>
          <w:rStyle w:val="CharDivNo"/>
        </w:rPr>
        <w:t>Division 1</w:t>
      </w:r>
      <w:r>
        <w:t xml:space="preserve"> — </w:t>
      </w:r>
      <w:r>
        <w:rPr>
          <w:rStyle w:val="CharDivText"/>
        </w:rPr>
        <w:t>Functions and powers</w:t>
      </w:r>
      <w:bookmarkEnd w:id="81"/>
      <w:bookmarkEnd w:id="82"/>
    </w:p>
    <w:p>
      <w:pPr>
        <w:pStyle w:val="Ednotedivision"/>
      </w:pPr>
      <w:r>
        <w:tab/>
        <w:t>[Heading inserted: No. 28 of 2006 s. 191.]</w:t>
      </w:r>
    </w:p>
    <w:p>
      <w:pPr>
        <w:pStyle w:val="Ednotesection"/>
      </w:pPr>
      <w:r>
        <w:t>[</w:t>
      </w:r>
      <w:r>
        <w:rPr>
          <w:b/>
        </w:rPr>
        <w:t>32.</w:t>
      </w:r>
      <w:r>
        <w:tab/>
        <w:t>Deleted: No. 28 of 2006 s. 192.]</w:t>
      </w:r>
    </w:p>
    <w:p>
      <w:pPr>
        <w:pStyle w:val="Heading5"/>
        <w:rPr>
          <w:snapToGrid w:val="0"/>
        </w:rPr>
      </w:pPr>
      <w:bookmarkStart w:id="83" w:name="_Toc32390534"/>
      <w:r>
        <w:rPr>
          <w:rStyle w:val="CharSectno"/>
        </w:rPr>
        <w:t>33</w:t>
      </w:r>
      <w:r>
        <w:rPr>
          <w:snapToGrid w:val="0"/>
        </w:rPr>
        <w:t>.</w:t>
      </w:r>
      <w:r>
        <w:rPr>
          <w:snapToGrid w:val="0"/>
        </w:rPr>
        <w:tab/>
      </w:r>
      <w:r>
        <w:t>CEO, f</w:t>
      </w:r>
      <w:r>
        <w:rPr>
          <w:snapToGrid w:val="0"/>
        </w:rPr>
        <w:t>unctions of</w:t>
      </w:r>
      <w:bookmarkEnd w:id="83"/>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pPr>
      <w:r>
        <w:tab/>
        <w:t>(a)</w:t>
      </w:r>
      <w:r>
        <w:tab/>
        <w:t>to manage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and the associated fauna, flora and forest produce; and</w:t>
      </w:r>
    </w:p>
    <w:p>
      <w:pPr>
        <w:pStyle w:val="Indenta"/>
      </w:pPr>
      <w:r>
        <w:tab/>
        <w:t>(aa)</w:t>
      </w:r>
      <w:r>
        <w:tab/>
        <w:t xml:space="preserve">without limiting paragraph (a), to take any measures that the CEO considers necessary or expedient, including planned burning, on —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for the purpose of preventing, managing or controlling fire on that land; and</w:t>
      </w:r>
    </w:p>
    <w:p>
      <w:pPr>
        <w:pStyle w:val="Indenta"/>
      </w:pPr>
      <w:r>
        <w:tab/>
        <w:t>(ab)</w:t>
      </w:r>
      <w:r>
        <w:tab/>
        <w:t>to coordinate the management of land in regional parks; and</w:t>
      </w:r>
    </w:p>
    <w:p>
      <w:pPr>
        <w:pStyle w:val="Indenta"/>
      </w:pPr>
      <w:r>
        <w:tab/>
        <w:t>(b)</w:t>
      </w:r>
      <w:r>
        <w:tab/>
        <w:t>to provide the Commission with such assistance as it may reasonably require to perform its functions; and</w:t>
      </w:r>
    </w:p>
    <w:p>
      <w:pPr>
        <w:pStyle w:val="Indenta"/>
      </w:pPr>
      <w:r>
        <w:tab/>
        <w:t>(ba)</w:t>
      </w:r>
      <w:r>
        <w:tab/>
        <w:t>without limiting paragraph (b), to provide the Commission with any staff and facilities of the Department that it may reasonably require to perform its functions; and</w:t>
      </w:r>
    </w:p>
    <w:p>
      <w:pPr>
        <w:pStyle w:val="Indenta"/>
      </w:pPr>
      <w:r>
        <w:tab/>
        <w:t>(bb)</w:t>
      </w:r>
      <w:r>
        <w:tab/>
        <w:t>to enter into a memorandum of understanding with the Forest Products Commission relating to the performance of the CEO’s and that Commission’s respective functions and to any other prescribed matter; and</w:t>
      </w:r>
    </w:p>
    <w:p>
      <w:pPr>
        <w:pStyle w:val="Ednotepara"/>
        <w:spacing w:before="80"/>
        <w:rPr>
          <w:snapToGrid w:val="0"/>
        </w:rPr>
      </w:pPr>
      <w:r>
        <w:rPr>
          <w:snapToGrid w:val="0"/>
        </w:rPr>
        <w:tab/>
        <w:t>[(c)</w:t>
      </w:r>
      <w:r>
        <w:rPr>
          <w:snapToGrid w:val="0"/>
        </w:rPr>
        <w:tab/>
        <w:t>deleted]</w:t>
      </w:r>
    </w:p>
    <w:p>
      <w:pPr>
        <w:pStyle w:val="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 or</w:t>
      </w:r>
    </w:p>
    <w:p>
      <w:pPr>
        <w:pStyle w:val="Indenti"/>
        <w:spacing w:before="60"/>
      </w:pPr>
      <w:r>
        <w:tab/>
        <w:t>(ii)</w:t>
      </w:r>
      <w:r>
        <w:tab/>
        <w:t>compatible operations, within the meaning in section 33A(2), on national parks and conservation parks; or</w:t>
      </w:r>
    </w:p>
    <w:p>
      <w:pPr>
        <w:pStyle w:val="Indenti"/>
      </w:pPr>
      <w:r>
        <w:tab/>
        <w:t>(iii)</w:t>
      </w:r>
      <w:r>
        <w:tab/>
        <w:t>operations, in accordance with the provisions of section 56(1) applicable to the land, on land vested in or under the care, control and management of the Commission, whether solely or jointly with a joint responsible body, that is State forest, a timber reserve or land referred to in section 5(1)(g) or (h);</w:t>
      </w:r>
    </w:p>
    <w:p>
      <w:pPr>
        <w:pStyle w:val="Indenta"/>
        <w:spacing w:before="60"/>
      </w:pPr>
      <w:r>
        <w:tab/>
      </w:r>
      <w:r>
        <w:tab/>
        <w:t>and</w:t>
      </w:r>
    </w:p>
    <w:p>
      <w:pPr>
        <w:pStyle w:val="Indenta"/>
        <w:spacing w:before="60"/>
      </w:pPr>
      <w:r>
        <w:tab/>
        <w:t>(cc)</w:t>
      </w:r>
      <w:r>
        <w:tab/>
        <w:t>to promote and encourage the planting of trees and other plants for the purposes of the rehabilitation of land or the conservation, protection and management of biodiversity and biodiversity components in the State, and to undertake any project or operation relating to the planting of trees or other plants for such a purpose; and</w:t>
      </w:r>
    </w:p>
    <w:p>
      <w:pPr>
        <w:pStyle w:val="Indenta"/>
      </w:pPr>
      <w:r>
        <w:tab/>
        <w:t>(d)</w:t>
      </w:r>
      <w:r>
        <w:tab/>
        <w:t>to promote, encourage and facilitate the conservation, protection and management of biodiversity and biodiversity components in the State; and</w:t>
      </w:r>
    </w:p>
    <w:p>
      <w:pPr>
        <w:pStyle w:val="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Indenta"/>
        <w:spacing w:before="60"/>
        <w:rPr>
          <w:snapToGrid w:val="0"/>
        </w:rPr>
      </w:pPr>
      <w:r>
        <w:rPr>
          <w:snapToGrid w:val="0"/>
        </w:rPr>
        <w:tab/>
        <w:t>(da)</w:t>
      </w:r>
      <w:r>
        <w:rPr>
          <w:snapToGrid w:val="0"/>
        </w:rPr>
        <w:tab/>
        <w:t>to promote and facilitate public recreation, in accordance with this Act, on land to which this Act applies; and</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 and</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 and</w:t>
      </w:r>
    </w:p>
    <w:p>
      <w:pPr>
        <w:pStyle w:val="Indenta"/>
        <w:spacing w:before="60"/>
      </w:pPr>
      <w:r>
        <w:tab/>
        <w:t>(dd)</w:t>
      </w:r>
      <w:r>
        <w:tab/>
        <w:t>to develop policies that provide for water to be taken from land referred to in paragraph (a); and</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spacing w:before="60"/>
        <w:rPr>
          <w:snapToGrid w:val="0"/>
        </w:rPr>
      </w:pPr>
      <w:r>
        <w:rPr>
          <w:snapToGrid w:val="0"/>
        </w:rPr>
        <w:tab/>
        <w:t>(i)</w:t>
      </w:r>
      <w:r>
        <w:rPr>
          <w:snapToGrid w:val="0"/>
        </w:rPr>
        <w:tab/>
        <w:t>the management of land to which this Act applies; and</w:t>
      </w:r>
    </w:p>
    <w:p>
      <w:pPr>
        <w:pStyle w:val="Indenti"/>
      </w:pPr>
      <w:r>
        <w:tab/>
        <w:t>(ii)</w:t>
      </w:r>
      <w:r>
        <w:tab/>
        <w:t>the conservation, protection and management of biodiversity and biodiversity components in the State; and</w:t>
      </w:r>
    </w:p>
    <w:p>
      <w:pPr>
        <w:pStyle w:val="Indenti"/>
        <w:spacing w:before="60"/>
        <w:rPr>
          <w:snapToGrid w:val="0"/>
        </w:rPr>
      </w:pPr>
      <w:r>
        <w:rPr>
          <w:snapToGrid w:val="0"/>
        </w:rPr>
        <w:tab/>
        <w:t>(iii)</w:t>
      </w:r>
      <w:r>
        <w:rPr>
          <w:snapToGrid w:val="0"/>
        </w:rPr>
        <w:tab/>
        <w:t>the taxonomy of flora and introduced plants; and</w:t>
      </w:r>
    </w:p>
    <w:p>
      <w:pPr>
        <w:pStyle w:val="Indenti"/>
        <w:keepNext/>
        <w:spacing w:before="60"/>
        <w:rPr>
          <w:snapToGrid w:val="0"/>
        </w:rPr>
      </w:pPr>
      <w:r>
        <w:rPr>
          <w:snapToGrid w:val="0"/>
        </w:rPr>
        <w:tab/>
        <w:t>(iv)</w:t>
      </w:r>
      <w:r>
        <w:rPr>
          <w:snapToGrid w:val="0"/>
        </w:rPr>
        <w:tab/>
        <w:t>any other matter related to a function of the CEO,</w:t>
      </w:r>
    </w:p>
    <w:p>
      <w:pPr>
        <w:pStyle w:val="Indenta"/>
        <w:spacing w:before="60"/>
      </w:pPr>
      <w:r>
        <w:rPr>
          <w:snapToGrid w:val="0"/>
        </w:rPr>
        <w:tab/>
      </w:r>
      <w:r>
        <w:rPr>
          <w:snapToGrid w:val="0"/>
        </w:rPr>
        <w:tab/>
        <w:t>as the Minister may approve;</w:t>
      </w:r>
      <w:r>
        <w:t xml:space="preserve"> and</w:t>
      </w:r>
    </w:p>
    <w:p>
      <w:pPr>
        <w:pStyle w:val="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Indenta"/>
        <w:spacing w:before="60"/>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r>
        <w:t xml:space="preserve"> and</w:t>
      </w:r>
    </w:p>
    <w:p>
      <w:pPr>
        <w:pStyle w:val="Indenta"/>
        <w:spacing w:before="60"/>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r>
        <w:t xml:space="preserve"> and</w:t>
      </w:r>
    </w:p>
    <w:p>
      <w:pPr>
        <w:pStyle w:val="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Indenta"/>
      </w:pPr>
      <w:r>
        <w:tab/>
        <w:t>(hb)</w:t>
      </w:r>
      <w:r>
        <w:tab/>
        <w:t xml:space="preserve">to perform functions conferred on the CEO under the </w:t>
      </w:r>
      <w:r>
        <w:rPr>
          <w:i/>
          <w:iCs/>
        </w:rPr>
        <w:t>Biodiversity Conservation Act 2016</w:t>
      </w:r>
      <w:r>
        <w:t>; and</w:t>
      </w:r>
    </w:p>
    <w:p>
      <w:pPr>
        <w:pStyle w:val="Indenta"/>
        <w:spacing w:before="60"/>
        <w:rPr>
          <w:snapToGrid w:val="0"/>
        </w:rPr>
      </w:pPr>
      <w:r>
        <w:tab/>
        <w:t>(h)</w:t>
      </w:r>
      <w:r>
        <w:tab/>
        <w:t>to perform any other function prescribed for the purposes of this paragraph.</w:t>
      </w:r>
    </w:p>
    <w:p>
      <w:pPr>
        <w:pStyle w:val="Subsection"/>
      </w:pPr>
      <w:r>
        <w:tab/>
        <w:t>(2A)</w:t>
      </w:r>
      <w:r>
        <w:tab/>
        <w:t xml:space="preserve">In subsection (1)(ca) — </w:t>
      </w:r>
    </w:p>
    <w:p>
      <w:pPr>
        <w:pStyle w:val="Defstart"/>
      </w:pPr>
      <w:r>
        <w:rPr>
          <w:b/>
        </w:rPr>
        <w:tab/>
      </w:r>
      <w:r>
        <w:rPr>
          <w:rStyle w:val="CharDefText"/>
        </w:rPr>
        <w:t>use</w:t>
      </w:r>
      <w:r>
        <w:t xml:space="preserve"> includes use or development on a commercial basis.</w:t>
      </w:r>
    </w:p>
    <w:p>
      <w:pPr>
        <w:pStyle w:val="Subsection"/>
        <w:spacing w:before="140"/>
      </w:pPr>
      <w:r>
        <w:tab/>
        <w:t>(2)</w:t>
      </w:r>
      <w:r>
        <w:tab/>
        <w:t xml:space="preserve">If any land to which this Act applies or any section 8A land — </w:t>
      </w:r>
    </w:p>
    <w:p>
      <w:pPr>
        <w:pStyle w:val="Indenta"/>
        <w:spacing w:before="60"/>
      </w:pPr>
      <w:r>
        <w:tab/>
        <w:t>(a)</w:t>
      </w:r>
      <w:r>
        <w:tab/>
        <w:t>is not the subject of a management plan; or</w:t>
      </w:r>
    </w:p>
    <w:p>
      <w:pPr>
        <w:pStyle w:val="Indenta"/>
        <w:spacing w:before="60"/>
      </w:pPr>
      <w:r>
        <w:tab/>
        <w:t>(b)</w:t>
      </w:r>
      <w:r>
        <w:tab/>
        <w:t>is the subject of a management plan that, due to an exemption given under section 57A(2), was not prepared in accordance with section 56(2),</w:t>
      </w:r>
    </w:p>
    <w:p>
      <w:pPr>
        <w:pStyle w:val="Subsection"/>
        <w:spacing w:before="120"/>
      </w:pPr>
      <w:r>
        <w:tab/>
      </w:r>
      <w:r>
        <w:tab/>
        <w:t>then, despite subsections (1) and (3), the management of it and the associated forest produce, fauna and flora shall be carried out in a manner that —</w:t>
      </w:r>
    </w:p>
    <w:p>
      <w:pPr>
        <w:pStyle w:val="Indenta"/>
        <w:spacing w:before="60"/>
      </w:pPr>
      <w:r>
        <w:tab/>
        <w:t>(c)</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(d)</w:t>
      </w:r>
      <w:r>
        <w:tab/>
        <w:t>does not have an adverse effect on the protection or conservation of the land’s fauna and flora.</w:t>
      </w:r>
    </w:p>
    <w:p>
      <w:pPr>
        <w:pStyle w:val="Subsection"/>
        <w:spacing w:before="100"/>
      </w:pPr>
      <w:r>
        <w:tab/>
        <w:t>(3A)</w:t>
      </w:r>
      <w:r>
        <w:tab/>
        <w:t>Functions the CEO has in relation to managing section 8C land in accordance with the relevant order made under section 8C shall be performed in a manner that —</w:t>
      </w:r>
    </w:p>
    <w:p>
      <w:pPr>
        <w:pStyle w:val="Indenta"/>
      </w:pPr>
      <w:r>
        <w:tab/>
        <w:t>(a)</w:t>
      </w:r>
      <w:r>
        <w:tab/>
        <w:t>protects and conserves the value of the land to the culture and heritage of Aboriginal persons from any material adverse effect caused by performing the functions; but</w:t>
      </w:r>
    </w:p>
    <w:p>
      <w:pPr>
        <w:pStyle w:val="Indenta"/>
      </w:pPr>
      <w:r>
        <w:tab/>
        <w:t>(b)</w:t>
      </w:r>
      <w:r>
        <w:tab/>
        <w:t>does not have an adverse effect on the protection or conservation of the land’s fauna and flora.</w:t>
      </w:r>
    </w:p>
    <w:p>
      <w:pPr>
        <w:pStyle w:val="Subsection"/>
        <w:spacing w:before="100"/>
        <w:rPr>
          <w:snapToGrid w:val="0"/>
        </w:rPr>
      </w:pPr>
      <w:r>
        <w:rPr>
          <w:snapToGrid w:val="0"/>
        </w:rPr>
        <w:tab/>
        <w:t>(3)</w:t>
      </w:r>
      <w:r>
        <w:rPr>
          <w:snapToGrid w:val="0"/>
        </w:rPr>
        <w:tab/>
        <w:t xml:space="preserve">The </w:t>
      </w:r>
      <w:r>
        <w:t>management</w:t>
      </w:r>
      <w:r>
        <w:rPr>
          <w:snapToGrid w:val="0"/>
        </w:rPr>
        <w:t xml:space="preserve">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 or</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 xml:space="preserve">in any other case, in accordance with the provisions of </w:t>
      </w:r>
      <w:r>
        <w:t xml:space="preserve">section 56(1) </w:t>
      </w:r>
      <w:r>
        <w:rPr>
          <w:snapToGrid w:val="0"/>
        </w:rPr>
        <w:t>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pPr>
      <w:r>
        <w:tab/>
        <w:t>(5)</w:t>
      </w:r>
      <w:r>
        <w:tab/>
        <w:t>Nothing in subsection (1) is to be read as limiting the functions of the Commission under section 19.</w:t>
      </w:r>
    </w:p>
    <w:p>
      <w:pPr>
        <w:pStyle w:val="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Indenta"/>
      </w:pPr>
      <w:r>
        <w:tab/>
        <w:t>(a)</w:t>
      </w:r>
      <w:r>
        <w:tab/>
        <w:t>to take flora in a manner that has the effect of conferring on the other person an exclusive or preferential right to take specified flora from specified land (other than private land); or</w:t>
      </w:r>
    </w:p>
    <w:p>
      <w:pPr>
        <w:pStyle w:val="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Subsection"/>
        <w:keepNext/>
      </w:pPr>
      <w:r>
        <w:tab/>
        <w:t>(7A)</w:t>
      </w:r>
      <w:r>
        <w:tab/>
        <w:t xml:space="preserve">In subsection (6) each of the following terms has the meaning given in the </w:t>
      </w:r>
      <w:r>
        <w:rPr>
          <w:i/>
        </w:rPr>
        <w:t>Biodiversity Conservation Act 2016</w:t>
      </w:r>
      <w:r>
        <w:t xml:space="preserve"> section 5(1) — </w:t>
      </w:r>
    </w:p>
    <w:p>
      <w:pPr>
        <w:pStyle w:val="Defstart"/>
      </w:pPr>
      <w:r>
        <w:tab/>
      </w:r>
      <w:r>
        <w:rPr>
          <w:rStyle w:val="CharDefText"/>
        </w:rPr>
        <w:t>occupier</w:t>
      </w:r>
    </w:p>
    <w:p>
      <w:pPr>
        <w:pStyle w:val="Defstart"/>
      </w:pPr>
      <w:r>
        <w:tab/>
      </w:r>
      <w:r>
        <w:rPr>
          <w:rStyle w:val="CharDefText"/>
        </w:rPr>
        <w:t>private land</w:t>
      </w:r>
    </w:p>
    <w:p>
      <w:pPr>
        <w:pStyle w:val="Defstart"/>
      </w:pPr>
      <w:r>
        <w:tab/>
      </w:r>
      <w:r>
        <w:rPr>
          <w:rStyle w:val="CharDefText"/>
        </w:rPr>
        <w:t>take</w:t>
      </w:r>
    </w:p>
    <w:p>
      <w:pPr>
        <w:pStyle w:val="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Ednotesubsection"/>
      </w:pPr>
      <w:r>
        <w:tab/>
        <w:t>[(8)</w:t>
      </w:r>
      <w:r>
        <w:tab/>
        <w:t>deleted]</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keepLines w:val="0"/>
        <w:ind w:left="890" w:hanging="890"/>
      </w:pPr>
      <w:r>
        <w:tab/>
        <w:t>[Section 33 amended: No. 20 of 1991 s. 21; No. 49 of 1993 s. 7; No. 5 of 1997 s. 21; No. 31 of 1997 s. 15(14) and 141; No. 35 of 2000 s. 15; No. 74 of 2003 s. 39(9); No. 28 of 2006 s. 193, 208 and 209; No. 36 of 2011 s. 16; No. 28 of 2015 s. 42, 69 and 71; No. 24 of 2016 s. 292.]</w:t>
      </w:r>
    </w:p>
    <w:p>
      <w:pPr>
        <w:pStyle w:val="Heading5"/>
        <w:spacing w:before="260"/>
        <w:rPr>
          <w:snapToGrid w:val="0"/>
        </w:rPr>
      </w:pPr>
      <w:bookmarkStart w:id="84" w:name="_Toc32390535"/>
      <w:r>
        <w:rPr>
          <w:rStyle w:val="CharSectno"/>
        </w:rPr>
        <w:t>33A</w:t>
      </w:r>
      <w:r>
        <w:rPr>
          <w:snapToGrid w:val="0"/>
        </w:rPr>
        <w:t>.</w:t>
      </w:r>
      <w:r>
        <w:rPr>
          <w:snapToGrid w:val="0"/>
        </w:rPr>
        <w:tab/>
        <w:t>Terms used</w:t>
      </w:r>
      <w:bookmarkEnd w:id="84"/>
    </w:p>
    <w:p>
      <w:pPr>
        <w:pStyle w:val="Subsection"/>
        <w:spacing w:before="100"/>
      </w:pPr>
      <w:r>
        <w:tab/>
        <w:t>(1)</w:t>
      </w:r>
      <w:r>
        <w:tab/>
        <w:t xml:space="preserve">In section 33(1)(cb) and (3)(b) </w:t>
      </w:r>
      <w:r>
        <w:rPr>
          <w:rStyle w:val="CharDefText"/>
        </w:rPr>
        <w:t>necessary operations</w:t>
      </w:r>
      <w:r>
        <w:t xml:space="preserve"> on land or waters, means those that are necessary — </w:t>
      </w:r>
    </w:p>
    <w:p>
      <w:pPr>
        <w:pStyle w:val="Indenta"/>
        <w:spacing w:before="60"/>
      </w:pPr>
      <w:r>
        <w:tab/>
        <w:t>(a)</w:t>
      </w:r>
      <w:r>
        <w:tab/>
        <w:t>to protect or preserve persons, property, land, waters, flora or fauna; or</w:t>
      </w:r>
    </w:p>
    <w:p>
      <w:pPr>
        <w:pStyle w:val="Indenta"/>
        <w:spacing w:before="60"/>
      </w:pPr>
      <w:r>
        <w:tab/>
        <w:t>(b)</w:t>
      </w:r>
      <w:r>
        <w:tab/>
        <w:t>in the case of land or waters for which a management plan is required but not yet approved under this Act, for the preparation of a management plan for the land or waters; or</w:t>
      </w:r>
    </w:p>
    <w:p>
      <w:pPr>
        <w:pStyle w:val="Indenta"/>
        <w:spacing w:before="60"/>
      </w:pPr>
      <w:r>
        <w:tab/>
        <w:t>(c)</w:t>
      </w:r>
      <w:r>
        <w:tab/>
        <w:t>to protect or conserve the value of the land or waters to the culture and heritage of Aboriginal persons.</w:t>
      </w:r>
    </w:p>
    <w:p>
      <w:pPr>
        <w:pStyle w:val="Subsection"/>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spacing w:before="60"/>
        <w:rPr>
          <w:snapToGrid w:val="0"/>
        </w:rPr>
      </w:pPr>
      <w:r>
        <w:rPr>
          <w:snapToGrid w:val="0"/>
        </w:rPr>
        <w:tab/>
        <w:t>(a)</w:t>
      </w:r>
      <w:r>
        <w:rPr>
          <w:snapToGrid w:val="0"/>
        </w:rPr>
        <w:tab/>
        <w:t>necessary operations as defined in subsection (1); and</w:t>
      </w:r>
    </w:p>
    <w:p>
      <w:pPr>
        <w:pStyle w:val="Indenta"/>
        <w:spacing w:before="60"/>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spacing w:before="60"/>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spacing w:before="60"/>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No. 20 of 1991 s. 22; amended: No. 5 of 1997 s. 22; No. 35 of 2000 s. 16; No. 28 of 2006 s. 209; No. 36 of 2011 s. 17.]</w:t>
      </w:r>
    </w:p>
    <w:p>
      <w:pPr>
        <w:pStyle w:val="Ednotesection"/>
      </w:pPr>
      <w:r>
        <w:t>[</w:t>
      </w:r>
      <w:r>
        <w:rPr>
          <w:b/>
        </w:rPr>
        <w:t>34.</w:t>
      </w:r>
      <w:r>
        <w:tab/>
        <w:t>Deleted: No. 28 of 2006 s. 194.]</w:t>
      </w:r>
    </w:p>
    <w:p>
      <w:pPr>
        <w:pStyle w:val="Heading5"/>
        <w:rPr>
          <w:snapToGrid w:val="0"/>
        </w:rPr>
      </w:pPr>
      <w:bookmarkStart w:id="85" w:name="_Toc32390536"/>
      <w:r>
        <w:rPr>
          <w:rStyle w:val="CharSectno"/>
        </w:rPr>
        <w:t>34A</w:t>
      </w:r>
      <w:r>
        <w:rPr>
          <w:snapToGrid w:val="0"/>
        </w:rPr>
        <w:t>.</w:t>
      </w:r>
      <w:r>
        <w:rPr>
          <w:snapToGrid w:val="0"/>
        </w:rPr>
        <w:tab/>
        <w:t>Business undertakings, CEO may form etc.</w:t>
      </w:r>
      <w:bookmarkEnd w:id="85"/>
    </w:p>
    <w:p>
      <w:pPr>
        <w:pStyle w:val="Subsection"/>
        <w:rPr>
          <w:snapToGrid w:val="0"/>
        </w:rPr>
      </w:pPr>
      <w:r>
        <w:rPr>
          <w:snapToGrid w:val="0"/>
        </w:rPr>
        <w:tab/>
        <w:t>(1)</w:t>
      </w:r>
      <w:r>
        <w:rPr>
          <w:snapToGrid w:val="0"/>
        </w:rPr>
        <w:tab/>
      </w:r>
      <w:r>
        <w:t>The powers of the CEO include power</w:t>
      </w:r>
      <w:r>
        <w:rPr>
          <w:snapToGrid w:val="0"/>
        </w:rPr>
        <w:t xml:space="preserve">, for or in connection with schemes for the establishment, management, or utilization of tree plantations or for or in connection with </w:t>
      </w:r>
      <w:r>
        <w:t>the performance of a function referred to in section 33(1)(a), (ca), (cc) to (fb), (ha) or (hb) —</w:t>
      </w:r>
    </w:p>
    <w:p>
      <w:pPr>
        <w:pStyle w:val="Indenta"/>
        <w:spacing w:before="60"/>
        <w:rPr>
          <w:snapToGrid w:val="0"/>
        </w:rPr>
      </w:pPr>
      <w:r>
        <w:rPr>
          <w:snapToGrid w:val="0"/>
        </w:rPr>
        <w:tab/>
        <w:t>(a)</w:t>
      </w:r>
      <w:r>
        <w:rPr>
          <w:snapToGrid w:val="0"/>
        </w:rPr>
        <w:tab/>
        <w:t>to form, promote or establish, or participate in the formation, promotion or establishment of, any business undertaking; and</w:t>
      </w:r>
    </w:p>
    <w:p>
      <w:pPr>
        <w:pStyle w:val="Indenta"/>
        <w:spacing w:before="60"/>
        <w:rPr>
          <w:snapToGrid w:val="0"/>
        </w:rPr>
      </w:pPr>
      <w:r>
        <w:rPr>
          <w:snapToGrid w:val="0"/>
        </w:rPr>
        <w:tab/>
        <w:t>(b)</w:t>
      </w:r>
      <w:r>
        <w:rPr>
          <w:snapToGrid w:val="0"/>
        </w:rPr>
        <w:tab/>
        <w:t>to subscribe for, invest in or otherwise acquire, and to dispose of shares, units or other interests in, or debentures or other securities of, a business undertaking; and</w:t>
      </w:r>
    </w:p>
    <w:p>
      <w:pPr>
        <w:pStyle w:val="Indenta"/>
        <w:spacing w:before="60"/>
        <w:rPr>
          <w:snapToGrid w:val="0"/>
        </w:rPr>
      </w:pPr>
      <w:r>
        <w:rPr>
          <w:snapToGrid w:val="0"/>
        </w:rPr>
        <w:tab/>
        <w:t>(c)</w:t>
      </w:r>
      <w:r>
        <w:rPr>
          <w:snapToGrid w:val="0"/>
        </w:rPr>
        <w:tab/>
        <w:t>to enter into any partnership or arrangement for sharing of profits; and</w:t>
      </w:r>
    </w:p>
    <w:p>
      <w:pPr>
        <w:pStyle w:val="Indenta"/>
        <w:spacing w:before="60"/>
        <w:rPr>
          <w:snapToGrid w:val="0"/>
          <w:spacing w:val="-4"/>
        </w:rPr>
      </w:pPr>
      <w:r>
        <w:rPr>
          <w:snapToGrid w:val="0"/>
          <w:spacing w:val="-4"/>
        </w:rPr>
        <w:tab/>
        <w:t>(d)</w:t>
      </w:r>
      <w:r>
        <w:rPr>
          <w:snapToGrid w:val="0"/>
          <w:spacing w:val="-4"/>
        </w:rPr>
        <w:tab/>
        <w:t>to acquire, hold and dispose of real and personal property; and</w:t>
      </w:r>
    </w:p>
    <w:p>
      <w:pPr>
        <w:pStyle w:val="Indenta"/>
        <w:spacing w:before="60"/>
        <w:rPr>
          <w:snapToGrid w:val="0"/>
        </w:rPr>
      </w:pPr>
      <w:r>
        <w:rPr>
          <w:snapToGrid w:val="0"/>
        </w:rPr>
        <w:tab/>
        <w:t>(e)</w:t>
      </w:r>
      <w:r>
        <w:rPr>
          <w:snapToGrid w:val="0"/>
        </w:rPr>
        <w:tab/>
        <w:t>to manage, or participate in the management of, a business undertaking; and</w:t>
      </w:r>
    </w:p>
    <w:p>
      <w:pPr>
        <w:pStyle w:val="Indenta"/>
        <w:spacing w:before="60"/>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 and</w:t>
      </w:r>
    </w:p>
    <w:p>
      <w:pPr>
        <w:pStyle w:val="Indenta"/>
        <w:spacing w:before="60"/>
        <w:rPr>
          <w:snapToGrid w:val="0"/>
        </w:rPr>
      </w:pPr>
      <w:r>
        <w:rPr>
          <w:snapToGrid w:val="0"/>
        </w:rPr>
        <w:tab/>
        <w:t>(g)</w:t>
      </w:r>
      <w:r>
        <w:rPr>
          <w:snapToGrid w:val="0"/>
        </w:rPr>
        <w:tab/>
        <w:t>to enter into an agreement to do anything authorised by this section; and</w:t>
      </w:r>
    </w:p>
    <w:p>
      <w:pPr>
        <w:pStyle w:val="Indenta"/>
        <w:spacing w:before="60"/>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w:t>
      </w:r>
      <w:r>
        <w:t>engage in —</w:t>
      </w:r>
    </w:p>
    <w:p>
      <w:pPr>
        <w:pStyle w:val="Indenta"/>
      </w:pPr>
      <w:r>
        <w:tab/>
        <w:t>(a)</w:t>
      </w:r>
      <w:r>
        <w:tab/>
        <w:t>a scheme for the establishment, management or utilisation of tree plantations; or</w:t>
      </w:r>
    </w:p>
    <w:p>
      <w:pPr>
        <w:pStyle w:val="Indenta"/>
      </w:pPr>
      <w:r>
        <w:tab/>
        <w:t>(b)</w:t>
      </w:r>
      <w:r>
        <w:tab/>
        <w:t>an activity related to a function referred to in section 33(1)(a), (ca), (cc) to (fb), (ha) or (hb).</w:t>
      </w:r>
    </w:p>
    <w:p>
      <w:pPr>
        <w:pStyle w:val="Footnotesection"/>
      </w:pPr>
      <w:r>
        <w:tab/>
        <w:t>[Section 34A inserted: No. 76 of 1988 s. 6; amended: No. 49 of 1993 s. 5 and 8; No. 35 of 2000 s. 17; No. 28 of 2006 s. 195 and 209; No. 24 of 2016 s. 293.]</w:t>
      </w:r>
    </w:p>
    <w:p>
      <w:pPr>
        <w:pStyle w:val="Heading5"/>
      </w:pPr>
      <w:bookmarkStart w:id="86" w:name="_Toc32390537"/>
      <w:r>
        <w:rPr>
          <w:rStyle w:val="CharSectno"/>
        </w:rPr>
        <w:t>34B</w:t>
      </w:r>
      <w:r>
        <w:rPr>
          <w:snapToGrid w:val="0"/>
        </w:rPr>
        <w:t>.</w:t>
      </w:r>
      <w:r>
        <w:rPr>
          <w:snapToGrid w:val="0"/>
        </w:rPr>
        <w:tab/>
        <w:t>Timber sharefarming agreements, CEO may enter etc.</w:t>
      </w:r>
      <w:bookmarkEnd w:id="86"/>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For the purposes of this section a timber sharefarming agreement is an agreement —</w:t>
      </w:r>
    </w:p>
    <w:p>
      <w:pPr>
        <w:pStyle w:val="Indenta"/>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 or</w:t>
      </w:r>
    </w:p>
    <w:p>
      <w:pPr>
        <w:pStyle w:val="Indenti"/>
      </w:pPr>
      <w:r>
        <w:tab/>
        <w:t>(ii)</w:t>
      </w:r>
      <w:r>
        <w:tab/>
        <w:t>by another person through the CEO acting as an agent; or</w:t>
      </w:r>
    </w:p>
    <w:p>
      <w:pPr>
        <w:pStyle w:val="Indenti"/>
      </w:pPr>
      <w:r>
        <w:tab/>
        <w:t>(iii)</w:t>
      </w:r>
      <w:r>
        <w:tab/>
        <w:t>by the CEO and by another person through the CEO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No. 76 of 1988 s. 6; amended: No. 66 of 1992 s. 5; No. 49 of 1993 s. 6; No. 35 of 2000 s. 18; No. 38 of 2005 s. 15; No. 28 of 2006 s. 196 and 209.]</w:t>
      </w:r>
    </w:p>
    <w:p>
      <w:pPr>
        <w:pStyle w:val="Heading5"/>
        <w:rPr>
          <w:snapToGrid w:val="0"/>
        </w:rPr>
      </w:pPr>
      <w:bookmarkStart w:id="87" w:name="_Toc32390538"/>
      <w:r>
        <w:rPr>
          <w:rStyle w:val="CharSectno"/>
        </w:rPr>
        <w:t>35</w:t>
      </w:r>
      <w:r>
        <w:rPr>
          <w:snapToGrid w:val="0"/>
        </w:rPr>
        <w:t>.</w:t>
      </w:r>
      <w:r>
        <w:rPr>
          <w:snapToGrid w:val="0"/>
        </w:rPr>
        <w:tab/>
      </w:r>
      <w:r>
        <w:t>CEO,</w:t>
      </w:r>
      <w:r>
        <w:rPr>
          <w:snapToGrid w:val="0"/>
        </w:rPr>
        <w:t xml:space="preserve"> remuneration of for advice etc.</w:t>
      </w:r>
      <w:bookmarkEnd w:id="87"/>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spacing w:before="150"/>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No. 20 of 1991 s. 23; amended: No. 35 of 2000 s. 19; No. 28 of 2006 s. 208 and 209.]</w:t>
      </w:r>
    </w:p>
    <w:p>
      <w:pPr>
        <w:pStyle w:val="Heading3"/>
      </w:pPr>
      <w:bookmarkStart w:id="88" w:name="_Toc32390288"/>
      <w:bookmarkStart w:id="89" w:name="_Toc32390539"/>
      <w:r>
        <w:rPr>
          <w:rStyle w:val="CharDivNo"/>
        </w:rPr>
        <w:t>Division 2</w:t>
      </w:r>
      <w:r>
        <w:t xml:space="preserve"> — </w:t>
      </w:r>
      <w:r>
        <w:rPr>
          <w:rStyle w:val="CharDivText"/>
        </w:rPr>
        <w:t>The Conservation and Land Management Executive Body</w:t>
      </w:r>
      <w:bookmarkEnd w:id="88"/>
      <w:bookmarkEnd w:id="89"/>
    </w:p>
    <w:p>
      <w:pPr>
        <w:pStyle w:val="Footnoteheading"/>
        <w:spacing w:before="80"/>
      </w:pPr>
      <w:r>
        <w:tab/>
        <w:t>[Heading inserted: No. 28 of 2006 s. 197.]</w:t>
      </w:r>
    </w:p>
    <w:p>
      <w:pPr>
        <w:pStyle w:val="Heading5"/>
      </w:pPr>
      <w:bookmarkStart w:id="90" w:name="_Toc32390540"/>
      <w:r>
        <w:rPr>
          <w:rStyle w:val="CharSectno"/>
        </w:rPr>
        <w:t>36</w:t>
      </w:r>
      <w:r>
        <w:t>.</w:t>
      </w:r>
      <w:r>
        <w:tab/>
        <w:t>Executive Body established and nature of</w:t>
      </w:r>
      <w:bookmarkEnd w:id="90"/>
    </w:p>
    <w:p>
      <w:pPr>
        <w:pStyle w:val="Subsection"/>
        <w:spacing w:before="150"/>
      </w:pPr>
      <w:r>
        <w:tab/>
        <w:t>(1)</w:t>
      </w:r>
      <w:r>
        <w:tab/>
        <w:t>The Conservation and Land Management Executive Body is established.</w:t>
      </w:r>
    </w:p>
    <w:p>
      <w:pPr>
        <w:pStyle w:val="Subsection"/>
        <w:spacing w:before="150"/>
      </w:pPr>
      <w:r>
        <w:tab/>
        <w:t>(2)</w:t>
      </w:r>
      <w:r>
        <w:tab/>
        <w:t>The Executive Body is a body corporate with perpetual succession.</w:t>
      </w:r>
    </w:p>
    <w:p>
      <w:pPr>
        <w:pStyle w:val="Subsection"/>
        <w:spacing w:before="150"/>
      </w:pPr>
      <w:r>
        <w:tab/>
        <w:t>(3)</w:t>
      </w:r>
      <w:r>
        <w:tab/>
        <w:t>Proceedings may be taken by or against the Executive Body in its corporate name.</w:t>
      </w:r>
    </w:p>
    <w:p>
      <w:pPr>
        <w:pStyle w:val="Subsection"/>
        <w:spacing w:before="150"/>
      </w:pPr>
      <w:r>
        <w:tab/>
        <w:t>(4)</w:t>
      </w:r>
      <w:r>
        <w:tab/>
        <w:t>The Executive Body is to be governed by the CEO.</w:t>
      </w:r>
    </w:p>
    <w:p>
      <w:pPr>
        <w:pStyle w:val="Subsection"/>
        <w:keepNext/>
        <w:spacing w:before="150"/>
      </w:pPr>
      <w:r>
        <w:tab/>
        <w:t>(5)</w:t>
      </w:r>
      <w:r>
        <w:tab/>
        <w:t>The Executive Body is an agent of the State and has the status, immunities and privileges of the State.</w:t>
      </w:r>
    </w:p>
    <w:p>
      <w:pPr>
        <w:pStyle w:val="Footnotesection"/>
        <w:spacing w:before="80"/>
        <w:ind w:left="890" w:hanging="890"/>
      </w:pPr>
      <w:r>
        <w:tab/>
        <w:t>[Section 36 inserted: No. 28 of 2006 s. 197.]</w:t>
      </w:r>
    </w:p>
    <w:p>
      <w:pPr>
        <w:pStyle w:val="Heading5"/>
      </w:pPr>
      <w:bookmarkStart w:id="91" w:name="_Toc32390541"/>
      <w:r>
        <w:rPr>
          <w:rStyle w:val="CharSectno"/>
        </w:rPr>
        <w:t>37</w:t>
      </w:r>
      <w:r>
        <w:t>.</w:t>
      </w:r>
      <w:r>
        <w:tab/>
        <w:t>Purpose</w:t>
      </w:r>
      <w:bookmarkEnd w:id="91"/>
    </w:p>
    <w:p>
      <w:pPr>
        <w:pStyle w:val="Subsection"/>
      </w:pPr>
      <w:r>
        <w:tab/>
      </w:r>
      <w:r>
        <w:tab/>
        <w:t xml:space="preserve">The Executive Body is established to provide a body corporate through which the CEO can perform any of the CEO’s functions under the following Acts that can more conveniently be performed by a body corporate than an individual — </w:t>
      </w:r>
    </w:p>
    <w:p>
      <w:pPr>
        <w:pStyle w:val="Indenta"/>
      </w:pPr>
      <w:r>
        <w:tab/>
        <w:t>(a)</w:t>
      </w:r>
      <w:r>
        <w:tab/>
        <w:t>this Act;</w:t>
      </w:r>
    </w:p>
    <w:p>
      <w:pPr>
        <w:pStyle w:val="Indenta"/>
      </w:pPr>
      <w:r>
        <w:tab/>
        <w:t>(b)</w:t>
      </w:r>
      <w:r>
        <w:tab/>
        <w:t xml:space="preserve">the </w:t>
      </w:r>
      <w:r>
        <w:rPr>
          <w:i/>
        </w:rPr>
        <w:t>Swan and Canning Rivers Management Act 2006</w:t>
      </w:r>
      <w:r>
        <w:t>;</w:t>
      </w:r>
    </w:p>
    <w:p>
      <w:pPr>
        <w:pStyle w:val="Indenta"/>
      </w:pPr>
      <w:r>
        <w:tab/>
        <w:t>(c)</w:t>
      </w:r>
      <w:r>
        <w:tab/>
        <w:t xml:space="preserve">the </w:t>
      </w:r>
      <w:r>
        <w:rPr>
          <w:i/>
          <w:iCs/>
        </w:rPr>
        <w:t>Biodiversity Conservation Act 2016</w:t>
      </w:r>
      <w:r>
        <w:t>.</w:t>
      </w:r>
    </w:p>
    <w:p>
      <w:pPr>
        <w:pStyle w:val="Footnotesection"/>
        <w:spacing w:before="80"/>
        <w:ind w:left="890" w:hanging="890"/>
      </w:pPr>
      <w:r>
        <w:tab/>
        <w:t>[Section 37 inserted: No. 6 of 2015 s. 54(2); amended: No. 24 of 2016 s. 294.]</w:t>
      </w:r>
    </w:p>
    <w:p>
      <w:pPr>
        <w:pStyle w:val="Heading5"/>
      </w:pPr>
      <w:bookmarkStart w:id="92" w:name="_Toc32390542"/>
      <w:r>
        <w:rPr>
          <w:rStyle w:val="CharSectno"/>
        </w:rPr>
        <w:t>38</w:t>
      </w:r>
      <w:r>
        <w:t>.</w:t>
      </w:r>
      <w:r>
        <w:tab/>
        <w:t>Documents, execution of by Executive Body</w:t>
      </w:r>
      <w:bookmarkEnd w:id="92"/>
    </w:p>
    <w:p>
      <w:pPr>
        <w:pStyle w:val="Subsection"/>
      </w:pPr>
      <w:r>
        <w:tab/>
        <w:t>(1)</w:t>
      </w:r>
      <w:r>
        <w:tab/>
        <w:t>The Executive Body is to have a common seal.</w:t>
      </w:r>
    </w:p>
    <w:p>
      <w:pPr>
        <w:pStyle w:val="Subsection"/>
      </w:pPr>
      <w:r>
        <w:tab/>
        <w:t>(2)</w:t>
      </w:r>
      <w:r>
        <w:tab/>
        <w:t>A document is duly executed by the Executive Body if —</w:t>
      </w:r>
    </w:p>
    <w:p>
      <w:pPr>
        <w:pStyle w:val="Indenta"/>
      </w:pPr>
      <w:r>
        <w:tab/>
        <w:t>(a)</w:t>
      </w:r>
      <w:r>
        <w:tab/>
        <w:t>the common seal of the Executive Body is affixed to it in accordance with subsections (3) and (4); or</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keepNext/>
      </w:pPr>
      <w:r>
        <w:tab/>
        <w:t>(9)</w:t>
      </w:r>
      <w:r>
        <w:tab/>
        <w:t>For the purposes of this Act, a facsimile of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No. 28 of 2006 s. 197.]</w:t>
      </w:r>
    </w:p>
    <w:p>
      <w:pPr>
        <w:pStyle w:val="Ednotesection"/>
      </w:pPr>
      <w:r>
        <w:t>[</w:t>
      </w:r>
      <w:r>
        <w:rPr>
          <w:b/>
        </w:rPr>
        <w:t>39</w:t>
      </w:r>
      <w:r>
        <w:rPr>
          <w:b/>
        </w:rPr>
        <w:noBreakHyphen/>
        <w:t>41.</w:t>
      </w:r>
      <w:r>
        <w:rPr>
          <w:b/>
        </w:rPr>
        <w:tab/>
      </w:r>
      <w:r>
        <w:t>Deleted: No. 113 of 1987 s. 32.]</w:t>
      </w:r>
    </w:p>
    <w:p>
      <w:pPr>
        <w:pStyle w:val="Heading3"/>
      </w:pPr>
      <w:bookmarkStart w:id="93" w:name="_Toc32390292"/>
      <w:bookmarkStart w:id="94" w:name="_Toc32390543"/>
      <w:r>
        <w:rPr>
          <w:rStyle w:val="CharDivNo"/>
        </w:rPr>
        <w:t>Division 3</w:t>
      </w:r>
      <w:r>
        <w:rPr>
          <w:snapToGrid w:val="0"/>
        </w:rPr>
        <w:t> — </w:t>
      </w:r>
      <w:r>
        <w:rPr>
          <w:rStyle w:val="CharDivText"/>
        </w:rPr>
        <w:t>Other officers and staff</w:t>
      </w:r>
      <w:bookmarkEnd w:id="93"/>
      <w:bookmarkEnd w:id="94"/>
    </w:p>
    <w:p>
      <w:pPr>
        <w:pStyle w:val="Ednotesection"/>
      </w:pPr>
      <w:r>
        <w:t>[</w:t>
      </w:r>
      <w:r>
        <w:rPr>
          <w:b/>
        </w:rPr>
        <w:t>42.</w:t>
      </w:r>
      <w:r>
        <w:tab/>
        <w:t>Deleted: No. 28 of 2006 s. 198.]</w:t>
      </w:r>
    </w:p>
    <w:p>
      <w:pPr>
        <w:pStyle w:val="Heading5"/>
        <w:keepLines w:val="0"/>
        <w:rPr>
          <w:snapToGrid w:val="0"/>
        </w:rPr>
      </w:pPr>
      <w:bookmarkStart w:id="95" w:name="_Toc32390544"/>
      <w:r>
        <w:rPr>
          <w:rStyle w:val="CharSectno"/>
        </w:rPr>
        <w:t>43</w:t>
      </w:r>
      <w:r>
        <w:rPr>
          <w:snapToGrid w:val="0"/>
        </w:rPr>
        <w:t>.</w:t>
      </w:r>
      <w:r>
        <w:rPr>
          <w:snapToGrid w:val="0"/>
        </w:rPr>
        <w:tab/>
        <w:t>Staff, appointment etc. of</w:t>
      </w:r>
      <w:bookmarkEnd w:id="9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No. 32 of 1994 s. 19; No. 28 of 2006 s. 209.]</w:t>
      </w:r>
    </w:p>
    <w:p>
      <w:pPr>
        <w:pStyle w:val="Heading5"/>
        <w:rPr>
          <w:snapToGrid w:val="0"/>
        </w:rPr>
      </w:pPr>
      <w:bookmarkStart w:id="96" w:name="_Toc32390545"/>
      <w:r>
        <w:rPr>
          <w:rStyle w:val="CharSectno"/>
        </w:rPr>
        <w:t>44</w:t>
      </w:r>
      <w:r>
        <w:rPr>
          <w:snapToGrid w:val="0"/>
        </w:rPr>
        <w:t>.</w:t>
      </w:r>
      <w:r>
        <w:rPr>
          <w:snapToGrid w:val="0"/>
        </w:rPr>
        <w:tab/>
        <w:t>Services, research etc., Minister’s powers to engage etc.</w:t>
      </w:r>
      <w:bookmarkEnd w:id="96"/>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keepNext/>
        <w:rPr>
          <w:snapToGrid w:val="0"/>
        </w:rPr>
      </w:pPr>
      <w:r>
        <w:rPr>
          <w:snapToGrid w:val="0"/>
        </w:rPr>
        <w:tab/>
        <w:t>(b)</w:t>
      </w:r>
      <w:r>
        <w:rPr>
          <w:snapToGrid w:val="0"/>
        </w:rPr>
        <w:tab/>
        <w:t>enter into arrangements with —</w:t>
      </w:r>
    </w:p>
    <w:p>
      <w:pPr>
        <w:pStyle w:val="Indenti"/>
        <w:spacing w:before="60"/>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 or</w:t>
      </w:r>
    </w:p>
    <w:p>
      <w:pPr>
        <w:pStyle w:val="Indenti"/>
        <w:spacing w:before="60"/>
        <w:rPr>
          <w:snapToGrid w:val="0"/>
        </w:rPr>
      </w:pPr>
      <w:r>
        <w:rPr>
          <w:snapToGrid w:val="0"/>
        </w:rPr>
        <w:tab/>
        <w:t>(ii)</w:t>
      </w:r>
      <w:r>
        <w:rPr>
          <w:snapToGrid w:val="0"/>
        </w:rPr>
        <w:tab/>
        <w:t>a university or other educational institution; or</w:t>
      </w:r>
    </w:p>
    <w:p>
      <w:pPr>
        <w:pStyle w:val="Indenti"/>
        <w:spacing w:before="60"/>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spacing w:before="200"/>
        <w:rPr>
          <w:snapToGrid w:val="0"/>
        </w:rPr>
      </w:pPr>
      <w:bookmarkStart w:id="97" w:name="_Toc32390546"/>
      <w:r>
        <w:rPr>
          <w:rStyle w:val="CharSectno"/>
        </w:rPr>
        <w:t>45</w:t>
      </w:r>
      <w:r>
        <w:rPr>
          <w:snapToGrid w:val="0"/>
        </w:rPr>
        <w:t>.</w:t>
      </w:r>
      <w:r>
        <w:rPr>
          <w:snapToGrid w:val="0"/>
        </w:rPr>
        <w:tab/>
        <w:t>Enforcement officers, designation and functions of</w:t>
      </w:r>
      <w:bookmarkEnd w:id="97"/>
    </w:p>
    <w:p>
      <w:pPr>
        <w:pStyle w:val="Subsection"/>
        <w:spacing w:before="140"/>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spacing w:before="60"/>
        <w:rPr>
          <w:snapToGrid w:val="0"/>
        </w:rPr>
      </w:pPr>
      <w:r>
        <w:rPr>
          <w:snapToGrid w:val="0"/>
        </w:rPr>
        <w:tab/>
        <w:t>(a)</w:t>
      </w:r>
      <w:r>
        <w:rPr>
          <w:snapToGrid w:val="0"/>
        </w:rPr>
        <w:tab/>
        <w:t>a wildlife officer;</w:t>
      </w:r>
    </w:p>
    <w:p>
      <w:pPr>
        <w:pStyle w:val="Indenta"/>
        <w:spacing w:before="60"/>
        <w:rPr>
          <w:snapToGrid w:val="0"/>
        </w:rPr>
      </w:pPr>
      <w:r>
        <w:rPr>
          <w:snapToGrid w:val="0"/>
        </w:rPr>
        <w:tab/>
        <w:t>(b)</w:t>
      </w:r>
      <w:r>
        <w:rPr>
          <w:snapToGrid w:val="0"/>
        </w:rPr>
        <w:tab/>
        <w:t>a forest officer;</w:t>
      </w:r>
    </w:p>
    <w:p>
      <w:pPr>
        <w:pStyle w:val="Indenta"/>
        <w:spacing w:before="60"/>
        <w:rPr>
          <w:snapToGrid w:val="0"/>
        </w:rPr>
      </w:pPr>
      <w:r>
        <w:rPr>
          <w:snapToGrid w:val="0"/>
        </w:rPr>
        <w:tab/>
        <w:t>(c)</w:t>
      </w:r>
      <w:r>
        <w:rPr>
          <w:snapToGrid w:val="0"/>
        </w:rPr>
        <w:tab/>
        <w:t>a ranger;</w:t>
      </w:r>
    </w:p>
    <w:p>
      <w:pPr>
        <w:pStyle w:val="Indenta"/>
        <w:spacing w:before="60"/>
        <w:rPr>
          <w:snapToGrid w:val="0"/>
        </w:rPr>
      </w:pPr>
      <w:r>
        <w:rPr>
          <w:snapToGrid w:val="0"/>
        </w:rPr>
        <w:tab/>
        <w:t>(d)</w:t>
      </w:r>
      <w:r>
        <w:rPr>
          <w:snapToGrid w:val="0"/>
        </w:rPr>
        <w:tab/>
        <w:t>a conservation and land management officer,</w:t>
      </w:r>
    </w:p>
    <w:p>
      <w:pPr>
        <w:pStyle w:val="Subsection"/>
        <w:spacing w:before="140"/>
        <w:rPr>
          <w:snapToGrid w:val="0"/>
        </w:rPr>
      </w:pPr>
      <w:r>
        <w:rPr>
          <w:snapToGrid w:val="0"/>
        </w:rPr>
        <w:tab/>
      </w:r>
      <w:r>
        <w:rPr>
          <w:snapToGrid w:val="0"/>
        </w:rPr>
        <w:tab/>
        <w:t>for the whole of the State.</w:t>
      </w:r>
    </w:p>
    <w:p>
      <w:pPr>
        <w:pStyle w:val="Subsection"/>
        <w:spacing w:before="140"/>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pPr>
      <w:r>
        <w:tab/>
        <w:t>(3)</w:t>
      </w:r>
      <w:r>
        <w:tab/>
        <w:t>An instrument under subsection (1) may limit the functions of the person designated to functions specified in the instrument.</w:t>
      </w:r>
    </w:p>
    <w:p>
      <w:pPr>
        <w:pStyle w:val="Subsection"/>
      </w:pPr>
      <w:r>
        <w:tab/>
        <w:t>(4)</w:t>
      </w:r>
      <w:r>
        <w:tab/>
        <w:t xml:space="preserve">Subject to any limitation under subsection (3), wildlife officers — </w:t>
      </w:r>
    </w:p>
    <w:p>
      <w:pPr>
        <w:pStyle w:val="Indenta"/>
      </w:pPr>
      <w:r>
        <w:tab/>
        <w:t>(a)</w:t>
      </w:r>
      <w:r>
        <w:tab/>
        <w:t xml:space="preserve">have the functions conferred on them under this Act and the </w:t>
      </w:r>
      <w:r>
        <w:rPr>
          <w:i/>
          <w:iCs/>
        </w:rPr>
        <w:t>Biodiversity Conservation Act 2016</w:t>
      </w:r>
      <w:r>
        <w: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pPr>
      <w:r>
        <w:tab/>
        <w:t>(5A)</w:t>
      </w:r>
      <w:r>
        <w:tab/>
        <w:t xml:space="preserve">Subject to any limitation under subsection (3), forest officers, rangers and conservation and land management officers — </w:t>
      </w:r>
    </w:p>
    <w:p>
      <w:pPr>
        <w:pStyle w:val="Indenta"/>
      </w:pPr>
      <w:r>
        <w:tab/>
        <w:t>(a)</w:t>
      </w:r>
      <w:r>
        <w:tab/>
        <w:t>have the functions conferred on them under this Act;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spacing w:before="150"/>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spacing w:before="100"/>
        <w:ind w:left="890" w:hanging="890"/>
      </w:pPr>
      <w:r>
        <w:tab/>
        <w:t>[Section 45 inserted: No. 20 of 1991 s. 24; amended: No. 38 of 2002 s. 41(2); No. 28 of 2006 s. 209; No. 24 of 2016 s. 295.]</w:t>
      </w:r>
    </w:p>
    <w:p>
      <w:pPr>
        <w:pStyle w:val="Heading5"/>
        <w:rPr>
          <w:snapToGrid w:val="0"/>
        </w:rPr>
      </w:pPr>
      <w:bookmarkStart w:id="98" w:name="_Toc32390547"/>
      <w:r>
        <w:rPr>
          <w:rStyle w:val="CharSectno"/>
        </w:rPr>
        <w:t>46</w:t>
      </w:r>
      <w:r>
        <w:rPr>
          <w:snapToGrid w:val="0"/>
        </w:rPr>
        <w:t>.</w:t>
      </w:r>
      <w:r>
        <w:rPr>
          <w:snapToGrid w:val="0"/>
        </w:rPr>
        <w:tab/>
        <w:t>Honorary enforcement officers, appointment and functions of</w:t>
      </w:r>
      <w:bookmarkEnd w:id="98"/>
    </w:p>
    <w:p>
      <w:pPr>
        <w:pStyle w:val="Subsection"/>
        <w:spacing w:before="150"/>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spacing w:before="60"/>
        <w:rPr>
          <w:snapToGrid w:val="0"/>
        </w:rPr>
      </w:pPr>
      <w:r>
        <w:rPr>
          <w:snapToGrid w:val="0"/>
        </w:rPr>
        <w:tab/>
        <w:t>(a)</w:t>
      </w:r>
      <w:r>
        <w:rPr>
          <w:snapToGrid w:val="0"/>
        </w:rPr>
        <w:tab/>
        <w:t>an honorary wildlife officer;</w:t>
      </w:r>
    </w:p>
    <w:p>
      <w:pPr>
        <w:pStyle w:val="Indenta"/>
        <w:spacing w:before="60"/>
        <w:rPr>
          <w:snapToGrid w:val="0"/>
        </w:rPr>
      </w:pPr>
      <w:r>
        <w:rPr>
          <w:snapToGrid w:val="0"/>
        </w:rPr>
        <w:tab/>
        <w:t>(b)</w:t>
      </w:r>
      <w:r>
        <w:rPr>
          <w:snapToGrid w:val="0"/>
        </w:rPr>
        <w:tab/>
        <w:t>an honorary forest officer;</w:t>
      </w:r>
    </w:p>
    <w:p>
      <w:pPr>
        <w:pStyle w:val="Indenta"/>
        <w:spacing w:before="60"/>
        <w:rPr>
          <w:snapToGrid w:val="0"/>
        </w:rPr>
      </w:pPr>
      <w:r>
        <w:rPr>
          <w:snapToGrid w:val="0"/>
        </w:rPr>
        <w:tab/>
        <w:t>(c)</w:t>
      </w:r>
      <w:r>
        <w:rPr>
          <w:snapToGrid w:val="0"/>
        </w:rPr>
        <w:tab/>
        <w:t>an honorary ranger;</w:t>
      </w:r>
    </w:p>
    <w:p>
      <w:pPr>
        <w:pStyle w:val="Indenta"/>
        <w:spacing w:before="60"/>
        <w:rPr>
          <w:snapToGrid w:val="0"/>
        </w:rPr>
      </w:pPr>
      <w:r>
        <w:rPr>
          <w:snapToGrid w:val="0"/>
        </w:rPr>
        <w:tab/>
        <w:t>(d)</w:t>
      </w:r>
      <w:r>
        <w:rPr>
          <w:snapToGrid w:val="0"/>
        </w:rPr>
        <w:tab/>
        <w:t>an honorary conservation and land management officer,</w:t>
      </w:r>
    </w:p>
    <w:p>
      <w:pPr>
        <w:pStyle w:val="Subsection"/>
        <w:spacing w:before="120"/>
        <w:rPr>
          <w:snapToGrid w:val="0"/>
        </w:rPr>
      </w:pPr>
      <w:r>
        <w:rPr>
          <w:snapToGrid w:val="0"/>
        </w:rPr>
        <w:tab/>
      </w:r>
      <w:r>
        <w:rPr>
          <w:snapToGrid w:val="0"/>
        </w:rPr>
        <w:tab/>
        <w:t>for the whole or a specified part of the State.</w:t>
      </w:r>
    </w:p>
    <w:p>
      <w:pPr>
        <w:pStyle w:val="Subsection"/>
        <w:spacing w:before="150"/>
        <w:rPr>
          <w:snapToGrid w:val="0"/>
        </w:rPr>
      </w:pPr>
      <w:r>
        <w:rPr>
          <w:snapToGrid w:val="0"/>
        </w:rPr>
        <w:tab/>
        <w:t>(2)</w:t>
      </w:r>
      <w:r>
        <w:rPr>
          <w:snapToGrid w:val="0"/>
        </w:rPr>
        <w:tab/>
        <w:t>A person may at any time hold more than one of the offices referred to in subsection (1).</w:t>
      </w:r>
    </w:p>
    <w:p>
      <w:pPr>
        <w:pStyle w:val="Subsection"/>
        <w:spacing w:before="150"/>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w:t>
      </w:r>
      <w:r>
        <w:t xml:space="preserve">under this Act, the </w:t>
      </w:r>
      <w:r>
        <w:rPr>
          <w:i/>
        </w:rPr>
        <w:t>Biodiversity Conservation Act 2016</w:t>
      </w:r>
      <w:r>
        <w:t xml:space="preserve"> or another written law</w:t>
      </w:r>
      <w:r>
        <w:rPr>
          <w:snapToGrid w:val="0"/>
        </w:rPr>
        <w:t xml:space="preserve"> on the corresponding officer referred to in section 45(1), as are specified in the instrument of his appointment.</w:t>
      </w:r>
    </w:p>
    <w:p>
      <w:pPr>
        <w:pStyle w:val="Footnotesection"/>
        <w:spacing w:before="100"/>
        <w:ind w:left="890" w:hanging="890"/>
      </w:pPr>
      <w:r>
        <w:tab/>
        <w:t>[Section 46 inserted: No. 20 of 1991 s. 25; amended: No. 28 of 2006 s. 209; No. 24 of 2016 s. 296.]</w:t>
      </w:r>
    </w:p>
    <w:p>
      <w:pPr>
        <w:pStyle w:val="Heading5"/>
        <w:rPr>
          <w:snapToGrid w:val="0"/>
        </w:rPr>
      </w:pPr>
      <w:bookmarkStart w:id="99" w:name="_Toc32390548"/>
      <w:r>
        <w:rPr>
          <w:rStyle w:val="CharSectno"/>
        </w:rPr>
        <w:t>47</w:t>
      </w:r>
      <w:r>
        <w:rPr>
          <w:snapToGrid w:val="0"/>
        </w:rPr>
        <w:t>.</w:t>
      </w:r>
      <w:r>
        <w:rPr>
          <w:snapToGrid w:val="0"/>
        </w:rPr>
        <w:tab/>
      </w:r>
      <w:r>
        <w:rPr>
          <w:i/>
          <w:snapToGrid w:val="0"/>
        </w:rPr>
        <w:t>Public Sector Management Act 1994</w:t>
      </w:r>
      <w:r>
        <w:rPr>
          <w:snapToGrid w:val="0"/>
        </w:rPr>
        <w:t>, application of to enforcement officers</w:t>
      </w:r>
      <w:bookmarkEnd w:id="99"/>
    </w:p>
    <w:p>
      <w:pPr>
        <w:pStyle w:val="Subsection"/>
        <w:spacing w:before="150"/>
        <w:rPr>
          <w:snapToGrid w:val="0"/>
        </w:rPr>
      </w:pPr>
      <w:r>
        <w:rPr>
          <w:snapToGrid w:val="0"/>
        </w:rPr>
        <w:tab/>
      </w:r>
      <w:r>
        <w:rPr>
          <w:snapToGrid w:val="0"/>
        </w:rPr>
        <w:tab/>
        <w:t>The engagement or appointment of a person under section 44 or 46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No. 32 of 1994 s. 19.]</w:t>
      </w:r>
    </w:p>
    <w:p>
      <w:pPr>
        <w:pStyle w:val="Heading5"/>
        <w:spacing w:before="260"/>
        <w:rPr>
          <w:snapToGrid w:val="0"/>
        </w:rPr>
      </w:pPr>
      <w:bookmarkStart w:id="100" w:name="_Toc32390549"/>
      <w:r>
        <w:rPr>
          <w:rStyle w:val="CharSectno"/>
        </w:rPr>
        <w:t>48</w:t>
      </w:r>
      <w:r>
        <w:rPr>
          <w:snapToGrid w:val="0"/>
        </w:rPr>
        <w:t>.</w:t>
      </w:r>
      <w:r>
        <w:rPr>
          <w:snapToGrid w:val="0"/>
        </w:rPr>
        <w:tab/>
        <w:t>Certificates for enforcement officers, issue of etc.</w:t>
      </w:r>
      <w:bookmarkEnd w:id="100"/>
    </w:p>
    <w:p>
      <w:pPr>
        <w:pStyle w:val="Subsection"/>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 and</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keepNext/>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the </w:t>
      </w:r>
      <w:r>
        <w:rPr>
          <w:i/>
        </w:rPr>
        <w:t>Biodiversity Conservation Act 2016</w:t>
      </w:r>
      <w:r>
        <w:t xml:space="preserve"> or another written law,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[Section 48 amended: No. 20 of 1991 s. 26; No. 38 of 2002 s. 41(3); No. 28 of 2006 s. 209; No. 24 of 2016 s. 297.]</w:t>
      </w:r>
    </w:p>
    <w:p>
      <w:pPr>
        <w:pStyle w:val="Heading5"/>
        <w:rPr>
          <w:snapToGrid w:val="0"/>
        </w:rPr>
      </w:pPr>
      <w:bookmarkStart w:id="101" w:name="_Toc32390550"/>
      <w:r>
        <w:rPr>
          <w:rStyle w:val="CharSectno"/>
        </w:rPr>
        <w:t>49</w:t>
      </w:r>
      <w:r>
        <w:rPr>
          <w:snapToGrid w:val="0"/>
        </w:rPr>
        <w:t>.</w:t>
      </w:r>
      <w:r>
        <w:rPr>
          <w:snapToGrid w:val="0"/>
        </w:rPr>
        <w:tab/>
      </w:r>
      <w:r>
        <w:rPr>
          <w:i/>
          <w:snapToGrid w:val="0"/>
        </w:rPr>
        <w:t>Ex officio</w:t>
      </w:r>
      <w:r>
        <w:rPr>
          <w:snapToGrid w:val="0"/>
        </w:rPr>
        <w:t xml:space="preserve"> wildlife officers etc.</w:t>
      </w:r>
      <w:bookmarkEnd w:id="101"/>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Commission; and</w:t>
      </w:r>
    </w:p>
    <w:p>
      <w:pPr>
        <w:pStyle w:val="Indenta"/>
        <w:rPr>
          <w:snapToGrid w:val="0"/>
        </w:rPr>
      </w:pPr>
      <w:r>
        <w:rPr>
          <w:snapToGrid w:val="0"/>
        </w:rPr>
        <w:tab/>
        <w:t>(b)</w:t>
      </w:r>
      <w:r>
        <w:rPr>
          <w:snapToGrid w:val="0"/>
        </w:rPr>
        <w:tab/>
        <w:t>a police officer; and</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No. 53 of 1994 s. 264; No. 35 of 2000 s. 22; No. 28 of 2006 s. 199; No. 28 of 2015 s. 69.]</w:t>
      </w:r>
    </w:p>
    <w:p>
      <w:pPr>
        <w:pStyle w:val="Heading3"/>
        <w:spacing w:before="280"/>
      </w:pPr>
      <w:bookmarkStart w:id="102" w:name="_Toc32390300"/>
      <w:bookmarkStart w:id="103" w:name="_Toc32390551"/>
      <w:r>
        <w:rPr>
          <w:rStyle w:val="CharDivNo"/>
        </w:rPr>
        <w:t>Division 4</w:t>
      </w:r>
      <w:r>
        <w:rPr>
          <w:snapToGrid w:val="0"/>
        </w:rPr>
        <w:t> — </w:t>
      </w:r>
      <w:r>
        <w:rPr>
          <w:rStyle w:val="CharDivText"/>
        </w:rPr>
        <w:t>General</w:t>
      </w:r>
      <w:bookmarkEnd w:id="102"/>
      <w:bookmarkEnd w:id="103"/>
    </w:p>
    <w:p>
      <w:pPr>
        <w:pStyle w:val="Heading5"/>
        <w:rPr>
          <w:snapToGrid w:val="0"/>
        </w:rPr>
      </w:pPr>
      <w:bookmarkStart w:id="104" w:name="_Toc32390552"/>
      <w:r>
        <w:rPr>
          <w:rStyle w:val="CharSectno"/>
        </w:rPr>
        <w:t>50</w:t>
      </w:r>
      <w:r>
        <w:rPr>
          <w:snapToGrid w:val="0"/>
        </w:rPr>
        <w:t>.</w:t>
      </w:r>
      <w:r>
        <w:rPr>
          <w:snapToGrid w:val="0"/>
        </w:rPr>
        <w:tab/>
        <w:t>Officers not to trade in timber etc.</w:t>
      </w:r>
      <w:bookmarkEnd w:id="104"/>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No. 76 of 1988 s. 7; No. 28 of 2006 s. 200 and 209.]</w:t>
      </w:r>
    </w:p>
    <w:p>
      <w:pPr>
        <w:pStyle w:val="Heading5"/>
        <w:rPr>
          <w:snapToGrid w:val="0"/>
        </w:rPr>
      </w:pPr>
      <w:bookmarkStart w:id="105" w:name="_Toc32390553"/>
      <w:r>
        <w:rPr>
          <w:rStyle w:val="CharSectno"/>
        </w:rPr>
        <w:t>51</w:t>
      </w:r>
      <w:r>
        <w:rPr>
          <w:snapToGrid w:val="0"/>
        </w:rPr>
        <w:t>.</w:t>
      </w:r>
      <w:r>
        <w:rPr>
          <w:snapToGrid w:val="0"/>
        </w:rPr>
        <w:tab/>
        <w:t>Forest produce, auctions of etc.</w:t>
      </w:r>
      <w:bookmarkEnd w:id="105"/>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No. 98 of 1985 s. 3.]</w:t>
      </w:r>
    </w:p>
    <w:p>
      <w:pPr>
        <w:pStyle w:val="Heading2"/>
      </w:pPr>
      <w:bookmarkStart w:id="106" w:name="_Toc32390303"/>
      <w:bookmarkStart w:id="107" w:name="_Toc32390554"/>
      <w:r>
        <w:rPr>
          <w:rStyle w:val="CharPartNo"/>
        </w:rPr>
        <w:t>Part V</w:t>
      </w:r>
      <w:r>
        <w:t> — </w:t>
      </w:r>
      <w:r>
        <w:rPr>
          <w:rStyle w:val="CharPartText"/>
        </w:rPr>
        <w:t>Management of land</w:t>
      </w:r>
      <w:bookmarkEnd w:id="106"/>
      <w:bookmarkEnd w:id="107"/>
    </w:p>
    <w:p>
      <w:pPr>
        <w:pStyle w:val="Heading3"/>
        <w:spacing w:before="180"/>
      </w:pPr>
      <w:bookmarkStart w:id="108" w:name="_Toc32390304"/>
      <w:bookmarkStart w:id="109" w:name="_Toc32390555"/>
      <w:r>
        <w:rPr>
          <w:rStyle w:val="CharDivNo"/>
        </w:rPr>
        <w:t>Division 1</w:t>
      </w:r>
      <w:r>
        <w:rPr>
          <w:snapToGrid w:val="0"/>
        </w:rPr>
        <w:t> — </w:t>
      </w:r>
      <w:r>
        <w:rPr>
          <w:rStyle w:val="CharDivText"/>
        </w:rPr>
        <w:t>Management plans</w:t>
      </w:r>
      <w:bookmarkEnd w:id="108"/>
      <w:bookmarkEnd w:id="109"/>
    </w:p>
    <w:p>
      <w:pPr>
        <w:pStyle w:val="Heading5"/>
        <w:rPr>
          <w:snapToGrid w:val="0"/>
        </w:rPr>
      </w:pPr>
      <w:bookmarkStart w:id="110" w:name="_Toc32390556"/>
      <w:r>
        <w:rPr>
          <w:rStyle w:val="CharSectno"/>
        </w:rPr>
        <w:t>53</w:t>
      </w:r>
      <w:r>
        <w:rPr>
          <w:snapToGrid w:val="0"/>
        </w:rPr>
        <w:t>.</w:t>
      </w:r>
      <w:r>
        <w:rPr>
          <w:snapToGrid w:val="0"/>
        </w:rPr>
        <w:tab/>
        <w:t>Terms used</w:t>
      </w:r>
      <w:bookmarkEnd w:id="110"/>
    </w:p>
    <w:p>
      <w:pPr>
        <w:pStyle w:val="Subsection"/>
        <w:rPr>
          <w:snapToGrid w:val="0"/>
        </w:rPr>
      </w:pPr>
      <w:r>
        <w:rPr>
          <w:snapToGrid w:val="0"/>
        </w:rPr>
        <w:tab/>
      </w:r>
      <w:r>
        <w:rPr>
          <w:snapToGrid w:val="0"/>
        </w:rPr>
        <w:tab/>
        <w:t>In this Division —</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 licence under the </w:t>
      </w:r>
      <w:r>
        <w:rPr>
          <w:i/>
          <w:iCs/>
        </w:rPr>
        <w:t>Water Services Act 2012</w:t>
      </w:r>
      <w:r>
        <w:t>.</w:t>
      </w:r>
    </w:p>
    <w:p>
      <w:pPr>
        <w:pStyle w:val="Defstart"/>
      </w:pPr>
      <w:r>
        <w:tab/>
      </w:r>
      <w:r>
        <w:rPr>
          <w:rStyle w:val="CharDefText"/>
        </w:rPr>
        <w:t>responsible body</w:t>
      </w:r>
      <w:r>
        <w:t xml:space="preserve"> for land means —</w:t>
      </w:r>
    </w:p>
    <w:p>
      <w:pPr>
        <w:pStyle w:val="Defpara"/>
      </w:pPr>
      <w:r>
        <w:tab/>
        <w:t>(a)</w:t>
      </w:r>
      <w:r>
        <w:tab/>
        <w:t>if the land is vested in or under the care, control and management of the Commission or the Executive Body solely, the Commission or Executive Body, as the case requires;</w:t>
      </w:r>
    </w:p>
    <w:p>
      <w:pPr>
        <w:pStyle w:val="Defpara"/>
      </w:pPr>
      <w:r>
        <w:tab/>
        <w:t>(b)</w:t>
      </w:r>
      <w:r>
        <w:tab/>
        <w:t>if the land is vested in or under the care, control and management of the Commission or the Executive Body jointly with a joint responsible body, the Commission or Executive Body, as the case requires, and the joint responsible body acting jointly;</w:t>
      </w:r>
    </w:p>
    <w:p>
      <w:pPr>
        <w:pStyle w:val="Defpara"/>
      </w:pPr>
      <w:r>
        <w:tab/>
        <w:t>(c)</w:t>
      </w:r>
      <w:r>
        <w:tab/>
        <w:t>if the land is section 8A land and, under the relevant section 8A agreement, is to be managed by the CEO alone as if the land were of a category listed in section 8A(5)(a), the Commission;</w:t>
      </w:r>
    </w:p>
    <w:p>
      <w:pPr>
        <w:pStyle w:val="Defpara"/>
      </w:pPr>
      <w:r>
        <w:tab/>
        <w:t>(d)</w:t>
      </w:r>
      <w:r>
        <w:tab/>
        <w:t>if the land is section 8A land and, under the relevant section 8A agreement, is to be managed by the CEO alone for a public purpose that is consistent with this Act, the CEO;</w:t>
      </w:r>
    </w:p>
    <w:p>
      <w:pPr>
        <w:pStyle w:val="Defpara"/>
        <w:keepNext/>
      </w:pPr>
      <w:r>
        <w:tab/>
        <w:t>(e)</w:t>
      </w:r>
      <w:r>
        <w:tab/>
        <w:t xml:space="preserve">if the land is section 8A land and, under the relevant section 8A agreement, is to be managed jointly, the joint management body established by the agreement. </w:t>
      </w:r>
    </w:p>
    <w:p>
      <w:pPr>
        <w:pStyle w:val="Footnotesection"/>
        <w:spacing w:before="80"/>
        <w:ind w:left="890" w:hanging="890"/>
      </w:pPr>
      <w:r>
        <w:tab/>
        <w:t>[Section 53 amended: No. 76 of 1988 s. 8; No. 53 of 1994 s. 264; No. 5 of 1997 s. 23; No. 35 of 2000 s. 23; No. 43 of 2002 s. 4; No. 67 of 2003 Sch. 2 cl. 4; No. 38 of 2007 s. 191(3); No. 36 of 2011 s. 18; No. 25 of 2012 s. 207(3); No. 28 of 2015 s. 43 and 69.]</w:t>
      </w:r>
    </w:p>
    <w:p>
      <w:pPr>
        <w:pStyle w:val="Heading5"/>
        <w:rPr>
          <w:snapToGrid w:val="0"/>
        </w:rPr>
      </w:pPr>
      <w:bookmarkStart w:id="111" w:name="_Toc32390557"/>
      <w:r>
        <w:rPr>
          <w:rStyle w:val="CharSectno"/>
        </w:rPr>
        <w:t>54</w:t>
      </w:r>
      <w:r>
        <w:rPr>
          <w:snapToGrid w:val="0"/>
        </w:rPr>
        <w:t>.</w:t>
      </w:r>
      <w:r>
        <w:rPr>
          <w:snapToGrid w:val="0"/>
        </w:rPr>
        <w:tab/>
        <w:t>Plans, when required and who has to prepare</w:t>
      </w:r>
      <w:bookmarkEnd w:id="111"/>
    </w:p>
    <w:p>
      <w:pPr>
        <w:pStyle w:val="Subsection"/>
      </w:pPr>
      <w:r>
        <w:tab/>
        <w:t>(1)</w:t>
      </w:r>
      <w:r>
        <w:tab/>
        <w:t>A management plan prepared and approved under this Part is required for —</w:t>
      </w:r>
    </w:p>
    <w:p>
      <w:pPr>
        <w:pStyle w:val="Indenta"/>
      </w:pPr>
      <w:r>
        <w:tab/>
        <w:t>(a)</w:t>
      </w:r>
      <w:r>
        <w:tab/>
        <w:t>all land that is vested in or under the care, control and management of the Commission, whether solely or jointly with a joint responsible body; and</w:t>
      </w:r>
    </w:p>
    <w:p>
      <w:pPr>
        <w:pStyle w:val="Indenta"/>
      </w:pPr>
      <w:r>
        <w:tab/>
        <w:t>(b)</w:t>
      </w:r>
      <w:r>
        <w:tab/>
        <w:t>all section 8A land.</w:t>
      </w:r>
    </w:p>
    <w:p>
      <w:pPr>
        <w:pStyle w:val="Subsection"/>
      </w:pPr>
      <w:r>
        <w:tab/>
        <w:t>(2)</w:t>
      </w:r>
      <w:r>
        <w:tab/>
        <w:t>The responsible body for land referred to in subsection (1) is responsible for —</w:t>
      </w:r>
    </w:p>
    <w:p>
      <w:pPr>
        <w:pStyle w:val="Indenta"/>
      </w:pPr>
      <w:r>
        <w:tab/>
        <w:t>(a)</w:t>
      </w:r>
      <w:r>
        <w:tab/>
        <w:t>the preparation of the initial and every other proposed management plan; and</w:t>
      </w:r>
    </w:p>
    <w:p>
      <w:pPr>
        <w:pStyle w:val="Indenta"/>
      </w:pPr>
      <w:r>
        <w:tab/>
        <w:t>(b)</w:t>
      </w:r>
      <w:r>
        <w:tab/>
        <w:t>the review of each expiring management plan,</w:t>
      </w:r>
    </w:p>
    <w:p>
      <w:pPr>
        <w:pStyle w:val="Subsection"/>
      </w:pPr>
      <w:r>
        <w:tab/>
      </w:r>
      <w:r>
        <w:tab/>
        <w:t>for the land.</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responsible body for that land through the agency of the CEO; or</w:t>
      </w:r>
    </w:p>
    <w:p>
      <w:pPr>
        <w:pStyle w:val="Indenti"/>
      </w:pPr>
      <w:r>
        <w:tab/>
        <w:t>(ii)</w:t>
      </w:r>
      <w:r>
        <w:tab/>
        <w:t>if the land is State forest or a timber reserve, the responsible body for that land through the agency of the CEO in consultation with the Forest Products Commission; or</w:t>
      </w:r>
    </w:p>
    <w:p>
      <w:pPr>
        <w:pStyle w:val="Indenti"/>
      </w:pPr>
      <w:r>
        <w:tab/>
        <w:t>(iii)</w:t>
      </w:r>
      <w:r>
        <w:tab/>
        <w:t>if the land is or includes a public water catchment area, the responsible body for that land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Commission.</w:t>
      </w:r>
    </w:p>
    <w:p>
      <w:pPr>
        <w:pStyle w:val="Footnotesection"/>
      </w:pPr>
      <w:r>
        <w:tab/>
        <w:t>[Section 54 amended: No. 35 of 2000 s. 24; No. 43 of 2002 s. 5; No. 28 of 2006 s. 208; No. 38 of 2007 s. 191(4); No. 36 of 2011 s. 19; No. 28 of 2015 s. 44, 70 and 71.]</w:t>
      </w:r>
    </w:p>
    <w:p>
      <w:pPr>
        <w:pStyle w:val="Heading5"/>
        <w:rPr>
          <w:snapToGrid w:val="0"/>
        </w:rPr>
      </w:pPr>
      <w:bookmarkStart w:id="112" w:name="_Toc32390558"/>
      <w:r>
        <w:rPr>
          <w:rStyle w:val="CharSectno"/>
        </w:rPr>
        <w:t>55</w:t>
      </w:r>
      <w:r>
        <w:rPr>
          <w:snapToGrid w:val="0"/>
        </w:rPr>
        <w:t>.</w:t>
      </w:r>
      <w:r>
        <w:rPr>
          <w:snapToGrid w:val="0"/>
        </w:rPr>
        <w:tab/>
        <w:t>Contents of plans</w:t>
      </w:r>
      <w:bookmarkEnd w:id="112"/>
    </w:p>
    <w:p>
      <w:pPr>
        <w:pStyle w:val="Subsection"/>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 or</w:t>
      </w:r>
    </w:p>
    <w:p>
      <w:pPr>
        <w:pStyle w:val="Indenta"/>
        <w:rPr>
          <w:snapToGrid w:val="0"/>
        </w:rPr>
      </w:pPr>
      <w:r>
        <w:rPr>
          <w:snapToGrid w:val="0"/>
        </w:rPr>
        <w:tab/>
        <w:t>(b)</w:t>
      </w:r>
      <w:r>
        <w:rPr>
          <w:snapToGrid w:val="0"/>
        </w:rPr>
        <w:tab/>
        <w:t>recreation; or</w:t>
      </w:r>
    </w:p>
    <w:p>
      <w:pPr>
        <w:pStyle w:val="Indenta"/>
        <w:rPr>
          <w:snapToGrid w:val="0"/>
        </w:rPr>
      </w:pPr>
      <w:r>
        <w:rPr>
          <w:snapToGrid w:val="0"/>
        </w:rPr>
        <w:tab/>
        <w:t>(c)</w:t>
      </w:r>
      <w:r>
        <w:rPr>
          <w:snapToGrid w:val="0"/>
        </w:rPr>
        <w:tab/>
        <w:t>timber production on a sustained yield basis; or</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rPr>
      </w:pPr>
      <w:r>
        <w:rPr>
          <w:snapToGrid w:val="0"/>
          <w:spacing w:val="-4"/>
        </w:rPr>
        <w:tab/>
        <w:t>(2)</w:t>
      </w:r>
      <w:r>
        <w:rPr>
          <w:snapToGrid w:val="0"/>
          <w:spacing w:val="-4"/>
        </w:rPr>
        <w:tab/>
      </w:r>
      <w:r>
        <w:rPr>
          <w:snapToGrid w:val="0"/>
        </w:rPr>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No. 20 of 1991 s. 27.]</w:t>
      </w:r>
    </w:p>
    <w:p>
      <w:pPr>
        <w:pStyle w:val="Heading5"/>
      </w:pPr>
      <w:bookmarkStart w:id="113" w:name="_Toc32390559"/>
      <w:r>
        <w:rPr>
          <w:rStyle w:val="CharSectno"/>
        </w:rPr>
        <w:t>56A</w:t>
      </w:r>
      <w:r>
        <w:t>.</w:t>
      </w:r>
      <w:r>
        <w:tab/>
        <w:t>Plan may require CEO to manage land jointly</w:t>
      </w:r>
      <w:bookmarkEnd w:id="113"/>
    </w:p>
    <w:p>
      <w:pPr>
        <w:pStyle w:val="Subsection"/>
      </w:pPr>
      <w:r>
        <w:tab/>
        <w:t>(1)</w:t>
      </w:r>
      <w:r>
        <w:tab/>
        <w:t>A management plan for land (other than section 8A land) may require the CEO to manage the land jointly with one or more other persons specified in the plan.</w:t>
      </w:r>
    </w:p>
    <w:p>
      <w:pPr>
        <w:pStyle w:val="Subsection"/>
      </w:pPr>
      <w:r>
        <w:tab/>
        <w:t>(2)</w:t>
      </w:r>
      <w:r>
        <w:tab/>
        <w:t>Subsection (1) applies even if the land is vested in or under the care, control and management of the Commission solely.</w:t>
      </w:r>
    </w:p>
    <w:p>
      <w:pPr>
        <w:pStyle w:val="Subsection"/>
      </w:pPr>
      <w:r>
        <w:tab/>
        <w:t>(3)</w:t>
      </w:r>
      <w:r>
        <w:tab/>
        <w:t xml:space="preserve">If under subsection (1) a management plan for land requires the CEO to manage the land jointly, unless section 56B applies, the plan must have attached to it an agreement (a </w:t>
      </w:r>
      <w:r>
        <w:rPr>
          <w:rStyle w:val="CharDefText"/>
        </w:rPr>
        <w:t>section 56A agreement</w:t>
      </w:r>
      <w:r>
        <w:t>) for the joint management of the land to be signed as soon as practicable after the plan is approved under section 60.</w:t>
      </w:r>
    </w:p>
    <w:p>
      <w:pPr>
        <w:pStyle w:val="Subsection"/>
      </w:pPr>
      <w:r>
        <w:tab/>
        <w:t>(4)</w:t>
      </w:r>
      <w:r>
        <w:tab/>
        <w:t>The parties to a section 56A agreement for the joint management of the land must be the CEO and each person who is to manage the land jointly with the CEO.</w:t>
      </w:r>
    </w:p>
    <w:p>
      <w:pPr>
        <w:pStyle w:val="Subsection"/>
      </w:pPr>
      <w:r>
        <w:tab/>
        <w:t>(5)</w:t>
      </w:r>
      <w:r>
        <w:tab/>
        <w:t>If land is vested in or under the care, control and management of the Commission jointly with a joint responsible body, this section does not prevent the joint responsible body from being a party to a section 56A agreement for the land.</w:t>
      </w:r>
    </w:p>
    <w:p>
      <w:pPr>
        <w:pStyle w:val="Subsection"/>
      </w:pPr>
      <w:r>
        <w:tab/>
        <w:t>(6)</w:t>
      </w:r>
      <w:r>
        <w:tab/>
        <w:t>A section 56A agreement for land must include, in addition to any other terms, terms that do the following —</w:t>
      </w:r>
    </w:p>
    <w:p>
      <w:pPr>
        <w:pStyle w:val="Indenta"/>
      </w:pPr>
      <w:r>
        <w:tab/>
        <w:t>(a)</w:t>
      </w:r>
      <w:r>
        <w:tab/>
        <w:t>establish a joint management body to manage the land;</w:t>
      </w:r>
    </w:p>
    <w:p>
      <w:pPr>
        <w:pStyle w:val="Indenta"/>
      </w:pPr>
      <w:r>
        <w:tab/>
        <w:t>(b)</w:t>
      </w:r>
      <w:r>
        <w:tab/>
        <w:t>specify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pPr>
      <w:r>
        <w:tab/>
        <w:t>(7)</w:t>
      </w:r>
      <w:r>
        <w:tab/>
        <w:t xml:space="preserve">A section 56A agreement for land has no effect unless section 56B applies or — </w:t>
      </w:r>
    </w:p>
    <w:p>
      <w:pPr>
        <w:pStyle w:val="Indenta"/>
      </w:pPr>
      <w:r>
        <w:tab/>
        <w:t>(a)</w:t>
      </w:r>
      <w:r>
        <w:tab/>
        <w:t>the Commission has given written approval to the agreement; and</w:t>
      </w:r>
    </w:p>
    <w:p>
      <w:pPr>
        <w:pStyle w:val="Indenta"/>
      </w:pPr>
      <w:r>
        <w:tab/>
        <w:t>(b)</w:t>
      </w:r>
      <w:r>
        <w:tab/>
        <w:t>any joint responsible body in which the land is vested, or that has the care, control and management of the land, jointly with the Commission, is either a party, or has given written approval, to the agreement; and</w:t>
      </w:r>
    </w:p>
    <w:p>
      <w:pPr>
        <w:pStyle w:val="Indenta"/>
      </w:pPr>
      <w:r>
        <w:tab/>
        <w:t>(c)</w:t>
      </w:r>
      <w:r>
        <w:tab/>
        <w:t>the Minister has given written approval to the agreement.</w:t>
      </w:r>
    </w:p>
    <w:p>
      <w:pPr>
        <w:pStyle w:val="Footnotesection"/>
        <w:spacing w:before="80"/>
        <w:ind w:left="890" w:hanging="890"/>
      </w:pPr>
      <w:r>
        <w:tab/>
        <w:t>[Section 56A inserted: No. 36 of 2011 s. 20; amended: No. 28 of 2015 s. 45, 70 and 71.]</w:t>
      </w:r>
    </w:p>
    <w:p>
      <w:pPr>
        <w:pStyle w:val="Heading5"/>
      </w:pPr>
      <w:bookmarkStart w:id="114" w:name="_Toc32390560"/>
      <w:r>
        <w:rPr>
          <w:rStyle w:val="CharSectno"/>
        </w:rPr>
        <w:t>56B</w:t>
      </w:r>
      <w:r>
        <w:t>.</w:t>
      </w:r>
      <w:r>
        <w:tab/>
        <w:t>Section 56A agreement may be continued for new management plan</w:t>
      </w:r>
      <w:bookmarkEnd w:id="114"/>
    </w:p>
    <w:p>
      <w:pPr>
        <w:pStyle w:val="Subsection"/>
      </w:pPr>
      <w:r>
        <w:tab/>
        <w:t>(1)</w:t>
      </w:r>
      <w:r>
        <w:tab/>
        <w:t xml:space="preserve">If — </w:t>
      </w:r>
    </w:p>
    <w:p>
      <w:pPr>
        <w:pStyle w:val="Indenta"/>
      </w:pPr>
      <w:r>
        <w:tab/>
        <w:t>(a)</w:t>
      </w:r>
      <w:r>
        <w:tab/>
        <w:t>on the expiry of a management plan for land, a new management plan is made in respect of the same land; and</w:t>
      </w:r>
    </w:p>
    <w:p>
      <w:pPr>
        <w:pStyle w:val="Indenta"/>
      </w:pPr>
      <w:r>
        <w:tab/>
        <w:t>(b)</w:t>
      </w:r>
      <w:r>
        <w:tab/>
        <w:t>the new management plan requires the CEO to manage the land jointly with the same persons who managed the land jointly with the CEO under the expired management plan; and</w:t>
      </w:r>
    </w:p>
    <w:p>
      <w:pPr>
        <w:pStyle w:val="Indenta"/>
        <w:keepNext/>
      </w:pPr>
      <w:r>
        <w:tab/>
        <w:t>(c)</w:t>
      </w:r>
      <w:r>
        <w:tab/>
        <w:t>approval is given in accordance with subsection (2),</w:t>
      </w:r>
    </w:p>
    <w:p>
      <w:pPr>
        <w:pStyle w:val="Subsection"/>
      </w:pPr>
      <w:r>
        <w:tab/>
      </w:r>
      <w:r>
        <w:tab/>
        <w:t>the section 56A agreement that was attached to the expired management plan is to be attached to the new management plan and has effect as if it were a section 56A agreement signed in accordance with section 56A(3).</w:t>
      </w:r>
    </w:p>
    <w:p>
      <w:pPr>
        <w:pStyle w:val="Subsection"/>
      </w:pPr>
      <w:r>
        <w:tab/>
        <w:t>(2)</w:t>
      </w:r>
      <w:r>
        <w:tab/>
        <w:t xml:space="preserve">A section 56A agreement must not be attached to a new management plan under subsection (1) unless each of the following has given written approval to the agreement being so attached — </w:t>
      </w:r>
    </w:p>
    <w:p>
      <w:pPr>
        <w:pStyle w:val="Indenta"/>
      </w:pPr>
      <w:r>
        <w:tab/>
        <w:t>(a)</w:t>
      </w:r>
      <w:r>
        <w:tab/>
        <w:t>the Commission;</w:t>
      </w:r>
    </w:p>
    <w:p>
      <w:pPr>
        <w:pStyle w:val="Indenta"/>
      </w:pPr>
      <w:r>
        <w:tab/>
        <w:t>(b)</w:t>
      </w:r>
      <w:r>
        <w:tab/>
        <w:t>any joint responsible body in which the land is vested, or that has the care, control and management of the land, jointly with the Commission.</w:t>
      </w:r>
    </w:p>
    <w:p>
      <w:pPr>
        <w:pStyle w:val="Footnotesection"/>
      </w:pPr>
      <w:r>
        <w:tab/>
        <w:t>[Section 56B inserted: No. 28 of 2015 s. 46.]</w:t>
      </w:r>
    </w:p>
    <w:p>
      <w:pPr>
        <w:pStyle w:val="Heading5"/>
        <w:rPr>
          <w:snapToGrid w:val="0"/>
        </w:rPr>
      </w:pPr>
      <w:bookmarkStart w:id="115" w:name="_Toc32390561"/>
      <w:r>
        <w:rPr>
          <w:rStyle w:val="CharSectno"/>
        </w:rPr>
        <w:t>56</w:t>
      </w:r>
      <w:r>
        <w:rPr>
          <w:snapToGrid w:val="0"/>
        </w:rPr>
        <w:t>.</w:t>
      </w:r>
      <w:r>
        <w:rPr>
          <w:snapToGrid w:val="0"/>
        </w:rPr>
        <w:tab/>
        <w:t>Objectives of plans</w:t>
      </w:r>
      <w:bookmarkEnd w:id="115"/>
    </w:p>
    <w:p>
      <w:pPr>
        <w:pStyle w:val="Subsection"/>
        <w:rPr>
          <w:snapToGrid w:val="0"/>
        </w:rPr>
      </w:pPr>
      <w:r>
        <w:rPr>
          <w:snapToGrid w:val="0"/>
        </w:rPr>
        <w:tab/>
        <w:t>(1)</w:t>
      </w:r>
      <w:r>
        <w:rPr>
          <w:snapToGrid w:val="0"/>
        </w:rPr>
        <w:tab/>
      </w:r>
      <w:r>
        <w:t>In preparing a proposed management plan for any land, the responsible body for the land shall have the objective of achieving or promoting the purpose for which the land is reserved and in particular the proposed plan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 and</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 and</w:t>
      </w:r>
    </w:p>
    <w:p>
      <w:pPr>
        <w:pStyle w:val="Indenta"/>
        <w:spacing w:before="70"/>
        <w:rPr>
          <w:snapToGrid w:val="0"/>
        </w:rPr>
      </w:pPr>
      <w:r>
        <w:rPr>
          <w:snapToGrid w:val="0"/>
        </w:rPr>
        <w:tab/>
        <w:t>(c)</w:t>
      </w:r>
      <w:r>
        <w:rPr>
          <w:snapToGrid w:val="0"/>
        </w:rPr>
        <w:tab/>
        <w:t xml:space="preserve">in the case of national parks and conservation parks, to fulfil so much of the demand for recreation by members of the public as is consistent with the proper </w:t>
      </w:r>
      <w:r>
        <w:t>conservation</w:t>
      </w:r>
      <w:r>
        <w:rPr>
          <w:snapToGrid w:val="0"/>
        </w:rPr>
        <w:t xml:space="preserve"> of the natural environment, the protection of flora and fauna and the preservation of any feature of archaeological, historic or scientific interest; and</w:t>
      </w:r>
    </w:p>
    <w:p>
      <w:pPr>
        <w:pStyle w:val="Indenta"/>
        <w:spacing w:before="70"/>
        <w:rPr>
          <w:snapToGrid w:val="0"/>
        </w:rPr>
      </w:pPr>
      <w:r>
        <w:rPr>
          <w:snapToGrid w:val="0"/>
        </w:rPr>
        <w:tab/>
        <w:t>(d)</w:t>
      </w:r>
      <w:r>
        <w:rPr>
          <w:snapToGrid w:val="0"/>
        </w:rPr>
        <w:tab/>
        <w:t xml:space="preserve">in the case of nature reserves to </w:t>
      </w:r>
      <w:r>
        <w:t>conserve</w:t>
      </w:r>
      <w:r>
        <w:rPr>
          <w:snapToGrid w:val="0"/>
        </w:rPr>
        <w:t xml:space="preserve"> the natural environment, and to protect, care for, and promote the study of, flora and fauna, and to preserve any feature of archaeological, historic or scientific interest; and</w:t>
      </w:r>
    </w:p>
    <w:p>
      <w:pPr>
        <w:pStyle w:val="Indenta"/>
        <w:spacing w:before="70"/>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 and</w:t>
      </w:r>
    </w:p>
    <w:p>
      <w:pPr>
        <w:pStyle w:val="Indenta"/>
        <w:spacing w:before="70"/>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spacing w:before="70"/>
        <w:rPr>
          <w:snapToGrid w:val="0"/>
        </w:rPr>
      </w:pPr>
      <w:r>
        <w:rPr>
          <w:snapToGrid w:val="0"/>
        </w:rPr>
        <w:tab/>
        <w:t>(e)</w:t>
      </w:r>
      <w:r>
        <w:rPr>
          <w:snapToGrid w:val="0"/>
        </w:rPr>
        <w:tab/>
        <w:t xml:space="preserve">in the case of other land referred to in section 5(1)(g) or (h), to achieve the purpose for which the land was vested in, or for which the care, control and management of the land were placed with, </w:t>
      </w:r>
      <w:r>
        <w:t>the Commission, whether solely or jointly.</w:t>
      </w:r>
    </w:p>
    <w:p>
      <w:pPr>
        <w:pStyle w:val="Subsection"/>
      </w:pPr>
      <w:r>
        <w:tab/>
        <w:t>(2)</w:t>
      </w:r>
      <w:r>
        <w:tab/>
        <w:t>In preparing a proposed management plan for any land, the responsible body for the land shall have the objectives of —</w:t>
      </w:r>
    </w:p>
    <w:p>
      <w:pPr>
        <w:pStyle w:val="Indenta"/>
      </w:pPr>
      <w:r>
        <w:tab/>
        <w:t>(a)</w:t>
      </w:r>
      <w:r>
        <w:tab/>
        <w:t>protecting and conserving the value of the land to the culture and heritage of Aboriginal persons, in particular from any material adverse effect caused by —</w:t>
      </w:r>
    </w:p>
    <w:p>
      <w:pPr>
        <w:pStyle w:val="Indenti"/>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(b)</w:t>
      </w:r>
      <w:r>
        <w:tab/>
        <w:t>in a manner that does not have an adverse effect on the protection or conservation of the land’s fauna and flora.</w:t>
      </w:r>
    </w:p>
    <w:p>
      <w:pPr>
        <w:pStyle w:val="Subsection"/>
      </w:pPr>
      <w:r>
        <w:tab/>
        <w:t>(3)</w:t>
      </w:r>
      <w:r>
        <w:tab/>
        <w:t>If an objective set out in subsection (1) conflicts or is inconsistent with an objective set out in subsection (2), the objective set out in subsection (2) prevails.</w:t>
      </w:r>
    </w:p>
    <w:p>
      <w:pPr>
        <w:pStyle w:val="Footnotesection"/>
      </w:pPr>
      <w:r>
        <w:tab/>
        <w:t>[Section 56 amended: No. 76 of 1988 s. 9; No. 20 of 1991 s. 28; No. 5 of 1997 s. 24; No. 31 of 1997 s. 15(15); No. 24 of 2000 s. 8(6); No. 36 of 2011 s. 21; No. 28 of 2015 s. 70; No. 24 of 2016 s. 298.]</w:t>
      </w:r>
    </w:p>
    <w:p>
      <w:pPr>
        <w:pStyle w:val="Heading5"/>
      </w:pPr>
      <w:bookmarkStart w:id="116" w:name="_Toc32390562"/>
      <w:r>
        <w:rPr>
          <w:rStyle w:val="CharSectno"/>
        </w:rPr>
        <w:t>57A</w:t>
      </w:r>
      <w:r>
        <w:t>.</w:t>
      </w:r>
      <w:r>
        <w:tab/>
        <w:t>Aboriginal persons, ascertaining value of land to</w:t>
      </w:r>
      <w:bookmarkEnd w:id="116"/>
    </w:p>
    <w:p>
      <w:pPr>
        <w:pStyle w:val="Subsection"/>
      </w:pPr>
      <w:r>
        <w:tab/>
        <w:t>(1)</w:t>
      </w:r>
      <w:r>
        <w:tab/>
        <w:t>In preparing a proposed management plan for any land, the responsible body for the land may consult any person for the purposes of determining the value of the land to the culture and heritage of Aboriginal persons.</w:t>
      </w:r>
    </w:p>
    <w:p>
      <w:pPr>
        <w:pStyle w:val="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pPr>
        <w:pStyle w:val="Subsection"/>
      </w:pPr>
      <w:r>
        <w:tab/>
        <w:t>(3)</w:t>
      </w:r>
      <w:r>
        <w:tab/>
        <w:t>If the responsible body is exempted from complying with section 56(2) in relation to the proposed management plan for any land, the proposed management plan must state that the exemption has been given.</w:t>
      </w:r>
    </w:p>
    <w:p>
      <w:pPr>
        <w:pStyle w:val="Subsection"/>
      </w:pPr>
      <w:r>
        <w:tab/>
        <w:t>(4)</w:t>
      </w:r>
      <w:r>
        <w:tab/>
        <w:t>A responsible body that is exempted from complying with section 56(2) must, within the period (if any) specified by the Minister in the exemption or, if no period is specified, as soon as practicable after being exempted —</w:t>
      </w:r>
    </w:p>
    <w:p>
      <w:pPr>
        <w:pStyle w:val="Indenta"/>
      </w:pPr>
      <w:r>
        <w:tab/>
        <w:t>(a)</w:t>
      </w:r>
      <w:r>
        <w:tab/>
        <w:t>amend the proposed management plan; or</w:t>
      </w:r>
    </w:p>
    <w:p>
      <w:pPr>
        <w:pStyle w:val="Indenta"/>
      </w:pPr>
      <w:r>
        <w:tab/>
        <w:t>(b)</w:t>
      </w:r>
      <w:r>
        <w:tab/>
        <w:t>subject to section 61, take steps to have the management plan amended or to have it revoked and a new plan substituted for it,</w:t>
      </w:r>
    </w:p>
    <w:p>
      <w:pPr>
        <w:pStyle w:val="Subsection"/>
      </w:pPr>
      <w:r>
        <w:tab/>
      </w:r>
      <w:r>
        <w:tab/>
        <w:t>as the case requires, and in doing so comply with section 56(2).</w:t>
      </w:r>
    </w:p>
    <w:p>
      <w:pPr>
        <w:pStyle w:val="Subsection"/>
      </w:pPr>
      <w:r>
        <w:tab/>
        <w:t>(5)</w:t>
      </w:r>
      <w:r>
        <w:tab/>
        <w:t>The Minister, in writing, may vary or cancel an exemption given under this section.</w:t>
      </w:r>
    </w:p>
    <w:p>
      <w:pPr>
        <w:pStyle w:val="Footnotesection"/>
      </w:pPr>
      <w:r>
        <w:tab/>
        <w:t>[Section 57A inserted: No. 36 of 2011 s. 22.]</w:t>
      </w:r>
    </w:p>
    <w:p>
      <w:pPr>
        <w:pStyle w:val="Heading5"/>
        <w:rPr>
          <w:snapToGrid w:val="0"/>
        </w:rPr>
      </w:pPr>
      <w:bookmarkStart w:id="117" w:name="_Toc32390563"/>
      <w:r>
        <w:rPr>
          <w:rStyle w:val="CharSectno"/>
        </w:rPr>
        <w:t>57</w:t>
      </w:r>
      <w:r>
        <w:rPr>
          <w:snapToGrid w:val="0"/>
        </w:rPr>
        <w:t>.</w:t>
      </w:r>
      <w:r>
        <w:rPr>
          <w:snapToGrid w:val="0"/>
        </w:rPr>
        <w:tab/>
        <w:t>Proposed plan to be publicly notified</w:t>
      </w:r>
      <w:bookmarkEnd w:id="117"/>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 xml:space="preserve">on such signs as the </w:t>
      </w:r>
      <w:r>
        <w:t>responsible</w:t>
      </w:r>
      <w:r>
        <w:rPr>
          <w:snapToGrid w:val="0"/>
        </w:rPr>
        <w:t xml:space="preserve">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 and</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No. 20 of 1991 s. 29; No. 36 of 2011 s. 23.]</w:t>
      </w:r>
    </w:p>
    <w:p>
      <w:pPr>
        <w:pStyle w:val="Heading5"/>
        <w:rPr>
          <w:snapToGrid w:val="0"/>
        </w:rPr>
      </w:pPr>
      <w:bookmarkStart w:id="118" w:name="_Toc32390564"/>
      <w:r>
        <w:rPr>
          <w:rStyle w:val="CharSectno"/>
        </w:rPr>
        <w:t>58</w:t>
      </w:r>
      <w:r>
        <w:rPr>
          <w:snapToGrid w:val="0"/>
        </w:rPr>
        <w:t>.</w:t>
      </w:r>
      <w:r>
        <w:rPr>
          <w:snapToGrid w:val="0"/>
        </w:rPr>
        <w:tab/>
        <w:t>Public submissions on proposed plans</w:t>
      </w:r>
      <w:bookmarkEnd w:id="118"/>
    </w:p>
    <w:p>
      <w:pPr>
        <w:pStyle w:val="Subsection"/>
        <w:keepNext/>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No. 35 of 2000 s. 25; No. 28 of 2006 s. 209; No. 38 of 2007 s. 191(5).]</w:t>
      </w:r>
    </w:p>
    <w:p>
      <w:pPr>
        <w:pStyle w:val="Heading5"/>
        <w:spacing w:before="240"/>
        <w:rPr>
          <w:snapToGrid w:val="0"/>
        </w:rPr>
      </w:pPr>
      <w:bookmarkStart w:id="119" w:name="_Toc32390565"/>
      <w:r>
        <w:rPr>
          <w:rStyle w:val="CharSectno"/>
        </w:rPr>
        <w:t>59</w:t>
      </w:r>
      <w:r>
        <w:rPr>
          <w:snapToGrid w:val="0"/>
        </w:rPr>
        <w:t>.</w:t>
      </w:r>
      <w:r>
        <w:rPr>
          <w:snapToGrid w:val="0"/>
        </w:rPr>
        <w:tab/>
        <w:t>Plans to be referred to other bodies</w:t>
      </w:r>
      <w:bookmarkEnd w:id="119"/>
    </w:p>
    <w:p>
      <w:pPr>
        <w:pStyle w:val="Subsection"/>
        <w:rPr>
          <w:snapToGrid w:val="0"/>
        </w:rPr>
      </w:pPr>
      <w:r>
        <w:rPr>
          <w:snapToGrid w:val="0"/>
        </w:rPr>
        <w:tab/>
        <w:t>(1)</w:t>
      </w:r>
      <w:r>
        <w:rPr>
          <w:snapToGrid w:val="0"/>
        </w:rPr>
        <w:tab/>
        <w:t xml:space="preserve">The </w:t>
      </w:r>
      <w:r>
        <w:t>responsible</w:t>
      </w:r>
      <w:r>
        <w:rPr>
          <w:snapToGrid w:val="0"/>
        </w:rPr>
        <w:t xml:space="preserve">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 xml:space="preserve">The </w:t>
      </w:r>
      <w:r>
        <w:t>responsible</w:t>
      </w:r>
      <w:r>
        <w:rPr>
          <w:snapToGrid w:val="0"/>
        </w:rPr>
        <w:t xml:space="preserve">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pPr>
      <w:r>
        <w:tab/>
        <w:t>(3)</w:t>
      </w:r>
      <w:r>
        <w:tab/>
        <w:t xml:space="preserve">In the case of section 8A land, the responsible body must submit the proposed management plan — </w:t>
      </w:r>
    </w:p>
    <w:p>
      <w:pPr>
        <w:pStyle w:val="Indenta"/>
      </w:pPr>
      <w:r>
        <w:tab/>
        <w:t>(a)</w:t>
      </w:r>
      <w:r>
        <w:tab/>
        <w:t>to any party to the relevant section 8A agreement who, under the agreement, is not involved in managing the land; and</w:t>
      </w:r>
    </w:p>
    <w:p>
      <w:pPr>
        <w:pStyle w:val="Indenta"/>
      </w:pPr>
      <w:r>
        <w:tab/>
        <w:t>(b)</w:t>
      </w:r>
      <w:r>
        <w:tab/>
        <w:t>if the land is or includes the intertidal zone, to the Minister for Fisheries; and</w:t>
      </w:r>
    </w:p>
    <w:p>
      <w:pPr>
        <w:pStyle w:val="Indenta"/>
      </w:pPr>
      <w:r>
        <w:tab/>
        <w:t>(c)</w:t>
      </w:r>
      <w:r>
        <w:tab/>
        <w:t xml:space="preserve">if the land includes an Aboriginal site, as defined in the </w:t>
      </w:r>
      <w:r>
        <w:rPr>
          <w:i/>
        </w:rPr>
        <w:t>Aboriginal Heritage Act 1972</w:t>
      </w:r>
      <w:r>
        <w:t xml:space="preserve"> section 4, to the Minister for Indigenous Affairs.</w:t>
      </w:r>
    </w:p>
    <w:p>
      <w:pPr>
        <w:pStyle w:val="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pPr>
        <w:pStyle w:val="Subsection"/>
        <w:spacing w:before="120"/>
        <w:rPr>
          <w:snapToGrid w:val="0"/>
        </w:rPr>
      </w:pPr>
      <w:r>
        <w:rPr>
          <w:snapToGrid w:val="0"/>
        </w:rPr>
        <w:tab/>
        <w:t>(5)</w:t>
      </w:r>
      <w:r>
        <w:rPr>
          <w:snapToGrid w:val="0"/>
        </w:rPr>
        <w:tab/>
        <w:t xml:space="preserve">The </w:t>
      </w:r>
      <w:r>
        <w:t xml:space="preserve">responsible body </w:t>
      </w:r>
      <w:r>
        <w:rPr>
          <w:snapToGrid w:val="0"/>
        </w:rPr>
        <w:t>shall submit a proposed management plan for a marine park or a marine management area to the Minister for Fisheries and the Minister for Mines.</w:t>
      </w:r>
    </w:p>
    <w:p>
      <w:pPr>
        <w:pStyle w:val="Subsection"/>
        <w:spacing w:before="120"/>
      </w:pPr>
      <w:r>
        <w:tab/>
        <w:t>(6)</w:t>
      </w:r>
      <w:r>
        <w:tab/>
        <w:t>The responsible body shall submit a proposed management plan for State forest or a timber reserve to the Minister for Forest Products.</w:t>
      </w:r>
    </w:p>
    <w:p>
      <w:pPr>
        <w:pStyle w:val="Subsection"/>
        <w:spacing w:before="120"/>
      </w:pPr>
      <w:r>
        <w:tab/>
        <w:t>(7)</w:t>
      </w:r>
      <w:r>
        <w:tab/>
        <w:t>The responsible body shall submit a proposed management plan for land that is or includes a public water catchment area to the Minister (Water Resources).</w:t>
      </w:r>
    </w:p>
    <w:p>
      <w:pPr>
        <w:pStyle w:val="Subsection"/>
        <w:spacing w:before="120"/>
      </w:pPr>
      <w:r>
        <w:tab/>
        <w:t>(8)</w:t>
      </w:r>
      <w:r>
        <w:tab/>
        <w:t xml:space="preserve">If a proposed management plan is relevant to the functions of the Western Australian Tourism Commission under the </w:t>
      </w:r>
      <w:r>
        <w:rPr>
          <w:i/>
        </w:rPr>
        <w:t>Western Australian Tourism Commission Act 1983</w:t>
      </w:r>
      <w:r>
        <w:t>, the responsible body shall submit the plan to the Minister administering that Act.</w:t>
      </w:r>
    </w:p>
    <w:p>
      <w:pPr>
        <w:pStyle w:val="Footnotesection"/>
        <w:keepLines w:val="0"/>
      </w:pPr>
      <w:r>
        <w:tab/>
        <w:t>[Section 59 amended: No. 76 of 1988 s. 10; No. 14 of 1996 s. 4; No. 5 of 1997 s. 25; No. 35 of 2000 s. 26 and 50; No. 38 of 2007 s. 191(6); No. 36 of 2011 s. 24.]</w:t>
      </w:r>
    </w:p>
    <w:p>
      <w:pPr>
        <w:pStyle w:val="Heading5"/>
      </w:pPr>
      <w:bookmarkStart w:id="120" w:name="_Toc32390566"/>
      <w:r>
        <w:rPr>
          <w:rStyle w:val="CharSectno"/>
        </w:rPr>
        <w:t>59A</w:t>
      </w:r>
      <w:r>
        <w:t>.</w:t>
      </w:r>
      <w:r>
        <w:tab/>
        <w:t>Plans to be submitted to Minister</w:t>
      </w:r>
      <w:bookmarkEnd w:id="120"/>
    </w:p>
    <w:p>
      <w:pPr>
        <w:pStyle w:val="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pPr>
        <w:pStyle w:val="Subsection"/>
      </w:pPr>
      <w:r>
        <w:tab/>
        <w:t>(2)</w:t>
      </w:r>
      <w:r>
        <w:tab/>
        <w:t>If a plan submitted under subsection (1) relates to section 8A land that, under the relevant section 8A agreement, is to be managed jointly as if it were land of a category listed in section 8A(5)(a), the Minister may refer the plan to the Commission with a request that the Commission give the Minister a written report about the plan to enable the Minister to make a decision under section 60(2) about the plan.</w:t>
      </w:r>
    </w:p>
    <w:p>
      <w:pPr>
        <w:pStyle w:val="Footnotesection"/>
        <w:keepLines w:val="0"/>
      </w:pPr>
      <w:r>
        <w:tab/>
        <w:t>[Section 59A inserted: No. 36 of 2011 s. 25; amended: No. 28 of 2015 s. 69.]</w:t>
      </w:r>
    </w:p>
    <w:p>
      <w:pPr>
        <w:pStyle w:val="Heading5"/>
        <w:spacing w:before="260"/>
        <w:rPr>
          <w:snapToGrid w:val="0"/>
        </w:rPr>
      </w:pPr>
      <w:bookmarkStart w:id="121" w:name="_Toc32390567"/>
      <w:r>
        <w:rPr>
          <w:rStyle w:val="CharSectno"/>
        </w:rPr>
        <w:t>60</w:t>
      </w:r>
      <w:r>
        <w:rPr>
          <w:snapToGrid w:val="0"/>
        </w:rPr>
        <w:t>.</w:t>
      </w:r>
      <w:r>
        <w:rPr>
          <w:snapToGrid w:val="0"/>
        </w:rPr>
        <w:tab/>
        <w:t>Approval of proposed plan by Minister</w:t>
      </w:r>
      <w:bookmarkEnd w:id="121"/>
    </w:p>
    <w:p>
      <w:pPr>
        <w:pStyle w:val="Ednotesubsection"/>
      </w:pPr>
      <w:r>
        <w:tab/>
        <w:t>[(1)</w:t>
      </w:r>
      <w:r>
        <w:tab/>
        <w:t>deleted]</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w:t>
      </w:r>
      <w:r>
        <w:t>a proposed management plan submitted under section 59A</w:t>
      </w:r>
      <w:r>
        <w:rPr>
          <w:snapToGrid w:val="0"/>
        </w:rPr>
        <w:t xml:space="preserve"> or approve it with such modifications as he thinks fit.</w:t>
      </w:r>
    </w:p>
    <w:p>
      <w:pPr>
        <w:pStyle w:val="Subsection"/>
        <w:rPr>
          <w:snapToGrid w:val="0"/>
        </w:rPr>
      </w:pPr>
      <w:r>
        <w:rPr>
          <w:snapToGrid w:val="0"/>
        </w:rPr>
        <w:tab/>
        <w:t>(2a)</w:t>
      </w:r>
      <w:r>
        <w:rPr>
          <w:snapToGrid w:val="0"/>
        </w:rPr>
        <w:tab/>
        <w:t xml:space="preserve">If the Minister for Fisheries has made submissions to the </w:t>
      </w:r>
      <w:r>
        <w:t>relevant responsible body</w:t>
      </w:r>
      <w:r>
        <w:rPr>
          <w:snapToGrid w:val="0"/>
        </w:rPr>
        <w:t xml:space="preserve"> on a proposed management plan for a marine </w:t>
      </w:r>
      <w:r>
        <w:t xml:space="preserve">park, or a marine management area, or section 8A land that is or includes the intertidal zone, </w:t>
      </w:r>
      <w:r>
        <w:rPr>
          <w:snapToGrid w:val="0"/>
        </w:rPr>
        <w:t>the Minister shall not approve the proposed plan unless —</w:t>
      </w:r>
    </w:p>
    <w:p>
      <w:pPr>
        <w:pStyle w:val="Indenta"/>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 xml:space="preserve">so far as those submissions or the Governor’s decision relate to aquaculture, commercial or recreational fishing or pearling activity in the park or management </w:t>
      </w:r>
      <w:r>
        <w:t>area or intertidal zone;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 xml:space="preserve">If the Minister for Mines has made submissions to the </w:t>
      </w:r>
      <w:r>
        <w:t>Commission</w:t>
      </w:r>
      <w:r>
        <w:rPr>
          <w:snapToGrid w:val="0"/>
        </w:rPr>
        <w:t xml:space="preserve">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No. 76 of 1988 s. 11; No. 20 of 1991 s. 30; No. 53 of 1994 s. 264; No. 5 of 1997 s. 26; No. 35 of 2000 s. 27; No. 43 of 2002 s. 6; No. 12 of 2003 s. 15; No. 35 of 2007 s. 92(10); No. 36 of 2011 s. 26; No. 28 of 2015 s. 47.]</w:t>
      </w:r>
    </w:p>
    <w:p>
      <w:pPr>
        <w:pStyle w:val="Heading5"/>
        <w:rPr>
          <w:snapToGrid w:val="0"/>
        </w:rPr>
      </w:pPr>
      <w:bookmarkStart w:id="122" w:name="_Toc32390568"/>
      <w:r>
        <w:rPr>
          <w:rStyle w:val="CharSectno"/>
        </w:rPr>
        <w:t>60A</w:t>
      </w:r>
      <w:r>
        <w:rPr>
          <w:snapToGrid w:val="0"/>
        </w:rPr>
        <w:t>.</w:t>
      </w:r>
      <w:r>
        <w:rPr>
          <w:snapToGrid w:val="0"/>
        </w:rPr>
        <w:tab/>
      </w:r>
      <w:r>
        <w:rPr>
          <w:i/>
          <w:snapToGrid w:val="0"/>
          <w:color w:val="000000"/>
        </w:rPr>
        <w:t>Conservation and Land Management Amendment Act 1991</w:t>
      </w:r>
      <w:r>
        <w:rPr>
          <w:snapToGrid w:val="0"/>
        </w:rPr>
        <w:t>, transitional provision for</w:t>
      </w:r>
      <w:bookmarkEnd w:id="122"/>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spacing w:before="100"/>
        <w:ind w:left="890" w:hanging="890"/>
      </w:pPr>
      <w:r>
        <w:tab/>
        <w:t>[Section 60A inserted: No. 20 of 1991 s. 31.]</w:t>
      </w:r>
    </w:p>
    <w:p>
      <w:pPr>
        <w:pStyle w:val="Heading5"/>
        <w:spacing w:before="260"/>
        <w:rPr>
          <w:snapToGrid w:val="0"/>
        </w:rPr>
      </w:pPr>
      <w:bookmarkStart w:id="123" w:name="_Toc32390569"/>
      <w:r>
        <w:rPr>
          <w:rStyle w:val="CharSectno"/>
        </w:rPr>
        <w:t>61</w:t>
      </w:r>
      <w:r>
        <w:rPr>
          <w:snapToGrid w:val="0"/>
        </w:rPr>
        <w:t>.</w:t>
      </w:r>
      <w:r>
        <w:rPr>
          <w:snapToGrid w:val="0"/>
        </w:rPr>
        <w:tab/>
        <w:t>Plans, amending and revoking</w:t>
      </w:r>
      <w:bookmarkEnd w:id="123"/>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spacing w:before="300"/>
      </w:pPr>
      <w:bookmarkStart w:id="124" w:name="_Toc32390319"/>
      <w:bookmarkStart w:id="125" w:name="_Toc32390570"/>
      <w:r>
        <w:rPr>
          <w:rStyle w:val="CharDivNo"/>
        </w:rPr>
        <w:t>Division 2</w:t>
      </w:r>
      <w:r>
        <w:rPr>
          <w:snapToGrid w:val="0"/>
        </w:rPr>
        <w:t> — </w:t>
      </w:r>
      <w:r>
        <w:rPr>
          <w:rStyle w:val="CharDivText"/>
        </w:rPr>
        <w:t>Classification of land</w:t>
      </w:r>
      <w:bookmarkEnd w:id="124"/>
      <w:bookmarkEnd w:id="125"/>
    </w:p>
    <w:p>
      <w:pPr>
        <w:pStyle w:val="Footnoteheading"/>
        <w:tabs>
          <w:tab w:val="left" w:pos="851"/>
        </w:tabs>
        <w:spacing w:before="100"/>
        <w:rPr>
          <w:snapToGrid w:val="0"/>
        </w:rPr>
      </w:pPr>
      <w:r>
        <w:rPr>
          <w:snapToGrid w:val="0"/>
        </w:rPr>
        <w:tab/>
        <w:t>[Heading inserted: No. 20 of 1991 s. 32.]</w:t>
      </w:r>
    </w:p>
    <w:p>
      <w:pPr>
        <w:pStyle w:val="Heading5"/>
        <w:rPr>
          <w:snapToGrid w:val="0"/>
        </w:rPr>
      </w:pPr>
      <w:bookmarkStart w:id="126" w:name="_Toc32390571"/>
      <w:r>
        <w:rPr>
          <w:rStyle w:val="CharSectno"/>
        </w:rPr>
        <w:t>62</w:t>
      </w:r>
      <w:r>
        <w:rPr>
          <w:snapToGrid w:val="0"/>
        </w:rPr>
        <w:t>.</w:t>
      </w:r>
      <w:r>
        <w:rPr>
          <w:snapToGrid w:val="0"/>
        </w:rPr>
        <w:tab/>
        <w:t>Land may be classified</w:t>
      </w:r>
      <w:bookmarkEnd w:id="126"/>
    </w:p>
    <w:p>
      <w:pPr>
        <w:pStyle w:val="Subsection"/>
        <w:rPr>
          <w:snapToGrid w:val="0"/>
          <w:spacing w:val="-4"/>
        </w:rPr>
      </w:pPr>
      <w:r>
        <w:rPr>
          <w:snapToGrid w:val="0"/>
          <w:spacing w:val="-4"/>
        </w:rPr>
        <w:tab/>
        <w:t>(1)</w:t>
      </w:r>
      <w:r>
        <w:rPr>
          <w:snapToGrid w:val="0"/>
          <w:spacing w:val="-4"/>
        </w:rPr>
        <w:tab/>
      </w:r>
      <w:r>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pPr>
        <w:pStyle w:val="Indenta"/>
        <w:spacing w:before="100"/>
        <w:rPr>
          <w:snapToGrid w:val="0"/>
        </w:rPr>
      </w:pPr>
      <w:r>
        <w:rPr>
          <w:snapToGrid w:val="0"/>
        </w:rPr>
        <w:tab/>
        <w:t>(a)</w:t>
      </w:r>
      <w:r>
        <w:rPr>
          <w:snapToGrid w:val="0"/>
        </w:rPr>
        <w:tab/>
        <w:t>a wilderness area; or</w:t>
      </w:r>
    </w:p>
    <w:p>
      <w:pPr>
        <w:pStyle w:val="Indenta"/>
        <w:spacing w:before="100"/>
        <w:rPr>
          <w:snapToGrid w:val="0"/>
        </w:rPr>
      </w:pPr>
      <w:r>
        <w:rPr>
          <w:snapToGrid w:val="0"/>
        </w:rPr>
        <w:tab/>
        <w:t>(b)</w:t>
      </w:r>
      <w:r>
        <w:rPr>
          <w:snapToGrid w:val="0"/>
        </w:rPr>
        <w:tab/>
        <w:t>a prohibited area; or</w:t>
      </w:r>
    </w:p>
    <w:p>
      <w:pPr>
        <w:pStyle w:val="Indenta"/>
        <w:spacing w:before="100"/>
        <w:rPr>
          <w:snapToGrid w:val="0"/>
        </w:rPr>
      </w:pPr>
      <w:r>
        <w:rPr>
          <w:snapToGrid w:val="0"/>
        </w:rPr>
        <w:tab/>
        <w:t>(c)</w:t>
      </w:r>
      <w:r>
        <w:rPr>
          <w:snapToGrid w:val="0"/>
        </w:rPr>
        <w:tab/>
        <w:t>a limited access area; or</w:t>
      </w:r>
    </w:p>
    <w:p>
      <w:pPr>
        <w:pStyle w:val="Indenta"/>
        <w:spacing w:before="100"/>
        <w:rPr>
          <w:snapToGrid w:val="0"/>
        </w:rPr>
      </w:pPr>
      <w:r>
        <w:rPr>
          <w:snapToGrid w:val="0"/>
        </w:rPr>
        <w:tab/>
        <w:t>(d)</w:t>
      </w:r>
      <w:r>
        <w:rPr>
          <w:snapToGrid w:val="0"/>
        </w:rPr>
        <w:tab/>
        <w:t>a temporary control area; or</w:t>
      </w:r>
    </w:p>
    <w:p>
      <w:pPr>
        <w:pStyle w:val="Indenta"/>
        <w:spacing w:before="100"/>
      </w:pPr>
      <w:r>
        <w:tab/>
        <w:t>(da)</w:t>
      </w:r>
      <w:r>
        <w:tab/>
        <w:t>a forest conservation area; or</w:t>
      </w:r>
    </w:p>
    <w:p>
      <w:pPr>
        <w:pStyle w:val="Indenta"/>
        <w:spacing w:before="100"/>
        <w:rPr>
          <w:snapToGrid w:val="0"/>
        </w:rPr>
      </w:pPr>
      <w:r>
        <w:rPr>
          <w:snapToGrid w:val="0"/>
        </w:rPr>
        <w:tab/>
        <w:t>(e)</w:t>
      </w:r>
      <w:r>
        <w:rPr>
          <w:snapToGrid w:val="0"/>
        </w:rPr>
        <w:tab/>
        <w:t>a recreation area for a purpose or purposes specified in the notice; or</w:t>
      </w:r>
    </w:p>
    <w:p>
      <w:pPr>
        <w:pStyle w:val="Indenta"/>
        <w:keepNext/>
        <w:rPr>
          <w:snapToGrid w:val="0"/>
        </w:rPr>
      </w:pPr>
      <w:r>
        <w:rPr>
          <w:snapToGrid w:val="0"/>
        </w:rPr>
        <w:tab/>
        <w:t>(f)</w:t>
      </w:r>
      <w:r>
        <w:rPr>
          <w:snapToGrid w:val="0"/>
        </w:rPr>
        <w:tab/>
        <w:t>such other class of area as the Minister, on the recommendation of the</w:t>
      </w:r>
      <w:r>
        <w:t xml:space="preserve"> responsible body, </w:t>
      </w:r>
      <w:r>
        <w:rPr>
          <w:snapToGrid w:val="0"/>
        </w:rPr>
        <w:t>thinks necessary to give effect to the objects of this Act,</w:t>
      </w:r>
    </w:p>
    <w:p>
      <w:pPr>
        <w:pStyle w:val="Subsection"/>
        <w:spacing w:before="120"/>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(1aaa)</w:t>
      </w:r>
      <w:r>
        <w:tab/>
        <w:t>Subsection (1) applies to land that is —</w:t>
      </w:r>
    </w:p>
    <w:p>
      <w:pPr>
        <w:pStyle w:val="Indenta"/>
      </w:pPr>
      <w:r>
        <w:tab/>
        <w:t>(a)</w:t>
      </w:r>
      <w:r>
        <w:tab/>
        <w:t>a State forest; or</w:t>
      </w:r>
    </w:p>
    <w:p>
      <w:pPr>
        <w:pStyle w:val="Indenta"/>
      </w:pPr>
      <w:r>
        <w:tab/>
        <w:t>(b)</w:t>
      </w:r>
      <w:r>
        <w:tab/>
        <w:t>a timber reserve; or</w:t>
      </w:r>
    </w:p>
    <w:p>
      <w:pPr>
        <w:pStyle w:val="Indenta"/>
      </w:pPr>
      <w:r>
        <w:tab/>
        <w:t>(c)</w:t>
      </w:r>
      <w:r>
        <w:tab/>
        <w:t>a national park; or</w:t>
      </w:r>
    </w:p>
    <w:p>
      <w:pPr>
        <w:pStyle w:val="Indenta"/>
      </w:pPr>
      <w:r>
        <w:tab/>
        <w:t>(d)</w:t>
      </w:r>
      <w:r>
        <w:tab/>
        <w:t>a conservation park; or</w:t>
      </w:r>
    </w:p>
    <w:p>
      <w:pPr>
        <w:pStyle w:val="Indenta"/>
      </w:pPr>
      <w:r>
        <w:tab/>
        <w:t>(e)</w:t>
      </w:r>
      <w:r>
        <w:tab/>
        <w:t>a nature reserve; or</w:t>
      </w:r>
    </w:p>
    <w:p>
      <w:pPr>
        <w:pStyle w:val="Indenta"/>
      </w:pPr>
      <w:r>
        <w:tab/>
        <w:t>(f)</w:t>
      </w:r>
      <w:r>
        <w:tab/>
        <w:t>land referred to in section 5(1)(g) and vested in the Commission; or</w:t>
      </w:r>
    </w:p>
    <w:p>
      <w:pPr>
        <w:pStyle w:val="Indenta"/>
      </w:pPr>
      <w:r>
        <w:tab/>
        <w:t>(g)</w:t>
      </w:r>
      <w:r>
        <w:tab/>
        <w:t>land referred to in section 5(1)(h) and under the care, control and management of the Commission or the Executive Body; or</w:t>
      </w:r>
    </w:p>
    <w:p>
      <w:pPr>
        <w:pStyle w:val="Indenta"/>
      </w:pPr>
      <w:r>
        <w:tab/>
        <w:t>(h)</w:t>
      </w:r>
      <w:r>
        <w:tab/>
        <w:t>land that, under an agreement made under section 8A(5)(b), is managed for a public purpose that is consistent with this Act.</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xml:space="preserve">, classify any land or waters in a marine park vested in the </w:t>
      </w:r>
      <w:r>
        <w:t>Commission</w:t>
      </w:r>
      <w:r>
        <w:rPr>
          <w:snapToGrid w:val="0"/>
        </w:rPr>
        <w:t xml:space="preserve"> as —</w:t>
      </w:r>
    </w:p>
    <w:p>
      <w:pPr>
        <w:pStyle w:val="Indenta"/>
        <w:rPr>
          <w:snapToGrid w:val="0"/>
        </w:rPr>
      </w:pPr>
      <w:r>
        <w:rPr>
          <w:snapToGrid w:val="0"/>
        </w:rPr>
        <w:tab/>
        <w:t>(a)</w:t>
      </w:r>
      <w:r>
        <w:rPr>
          <w:snapToGrid w:val="0"/>
        </w:rPr>
        <w:tab/>
        <w:t>a recreation area for a purpose or purposes specified in the notice; or</w:t>
      </w:r>
    </w:p>
    <w:p>
      <w:pPr>
        <w:pStyle w:val="Indenta"/>
        <w:rPr>
          <w:snapToGrid w:val="0"/>
        </w:rPr>
      </w:pPr>
      <w:r>
        <w:rPr>
          <w:snapToGrid w:val="0"/>
        </w:rPr>
        <w:tab/>
        <w:t>(b)</w:t>
      </w:r>
      <w:r>
        <w:rPr>
          <w:snapToGrid w:val="0"/>
        </w:rPr>
        <w:tab/>
        <w:t>a general use area; or</w:t>
      </w:r>
    </w:p>
    <w:p>
      <w:pPr>
        <w:pStyle w:val="Indenta"/>
        <w:rPr>
          <w:snapToGrid w:val="0"/>
        </w:rPr>
      </w:pPr>
      <w:r>
        <w:rPr>
          <w:snapToGrid w:val="0"/>
        </w:rPr>
        <w:tab/>
        <w:t>(c)</w:t>
      </w:r>
      <w:r>
        <w:rPr>
          <w:snapToGrid w:val="0"/>
        </w:rPr>
        <w:tab/>
        <w:t>a sanctuary area; or</w:t>
      </w:r>
    </w:p>
    <w:p>
      <w:pPr>
        <w:pStyle w:val="Indenta"/>
        <w:spacing w:before="60"/>
        <w:rPr>
          <w:snapToGrid w:val="0"/>
        </w:rPr>
      </w:pPr>
      <w:r>
        <w:rPr>
          <w:snapToGrid w:val="0"/>
        </w:rPr>
        <w:tab/>
        <w:t>(d)</w:t>
      </w:r>
      <w:r>
        <w:rPr>
          <w:snapToGrid w:val="0"/>
        </w:rPr>
        <w:tab/>
        <w:t>a special purpose area for a purpose or purposes specified in the notice,</w:t>
      </w:r>
    </w:p>
    <w:p>
      <w:pPr>
        <w:pStyle w:val="Subsection"/>
        <w:spacing w:before="120"/>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(1a) or (1b), the Minister shall, unless satisfied that the urgency of the case requires this subsection to be dispensed with, give the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Commission to be dispensed with shall be treated as a decision to act otherwise than in accordance with a recommendation.</w:t>
      </w:r>
    </w:p>
    <w:p>
      <w:pPr>
        <w:pStyle w:val="Ednotesubsection"/>
      </w:pPr>
      <w:r>
        <w:tab/>
        <w:t>[(1c), (1d)</w:t>
      </w:r>
      <w:r>
        <w:tab/>
        <w:t>deleted]</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pPr>
      <w:r>
        <w:tab/>
        <w:t>(2)</w:t>
      </w:r>
      <w:r>
        <w:tab/>
        <w:t xml:space="preserve">A classification of land as a temporary control area under subsection (1)(d) — </w:t>
      </w:r>
    </w:p>
    <w:p>
      <w:pPr>
        <w:pStyle w:val="Indenta"/>
      </w:pPr>
      <w:r>
        <w:tab/>
        <w:t>(a)</w:t>
      </w:r>
      <w:r>
        <w:tab/>
        <w:t>shall be made for only one or more of these purposes —</w:t>
      </w:r>
    </w:p>
    <w:p>
      <w:pPr>
        <w:pStyle w:val="Indenti"/>
      </w:pPr>
      <w:r>
        <w:tab/>
        <w:t>(i)</w:t>
      </w:r>
      <w:r>
        <w:tab/>
        <w:t>public safety;</w:t>
      </w:r>
    </w:p>
    <w:p>
      <w:pPr>
        <w:pStyle w:val="Indenti"/>
      </w:pPr>
      <w:r>
        <w:tab/>
        <w:t>(ii)</w:t>
      </w:r>
      <w:r>
        <w:tab/>
        <w:t>protecting flora or fauna, or both flora and fauna;</w:t>
      </w:r>
    </w:p>
    <w:p>
      <w:pPr>
        <w:pStyle w:val="Indenti"/>
      </w:pPr>
      <w:r>
        <w:tab/>
        <w:t>(iii)</w:t>
      </w:r>
      <w:r>
        <w:tab/>
        <w:t>protecting the value of the land to the culture and heritage of Aboriginal persons;</w:t>
      </w:r>
    </w:p>
    <w:p>
      <w:pPr>
        <w:pStyle w:val="Indenta"/>
      </w:pPr>
      <w:r>
        <w:tab/>
      </w:r>
      <w:r>
        <w:tab/>
        <w:t>and</w:t>
      </w:r>
    </w:p>
    <w:p>
      <w:pPr>
        <w:pStyle w:val="Indenta"/>
      </w:pPr>
      <w:r>
        <w:tab/>
        <w:t>(b)</w:t>
      </w:r>
      <w:r>
        <w:tab/>
        <w:t>shall not have effect for more than 90 days but may be made more than once for the same purpose and for the same land.</w:t>
      </w:r>
    </w:p>
    <w:p>
      <w:pPr>
        <w:pStyle w:val="Subsection"/>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 xml:space="preserve">unless it is in conformity with the provision of </w:t>
      </w:r>
      <w:r>
        <w:t xml:space="preserve">section 56(1) </w:t>
      </w:r>
      <w:r>
        <w:rPr>
          <w:snapToGrid w:val="0"/>
        </w:rPr>
        <w:t xml:space="preserve">which is relevant to, or any management plan for, that land or those waters; </w:t>
      </w:r>
      <w:r>
        <w:t>and</w:t>
      </w:r>
    </w:p>
    <w:p>
      <w:pPr>
        <w:pStyle w:val="Indenta"/>
      </w:pPr>
      <w:r>
        <w:tab/>
        <w:t>(ba)</w:t>
      </w:r>
      <w:r>
        <w:tab/>
        <w:t>unless it is in conformity with section 56(2); and</w:t>
      </w:r>
    </w:p>
    <w:p>
      <w:pPr>
        <w:pStyle w:val="Indenta"/>
      </w:pPr>
      <w:r>
        <w:tab/>
        <w:t>(b)</w:t>
      </w:r>
      <w:r>
        <w:tab/>
        <w:t>in the case of section 8A land, unless each person responsible (as defined in section 8A) for the land, has given written approval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No. 20 of 1991 s. 32; amended: No. 5 of 1997 s. 27; No. 24 of 2000 s. 8(4); No. 35 of 2000 s. 28; No. 36 of 2011 s. 27; No. 28 of 2015 s. 48 and 69.]</w:t>
      </w:r>
    </w:p>
    <w:p>
      <w:pPr>
        <w:pStyle w:val="Heading5"/>
      </w:pPr>
      <w:bookmarkStart w:id="127" w:name="_Toc32390572"/>
      <w:r>
        <w:rPr>
          <w:rStyle w:val="CharSectno"/>
        </w:rPr>
        <w:t>62A</w:t>
      </w:r>
      <w:r>
        <w:t>.</w:t>
      </w:r>
      <w:r>
        <w:tab/>
        <w:t>Forest conservation area classification, procedure for amending or cancelling</w:t>
      </w:r>
      <w:bookmarkEnd w:id="127"/>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No. 35 of 2000 s. 29.]</w:t>
      </w:r>
    </w:p>
    <w:p>
      <w:pPr>
        <w:pStyle w:val="Heading2"/>
      </w:pPr>
      <w:bookmarkStart w:id="128" w:name="_Toc32390322"/>
      <w:bookmarkStart w:id="129" w:name="_Toc32390573"/>
      <w:r>
        <w:rPr>
          <w:rStyle w:val="CharPartNo"/>
        </w:rPr>
        <w:t>Part VI</w:t>
      </w:r>
      <w:r>
        <w:rPr>
          <w:rStyle w:val="CharDivNo"/>
        </w:rPr>
        <w:t> </w:t>
      </w:r>
      <w:r>
        <w:t>—</w:t>
      </w:r>
      <w:r>
        <w:rPr>
          <w:rStyle w:val="CharDivText"/>
        </w:rPr>
        <w:t> </w:t>
      </w:r>
      <w:r>
        <w:rPr>
          <w:rStyle w:val="CharPartText"/>
        </w:rPr>
        <w:t>Financial provisions</w:t>
      </w:r>
      <w:bookmarkEnd w:id="128"/>
      <w:bookmarkEnd w:id="129"/>
    </w:p>
    <w:p>
      <w:pPr>
        <w:pStyle w:val="Ednotedivision"/>
        <w:spacing w:before="80"/>
      </w:pPr>
      <w:r>
        <w:t>[Division 1 heading deleted: No. 77 of 2006 Sch. 1 cl. 29(3).]</w:t>
      </w:r>
    </w:p>
    <w:p>
      <w:pPr>
        <w:pStyle w:val="Ednotesection"/>
        <w:ind w:left="890" w:hanging="890"/>
      </w:pPr>
      <w:r>
        <w:t>[</w:t>
      </w:r>
      <w:r>
        <w:rPr>
          <w:b/>
          <w:bCs/>
        </w:rPr>
        <w:t>63.</w:t>
      </w:r>
      <w:r>
        <w:rPr>
          <w:b/>
          <w:bCs/>
        </w:rPr>
        <w:tab/>
      </w:r>
      <w:r>
        <w:t>Deleted: No. 77 of 2006 Sch. 1 cl. 29(4).]</w:t>
      </w:r>
    </w:p>
    <w:p>
      <w:pPr>
        <w:pStyle w:val="Heading5"/>
      </w:pPr>
      <w:bookmarkStart w:id="130" w:name="_Toc32390574"/>
      <w:r>
        <w:rPr>
          <w:rStyle w:val="CharSectno"/>
        </w:rPr>
        <w:t>64</w:t>
      </w:r>
      <w:r>
        <w:t>.</w:t>
      </w:r>
      <w:r>
        <w:tab/>
        <w:t>Certain moneys credited to Department</w:t>
      </w:r>
      <w:bookmarkEnd w:id="130"/>
    </w:p>
    <w:p>
      <w:pPr>
        <w:pStyle w:val="Subsection"/>
      </w:pPr>
      <w:r>
        <w:tab/>
      </w:r>
      <w:r>
        <w:tab/>
        <w:t xml:space="preserve">The account established for the purposes of the operations of the Department is to be credited with — </w:t>
      </w:r>
    </w:p>
    <w:p>
      <w:pPr>
        <w:pStyle w:val="Indenta"/>
      </w:pPr>
      <w:r>
        <w:tab/>
        <w:t>(a)</w:t>
      </w:r>
      <w:r>
        <w:tab/>
      </w:r>
      <w:r>
        <w:rPr>
          <w:snapToGrid w:val="0"/>
        </w:rPr>
        <w:t xml:space="preserve">moneys from time to time derived under this Act by the </w:t>
      </w:r>
      <w:r>
        <w:t xml:space="preserve">CEO </w:t>
      </w:r>
      <w:r>
        <w:rPr>
          <w:snapToGrid w:val="0"/>
        </w:rPr>
        <w:t xml:space="preserve">from dealing with or the management of any land which is </w:t>
      </w:r>
      <w:r>
        <w:t>vested in or under the care, control and management of the Commission, whether solely or jointly with a joint responsible body; and</w:t>
      </w:r>
    </w:p>
    <w:p>
      <w:pPr>
        <w:pStyle w:val="Indenta"/>
      </w:pPr>
      <w:r>
        <w:tab/>
        <w:t>(b)</w:t>
      </w:r>
      <w:r>
        <w:tab/>
        <w:t>subject to any direction of the Treasurer, moneys received by the CEO by way of —</w:t>
      </w:r>
    </w:p>
    <w:p>
      <w:pPr>
        <w:pStyle w:val="Indenti"/>
      </w:pPr>
      <w:r>
        <w:tab/>
        <w:t>(i)</w:t>
      </w:r>
      <w:r>
        <w:tab/>
        <w:t xml:space="preserve">payments under the </w:t>
      </w:r>
      <w:r>
        <w:rPr>
          <w:i/>
        </w:rPr>
        <w:t>Forest Products Act 2000</w:t>
      </w:r>
      <w:r>
        <w:t xml:space="preserve"> section 42(2)(d); and</w:t>
      </w:r>
    </w:p>
    <w:p>
      <w:pPr>
        <w:pStyle w:val="Indenti"/>
      </w:pPr>
      <w:r>
        <w:tab/>
        <w:t>(ii)</w:t>
      </w:r>
      <w:r>
        <w:tab/>
        <w:t>recovery of the costs referred to in section 59(1)(c) and (d) of that Act.</w:t>
      </w:r>
    </w:p>
    <w:p>
      <w:pPr>
        <w:pStyle w:val="Footnotesection"/>
      </w:pPr>
      <w:r>
        <w:tab/>
        <w:t>[Section 64 inserted: No. 28 of 2015 s. 49.]</w:t>
      </w:r>
    </w:p>
    <w:p>
      <w:pPr>
        <w:pStyle w:val="Ednotesection"/>
        <w:ind w:left="890" w:hanging="890"/>
      </w:pPr>
      <w:r>
        <w:t>[</w:t>
      </w:r>
      <w:r>
        <w:rPr>
          <w:b/>
          <w:bCs/>
        </w:rPr>
        <w:t>65</w:t>
      </w:r>
      <w:r>
        <w:rPr>
          <w:b/>
          <w:bCs/>
        </w:rPr>
        <w:noBreakHyphen/>
        <w:t>67.</w:t>
      </w:r>
      <w:r>
        <w:rPr>
          <w:b/>
          <w:bCs/>
        </w:rPr>
        <w:tab/>
      </w:r>
      <w:r>
        <w:t>Deleted: No. 77 of 2006 Sch. 1 cl. 29(7).]</w:t>
      </w:r>
    </w:p>
    <w:p>
      <w:pPr>
        <w:pStyle w:val="Heading5"/>
      </w:pPr>
      <w:bookmarkStart w:id="131" w:name="_Toc32390575"/>
      <w:r>
        <w:rPr>
          <w:rStyle w:val="CharSectno"/>
        </w:rPr>
        <w:t>68</w:t>
      </w:r>
      <w:r>
        <w:t>.</w:t>
      </w:r>
      <w:r>
        <w:tab/>
        <w:t>Biodiversity Conservation Account</w:t>
      </w:r>
      <w:bookmarkEnd w:id="131"/>
    </w:p>
    <w:p>
      <w:pPr>
        <w:pStyle w:val="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Subsection"/>
      </w:pPr>
      <w:r>
        <w:tab/>
        <w:t>(3)</w:t>
      </w:r>
      <w:r>
        <w:tab/>
        <w:t>The Biodiversity Conservation Account is to be credited with gifts, devises, bequests and donations made to that account.</w:t>
      </w:r>
    </w:p>
    <w:p>
      <w:pPr>
        <w:pStyle w:val="Subsection"/>
      </w:pPr>
      <w:r>
        <w:tab/>
        <w:t>(4)</w:t>
      </w:r>
      <w:r>
        <w:tab/>
        <w:t>The CEO is to apply money standing to the credit of the Biodiversity Conservation Account for the purpose of scientific research relating to biodiversity and biodiversity components in the State.</w:t>
      </w:r>
    </w:p>
    <w:p>
      <w:pPr>
        <w:pStyle w:val="Footnotesection"/>
      </w:pPr>
      <w:r>
        <w:tab/>
        <w:t>[Section 68 inserted: No. 24 of 2016 s. 299.]</w:t>
      </w:r>
    </w:p>
    <w:p>
      <w:pPr>
        <w:pStyle w:val="Heading5"/>
        <w:rPr>
          <w:snapToGrid w:val="0"/>
        </w:rPr>
      </w:pPr>
      <w:bookmarkStart w:id="132" w:name="_Toc32390576"/>
      <w:r>
        <w:rPr>
          <w:rStyle w:val="CharSectno"/>
        </w:rPr>
        <w:t>69</w:t>
      </w:r>
      <w:r>
        <w:rPr>
          <w:snapToGrid w:val="0"/>
        </w:rPr>
        <w:t>.</w:t>
      </w:r>
      <w:r>
        <w:rPr>
          <w:snapToGrid w:val="0"/>
        </w:rPr>
        <w:tab/>
        <w:t>Other accounts</w:t>
      </w:r>
      <w:bookmarkEnd w:id="132"/>
    </w:p>
    <w:p>
      <w:pPr>
        <w:pStyle w:val="Subsection"/>
        <w:spacing w:before="130"/>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spacing w:before="130"/>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spacing w:before="80"/>
        <w:ind w:left="890" w:hanging="890"/>
      </w:pPr>
      <w:r>
        <w:tab/>
        <w:t>[Section 69 amended: No. 20 of 1991 s. 34; No. 28 of 2006 s. 209; No. 77 of 2006 Sch. 1 cl. 29(11)-(12).]</w:t>
      </w:r>
    </w:p>
    <w:p>
      <w:pPr>
        <w:pStyle w:val="Ednotesection"/>
      </w:pPr>
      <w:r>
        <w:t>[</w:t>
      </w:r>
      <w:r>
        <w:rPr>
          <w:b/>
          <w:bCs/>
        </w:rPr>
        <w:t>70.</w:t>
      </w:r>
      <w:r>
        <w:tab/>
        <w:t>Deleted: No. 77 of 2006 Sch. 1 cl. 29(13).]</w:t>
      </w:r>
    </w:p>
    <w:p>
      <w:pPr>
        <w:pStyle w:val="Ednotedivision"/>
      </w:pPr>
      <w:r>
        <w:t>[Divisions 2, 3 (s. 71</w:t>
      </w:r>
      <w:r>
        <w:noBreakHyphen/>
        <w:t>75) deleted: No. 77 of 2006 Sch. 1 cl. 29(14).]</w:t>
      </w:r>
    </w:p>
    <w:p>
      <w:pPr>
        <w:pStyle w:val="Ednotesection"/>
      </w:pPr>
      <w:r>
        <w:t>[</w:t>
      </w:r>
      <w:r>
        <w:rPr>
          <w:b/>
        </w:rPr>
        <w:t>76</w:t>
      </w:r>
      <w:r>
        <w:rPr>
          <w:b/>
        </w:rPr>
        <w:noBreakHyphen/>
        <w:t>78.</w:t>
      </w:r>
      <w:r>
        <w:tab/>
        <w:t>Deleted: No. 98 of 1985 s. 3.]</w:t>
      </w:r>
    </w:p>
    <w:p>
      <w:pPr>
        <w:pStyle w:val="Heading2"/>
      </w:pPr>
      <w:bookmarkStart w:id="133" w:name="_Toc32390326"/>
      <w:bookmarkStart w:id="134" w:name="_Toc32390577"/>
      <w:r>
        <w:rPr>
          <w:rStyle w:val="CharPartNo"/>
        </w:rPr>
        <w:t>Part VII</w:t>
      </w:r>
      <w:r>
        <w:rPr>
          <w:rStyle w:val="CharDivNo"/>
        </w:rPr>
        <w:t> </w:t>
      </w:r>
      <w:r>
        <w:t>—</w:t>
      </w:r>
      <w:r>
        <w:rPr>
          <w:rStyle w:val="CharDivText"/>
        </w:rPr>
        <w:t> </w:t>
      </w:r>
      <w:r>
        <w:rPr>
          <w:rStyle w:val="CharPartText"/>
        </w:rPr>
        <w:t>Control and eradication of forest diseases</w:t>
      </w:r>
      <w:bookmarkEnd w:id="133"/>
      <w:bookmarkEnd w:id="134"/>
    </w:p>
    <w:p>
      <w:pPr>
        <w:pStyle w:val="Heading5"/>
        <w:rPr>
          <w:snapToGrid w:val="0"/>
        </w:rPr>
      </w:pPr>
      <w:bookmarkStart w:id="135" w:name="_Toc32390578"/>
      <w:r>
        <w:rPr>
          <w:rStyle w:val="CharSectno"/>
        </w:rPr>
        <w:t>79</w:t>
      </w:r>
      <w:r>
        <w:rPr>
          <w:snapToGrid w:val="0"/>
        </w:rPr>
        <w:t>.</w:t>
      </w:r>
      <w:r>
        <w:rPr>
          <w:snapToGrid w:val="0"/>
        </w:rPr>
        <w:tab/>
        <w:t>Purposes of this Part</w:t>
      </w:r>
      <w:bookmarkEnd w:id="135"/>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136" w:name="_Toc32390579"/>
      <w:r>
        <w:rPr>
          <w:rStyle w:val="CharSectno"/>
        </w:rPr>
        <w:t>80</w:t>
      </w:r>
      <w:r>
        <w:rPr>
          <w:snapToGrid w:val="0"/>
        </w:rPr>
        <w:t>.</w:t>
      </w:r>
      <w:r>
        <w:rPr>
          <w:snapToGrid w:val="0"/>
        </w:rPr>
        <w:tab/>
        <w:t>Application of this Part</w:t>
      </w:r>
      <w:bookmarkEnd w:id="136"/>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137" w:name="_Toc32390580"/>
      <w:r>
        <w:rPr>
          <w:rStyle w:val="CharSectno"/>
        </w:rPr>
        <w:t>81</w:t>
      </w:r>
      <w:r>
        <w:rPr>
          <w:snapToGrid w:val="0"/>
        </w:rPr>
        <w:t>.</w:t>
      </w:r>
      <w:r>
        <w:rPr>
          <w:snapToGrid w:val="0"/>
        </w:rPr>
        <w:tab/>
        <w:t>Terms used</w:t>
      </w:r>
      <w:bookmarkEnd w:id="137"/>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 and</w:t>
      </w:r>
    </w:p>
    <w:p>
      <w:pPr>
        <w:pStyle w:val="Defpara"/>
      </w:pPr>
      <w:r>
        <w:tab/>
        <w:t>(b)</w:t>
      </w:r>
      <w:r>
        <w:tab/>
        <w:t>tools; and</w:t>
      </w:r>
    </w:p>
    <w:p>
      <w:pPr>
        <w:pStyle w:val="Defpara"/>
      </w:pPr>
      <w:r>
        <w:tab/>
        <w:t>(c)</w:t>
      </w:r>
      <w:r>
        <w:tab/>
        <w:t>vehicles; and</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 and</w:t>
      </w:r>
    </w:p>
    <w:p>
      <w:pPr>
        <w:pStyle w:val="Defpara"/>
      </w:pPr>
      <w:r>
        <w:tab/>
        <w:t>(b)</w:t>
      </w:r>
      <w:r>
        <w:tab/>
        <w:t>any land vested in the Crown and not contracted to be granted or transferred in fee simple and includes —</w:t>
      </w:r>
    </w:p>
    <w:p>
      <w:pPr>
        <w:pStyle w:val="Defsubpara"/>
      </w:pPr>
      <w:r>
        <w:tab/>
        <w:t>(i)</w:t>
      </w:r>
      <w:r>
        <w:tab/>
        <w:t xml:space="preserve">land of which pastoral leases are held under Part 7 of the </w:t>
      </w:r>
      <w:r>
        <w:rPr>
          <w:i/>
        </w:rPr>
        <w:t>Land Administration Act 1997</w:t>
      </w:r>
      <w:r>
        <w:t>;</w:t>
      </w:r>
    </w:p>
    <w:p>
      <w:pPr>
        <w:pStyle w:val="Defsubpara"/>
      </w:pPr>
      <w:r>
        <w:tab/>
        <w:t>(ii)</w:t>
      </w:r>
      <w:r>
        <w:tab/>
        <w:t xml:space="preserve">land held as mining tenements under the </w:t>
      </w:r>
      <w:r>
        <w:rPr>
          <w:i/>
        </w:rPr>
        <w:t>Mining Act 1978</w:t>
      </w:r>
      <w: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No. 20 of 1991 s. 35; No. 31 of 1997 s. 15(16).]</w:t>
      </w:r>
    </w:p>
    <w:p>
      <w:pPr>
        <w:pStyle w:val="Heading5"/>
        <w:keepLines w:val="0"/>
        <w:rPr>
          <w:snapToGrid w:val="0"/>
        </w:rPr>
      </w:pPr>
      <w:bookmarkStart w:id="138" w:name="_Toc32390581"/>
      <w:r>
        <w:rPr>
          <w:rStyle w:val="CharSectno"/>
        </w:rPr>
        <w:t>82</w:t>
      </w:r>
      <w:r>
        <w:rPr>
          <w:snapToGrid w:val="0"/>
        </w:rPr>
        <w:t>.</w:t>
      </w:r>
      <w:r>
        <w:rPr>
          <w:snapToGrid w:val="0"/>
        </w:rPr>
        <w:tab/>
        <w:t>Forest disease risk areas, constituting</w:t>
      </w:r>
      <w:bookmarkEnd w:id="138"/>
    </w:p>
    <w:p>
      <w:pPr>
        <w:pStyle w:val="Subsection"/>
        <w:rPr>
          <w:snapToGrid w:val="0"/>
        </w:rPr>
      </w:pPr>
      <w:r>
        <w:rPr>
          <w:snapToGrid w:val="0"/>
          <w:spacing w:val="-4"/>
        </w:rPr>
        <w:tab/>
        <w:t>(1)</w:t>
      </w:r>
      <w:r>
        <w:rPr>
          <w:snapToGrid w:val="0"/>
          <w:spacing w:val="-4"/>
        </w:rPr>
        <w:tab/>
      </w:r>
      <w:r>
        <w:rPr>
          <w:snapToGrid w:val="0"/>
        </w:rPr>
        <w:t xml:space="preserve">Where the </w:t>
      </w:r>
      <w:r>
        <w:t>CEO</w:t>
      </w:r>
      <w:r>
        <w:rPr>
          <w:snapToGrid w:val="0"/>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No. 28 of 2006 s. 209.]</w:t>
      </w:r>
    </w:p>
    <w:p>
      <w:pPr>
        <w:pStyle w:val="Heading5"/>
        <w:rPr>
          <w:snapToGrid w:val="0"/>
        </w:rPr>
      </w:pPr>
      <w:bookmarkStart w:id="139" w:name="_Toc32390582"/>
      <w:r>
        <w:rPr>
          <w:rStyle w:val="CharSectno"/>
        </w:rPr>
        <w:t>83</w:t>
      </w:r>
      <w:r>
        <w:rPr>
          <w:snapToGrid w:val="0"/>
        </w:rPr>
        <w:t>.</w:t>
      </w:r>
      <w:r>
        <w:rPr>
          <w:snapToGrid w:val="0"/>
        </w:rPr>
        <w:tab/>
        <w:t>Forest disease areas, constituting</w:t>
      </w:r>
      <w:bookmarkEnd w:id="139"/>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No. 28 of 2006 s. 209.]</w:t>
      </w:r>
    </w:p>
    <w:p>
      <w:pPr>
        <w:pStyle w:val="Heading5"/>
        <w:rPr>
          <w:snapToGrid w:val="0"/>
        </w:rPr>
      </w:pPr>
      <w:bookmarkStart w:id="140" w:name="_Toc32390583"/>
      <w:r>
        <w:rPr>
          <w:rStyle w:val="CharSectno"/>
        </w:rPr>
        <w:t>84</w:t>
      </w:r>
      <w:r>
        <w:rPr>
          <w:snapToGrid w:val="0"/>
        </w:rPr>
        <w:t>.</w:t>
      </w:r>
      <w:r>
        <w:rPr>
          <w:snapToGrid w:val="0"/>
        </w:rPr>
        <w:tab/>
        <w:t>Procedure before area constituted under s. 82(1) or 83(1)</w:t>
      </w:r>
      <w:bookmarkEnd w:id="140"/>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No. 31 of 1997 s. 15(17); No. 28 of 2006 s. 208 and 209.]</w:t>
      </w:r>
    </w:p>
    <w:p>
      <w:pPr>
        <w:pStyle w:val="Heading5"/>
        <w:rPr>
          <w:snapToGrid w:val="0"/>
        </w:rPr>
      </w:pPr>
      <w:bookmarkStart w:id="141" w:name="_Toc32390584"/>
      <w:r>
        <w:rPr>
          <w:rStyle w:val="CharSectno"/>
        </w:rPr>
        <w:t>85</w:t>
      </w:r>
      <w:r>
        <w:rPr>
          <w:snapToGrid w:val="0"/>
        </w:rPr>
        <w:t>.</w:t>
      </w:r>
      <w:r>
        <w:rPr>
          <w:snapToGrid w:val="0"/>
        </w:rPr>
        <w:tab/>
        <w:t>Risk areas and disease areas, changing and abolishing</w:t>
      </w:r>
      <w:bookmarkEnd w:id="141"/>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142" w:name="_Toc32390585"/>
      <w:r>
        <w:rPr>
          <w:rStyle w:val="CharSectno"/>
        </w:rPr>
        <w:t>86</w:t>
      </w:r>
      <w:r>
        <w:rPr>
          <w:snapToGrid w:val="0"/>
        </w:rPr>
        <w:t>.</w:t>
      </w:r>
      <w:r>
        <w:rPr>
          <w:snapToGrid w:val="0"/>
        </w:rPr>
        <w:tab/>
        <w:t>Mining tenement in risk area or disease area</w:t>
      </w:r>
      <w:bookmarkEnd w:id="142"/>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143" w:name="_Toc32390335"/>
      <w:bookmarkStart w:id="144" w:name="_Toc32390586"/>
      <w:r>
        <w:rPr>
          <w:rStyle w:val="CharPartNo"/>
        </w:rPr>
        <w:t>Part VIII</w:t>
      </w:r>
      <w:r>
        <w:t> — </w:t>
      </w:r>
      <w:r>
        <w:rPr>
          <w:rStyle w:val="CharPartText"/>
        </w:rPr>
        <w:t>Permits, licences, contracts, leases, etc.</w:t>
      </w:r>
      <w:bookmarkEnd w:id="143"/>
      <w:bookmarkEnd w:id="144"/>
    </w:p>
    <w:p>
      <w:pPr>
        <w:pStyle w:val="Footnoteheading"/>
        <w:tabs>
          <w:tab w:val="left" w:pos="851"/>
        </w:tabs>
        <w:spacing w:before="60"/>
        <w:rPr>
          <w:snapToGrid w:val="0"/>
        </w:rPr>
      </w:pPr>
      <w:r>
        <w:rPr>
          <w:snapToGrid w:val="0"/>
        </w:rPr>
        <w:tab/>
        <w:t>[Heading amended: No. 66 of 1992 s. 6.]</w:t>
      </w:r>
    </w:p>
    <w:p>
      <w:pPr>
        <w:pStyle w:val="Heading3"/>
        <w:spacing w:before="180"/>
      </w:pPr>
      <w:bookmarkStart w:id="145" w:name="_Toc32390336"/>
      <w:bookmarkStart w:id="146" w:name="_Toc32390587"/>
      <w:r>
        <w:rPr>
          <w:rStyle w:val="CharDivNo"/>
        </w:rPr>
        <w:t>Division 1A</w:t>
      </w:r>
      <w:r>
        <w:t> — </w:t>
      </w:r>
      <w:r>
        <w:rPr>
          <w:rStyle w:val="CharDivText"/>
        </w:rPr>
        <w:t>General matters</w:t>
      </w:r>
      <w:bookmarkEnd w:id="145"/>
      <w:bookmarkEnd w:id="146"/>
    </w:p>
    <w:p>
      <w:pPr>
        <w:pStyle w:val="Footnoteheading"/>
        <w:tabs>
          <w:tab w:val="left" w:pos="851"/>
        </w:tabs>
        <w:spacing w:before="60"/>
        <w:rPr>
          <w:snapToGrid w:val="0"/>
        </w:rPr>
      </w:pPr>
      <w:r>
        <w:rPr>
          <w:snapToGrid w:val="0"/>
        </w:rPr>
        <w:tab/>
        <w:t>[Heading inserted: No. 36 of 2011 s. 29.]</w:t>
      </w:r>
    </w:p>
    <w:p>
      <w:pPr>
        <w:pStyle w:val="Heading5"/>
        <w:spacing w:before="170"/>
      </w:pPr>
      <w:bookmarkStart w:id="147" w:name="_Toc32390588"/>
      <w:r>
        <w:rPr>
          <w:rStyle w:val="CharSectno"/>
        </w:rPr>
        <w:t>86A</w:t>
      </w:r>
      <w:r>
        <w:t>.</w:t>
      </w:r>
      <w:r>
        <w:tab/>
        <w:t>Restrictions on Minister and CEO performing functions under this Part</w:t>
      </w:r>
      <w:bookmarkEnd w:id="147"/>
    </w:p>
    <w:p>
      <w:pPr>
        <w:pStyle w:val="Subsection"/>
        <w:spacing w:before="120"/>
      </w:pPr>
      <w:r>
        <w:tab/>
        <w:t>(1)</w:t>
      </w:r>
      <w:r>
        <w:tab/>
        <w:t>Subsection (2) does not apply in relation to land if it is the subject of a management plan prepared in accordance with section 56(2).</w:t>
      </w:r>
    </w:p>
    <w:p>
      <w:pPr>
        <w:pStyle w:val="Subsection"/>
        <w:spacing w:before="120"/>
      </w:pPr>
      <w:r>
        <w:tab/>
        <w:t>(2)</w:t>
      </w:r>
      <w:r>
        <w:tab/>
        <w:t>The functions of the Minister and the CEO under this Part in relation to land must be performed in a manner that —</w:t>
      </w:r>
    </w:p>
    <w:p>
      <w:pPr>
        <w:pStyle w:val="Indenta"/>
        <w:spacing w:before="60"/>
      </w:pPr>
      <w:r>
        <w:tab/>
        <w:t>(a)</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spacing w:before="60"/>
      </w:pPr>
      <w:r>
        <w:tab/>
        <w:t>(ii)</w:t>
      </w:r>
      <w:r>
        <w:tab/>
        <w:t>the taking or removal of the land’s fauna, flora or forest produce,</w:t>
      </w:r>
    </w:p>
    <w:p>
      <w:pPr>
        <w:pStyle w:val="Indenta"/>
        <w:spacing w:before="60"/>
      </w:pPr>
      <w:r>
        <w:tab/>
      </w:r>
      <w:r>
        <w:tab/>
        <w:t>under any permit, licence, contract, lease or other authority granted under this Part; but</w:t>
      </w:r>
    </w:p>
    <w:p>
      <w:pPr>
        <w:pStyle w:val="Indenta"/>
        <w:spacing w:before="60"/>
      </w:pPr>
      <w:r>
        <w:tab/>
        <w:t>(b)</w:t>
      </w:r>
      <w:r>
        <w:tab/>
        <w:t>does not have an adverse effect on the protection or conservation of the land’s fauna and flora.</w:t>
      </w:r>
    </w:p>
    <w:p>
      <w:pPr>
        <w:pStyle w:val="Footnotesection"/>
        <w:spacing w:before="60"/>
        <w:ind w:left="890" w:hanging="890"/>
      </w:pPr>
      <w:r>
        <w:tab/>
        <w:t>[Section 86A inserted: No. 36 of 2011 s. 29.]</w:t>
      </w:r>
    </w:p>
    <w:p>
      <w:pPr>
        <w:pStyle w:val="Heading3"/>
        <w:spacing w:before="200"/>
      </w:pPr>
      <w:bookmarkStart w:id="148" w:name="_Toc32390338"/>
      <w:bookmarkStart w:id="149" w:name="_Toc32390589"/>
      <w:r>
        <w:rPr>
          <w:rStyle w:val="CharDivNo"/>
        </w:rPr>
        <w:t>Division 1</w:t>
      </w:r>
      <w:r>
        <w:rPr>
          <w:snapToGrid w:val="0"/>
        </w:rPr>
        <w:t> — </w:t>
      </w:r>
      <w:r>
        <w:rPr>
          <w:rStyle w:val="CharDivText"/>
        </w:rPr>
        <w:t>State forests, timber reserves, and certain Crown land</w:t>
      </w:r>
      <w:bookmarkEnd w:id="148"/>
      <w:bookmarkEnd w:id="149"/>
    </w:p>
    <w:p>
      <w:pPr>
        <w:pStyle w:val="Heading5"/>
        <w:spacing w:before="160"/>
        <w:rPr>
          <w:snapToGrid w:val="0"/>
        </w:rPr>
      </w:pPr>
      <w:bookmarkStart w:id="150" w:name="_Toc32390590"/>
      <w:r>
        <w:rPr>
          <w:rStyle w:val="CharSectno"/>
        </w:rPr>
        <w:t>87</w:t>
      </w:r>
      <w:r>
        <w:rPr>
          <w:snapToGrid w:val="0"/>
        </w:rPr>
        <w:t>.</w:t>
      </w:r>
      <w:r>
        <w:rPr>
          <w:snapToGrid w:val="0"/>
        </w:rPr>
        <w:tab/>
        <w:t>Terms used</w:t>
      </w:r>
      <w:bookmarkEnd w:id="150"/>
    </w:p>
    <w:p>
      <w:pPr>
        <w:pStyle w:val="Subsection"/>
        <w:spacing w:before="120"/>
        <w:rPr>
          <w:snapToGrid w:val="0"/>
        </w:rPr>
      </w:pPr>
      <w:r>
        <w:rPr>
          <w:snapToGrid w:val="0"/>
        </w:rPr>
        <w:tab/>
        <w:t>(1)</w:t>
      </w:r>
      <w:r>
        <w:rPr>
          <w:snapToGrid w:val="0"/>
        </w:rPr>
        <w:tab/>
        <w:t>In this Division —</w:t>
      </w:r>
    </w:p>
    <w:p>
      <w:pPr>
        <w:pStyle w:val="Defstart"/>
        <w:spacing w:before="60"/>
      </w:pPr>
      <w:r>
        <w:rPr>
          <w:b/>
        </w:rPr>
        <w:tab/>
      </w:r>
      <w:r>
        <w:rPr>
          <w:rStyle w:val="CharDefText"/>
        </w:rPr>
        <w:t>contract</w:t>
      </w:r>
      <w:r>
        <w:t xml:space="preserve"> means a contract entered into under section 88(1)(b);</w:t>
      </w:r>
    </w:p>
    <w:p>
      <w:pPr>
        <w:pStyle w:val="Defstart"/>
        <w:spacing w:before="60"/>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 and</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sap or seed;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pPr>
      <w:r>
        <w:tab/>
        <w:t>(2)</w:t>
      </w:r>
      <w:r>
        <w:tab/>
        <w:t>Despite subsection (1) and section 11, the Governor, by order, may declare to be Crown land, for the purposes of this Division, any land that is section 8C land.</w:t>
      </w:r>
    </w:p>
    <w:p>
      <w:pPr>
        <w:pStyle w:val="Footnotesection"/>
      </w:pPr>
      <w:r>
        <w:tab/>
        <w:t>[Section 87 amended: No. 66 of 1992 s. 7; No. 31 of 1997 s. 15(18); No. 35 of 2000 s. 31; No. 28 of 2006 s. 208; No. 36 of 2011 s. 30; No. 24 of 2016 s. 300.]</w:t>
      </w:r>
    </w:p>
    <w:p>
      <w:pPr>
        <w:pStyle w:val="Heading5"/>
      </w:pPr>
      <w:bookmarkStart w:id="151" w:name="_Toc32390591"/>
      <w:r>
        <w:rPr>
          <w:rStyle w:val="CharSectno"/>
        </w:rPr>
        <w:t>87A</w:t>
      </w:r>
      <w:r>
        <w:t>.</w:t>
      </w:r>
      <w:r>
        <w:tab/>
        <w:t>Restriction on CEO exercising powers under this Division</w:t>
      </w:r>
      <w:bookmarkEnd w:id="151"/>
    </w:p>
    <w:p>
      <w:pPr>
        <w:pStyle w:val="Subsection"/>
      </w:pPr>
      <w:r>
        <w:tab/>
        <w:t>(1)</w:t>
      </w:r>
      <w:r>
        <w:tab/>
        <w:t>Subject to subsection (2), the powers conferred on the CEO by this Division are exercisable only —</w:t>
      </w:r>
    </w:p>
    <w:p>
      <w:pPr>
        <w:pStyle w:val="Indenta"/>
      </w:pPr>
      <w:r>
        <w:tab/>
        <w:t>(a)</w:t>
      </w:r>
      <w:r>
        <w:tab/>
        <w:t>with the approval of the Minister; and</w:t>
      </w:r>
    </w:p>
    <w:p>
      <w:pPr>
        <w:pStyle w:val="Indenta"/>
      </w:pPr>
      <w:r>
        <w:tab/>
        <w:t>(b)</w:t>
      </w:r>
      <w:r>
        <w:tab/>
        <w:t>in the case of land vested in the Commission, after consultation with the Commission; and</w:t>
      </w:r>
    </w:p>
    <w:p>
      <w:pPr>
        <w:pStyle w:val="Indenta"/>
      </w:pPr>
      <w:r>
        <w:tab/>
        <w:t>(c)</w:t>
      </w:r>
      <w:r>
        <w:tab/>
        <w:t>in the case of land classified under Division 2 of Part V as a forest conservation area, consistently with any management plan for the land concerned; and</w:t>
      </w:r>
    </w:p>
    <w:p>
      <w:pPr>
        <w:pStyle w:val="Indenta"/>
      </w:pPr>
      <w:r>
        <w:tab/>
        <w:t>(da)</w:t>
      </w:r>
      <w:r>
        <w:tab/>
        <w:t>in the case of section 8A land, consistently with the relevant section 8A agreement; and</w:t>
      </w:r>
    </w:p>
    <w:p>
      <w:pPr>
        <w:pStyle w:val="Indenta"/>
      </w:pPr>
      <w:r>
        <w:tab/>
        <w:t>(db)</w:t>
      </w:r>
      <w:r>
        <w:tab/>
        <w:t>in the case of section 8C land, consistently with the order made under section 8C that relates to the land; and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 or</w:t>
      </w:r>
    </w:p>
    <w:p>
      <w:pPr>
        <w:pStyle w:val="Indenta"/>
      </w:pPr>
      <w:r>
        <w:tab/>
        <w:t>(b)</w:t>
      </w:r>
      <w:r>
        <w:tab/>
        <w:t>the entering into under this Division of certain kinds of contracts or certain numbers of contracts; or</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No. 35 of 2000 s. 32; amended: No. 28 of 2006 s. 209; No. 36 of 2011 s. 31; No. 28 of 2015 s. 69.]</w:t>
      </w:r>
    </w:p>
    <w:p>
      <w:pPr>
        <w:pStyle w:val="Heading5"/>
        <w:pageBreakBefore/>
        <w:spacing w:before="0"/>
        <w:rPr>
          <w:snapToGrid w:val="0"/>
        </w:rPr>
      </w:pPr>
      <w:bookmarkStart w:id="152" w:name="_Toc32390592"/>
      <w:r>
        <w:rPr>
          <w:rStyle w:val="CharSectno"/>
        </w:rPr>
        <w:t>88</w:t>
      </w:r>
      <w:r>
        <w:rPr>
          <w:snapToGrid w:val="0"/>
        </w:rPr>
        <w:t>.</w:t>
      </w:r>
      <w:r>
        <w:rPr>
          <w:snapToGrid w:val="0"/>
        </w:rPr>
        <w:tab/>
        <w:t>Permits etc. for taking etc. forest produce, CEO’s powers as to</w:t>
      </w:r>
      <w:bookmarkEnd w:id="152"/>
    </w:p>
    <w:p>
      <w:pPr>
        <w:pStyle w:val="Subsection"/>
        <w:rPr>
          <w:snapToGrid w:val="0"/>
        </w:rPr>
      </w:pPr>
      <w:r>
        <w:rPr>
          <w:snapToGrid w:val="0"/>
        </w:rPr>
        <w:tab/>
        <w:t>(1)</w:t>
      </w:r>
      <w:r>
        <w:rPr>
          <w:snapToGrid w:val="0"/>
        </w:rPr>
        <w:tab/>
        <w:t xml:space="preserve">Subject to this Part, the </w:t>
      </w:r>
      <w:r>
        <w:t>CEO</w:t>
      </w:r>
      <w:r>
        <w:rPr>
          <w:snapToGrid w:val="0"/>
        </w:rPr>
        <w:t xml:space="preserve"> may —</w:t>
      </w:r>
    </w:p>
    <w:p>
      <w:pPr>
        <w:pStyle w:val="Indenta"/>
        <w:rPr>
          <w:snapToGrid w:val="0"/>
        </w:rPr>
      </w:pPr>
      <w:r>
        <w:rPr>
          <w:snapToGrid w:val="0"/>
        </w:rPr>
        <w:tab/>
        <w:t>(a)</w:t>
      </w:r>
      <w:r>
        <w:rPr>
          <w:snapToGrid w:val="0"/>
        </w:rPr>
        <w:tab/>
        <w:t>grant permits and licences to take; and</w:t>
      </w:r>
    </w:p>
    <w:p>
      <w:pPr>
        <w:pStyle w:val="Indenta"/>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rPr>
          <w:snapToGrid w:val="0"/>
        </w:rPr>
      </w:pPr>
      <w:r>
        <w:rPr>
          <w:snapToGrid w:val="0"/>
        </w:rPr>
        <w:tab/>
        <w:t>(i)</w:t>
      </w:r>
      <w:r>
        <w:rPr>
          <w:snapToGrid w:val="0"/>
        </w:rPr>
        <w:tab/>
        <w:t>the sale of; or</w:t>
      </w:r>
    </w:p>
    <w:p>
      <w:pPr>
        <w:pStyle w:val="Indenti"/>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Subsection"/>
      </w:pPr>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of </w:t>
      </w:r>
      <w:r>
        <w:rPr>
          <w:b/>
          <w:bCs/>
          <w:i/>
          <w:iCs/>
        </w:rPr>
        <w:t>licence</w:t>
      </w:r>
      <w:r>
        <w:t xml:space="preserve"> paragraph (d), the permit or licence is declared not to be personal property for the purposes of that Act.</w:t>
      </w:r>
    </w:p>
    <w:p>
      <w:pPr>
        <w:pStyle w:val="Footnotesection"/>
        <w:spacing w:before="80"/>
        <w:ind w:left="890" w:hanging="890"/>
      </w:pPr>
      <w:r>
        <w:tab/>
        <w:t>[Section 88 amended: No. 66 of 1992 s. 8; No. 28 of 2006 s. 209; No. 42 of 2011 s. 65.]</w:t>
      </w:r>
    </w:p>
    <w:p>
      <w:pPr>
        <w:pStyle w:val="Heading5"/>
        <w:rPr>
          <w:snapToGrid w:val="0"/>
        </w:rPr>
      </w:pPr>
      <w:bookmarkStart w:id="153" w:name="_Toc32390593"/>
      <w:r>
        <w:rPr>
          <w:rStyle w:val="CharSectno"/>
        </w:rPr>
        <w:t>89</w:t>
      </w:r>
      <w:r>
        <w:rPr>
          <w:snapToGrid w:val="0"/>
        </w:rPr>
        <w:t>.</w:t>
      </w:r>
      <w:r>
        <w:rPr>
          <w:snapToGrid w:val="0"/>
        </w:rPr>
        <w:tab/>
        <w:t>Permits, form and effect of</w:t>
      </w:r>
      <w:bookmarkEnd w:id="153"/>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No. 28 of 2006 s. 209.]</w:t>
      </w:r>
    </w:p>
    <w:p>
      <w:pPr>
        <w:pStyle w:val="Heading5"/>
        <w:spacing w:before="180"/>
        <w:rPr>
          <w:snapToGrid w:val="0"/>
        </w:rPr>
      </w:pPr>
      <w:bookmarkStart w:id="154" w:name="_Toc32390594"/>
      <w:r>
        <w:rPr>
          <w:rStyle w:val="CharSectno"/>
        </w:rPr>
        <w:t>90</w:t>
      </w:r>
      <w:r>
        <w:rPr>
          <w:snapToGrid w:val="0"/>
        </w:rPr>
        <w:t>.</w:t>
      </w:r>
      <w:r>
        <w:rPr>
          <w:snapToGrid w:val="0"/>
        </w:rPr>
        <w:tab/>
        <w:t>Licences, form and effect of</w:t>
      </w:r>
      <w:bookmarkEnd w:id="154"/>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155" w:name="_Toc32390595"/>
      <w:r>
        <w:rPr>
          <w:rStyle w:val="CharSectno"/>
        </w:rPr>
        <w:t>91</w:t>
      </w:r>
      <w:r>
        <w:rPr>
          <w:snapToGrid w:val="0"/>
        </w:rPr>
        <w:t>.</w:t>
      </w:r>
      <w:r>
        <w:rPr>
          <w:snapToGrid w:val="0"/>
        </w:rPr>
        <w:tab/>
        <w:t>Permits, licences etc., duration of</w:t>
      </w:r>
      <w:bookmarkEnd w:id="155"/>
    </w:p>
    <w:p>
      <w:pPr>
        <w:pStyle w:val="Subsection"/>
        <w:rPr>
          <w:snapToGrid w:val="0"/>
        </w:rPr>
      </w:pPr>
      <w:r>
        <w:rPr>
          <w:snapToGrid w:val="0"/>
        </w:rPr>
        <w:tab/>
        <w:t>(1)</w:t>
      </w:r>
      <w:r>
        <w:rPr>
          <w:snapToGrid w:val="0"/>
        </w:rPr>
        <w:tab/>
        <w:t>The term of a permit shall not exceed 10 years.</w:t>
      </w:r>
    </w:p>
    <w:p>
      <w:pPr>
        <w:pStyle w:val="Subsection"/>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No. 66 of 1992 s. 9; No. 28 of 2006 s. 209.]</w:t>
      </w:r>
    </w:p>
    <w:p>
      <w:pPr>
        <w:pStyle w:val="Heading5"/>
        <w:rPr>
          <w:snapToGrid w:val="0"/>
        </w:rPr>
      </w:pPr>
      <w:bookmarkStart w:id="156" w:name="_Toc32390596"/>
      <w:r>
        <w:rPr>
          <w:rStyle w:val="CharSectno"/>
        </w:rPr>
        <w:t>92</w:t>
      </w:r>
      <w:r>
        <w:rPr>
          <w:snapToGrid w:val="0"/>
        </w:rPr>
        <w:t>.</w:t>
      </w:r>
      <w:r>
        <w:rPr>
          <w:snapToGrid w:val="0"/>
        </w:rPr>
        <w:tab/>
        <w:t>Charges for forest produce taken</w:t>
      </w:r>
      <w:bookmarkEnd w:id="156"/>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No. 66 of 1992 s. 10; No. 35 of 2000 s. 33.]</w:t>
      </w:r>
    </w:p>
    <w:p>
      <w:pPr>
        <w:pStyle w:val="Heading5"/>
        <w:rPr>
          <w:snapToGrid w:val="0"/>
        </w:rPr>
      </w:pPr>
      <w:bookmarkStart w:id="157" w:name="_Toc32390597"/>
      <w:r>
        <w:rPr>
          <w:rStyle w:val="CharSectno"/>
        </w:rPr>
        <w:t>93</w:t>
      </w:r>
      <w:r>
        <w:rPr>
          <w:snapToGrid w:val="0"/>
        </w:rPr>
        <w:t>.</w:t>
      </w:r>
      <w:r>
        <w:rPr>
          <w:snapToGrid w:val="0"/>
        </w:rPr>
        <w:tab/>
        <w:t>No transfer of permit etc. without CEO’s consent</w:t>
      </w:r>
      <w:bookmarkEnd w:id="157"/>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No. 66 of 1992 s. 11; No. 28 of 2006 s. 209.]</w:t>
      </w:r>
    </w:p>
    <w:p>
      <w:pPr>
        <w:pStyle w:val="Heading5"/>
        <w:rPr>
          <w:snapToGrid w:val="0"/>
        </w:rPr>
      </w:pPr>
      <w:bookmarkStart w:id="158" w:name="_Toc32390598"/>
      <w:r>
        <w:rPr>
          <w:rStyle w:val="CharSectno"/>
        </w:rPr>
        <w:t>94</w:t>
      </w:r>
      <w:r>
        <w:rPr>
          <w:snapToGrid w:val="0"/>
        </w:rPr>
        <w:t>.</w:t>
      </w:r>
      <w:r>
        <w:rPr>
          <w:snapToGrid w:val="0"/>
        </w:rPr>
        <w:tab/>
        <w:t>Forest produce to be removed while permit etc. is current</w:t>
      </w:r>
      <w:bookmarkEnd w:id="158"/>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No. 66 of 1992 s. 12; No. 28 of 2006 s. 209.]</w:t>
      </w:r>
    </w:p>
    <w:p>
      <w:pPr>
        <w:pStyle w:val="Heading5"/>
        <w:keepLines w:val="0"/>
        <w:rPr>
          <w:snapToGrid w:val="0"/>
        </w:rPr>
      </w:pPr>
      <w:bookmarkStart w:id="159" w:name="_Toc32390599"/>
      <w:r>
        <w:rPr>
          <w:rStyle w:val="CharSectno"/>
        </w:rPr>
        <w:t>95</w:t>
      </w:r>
      <w:r>
        <w:rPr>
          <w:snapToGrid w:val="0"/>
        </w:rPr>
        <w:t>.</w:t>
      </w:r>
      <w:r>
        <w:rPr>
          <w:snapToGrid w:val="0"/>
        </w:rPr>
        <w:tab/>
        <w:t>Permits etc., effects of contravening</w:t>
      </w:r>
      <w:bookmarkEnd w:id="159"/>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spacing w:before="120"/>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No. 66 of 1992 s. 13; No. 35 of 2000 s. 34; No. 28 of 2006 s. 209.]</w:t>
      </w:r>
    </w:p>
    <w:p>
      <w:pPr>
        <w:pStyle w:val="Heading5"/>
        <w:rPr>
          <w:snapToGrid w:val="0"/>
        </w:rPr>
      </w:pPr>
      <w:bookmarkStart w:id="160" w:name="_Toc32390600"/>
      <w:r>
        <w:rPr>
          <w:rStyle w:val="CharSectno"/>
        </w:rPr>
        <w:t>96</w:t>
      </w:r>
      <w:r>
        <w:rPr>
          <w:snapToGrid w:val="0"/>
        </w:rPr>
        <w:t>.</w:t>
      </w:r>
      <w:r>
        <w:rPr>
          <w:snapToGrid w:val="0"/>
        </w:rPr>
        <w:tab/>
        <w:t>Permits etc., effect of as to forest produce on pastoral leases, mining tenements etc.</w:t>
      </w:r>
      <w:bookmarkEnd w:id="160"/>
    </w:p>
    <w:p>
      <w:pPr>
        <w:pStyle w:val="Ednotesubsection"/>
      </w:pPr>
      <w:r>
        <w:tab/>
        <w:t>[(1)</w:t>
      </w:r>
      <w:r>
        <w:noBreakHyphen/>
        <w:t>(3)</w:t>
      </w:r>
      <w:r>
        <w:tab/>
        <w:t>deleted]</w:t>
      </w:r>
    </w:p>
    <w:p>
      <w:pPr>
        <w:pStyle w:val="Subsection"/>
        <w:rPr>
          <w:snapToGrid w:val="0"/>
        </w:rPr>
      </w:pPr>
      <w:r>
        <w:rPr>
          <w:snapToGrid w:val="0"/>
        </w:rPr>
        <w:tab/>
        <w:t>(4)</w:t>
      </w:r>
      <w:r>
        <w:rPr>
          <w:snapToGrid w:val="0"/>
        </w:rPr>
        <w:tab/>
        <w:t>Subject to the regulations, the privileges conferred by permits, licences and contracts shall extend to forest produce on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keepNext/>
        <w:keepLines/>
        <w:rPr>
          <w:snapToGrid w:val="0"/>
        </w:rPr>
      </w:pPr>
      <w:r>
        <w:rPr>
          <w:snapToGrid w:val="0"/>
        </w:rPr>
        <w:tab/>
        <w:t>(b)</w:t>
      </w:r>
      <w:r>
        <w:rPr>
          <w:snapToGrid w:val="0"/>
        </w:rPr>
        <w:tab/>
        <w:t>on mining tenements,</w:t>
      </w:r>
    </w:p>
    <w:p>
      <w:pPr>
        <w:pStyle w:val="Subsection"/>
        <w:spacing w:before="120"/>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No. 66 of 1992 s. 14; No. 35 of 2000 s. 35.]</w:t>
      </w:r>
    </w:p>
    <w:p>
      <w:pPr>
        <w:pStyle w:val="Heading5"/>
      </w:pPr>
      <w:bookmarkStart w:id="161" w:name="_Toc32390601"/>
      <w:r>
        <w:rPr>
          <w:rStyle w:val="CharSectno"/>
        </w:rPr>
        <w:t>97</w:t>
      </w:r>
      <w:r>
        <w:t>.</w:t>
      </w:r>
      <w:r>
        <w:tab/>
        <w:t>Forest leases, grant of etc.</w:t>
      </w:r>
      <w:bookmarkEnd w:id="161"/>
    </w:p>
    <w:p>
      <w:pPr>
        <w:pStyle w:val="Subsection"/>
      </w:pPr>
      <w:r>
        <w:tab/>
        <w:t>(1)</w:t>
      </w:r>
      <w:r>
        <w:tab/>
        <w:t>The CEO may grant a lease of land within State forest or a timber reserve for a term not exceeding 99 years on such terms and conditions as the CEO thinks fit.</w:t>
      </w:r>
    </w:p>
    <w:p>
      <w:pPr>
        <w:pStyle w:val="Subsection"/>
      </w:pPr>
      <w:r>
        <w:tab/>
        <w:t>(2A)</w:t>
      </w:r>
      <w:r>
        <w:tab/>
        <w:t>The CEO cannot grant a lease under subsection (1) of any section 8A land.</w:t>
      </w:r>
    </w:p>
    <w:p>
      <w:pPr>
        <w:pStyle w:val="Ednotesubsection"/>
      </w:pPr>
      <w:r>
        <w:tab/>
        <w:t>[(2)</w:t>
      </w:r>
      <w:r>
        <w:tab/>
        <w:t>deleted]</w:t>
      </w:r>
    </w:p>
    <w:p>
      <w:pPr>
        <w:pStyle w:val="Subsection"/>
      </w:pPr>
      <w:r>
        <w:tab/>
        <w:t>(3)</w:t>
      </w:r>
      <w:r>
        <w:tab/>
        <w:t>A lease granted 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No. 35 of 2000 s. 36; amended: No. 28 of 2006 s. 209; No. 36 of 2011 s. 32; No. 28 of 2015 s. 50.]</w:t>
      </w:r>
    </w:p>
    <w:p>
      <w:pPr>
        <w:pStyle w:val="Heading5"/>
      </w:pPr>
      <w:bookmarkStart w:id="162" w:name="_Toc32390602"/>
      <w:r>
        <w:rPr>
          <w:rStyle w:val="CharSectno"/>
        </w:rPr>
        <w:t>97A</w:t>
      </w:r>
      <w:r>
        <w:t>.</w:t>
      </w:r>
      <w:r>
        <w:tab/>
        <w:t>Licences etc. for use etc. of State forest or timber reserve</w:t>
      </w:r>
      <w:bookmarkEnd w:id="162"/>
    </w:p>
    <w:p>
      <w:pPr>
        <w:pStyle w:val="Subsection"/>
      </w:pPr>
      <w:r>
        <w:tab/>
        <w:t>(1)</w:t>
      </w:r>
      <w:r>
        <w:tab/>
        <w:t>The CEO may grant a licence in writing to any person to enter and use any land within State forest or a timber reserve.</w:t>
      </w:r>
    </w:p>
    <w:p>
      <w:pPr>
        <w:pStyle w:val="Subsection"/>
      </w:pPr>
      <w:r>
        <w:tab/>
        <w:t>(2)</w:t>
      </w:r>
      <w:r>
        <w:tab/>
        <w:t xml:space="preserve">The Minister, after consultation with the Commission and on the recommendation of the CEO, may, by notice published in the </w:t>
      </w:r>
      <w:r>
        <w:rPr>
          <w:i/>
        </w:rPr>
        <w:t>Gazette</w:t>
      </w:r>
      <w:r>
        <w:t>, declare that a permit is required for the carrying on of any activity specified in the notice on land within State forest or a timber reserve.</w:t>
      </w:r>
    </w:p>
    <w:p>
      <w:pPr>
        <w:pStyle w:val="Subsection"/>
        <w:spacing w:before="200"/>
      </w:pPr>
      <w:r>
        <w:tab/>
        <w:t>(3)</w:t>
      </w:r>
      <w:r>
        <w:tab/>
        <w:t>The CEO may grant to a person a permit of the kind required by a declaration made under subsection (2).</w:t>
      </w:r>
    </w:p>
    <w:p>
      <w:pPr>
        <w:pStyle w:val="Subsection"/>
        <w:spacing w:before="200"/>
      </w:pPr>
      <w:r>
        <w:tab/>
        <w:t>(4)</w:t>
      </w:r>
      <w:r>
        <w:tab/>
        <w:t>A person shall not, on any land within State forest or a timber reserve, carry on any activity for which a permit is required by a declaration made under subsection (2) unless the person is —</w:t>
      </w:r>
    </w:p>
    <w:p>
      <w:pPr>
        <w:pStyle w:val="Indenta"/>
        <w:spacing w:before="100"/>
      </w:pPr>
      <w:r>
        <w:tab/>
        <w:t>(a)</w:t>
      </w:r>
      <w:r>
        <w:tab/>
        <w:t>the holder of a permit of the kind required by the declaration; or</w:t>
      </w:r>
    </w:p>
    <w:p>
      <w:pPr>
        <w:pStyle w:val="Indenta"/>
        <w:spacing w:before="100"/>
      </w:pPr>
      <w:r>
        <w:tab/>
        <w:t>(b)</w:t>
      </w:r>
      <w:r>
        <w:tab/>
        <w:t>authorised to carry on that activity on the land under this Act or another written law.</w:t>
      </w:r>
    </w:p>
    <w:p>
      <w:pPr>
        <w:pStyle w:val="Penstart"/>
      </w:pPr>
      <w:r>
        <w:tab/>
        <w:t>Penalty: $4 000.</w:t>
      </w:r>
    </w:p>
    <w:p>
      <w:pPr>
        <w:pStyle w:val="Subsection"/>
        <w:spacing w:before="200"/>
      </w:pPr>
      <w:r>
        <w:tab/>
        <w:t>(5)</w:t>
      </w:r>
      <w:r>
        <w:tab/>
        <w:t>Subsections (2) to (4) do not affect the operation of section 128 or 129 or regulations made under either section.</w:t>
      </w:r>
    </w:p>
    <w:p>
      <w:pPr>
        <w:pStyle w:val="Subsection"/>
        <w:spacing w:before="200"/>
      </w:pPr>
      <w:r>
        <w:tab/>
        <w:t>(6)</w:t>
      </w:r>
      <w:r>
        <w:tab/>
        <w:t>If a permit is granted under this section that authorises the removal of water from land within State forest or a timber reserve —</w:t>
      </w:r>
    </w:p>
    <w:p>
      <w:pPr>
        <w:pStyle w:val="Indenta"/>
        <w:spacing w:before="100"/>
      </w:pPr>
      <w:r>
        <w:tab/>
        <w:t>(a)</w:t>
      </w:r>
      <w:r>
        <w:tab/>
        <w:t xml:space="preserve">the granting of the permit does not limit the operation of the </w:t>
      </w:r>
      <w:r>
        <w:rPr>
          <w:i/>
        </w:rPr>
        <w:t>Rights in Water and Irrigation Act 1914</w:t>
      </w:r>
      <w:r>
        <w:t>; and</w:t>
      </w:r>
    </w:p>
    <w:p>
      <w:pPr>
        <w:pStyle w:val="Indenta"/>
        <w:spacing w:before="100"/>
      </w:pPr>
      <w:r>
        <w:tab/>
        <w:t>(b)</w:t>
      </w:r>
      <w:r>
        <w:tab/>
        <w:t>the permit can apply only to land for which there is a management plan in force that provides for water to be taken from the land; and</w:t>
      </w:r>
    </w:p>
    <w:p>
      <w:pPr>
        <w:pStyle w:val="Indenta"/>
        <w:spacing w:before="100"/>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20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spacing w:before="200"/>
      </w:pPr>
      <w:r>
        <w:tab/>
        <w:t>(8)</w:t>
      </w:r>
      <w:r>
        <w:tab/>
        <w:t>A licence or permit under this section may be granted, renewed or transferred subject to such conditions as the CEO thinks fit, and those conditions —</w:t>
      </w:r>
    </w:p>
    <w:p>
      <w:pPr>
        <w:pStyle w:val="Indenta"/>
        <w:spacing w:before="60"/>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4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Subsection"/>
        <w:spacing w:before="140"/>
      </w:pPr>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p>
    <w:p>
      <w:pPr>
        <w:pStyle w:val="Footnotesection"/>
      </w:pPr>
      <w:r>
        <w:tab/>
        <w:t>[Section 97A inserted: No. 35 of 2000 s. 36; amended: No. 28 of 2006 s. 209; No. 36 of 2011 s. 33; No. 42 of 2011 s. 66; No. 28 of 2015 s. 69.]</w:t>
      </w:r>
    </w:p>
    <w:p>
      <w:pPr>
        <w:pStyle w:val="Heading3"/>
      </w:pPr>
      <w:bookmarkStart w:id="163" w:name="_Toc32390352"/>
      <w:bookmarkStart w:id="164" w:name="_Toc32390603"/>
      <w:r>
        <w:rPr>
          <w:rStyle w:val="CharDivNo"/>
        </w:rPr>
        <w:t>Division 2</w:t>
      </w:r>
      <w:r>
        <w:rPr>
          <w:snapToGrid w:val="0"/>
        </w:rPr>
        <w:t> — </w:t>
      </w:r>
      <w:r>
        <w:rPr>
          <w:rStyle w:val="CharDivText"/>
        </w:rPr>
        <w:t>Other land</w:t>
      </w:r>
      <w:bookmarkEnd w:id="163"/>
      <w:bookmarkEnd w:id="164"/>
    </w:p>
    <w:p>
      <w:pPr>
        <w:pStyle w:val="Heading5"/>
        <w:spacing w:before="180"/>
        <w:rPr>
          <w:snapToGrid w:val="0"/>
        </w:rPr>
      </w:pPr>
      <w:bookmarkStart w:id="165" w:name="_Toc32390604"/>
      <w:r>
        <w:rPr>
          <w:rStyle w:val="CharSectno"/>
        </w:rPr>
        <w:t>98</w:t>
      </w:r>
      <w:r>
        <w:rPr>
          <w:snapToGrid w:val="0"/>
        </w:rPr>
        <w:t>.</w:t>
      </w:r>
      <w:r>
        <w:rPr>
          <w:snapToGrid w:val="0"/>
        </w:rPr>
        <w:tab/>
        <w:t>Application of this Division</w:t>
      </w:r>
      <w:bookmarkEnd w:id="165"/>
    </w:p>
    <w:p>
      <w:pPr>
        <w:pStyle w:val="Subsection"/>
        <w:spacing w:before="140"/>
        <w:rPr>
          <w:snapToGrid w:val="0"/>
        </w:rPr>
      </w:pPr>
      <w:r>
        <w:rPr>
          <w:snapToGrid w:val="0"/>
        </w:rPr>
        <w:tab/>
        <w:t>(1)</w:t>
      </w:r>
      <w:r>
        <w:rPr>
          <w:snapToGrid w:val="0"/>
        </w:rPr>
        <w:tab/>
        <w:t>This Division applies to —</w:t>
      </w:r>
    </w:p>
    <w:p>
      <w:pPr>
        <w:pStyle w:val="Indenta"/>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pPr>
      <w:r>
        <w:tab/>
        <w:t>(b)</w:t>
      </w:r>
      <w:r>
        <w:tab/>
        <w:t>section 8C land,</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rPr>
          <w:snapToGrid w:val="0"/>
        </w:rPr>
      </w:pPr>
      <w:r>
        <w:rPr>
          <w:snapToGrid w:val="0"/>
        </w:rPr>
        <w:tab/>
        <w:t>(2)</w:t>
      </w:r>
      <w:r>
        <w:rPr>
          <w:snapToGrid w:val="0"/>
        </w:rPr>
        <w:tab/>
        <w:t>In this Division —</w:t>
      </w:r>
    </w:p>
    <w:p>
      <w:pPr>
        <w:pStyle w:val="Defstar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No. 20 of 1991 s. 36; No. 5 of 1997 s. 29; No. 36 of 2011 s. 34.]</w:t>
      </w:r>
    </w:p>
    <w:p>
      <w:pPr>
        <w:pStyle w:val="Heading5"/>
        <w:rPr>
          <w:snapToGrid w:val="0"/>
        </w:rPr>
      </w:pPr>
      <w:bookmarkStart w:id="166" w:name="_Toc32390605"/>
      <w:r>
        <w:rPr>
          <w:rStyle w:val="CharSectno"/>
        </w:rPr>
        <w:t>99</w:t>
      </w:r>
      <w:r>
        <w:rPr>
          <w:snapToGrid w:val="0"/>
        </w:rPr>
        <w:t>.</w:t>
      </w:r>
      <w:r>
        <w:rPr>
          <w:snapToGrid w:val="0"/>
        </w:rPr>
        <w:tab/>
        <w:t>Restriction on CEO exercising powers under this Division</w:t>
      </w:r>
      <w:bookmarkEnd w:id="166"/>
    </w:p>
    <w:p>
      <w:pPr>
        <w:pStyle w:val="Subsection"/>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pPr>
      <w:r>
        <w:tab/>
        <w:t>(a)</w:t>
      </w:r>
      <w:r>
        <w:tab/>
        <w:t>with the approval of the Minister; and</w:t>
      </w:r>
    </w:p>
    <w:p>
      <w:pPr>
        <w:pStyle w:val="Indenta"/>
      </w:pPr>
      <w:r>
        <w:tab/>
        <w:t>(aa)</w:t>
      </w:r>
      <w:r>
        <w:tab/>
        <w:t>in the case of land vested in or under the care, control and management of the Commission, after consultation with the Commission and, where applicable, a joint responsible body; and</w:t>
      </w:r>
    </w:p>
    <w:p>
      <w:pPr>
        <w:pStyle w:val="Ednotepara"/>
      </w:pPr>
      <w:r>
        <w:tab/>
        <w:t>[(ab), (ac)</w:t>
      </w:r>
      <w:r>
        <w:tab/>
        <w:t>deleted]</w:t>
      </w:r>
    </w:p>
    <w:p>
      <w:pPr>
        <w:pStyle w:val="Indenta"/>
      </w:pPr>
      <w:r>
        <w:tab/>
        <w:t>(b)</w:t>
      </w:r>
      <w:r>
        <w:tab/>
        <w:t>in the case of section 8A land, consistently with the relevant section 8A agreement; and</w:t>
      </w:r>
    </w:p>
    <w:p>
      <w:pPr>
        <w:pStyle w:val="Indenta"/>
      </w:pPr>
      <w:r>
        <w:tab/>
        <w:t>(baa)</w:t>
      </w:r>
      <w:r>
        <w:tab/>
        <w:t>in the case of section 8C land, consistently with the order made under section 8C that relates to the land; and</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w:t>
      </w:r>
    </w:p>
    <w:p>
      <w:pPr>
        <w:pStyle w:val="Indenta"/>
        <w:rPr>
          <w:snapToGrid w:val="0"/>
        </w:rPr>
      </w:pPr>
      <w:r>
        <w:rPr>
          <w:snapToGrid w:val="0"/>
        </w:rPr>
        <w:tab/>
        <w:t>(a)</w:t>
      </w:r>
      <w:r>
        <w:rPr>
          <w:snapToGrid w:val="0"/>
        </w:rPr>
        <w:tab/>
        <w:t>the grant under this Division of certain kinds of licences or leases or certain numbers of licences or leases; or</w:t>
      </w:r>
    </w:p>
    <w:p>
      <w:pPr>
        <w:pStyle w:val="Indenta"/>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rPr>
          <w:snapToGrid w:val="0"/>
        </w:rPr>
      </w:pPr>
      <w:r>
        <w:rPr>
          <w:snapToGrid w:val="0"/>
        </w:rPr>
        <w:tab/>
        <w:t>(c)</w:t>
      </w:r>
      <w:r>
        <w:rPr>
          <w:snapToGrid w:val="0"/>
        </w:rPr>
        <w:tab/>
        <w:t>the renewal of a lease granted under this Division,</w:t>
      </w:r>
    </w:p>
    <w:p>
      <w:pPr>
        <w:pStyle w:val="Subsection"/>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No. 21 of 1988 s. 6; No. 20 of 1991 s. 37; No. 5 of 1997 s. 30; No. 35 of 2000 s. 37; No. 28 of 2006 s. 209; No. 52 of 2006 s. 6; No. 36 of 2011 s. 35; No. 6 of 2015 s. 54(3); No. 28 of 2015 s. 51.]</w:t>
      </w:r>
    </w:p>
    <w:p>
      <w:pPr>
        <w:pStyle w:val="Heading5"/>
        <w:rPr>
          <w:snapToGrid w:val="0"/>
        </w:rPr>
      </w:pPr>
      <w:bookmarkStart w:id="167" w:name="_Toc32390606"/>
      <w:r>
        <w:rPr>
          <w:rStyle w:val="CharSectno"/>
        </w:rPr>
        <w:t>99A</w:t>
      </w:r>
      <w:r>
        <w:rPr>
          <w:snapToGrid w:val="0"/>
        </w:rPr>
        <w:t>.</w:t>
      </w:r>
      <w:r>
        <w:rPr>
          <w:snapToGrid w:val="0"/>
        </w:rPr>
        <w:tab/>
        <w:t>Certain acts on land vested in Commission, licences etc. for</w:t>
      </w:r>
      <w:bookmarkEnd w:id="167"/>
    </w:p>
    <w:p>
      <w:pPr>
        <w:pStyle w:val="Subsection"/>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 or</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 xml:space="preserve">from land which is </w:t>
      </w:r>
      <w:r>
        <w:t>vested in or under the care, control and management of the Commission, whether solely or jointly with a joint responsible body.</w:t>
      </w:r>
    </w:p>
    <w:p>
      <w:pPr>
        <w:pStyle w:val="Subsection"/>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w:t>
      </w:r>
      <w:r>
        <w:t xml:space="preserve">section 56(1) </w:t>
      </w:r>
      <w:r>
        <w:rPr>
          <w:snapToGrid w:val="0"/>
        </w:rPr>
        <w:t>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 xml:space="preserve">to take or remove forest produce or other flora from land which is </w:t>
      </w:r>
      <w:r>
        <w:t>vested in or under the care, control and management of the Commission, whether solely or jointly with a joint responsible body.</w:t>
      </w:r>
    </w:p>
    <w:p>
      <w:pPr>
        <w:pStyle w:val="Subsection"/>
      </w:pPr>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99A inserted: No. 20 of 1991 s. 38; amended: No. 49 of 1993 s. 9; No. 5 of 1997 s. 31; No. 35 of 2000 s. 50; No. 74 of 2003 s. 39(10); No. 28 of 2006 s. 209; No. 36 of 2011 s. 36; No. 42 of 2011 s. 67; No. 28 of 2015 s. 69 and 71.]</w:t>
      </w:r>
    </w:p>
    <w:p>
      <w:pPr>
        <w:pStyle w:val="Heading5"/>
        <w:keepNext w:val="0"/>
        <w:keepLines w:val="0"/>
        <w:rPr>
          <w:snapToGrid w:val="0"/>
        </w:rPr>
      </w:pPr>
      <w:bookmarkStart w:id="168" w:name="_Toc32390607"/>
      <w:r>
        <w:rPr>
          <w:rStyle w:val="CharSectno"/>
        </w:rPr>
        <w:t>100</w:t>
      </w:r>
      <w:r>
        <w:rPr>
          <w:snapToGrid w:val="0"/>
        </w:rPr>
        <w:t>.</w:t>
      </w:r>
      <w:r>
        <w:rPr>
          <w:snapToGrid w:val="0"/>
        </w:rPr>
        <w:tab/>
        <w:t>Leases of land, grant of by CEO</w:t>
      </w:r>
      <w:bookmarkEnd w:id="168"/>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w:t>
      </w:r>
      <w:r>
        <w:t>99</w:t>
      </w:r>
      <w:r>
        <w:rPr>
          <w:snapToGrid w:val="0"/>
        </w:rPr>
        <w:t> years on such terms and conditions as he thinks fit.</w:t>
      </w:r>
    </w:p>
    <w:p>
      <w:pPr>
        <w:pStyle w:val="Subsection"/>
      </w:pPr>
      <w:r>
        <w:tab/>
        <w:t>(2A)</w:t>
      </w:r>
      <w:r>
        <w:tab/>
        <w:t>The CEO cannot grant a lease under subsection (1) of any section 8A land.</w:t>
      </w:r>
    </w:p>
    <w:p>
      <w:pPr>
        <w:pStyle w:val="Subsection"/>
      </w:pPr>
      <w:r>
        <w:tab/>
        <w:t>(2B)</w:t>
      </w:r>
      <w:r>
        <w:tab/>
        <w:t>The CEO cannot grant a lease under subsection (1) of any section 8C land.</w:t>
      </w:r>
    </w:p>
    <w:p>
      <w:pPr>
        <w:pStyle w:val="Ednotesubsection"/>
      </w:pPr>
      <w:r>
        <w:tab/>
        <w:t>[(2)</w:t>
      </w:r>
      <w:r>
        <w:tab/>
        <w:t>deleted]</w:t>
      </w:r>
    </w:p>
    <w:p>
      <w:pPr>
        <w:pStyle w:val="Subsection"/>
        <w:keepNext/>
        <w:keepLines/>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No. 20 of 1991 s. 39; amended: No. 28 of 2006 s. 209; No. 36 of 2011 s. 37; No. 28 of 2015 s. 52.]</w:t>
      </w:r>
    </w:p>
    <w:p>
      <w:pPr>
        <w:pStyle w:val="Heading5"/>
        <w:rPr>
          <w:snapToGrid w:val="0"/>
        </w:rPr>
      </w:pPr>
      <w:bookmarkStart w:id="169" w:name="_Toc32390608"/>
      <w:r>
        <w:rPr>
          <w:rStyle w:val="CharSectno"/>
        </w:rPr>
        <w:t>101</w:t>
      </w:r>
      <w:r>
        <w:rPr>
          <w:snapToGrid w:val="0"/>
        </w:rPr>
        <w:t>.</w:t>
      </w:r>
      <w:r>
        <w:rPr>
          <w:snapToGrid w:val="0"/>
        </w:rPr>
        <w:tab/>
        <w:t>Licences etc. for use etc. of land</w:t>
      </w:r>
      <w:bookmarkEnd w:id="169"/>
    </w:p>
    <w:p>
      <w:pPr>
        <w:pStyle w:val="Subsection"/>
        <w:spacing w:before="10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00"/>
        <w:rPr>
          <w:snapToGrid w:val="0"/>
        </w:rPr>
      </w:pPr>
      <w:r>
        <w:rPr>
          <w:snapToGrid w:val="0"/>
        </w:rPr>
        <w:tab/>
        <w:t>(1a)</w:t>
      </w:r>
      <w:r>
        <w:rPr>
          <w:snapToGrid w:val="0"/>
        </w:rPr>
        <w:tab/>
        <w:t xml:space="preserve">The Minister, </w:t>
      </w:r>
      <w:r>
        <w:t xml:space="preserve">after consultation with the Commission,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0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spacing w:before="10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spacing w:before="60"/>
        <w:rPr>
          <w:snapToGrid w:val="0"/>
        </w:rPr>
      </w:pPr>
      <w:r>
        <w:rPr>
          <w:snapToGrid w:val="0"/>
        </w:rPr>
        <w:tab/>
        <w:t>(a)</w:t>
      </w:r>
      <w:r>
        <w:rPr>
          <w:snapToGrid w:val="0"/>
        </w:rPr>
        <w:tab/>
        <w:t>the holder of a permit of the kind required by the declaration; or</w:t>
      </w:r>
    </w:p>
    <w:p>
      <w:pPr>
        <w:pStyle w:val="Indenta"/>
        <w:spacing w:before="60"/>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00"/>
        <w:rPr>
          <w:snapToGrid w:val="0"/>
        </w:rPr>
      </w:pPr>
      <w:r>
        <w:rPr>
          <w:snapToGrid w:val="0"/>
        </w:rPr>
        <w:tab/>
        <w:t>(1d)</w:t>
      </w:r>
      <w:r>
        <w:rPr>
          <w:snapToGrid w:val="0"/>
        </w:rPr>
        <w:tab/>
        <w:t>Subsections (1a) to (1c) do not affect the operation of section 130 or regulations made under that section.</w:t>
      </w:r>
    </w:p>
    <w:p>
      <w:pPr>
        <w:pStyle w:val="Subsection"/>
        <w:spacing w:before="100"/>
      </w:pPr>
      <w:r>
        <w:tab/>
        <w:t>(1e)</w:t>
      </w:r>
      <w:r>
        <w:tab/>
        <w:t>If a permit is granted under this section that authorises the removal of water from land —</w:t>
      </w:r>
    </w:p>
    <w:p>
      <w:pPr>
        <w:pStyle w:val="Indenta"/>
        <w:spacing w:before="60"/>
      </w:pPr>
      <w:r>
        <w:tab/>
        <w:t>(a)</w:t>
      </w:r>
      <w:r>
        <w:tab/>
        <w:t xml:space="preserve">the granting of the permit does not limit the operation of the </w:t>
      </w:r>
      <w:r>
        <w:rPr>
          <w:i/>
        </w:rPr>
        <w:t>Rights in Water and Irrigation Act 1914</w:t>
      </w:r>
      <w:r>
        <w:t>; and</w:t>
      </w:r>
    </w:p>
    <w:p>
      <w:pPr>
        <w:pStyle w:val="Indenta"/>
        <w:spacing w:before="60"/>
      </w:pPr>
      <w:r>
        <w:tab/>
        <w:t>(b)</w:t>
      </w:r>
      <w:r>
        <w:tab/>
        <w:t>the permit can apply only to land vested in or under the care, control and management of the Commission, whether solely or jointly with a joint responsible body, for which there is a management plan in force that provides for water to be taken from the land; and</w:t>
      </w:r>
    </w:p>
    <w:p>
      <w:pPr>
        <w:pStyle w:val="Indenta"/>
        <w:spacing w:before="60"/>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Subsection"/>
      </w:pPr>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101 amended: No. 5 of 1997 s. 32; No. 35 of 2000 s. 38; No. 28 of 2006 s. 209; No. 36 of 2011 s. 38; No. 42 of 2011 s. 68; No. 28 of 2015 s. 53, 69 and 71.]</w:t>
      </w:r>
    </w:p>
    <w:p>
      <w:pPr>
        <w:pStyle w:val="Heading3"/>
        <w:pageBreakBefore/>
        <w:spacing w:before="0"/>
      </w:pPr>
      <w:bookmarkStart w:id="170" w:name="_Toc32390358"/>
      <w:bookmarkStart w:id="171" w:name="_Toc32390609"/>
      <w:r>
        <w:rPr>
          <w:rStyle w:val="CharDivNo"/>
        </w:rPr>
        <w:t>Division 3</w:t>
      </w:r>
      <w:r>
        <w:rPr>
          <w:snapToGrid w:val="0"/>
        </w:rPr>
        <w:t> — </w:t>
      </w:r>
      <w:r>
        <w:rPr>
          <w:rStyle w:val="CharDivText"/>
        </w:rPr>
        <w:t>Marine reserves</w:t>
      </w:r>
      <w:bookmarkEnd w:id="170"/>
      <w:bookmarkEnd w:id="171"/>
    </w:p>
    <w:p>
      <w:pPr>
        <w:pStyle w:val="Footnoteheading"/>
        <w:tabs>
          <w:tab w:val="left" w:pos="851"/>
        </w:tabs>
        <w:ind w:left="851" w:hanging="851"/>
        <w:rPr>
          <w:snapToGrid w:val="0"/>
        </w:rPr>
      </w:pPr>
      <w:r>
        <w:rPr>
          <w:snapToGrid w:val="0"/>
        </w:rPr>
        <w:tab/>
        <w:t>[Heading inserted: No. 76 of 1988 s. 12; amended: No. 5 of 1997 s. 33.]</w:t>
      </w:r>
    </w:p>
    <w:p>
      <w:pPr>
        <w:pStyle w:val="Heading5"/>
        <w:rPr>
          <w:snapToGrid w:val="0"/>
        </w:rPr>
      </w:pPr>
      <w:bookmarkStart w:id="172" w:name="_Toc32390610"/>
      <w:r>
        <w:rPr>
          <w:rStyle w:val="CharSectno"/>
        </w:rPr>
        <w:t>101A</w:t>
      </w:r>
      <w:r>
        <w:rPr>
          <w:snapToGrid w:val="0"/>
        </w:rPr>
        <w:t>.</w:t>
      </w:r>
      <w:r>
        <w:rPr>
          <w:snapToGrid w:val="0"/>
        </w:rPr>
        <w:tab/>
        <w:t>Term used: take</w:t>
      </w:r>
      <w:bookmarkEnd w:id="172"/>
    </w:p>
    <w:p>
      <w:pPr>
        <w:pStyle w:val="Subsection"/>
        <w:rPr>
          <w:snapToGrid w:val="0"/>
        </w:rPr>
      </w:pPr>
      <w:r>
        <w:rPr>
          <w:snapToGrid w:val="0"/>
        </w:rPr>
        <w:tab/>
      </w:r>
      <w:r>
        <w:rPr>
          <w:snapToGrid w:val="0"/>
        </w:rPr>
        <w:tab/>
        <w:t>In this Division —</w:t>
      </w:r>
    </w:p>
    <w:p>
      <w:pPr>
        <w:pStyle w:val="Defstart"/>
      </w:pPr>
      <w:r>
        <w:rPr>
          <w:b/>
        </w:rPr>
        <w:tab/>
      </w:r>
      <w:r>
        <w:rPr>
          <w:rStyle w:val="CharDefText"/>
        </w:rPr>
        <w:t>take</w:t>
      </w:r>
      <w:r>
        <w:t xml:space="preserve"> includes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Footnotesection"/>
      </w:pPr>
      <w:r>
        <w:tab/>
        <w:t>[Section 101A inserted: No. 76 of 1988 s. 12; amended: No. 20 of 1991 s. 40; No. 5 of 1997 s. 34.]</w:t>
      </w:r>
    </w:p>
    <w:p>
      <w:pPr>
        <w:pStyle w:val="Heading5"/>
        <w:rPr>
          <w:snapToGrid w:val="0"/>
        </w:rPr>
      </w:pPr>
      <w:bookmarkStart w:id="173" w:name="_Toc32390611"/>
      <w:r>
        <w:rPr>
          <w:rStyle w:val="CharSectno"/>
        </w:rPr>
        <w:t>101B</w:t>
      </w:r>
      <w:r>
        <w:rPr>
          <w:snapToGrid w:val="0"/>
        </w:rPr>
        <w:t>.</w:t>
      </w:r>
      <w:r>
        <w:rPr>
          <w:snapToGrid w:val="0"/>
        </w:rPr>
        <w:tab/>
        <w:t>Flora and fauna, taking of not to be authorised etc.</w:t>
      </w:r>
      <w:bookmarkEnd w:id="173"/>
    </w:p>
    <w:p>
      <w:pPr>
        <w:pStyle w:val="Subsection"/>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deleted]</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w:t>
      </w:r>
      <w:r>
        <w:t>in accordance with —</w:t>
      </w:r>
    </w:p>
    <w:p>
      <w:pPr>
        <w:pStyle w:val="Indenta"/>
      </w:pPr>
      <w:r>
        <w:tab/>
        <w:t>(a)</w:t>
      </w:r>
      <w:r>
        <w:tab/>
        <w:t>a licence granted under regulations made under section 130; or</w:t>
      </w:r>
    </w:p>
    <w:p>
      <w:pPr>
        <w:pStyle w:val="Indenta"/>
        <w:rPr>
          <w:iCs/>
        </w:rPr>
      </w:pPr>
      <w:r>
        <w:tab/>
        <w:t>(b)</w:t>
      </w:r>
      <w:r>
        <w:tab/>
        <w:t xml:space="preserve">a licence granted under regulations made under the </w:t>
      </w:r>
      <w:r>
        <w:rPr>
          <w:i/>
          <w:iCs/>
        </w:rPr>
        <w:t>Biodiversity Conservation Act 2016</w:t>
      </w:r>
      <w:r>
        <w:rPr>
          <w:iCs/>
        </w:rPr>
        <w:t>; or</w:t>
      </w:r>
    </w:p>
    <w:p>
      <w:pPr>
        <w:pStyle w:val="Indenta"/>
        <w:rPr>
          <w:iCs/>
        </w:rPr>
      </w:pPr>
      <w:r>
        <w:tab/>
        <w:t>(c)</w:t>
      </w:r>
      <w:r>
        <w:tab/>
        <w:t xml:space="preserve">an authorisation given under the </w:t>
      </w:r>
      <w:r>
        <w:rPr>
          <w:i/>
          <w:iCs/>
        </w:rPr>
        <w:t>Biodiversity Conservation Act 2016</w:t>
      </w:r>
      <w:r>
        <w:rPr>
          <w:iCs/>
        </w:rPr>
        <w:t xml:space="preserve"> section 40.</w:t>
      </w:r>
    </w:p>
    <w:p>
      <w:pPr>
        <w:pStyle w:val="Subsection"/>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keepNext/>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r>
      <w:r>
        <w:t xml:space="preserve">regulations made under the </w:t>
      </w:r>
      <w:r>
        <w:rPr>
          <w:i/>
        </w:rPr>
        <w:t>Biodiversity Conservation Act 2016</w:t>
      </w:r>
      <w:r>
        <w:t xml:space="preserve">, or an authorisation given under section 40 of that Act, </w:t>
      </w:r>
      <w:r>
        <w:rPr>
          <w:snapToGrid w:val="0"/>
        </w:rPr>
        <w:t>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[Section 101B inserted: No. 76 of 1988 s. 12; amended: No. 20 of 1991 s. 41; No. 53 of 1994 s. 264; No. 5 of 1997 s. 35; No. 28 of 2006 s. 209; No. 24 of 2016 s. 301.]</w:t>
      </w:r>
    </w:p>
    <w:p>
      <w:pPr>
        <w:pStyle w:val="Heading5"/>
        <w:rPr>
          <w:snapToGrid w:val="0"/>
        </w:rPr>
      </w:pPr>
      <w:bookmarkStart w:id="174" w:name="_Toc32390612"/>
      <w:r>
        <w:rPr>
          <w:rStyle w:val="CharSectno"/>
        </w:rPr>
        <w:t>101C</w:t>
      </w:r>
      <w:r>
        <w:rPr>
          <w:snapToGrid w:val="0"/>
        </w:rPr>
        <w:t>.</w:t>
      </w:r>
      <w:r>
        <w:rPr>
          <w:snapToGrid w:val="0"/>
        </w:rPr>
        <w:tab/>
        <w:t>Taking flora or fauna, offence</w:t>
      </w:r>
      <w:bookmarkEnd w:id="174"/>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[Section 101C inserted: No. 76 of 1988 s. 12; amended: No. 5 of 1997 s. 36.]</w:t>
      </w:r>
    </w:p>
    <w:p>
      <w:pPr>
        <w:pStyle w:val="Heading2"/>
      </w:pPr>
      <w:bookmarkStart w:id="175" w:name="_Toc32390362"/>
      <w:bookmarkStart w:id="176" w:name="_Toc32390613"/>
      <w:r>
        <w:rPr>
          <w:rStyle w:val="CharPartNo"/>
        </w:rPr>
        <w:t>Part IX</w:t>
      </w:r>
      <w:r>
        <w:t> — </w:t>
      </w:r>
      <w:r>
        <w:rPr>
          <w:rStyle w:val="CharPartText"/>
        </w:rPr>
        <w:t>Offences and enforcement</w:t>
      </w:r>
      <w:bookmarkEnd w:id="175"/>
      <w:bookmarkEnd w:id="176"/>
    </w:p>
    <w:p>
      <w:pPr>
        <w:pStyle w:val="Heading3"/>
      </w:pPr>
      <w:bookmarkStart w:id="177" w:name="_Toc32390363"/>
      <w:bookmarkStart w:id="178" w:name="_Toc32390614"/>
      <w:r>
        <w:rPr>
          <w:rStyle w:val="CharDivNo"/>
        </w:rPr>
        <w:t>Division 1</w:t>
      </w:r>
      <w:r>
        <w:rPr>
          <w:snapToGrid w:val="0"/>
        </w:rPr>
        <w:t> — </w:t>
      </w:r>
      <w:r>
        <w:rPr>
          <w:rStyle w:val="CharDivText"/>
        </w:rPr>
        <w:t>Preliminary</w:t>
      </w:r>
      <w:bookmarkEnd w:id="177"/>
      <w:bookmarkEnd w:id="178"/>
    </w:p>
    <w:p>
      <w:pPr>
        <w:pStyle w:val="Footnoteheading"/>
        <w:tabs>
          <w:tab w:val="left" w:pos="851"/>
        </w:tabs>
        <w:spacing w:before="80"/>
        <w:rPr>
          <w:snapToGrid w:val="0"/>
        </w:rPr>
      </w:pPr>
      <w:r>
        <w:rPr>
          <w:snapToGrid w:val="0"/>
        </w:rPr>
        <w:tab/>
        <w:t>[Heading inserted: No. 20 of 1991 s. 42.]</w:t>
      </w:r>
    </w:p>
    <w:p>
      <w:pPr>
        <w:pStyle w:val="Heading5"/>
        <w:rPr>
          <w:snapToGrid w:val="0"/>
        </w:rPr>
      </w:pPr>
      <w:bookmarkStart w:id="179" w:name="_Toc32390615"/>
      <w:r>
        <w:rPr>
          <w:rStyle w:val="CharSectno"/>
        </w:rPr>
        <w:t>102</w:t>
      </w:r>
      <w:r>
        <w:rPr>
          <w:snapToGrid w:val="0"/>
        </w:rPr>
        <w:t>.</w:t>
      </w:r>
      <w:r>
        <w:rPr>
          <w:snapToGrid w:val="0"/>
        </w:rPr>
        <w:tab/>
        <w:t>Terms used</w:t>
      </w:r>
      <w:bookmarkEnd w:id="179"/>
    </w:p>
    <w:p>
      <w:pPr>
        <w:pStyle w:val="Subsection"/>
        <w:spacing w:before="120"/>
        <w:rPr>
          <w:snapToGrid w:val="0"/>
        </w:rPr>
      </w:pPr>
      <w:r>
        <w:rPr>
          <w:snapToGrid w:val="0"/>
        </w:rPr>
        <w:tab/>
        <w:t>(1)</w:t>
      </w:r>
      <w:r>
        <w:rPr>
          <w:snapToGrid w:val="0"/>
        </w:rPr>
        <w:tab/>
        <w:t>In this Part unless the contrary intention appears —</w:t>
      </w:r>
    </w:p>
    <w:p>
      <w:pPr>
        <w:pStyle w:val="Defstart"/>
        <w:spacing w:before="60"/>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spacing w:before="60"/>
      </w:pPr>
      <w:r>
        <w:rPr>
          <w:b/>
        </w:rPr>
        <w:tab/>
      </w:r>
      <w:r>
        <w:rPr>
          <w:rStyle w:val="CharDefText"/>
        </w:rPr>
        <w:t>land to which this Part applies</w:t>
      </w:r>
      <w:r>
        <w:t xml:space="preserve"> means —</w:t>
      </w:r>
    </w:p>
    <w:p>
      <w:pPr>
        <w:pStyle w:val="Defpara"/>
        <w:spacing w:before="60"/>
      </w:pPr>
      <w:r>
        <w:tab/>
        <w:t>(a)</w:t>
      </w:r>
      <w:r>
        <w:tab/>
        <w:t>land to which this Act applies; and</w:t>
      </w:r>
    </w:p>
    <w:p>
      <w:pPr>
        <w:pStyle w:val="Defpara"/>
        <w:spacing w:before="60"/>
      </w:pPr>
      <w:r>
        <w:tab/>
        <w:t>(b)</w:t>
      </w:r>
      <w:r>
        <w:tab/>
        <w:t>section 8C land; and</w:t>
      </w:r>
    </w:p>
    <w:p>
      <w:pPr>
        <w:pStyle w:val="Defpara"/>
        <w:spacing w:before="60"/>
      </w:pPr>
      <w:r>
        <w:tab/>
        <w:t>(ca)</w:t>
      </w:r>
      <w:r>
        <w:tab/>
        <w:t>land owned by, vested in or under the care, control and management of the Executive Body, whether solely or jointly with another body; and</w:t>
      </w:r>
    </w:p>
    <w:p>
      <w:pPr>
        <w:pStyle w:val="Defpara"/>
        <w:spacing w:before="60"/>
      </w:pPr>
      <w:r>
        <w:tab/>
        <w:t>(c)</w:t>
      </w:r>
      <w:r>
        <w:tab/>
        <w:t>land to which section 131 applies.</w:t>
      </w:r>
    </w:p>
    <w:p>
      <w:pPr>
        <w:pStyle w:val="Subsection"/>
        <w:spacing w:before="120"/>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spacing w:before="80"/>
        <w:ind w:left="890" w:hanging="890"/>
      </w:pPr>
      <w:r>
        <w:tab/>
        <w:t>[Section 102 inserted: No. 20 of 1991 s. 42; amended: No. 66 of 1992 s. 15; No. 28 of 2006 s. 208; No. 36 of 2011 s. 39.]</w:t>
      </w:r>
    </w:p>
    <w:p>
      <w:pPr>
        <w:pStyle w:val="Heading5"/>
      </w:pPr>
      <w:bookmarkStart w:id="180" w:name="_Toc32390616"/>
      <w:r>
        <w:rPr>
          <w:rStyle w:val="CharSectno"/>
        </w:rPr>
        <w:t>103A</w:t>
      </w:r>
      <w:r>
        <w:t>.</w:t>
      </w:r>
      <w:r>
        <w:tab/>
        <w:t>Aboriginal persons may do things for customary purposes</w:t>
      </w:r>
      <w:bookmarkEnd w:id="180"/>
    </w:p>
    <w:p>
      <w:pPr>
        <w:pStyle w:val="Subsection"/>
      </w:pPr>
      <w:r>
        <w:tab/>
        <w:t>(1)</w:t>
      </w:r>
      <w:r>
        <w:tab/>
        <w:t xml:space="preserve">In this section —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managed land</w:t>
      </w:r>
      <w:r>
        <w:t xml:space="preserve"> means any land, waters or any land and waters, that are the subject of a management plan;</w:t>
      </w:r>
    </w:p>
    <w:p>
      <w:pPr>
        <w:pStyle w:val="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Defstart"/>
      </w:pPr>
      <w:r>
        <w:tab/>
      </w:r>
      <w:r>
        <w:rPr>
          <w:rStyle w:val="CharDefText"/>
        </w:rPr>
        <w:t>relevant act</w:t>
      </w:r>
      <w:r>
        <w:t>, on land to which this Part applies, means —</w:t>
      </w:r>
    </w:p>
    <w:p>
      <w:pPr>
        <w:pStyle w:val="Defpara"/>
      </w:pPr>
      <w:r>
        <w:tab/>
        <w:t>(a)</w:t>
      </w:r>
      <w:r>
        <w:tab/>
        <w:t>entering the land;</w:t>
      </w:r>
    </w:p>
    <w:p>
      <w:pPr>
        <w:pStyle w:val="Defpara"/>
      </w:pPr>
      <w:r>
        <w:tab/>
        <w:t>(b)</w:t>
      </w:r>
      <w:r>
        <w:tab/>
        <w:t>driving or riding a vehicle or navigating a vessel on the land;</w:t>
      </w:r>
    </w:p>
    <w:p>
      <w:pPr>
        <w:pStyle w:val="Defpara"/>
      </w:pPr>
      <w:r>
        <w:tab/>
        <w:t>(c)</w:t>
      </w:r>
      <w:r>
        <w:tab/>
        <w:t>bringing an animal on to the land;</w:t>
      </w:r>
    </w:p>
    <w:p>
      <w:pPr>
        <w:pStyle w:val="Defpara"/>
      </w:pPr>
      <w:r>
        <w:tab/>
        <w:t>(d)</w:t>
      </w:r>
      <w:r>
        <w:tab/>
        <w:t>camping temporarily on the land;</w:t>
      </w:r>
    </w:p>
    <w:p>
      <w:pPr>
        <w:pStyle w:val="Defpara"/>
      </w:pPr>
      <w:r>
        <w:tab/>
        <w:t>(e)</w:t>
      </w:r>
      <w:r>
        <w:tab/>
        <w:t>lighting or kindling a fire on the land;</w:t>
      </w:r>
    </w:p>
    <w:p>
      <w:pPr>
        <w:pStyle w:val="Defpara"/>
      </w:pPr>
      <w:r>
        <w:tab/>
        <w:t>(f)</w:t>
      </w:r>
      <w:r>
        <w:tab/>
        <w:t>taking or removing a protected thing on the land;</w:t>
      </w:r>
    </w:p>
    <w:p>
      <w:pPr>
        <w:pStyle w:val="Defstart"/>
      </w:pPr>
      <w:r>
        <w:tab/>
      </w:r>
      <w:r>
        <w:rPr>
          <w:rStyle w:val="CharDefText"/>
        </w:rPr>
        <w:t>take</w:t>
      </w:r>
      <w:r>
        <w:t>, in relation to fauna, includes the following —</w:t>
      </w:r>
    </w:p>
    <w:p>
      <w:pPr>
        <w:pStyle w:val="Defpara"/>
      </w:pPr>
      <w:r>
        <w:tab/>
        <w:t>(a)</w:t>
      </w:r>
      <w:r>
        <w:tab/>
        <w:t>to capture, injure, interfere with and kill fauna;</w:t>
      </w:r>
    </w:p>
    <w:p>
      <w:pPr>
        <w:pStyle w:val="Defpara"/>
      </w:pPr>
      <w:r>
        <w:tab/>
        <w:t>(b)</w:t>
      </w:r>
      <w:r>
        <w:tab/>
        <w:t>to attempt to do any such act;</w:t>
      </w:r>
    </w:p>
    <w:p>
      <w:pPr>
        <w:pStyle w:val="Defpara"/>
      </w:pPr>
      <w:r>
        <w:tab/>
        <w:t>(c)</w:t>
      </w:r>
      <w:r>
        <w:tab/>
        <w:t>to hunt fauna even though no fauna is captured, injured or killed;</w:t>
      </w:r>
    </w:p>
    <w:p>
      <w:pPr>
        <w:pStyle w:val="Defpara"/>
      </w:pPr>
      <w:r>
        <w:tab/>
        <w:t>(d)</w:t>
      </w:r>
      <w:r>
        <w:tab/>
        <w:t>to cause or permit any such act to be done;</w:t>
      </w:r>
    </w:p>
    <w:p>
      <w:pPr>
        <w:pStyle w:val="Defstart"/>
      </w:pPr>
      <w:r>
        <w:tab/>
      </w:r>
      <w:r>
        <w:rPr>
          <w:rStyle w:val="CharDefText"/>
        </w:rPr>
        <w:t>take</w:t>
      </w:r>
      <w:r>
        <w:t>, in relation to any protected thing other than fauna, includes the following —</w:t>
      </w:r>
    </w:p>
    <w:p>
      <w:pPr>
        <w:pStyle w:val="Defpara"/>
      </w:pPr>
      <w:r>
        <w:tab/>
        <w:t>(a)</w:t>
      </w:r>
      <w:r>
        <w:tab/>
        <w:t>to cut, damage, destroy, dig up, gather, pick and uproot the thing;</w:t>
      </w:r>
    </w:p>
    <w:p>
      <w:pPr>
        <w:pStyle w:val="Defpara"/>
      </w:pPr>
      <w:r>
        <w:tab/>
        <w:t>(b)</w:t>
      </w:r>
      <w:r>
        <w:tab/>
        <w:t>to attempt to do any such act;</w:t>
      </w:r>
    </w:p>
    <w:p>
      <w:pPr>
        <w:pStyle w:val="Defpara"/>
      </w:pPr>
      <w:r>
        <w:tab/>
        <w:t>(c)</w:t>
      </w:r>
      <w:r>
        <w:tab/>
        <w:t>to cause or permit any such act to be done;</w:t>
      </w:r>
    </w:p>
    <w:p>
      <w:pPr>
        <w:pStyle w:val="Defstart"/>
      </w:pPr>
      <w:r>
        <w:tab/>
      </w:r>
      <w:r>
        <w:rPr>
          <w:rStyle w:val="CharDefText"/>
        </w:rPr>
        <w:t>vehicle</w:t>
      </w:r>
      <w:r>
        <w:t xml:space="preserve"> has the meaning given in section 81.</w:t>
      </w:r>
    </w:p>
    <w:p>
      <w:pPr>
        <w:pStyle w:val="Subsection"/>
      </w:pPr>
      <w:r>
        <w:tab/>
        <w:t>(2)</w:t>
      </w:r>
      <w:r>
        <w:tab/>
        <w:t xml:space="preserve">This section does not affect the operation of the </w:t>
      </w:r>
      <w:r>
        <w:rPr>
          <w:i/>
        </w:rPr>
        <w:t>Biodiversity Conservation Act 2016</w:t>
      </w:r>
      <w:r>
        <w:t>.</w:t>
      </w:r>
    </w:p>
    <w:p>
      <w:pPr>
        <w:pStyle w:val="Subsection"/>
      </w:pPr>
      <w:r>
        <w:tab/>
        <w:t>(3)</w:t>
      </w:r>
      <w:r>
        <w:tab/>
        <w:t>It is a defence to a charge of an offence against this Act that is alleged to have been committed on land to which this Part applies and that is constituted by a relevant act on the land to prove —</w:t>
      </w:r>
    </w:p>
    <w:p>
      <w:pPr>
        <w:pStyle w:val="Indenta"/>
      </w:pPr>
      <w:r>
        <w:tab/>
        <w:t>(a)</w:t>
      </w:r>
      <w:r>
        <w:tab/>
        <w:t>the accused is an Aboriginal person; and</w:t>
      </w:r>
    </w:p>
    <w:p>
      <w:pPr>
        <w:pStyle w:val="Indenta"/>
      </w:pPr>
      <w:r>
        <w:tab/>
        <w:t>(b)</w:t>
      </w:r>
      <w:r>
        <w:tab/>
        <w:t>the accused did the relevant act for an Aboriginal customary purpose; and</w:t>
      </w:r>
    </w:p>
    <w:p>
      <w:pPr>
        <w:pStyle w:val="Indenta"/>
      </w:pPr>
      <w:r>
        <w:tab/>
        <w:t>(c)</w:t>
      </w:r>
      <w:r>
        <w:tab/>
        <w:t>in doing the relevant act the accused complied with any regulations that restrict or exclude the operation of this subsection; and</w:t>
      </w:r>
    </w:p>
    <w:p>
      <w:pPr>
        <w:pStyle w:val="Indenta"/>
      </w:pPr>
      <w:r>
        <w:tab/>
        <w:t>(d)</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did the relevant act with the consent of the exclusive native title holder;</w:t>
      </w:r>
    </w:p>
    <w:p>
      <w:pPr>
        <w:pStyle w:val="Indenta"/>
      </w:pPr>
      <w:r>
        <w:tab/>
      </w:r>
      <w:r>
        <w:tab/>
        <w:t>and</w:t>
      </w:r>
    </w:p>
    <w:p>
      <w:pPr>
        <w:pStyle w:val="Indenta"/>
      </w:pPr>
      <w:r>
        <w:tab/>
        <w:t>(e)</w:t>
      </w:r>
      <w:r>
        <w:tab/>
        <w:t>if the offence is alleged to have been committed on section 8A land, the accused, under the relevant section 8A agreement, was permitted to do the act on the land for an Aboriginal customary purpose.</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Subsection"/>
        <w:spacing w:before="120"/>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Penstart"/>
      </w:pPr>
      <w:r>
        <w:tab/>
        <w:t>Penalty: a fine of $4 000.</w:t>
      </w:r>
    </w:p>
    <w:p>
      <w:pPr>
        <w:pStyle w:val="Subsection"/>
        <w:spacing w:before="120"/>
      </w:pPr>
      <w:r>
        <w:tab/>
        <w:t>(6)</w:t>
      </w:r>
      <w:r>
        <w:tab/>
        <w:t>Regulations made under Part X —</w:t>
      </w:r>
    </w:p>
    <w:p>
      <w:pPr>
        <w:pStyle w:val="Indenta"/>
      </w:pPr>
      <w:r>
        <w:tab/>
        <w:t>(a)</w:t>
      </w:r>
      <w:r>
        <w:tab/>
        <w:t>may, by reference to time, place, protected thing, circumstances or class of person, or to a combination of them, restrict or exclude the operation of subsection (3); and</w:t>
      </w:r>
    </w:p>
    <w:p>
      <w:pPr>
        <w:pStyle w:val="Indenta"/>
      </w:pPr>
      <w:r>
        <w:tab/>
        <w:t>(b)</w:t>
      </w:r>
      <w:r>
        <w:tab/>
        <w:t>may restrict or exclude the operation of subsection (3) in relation to the taking or removal of protected things by reference to any of, or a combination of, the following —</w:t>
      </w:r>
    </w:p>
    <w:p>
      <w:pPr>
        <w:pStyle w:val="Indenti"/>
      </w:pPr>
      <w:r>
        <w:tab/>
        <w:t>(i)</w:t>
      </w:r>
      <w:r>
        <w:tab/>
        <w:t>the kind of protected thing taken or removed;</w:t>
      </w:r>
    </w:p>
    <w:p>
      <w:pPr>
        <w:pStyle w:val="Indenti"/>
      </w:pPr>
      <w:r>
        <w:tab/>
        <w:t>(ii)</w:t>
      </w:r>
      <w:r>
        <w:tab/>
        <w:t>the class of person taking or removing the protected thing;</w:t>
      </w:r>
    </w:p>
    <w:p>
      <w:pPr>
        <w:pStyle w:val="Indenti"/>
      </w:pPr>
      <w:r>
        <w:tab/>
        <w:t>(iii)</w:t>
      </w:r>
      <w:r>
        <w:tab/>
        <w:t>the time of taking or removal;</w:t>
      </w:r>
    </w:p>
    <w:p>
      <w:pPr>
        <w:pStyle w:val="Indenti"/>
      </w:pPr>
      <w:r>
        <w:tab/>
        <w:t>(iv)</w:t>
      </w:r>
      <w:r>
        <w:tab/>
        <w:t>the place of taking or removal;</w:t>
      </w:r>
    </w:p>
    <w:p>
      <w:pPr>
        <w:pStyle w:val="Indenti"/>
      </w:pPr>
      <w:r>
        <w:tab/>
        <w:t>(v)</w:t>
      </w:r>
      <w:r>
        <w:tab/>
        <w:t>the manner of taking or removal;</w:t>
      </w:r>
    </w:p>
    <w:p>
      <w:pPr>
        <w:pStyle w:val="Indenti"/>
      </w:pPr>
      <w:r>
        <w:tab/>
        <w:t>(vi)</w:t>
      </w:r>
      <w:r>
        <w:tab/>
        <w:t>the quantity of a protected thing taken or removed;</w:t>
      </w:r>
    </w:p>
    <w:p>
      <w:pPr>
        <w:pStyle w:val="Indenti"/>
      </w:pPr>
      <w:r>
        <w:tab/>
        <w:t>(vii)</w:t>
      </w:r>
      <w:r>
        <w:tab/>
        <w:t>the circumstances of the taking or removal,</w:t>
      </w:r>
    </w:p>
    <w:p>
      <w:pPr>
        <w:pStyle w:val="Subsection"/>
      </w:pPr>
      <w:r>
        <w:tab/>
      </w:r>
      <w:r>
        <w:tab/>
        <w:t>but must not restrict or exclude the operation of subsection (3) in respect of managed land except for a purpose that is consistent with the management plan for the land.</w:t>
      </w:r>
    </w:p>
    <w:p>
      <w:pPr>
        <w:pStyle w:val="Footnotesection"/>
        <w:spacing w:before="80"/>
        <w:ind w:left="890" w:hanging="890"/>
      </w:pPr>
      <w:r>
        <w:tab/>
        <w:t>[Section 103A inserted: No. 36 of 2011 s. 40; amended: No. 24 of 2016 s. 302.]</w:t>
      </w:r>
    </w:p>
    <w:p>
      <w:pPr>
        <w:pStyle w:val="Heading5"/>
      </w:pPr>
      <w:bookmarkStart w:id="181" w:name="_Toc32390617"/>
      <w:r>
        <w:rPr>
          <w:rStyle w:val="CharSectno"/>
        </w:rPr>
        <w:t>103B</w:t>
      </w:r>
      <w:r>
        <w:t>.</w:t>
      </w:r>
      <w:r>
        <w:tab/>
        <w:t>People acting under s. 8A agreements, defence for</w:t>
      </w:r>
      <w:bookmarkEnd w:id="181"/>
    </w:p>
    <w:p>
      <w:pPr>
        <w:pStyle w:val="Subsection"/>
      </w:pPr>
      <w:r>
        <w:tab/>
      </w:r>
      <w:r>
        <w:tab/>
        <w:t>It is a defence to a charge of an offence against this Act alleged to have been committed on section 8A land to prove —</w:t>
      </w:r>
    </w:p>
    <w:p>
      <w:pPr>
        <w:pStyle w:val="Indenta"/>
      </w:pPr>
      <w:r>
        <w:tab/>
        <w:t>(a)</w:t>
      </w:r>
      <w:r>
        <w:tab/>
        <w:t>the accused was a party to the relevant section 8A agreement or was acting with the authority of such a party; and</w:t>
      </w:r>
    </w:p>
    <w:p>
      <w:pPr>
        <w:pStyle w:val="Indenta"/>
      </w:pPr>
      <w:r>
        <w:tab/>
        <w:t>(b)</w:t>
      </w:r>
      <w:r>
        <w:tab/>
        <w:t>the agreement authorised the party to do the act or make the omission constituting the offence.</w:t>
      </w:r>
    </w:p>
    <w:p>
      <w:pPr>
        <w:pStyle w:val="Footnotesection"/>
        <w:spacing w:before="80"/>
        <w:ind w:left="890" w:hanging="890"/>
      </w:pPr>
      <w:r>
        <w:tab/>
        <w:t>[Section 103B inserted: No. 36 of 2011 s. 40.]</w:t>
      </w:r>
    </w:p>
    <w:p>
      <w:pPr>
        <w:pStyle w:val="Heading3"/>
      </w:pPr>
      <w:bookmarkStart w:id="182" w:name="_Toc32390367"/>
      <w:bookmarkStart w:id="183" w:name="_Toc32390618"/>
      <w:r>
        <w:rPr>
          <w:rStyle w:val="CharDivNo"/>
        </w:rPr>
        <w:t>Division 2</w:t>
      </w:r>
      <w:r>
        <w:rPr>
          <w:snapToGrid w:val="0"/>
        </w:rPr>
        <w:t> — </w:t>
      </w:r>
      <w:r>
        <w:rPr>
          <w:rStyle w:val="CharDivText"/>
        </w:rPr>
        <w:t>Offences</w:t>
      </w:r>
      <w:bookmarkEnd w:id="182"/>
      <w:bookmarkEnd w:id="183"/>
    </w:p>
    <w:p>
      <w:pPr>
        <w:pStyle w:val="Footnoteheading"/>
        <w:tabs>
          <w:tab w:val="left" w:pos="851"/>
        </w:tabs>
        <w:spacing w:before="80"/>
        <w:rPr>
          <w:snapToGrid w:val="0"/>
        </w:rPr>
      </w:pPr>
      <w:r>
        <w:rPr>
          <w:snapToGrid w:val="0"/>
        </w:rPr>
        <w:tab/>
        <w:t>[Heading inserted: No. 20 of 1991 s. 42.]</w:t>
      </w:r>
    </w:p>
    <w:p>
      <w:pPr>
        <w:pStyle w:val="Heading5"/>
        <w:rPr>
          <w:snapToGrid w:val="0"/>
        </w:rPr>
      </w:pPr>
      <w:bookmarkStart w:id="184" w:name="_Toc32390619"/>
      <w:r>
        <w:rPr>
          <w:rStyle w:val="CharSectno"/>
        </w:rPr>
        <w:t>103</w:t>
      </w:r>
      <w:r>
        <w:rPr>
          <w:snapToGrid w:val="0"/>
        </w:rPr>
        <w:t>.</w:t>
      </w:r>
      <w:r>
        <w:rPr>
          <w:snapToGrid w:val="0"/>
        </w:rPr>
        <w:tab/>
        <w:t>Taking forest produce</w:t>
      </w:r>
      <w:bookmarkEnd w:id="184"/>
    </w:p>
    <w:p>
      <w:pPr>
        <w:pStyle w:val="Subsection"/>
        <w:spacing w:before="120"/>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The power of the CEO to give an authorisation under subsection (2a)(a) is exercisable only —</w:t>
      </w:r>
    </w:p>
    <w:p>
      <w:pPr>
        <w:pStyle w:val="Indenta"/>
      </w:pPr>
      <w:r>
        <w:tab/>
        <w:t>(a)</w:t>
      </w:r>
      <w:r>
        <w:tab/>
        <w:t>consistently with any management plan for the land concerned; and</w:t>
      </w:r>
    </w:p>
    <w:p>
      <w:pPr>
        <w:pStyle w:val="Indenta"/>
      </w:pPr>
      <w:r>
        <w:tab/>
        <w:t>(b)</w:t>
      </w:r>
      <w:r>
        <w:tab/>
        <w:t>with the approval of the Minister; and</w:t>
      </w:r>
    </w:p>
    <w:p>
      <w:pPr>
        <w:pStyle w:val="Indenta"/>
      </w:pPr>
      <w:r>
        <w:tab/>
        <w:t>(c)</w:t>
      </w:r>
      <w:r>
        <w:tab/>
        <w:t>in the case of section 8A land, consistently with the relevant section 8A agreement; and</w:t>
      </w:r>
    </w:p>
    <w:p>
      <w:pPr>
        <w:pStyle w:val="Indenta"/>
      </w:pPr>
      <w:r>
        <w:tab/>
        <w:t>(d)</w:t>
      </w:r>
      <w:r>
        <w:tab/>
        <w:t>in conformity with section 33(2) and (3).</w:t>
      </w:r>
    </w:p>
    <w:p>
      <w:pPr>
        <w:pStyle w:val="Subsection"/>
      </w:pPr>
      <w:r>
        <w:tab/>
        <w:t>(2c)</w:t>
      </w:r>
      <w:r>
        <w:tab/>
        <w:t>In subsection (2a)(b) —</w:t>
      </w:r>
    </w:p>
    <w:p>
      <w:pPr>
        <w:pStyle w:val="Defstart"/>
      </w:pPr>
      <w:r>
        <w:rPr>
          <w:b/>
        </w:rPr>
        <w:tab/>
      </w:r>
      <w:r>
        <w:rPr>
          <w:rStyle w:val="CharDefText"/>
        </w:rPr>
        <w:t>Part VIII Division 1 authorisation</w:t>
      </w:r>
      <w:r>
        <w:t xml:space="preserve"> means —</w:t>
      </w:r>
    </w:p>
    <w:p>
      <w:pPr>
        <w:pStyle w:val="Defpara"/>
      </w:pPr>
      <w:r>
        <w:tab/>
        <w:t>(a)</w:t>
      </w:r>
      <w:r>
        <w:tab/>
        <w:t>a contract entered into under section 88(1)(b); or</w:t>
      </w:r>
    </w:p>
    <w:p>
      <w:pPr>
        <w:pStyle w:val="Defpara"/>
      </w:pPr>
      <w:r>
        <w:tab/>
        <w:t>(b)</w:t>
      </w:r>
      <w:r>
        <w:tab/>
        <w:t>a permit described in section 89; or</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No. 20 of 1991 s. 42; amended: No. 35 of 2000 s. 39; No. 28 of 2006 s. 209; No. 36 of 2011 s. 41.]</w:t>
      </w:r>
    </w:p>
    <w:p>
      <w:pPr>
        <w:pStyle w:val="Heading5"/>
        <w:rPr>
          <w:snapToGrid w:val="0"/>
        </w:rPr>
      </w:pPr>
      <w:bookmarkStart w:id="185" w:name="_Toc32390620"/>
      <w:r>
        <w:rPr>
          <w:rStyle w:val="CharSectno"/>
        </w:rPr>
        <w:t>104</w:t>
      </w:r>
      <w:r>
        <w:rPr>
          <w:snapToGrid w:val="0"/>
        </w:rPr>
        <w:t>.</w:t>
      </w:r>
      <w:r>
        <w:rPr>
          <w:snapToGrid w:val="0"/>
        </w:rPr>
        <w:tab/>
        <w:t>Lighting fires</w:t>
      </w:r>
      <w:bookmarkEnd w:id="185"/>
    </w:p>
    <w:p>
      <w:pPr>
        <w:pStyle w:val="Subsection"/>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w:t>
      </w:r>
      <w:r>
        <w:t xml:space="preserve">$1 000 </w:t>
      </w:r>
      <w:r>
        <w:rPr>
          <w:snapToGrid w:val="0"/>
        </w:rPr>
        <w:t xml:space="preserve">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No. 20 of 1991 s. 42; amended: No. 28 of 2006 s. 209; No. 28 of 2015 s. 54.]</w:t>
      </w:r>
    </w:p>
    <w:p>
      <w:pPr>
        <w:pStyle w:val="Heading5"/>
        <w:rPr>
          <w:snapToGrid w:val="0"/>
        </w:rPr>
      </w:pPr>
      <w:bookmarkStart w:id="186" w:name="_Toc32390621"/>
      <w:r>
        <w:rPr>
          <w:rStyle w:val="CharSectno"/>
        </w:rPr>
        <w:t>105</w:t>
      </w:r>
      <w:r>
        <w:rPr>
          <w:snapToGrid w:val="0"/>
        </w:rPr>
        <w:t>.</w:t>
      </w:r>
      <w:r>
        <w:rPr>
          <w:snapToGrid w:val="0"/>
        </w:rPr>
        <w:tab/>
        <w:t>Setting fire to tree etc. without notifying forest officer</w:t>
      </w:r>
      <w:bookmarkEnd w:id="186"/>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No. 20 of 1991 s. 42; amended: No. 50 of 2003 s. 47(2).]</w:t>
      </w:r>
    </w:p>
    <w:p>
      <w:pPr>
        <w:pStyle w:val="Heading5"/>
        <w:rPr>
          <w:snapToGrid w:val="0"/>
        </w:rPr>
      </w:pPr>
      <w:bookmarkStart w:id="187" w:name="_Toc32390622"/>
      <w:r>
        <w:rPr>
          <w:rStyle w:val="CharSectno"/>
        </w:rPr>
        <w:t>106</w:t>
      </w:r>
      <w:r>
        <w:rPr>
          <w:snapToGrid w:val="0"/>
        </w:rPr>
        <w:t>.</w:t>
      </w:r>
      <w:r>
        <w:rPr>
          <w:snapToGrid w:val="0"/>
        </w:rPr>
        <w:tab/>
        <w:t>Unlawful activities on land</w:t>
      </w:r>
      <w:bookmarkEnd w:id="187"/>
    </w:p>
    <w:p>
      <w:pPr>
        <w:pStyle w:val="Subsection"/>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[Section 106 inserted: No. 20 of 1991 s. 42; amended: No. 50 of 2003 s. 47(2); No. 24 of 2016 s. 303.]</w:t>
      </w:r>
    </w:p>
    <w:p>
      <w:pPr>
        <w:pStyle w:val="Heading5"/>
        <w:rPr>
          <w:snapToGrid w:val="0"/>
        </w:rPr>
      </w:pPr>
      <w:bookmarkStart w:id="188" w:name="_Toc32390623"/>
      <w:r>
        <w:rPr>
          <w:rStyle w:val="CharSectno"/>
        </w:rPr>
        <w:t>107</w:t>
      </w:r>
      <w:r>
        <w:rPr>
          <w:snapToGrid w:val="0"/>
        </w:rPr>
        <w:t>.</w:t>
      </w:r>
      <w:r>
        <w:rPr>
          <w:snapToGrid w:val="0"/>
        </w:rPr>
        <w:tab/>
        <w:t>Miscellaneous offences</w:t>
      </w:r>
      <w:bookmarkEnd w:id="18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20"/>
        <w:rPr>
          <w:snapToGrid w:val="0"/>
        </w:rPr>
      </w:pPr>
      <w:r>
        <w:rPr>
          <w:snapToGrid w:val="0"/>
        </w:rPr>
        <w:tab/>
        <w:t>(k)</w:t>
      </w:r>
      <w:r>
        <w:rPr>
          <w:snapToGrid w:val="0"/>
        </w:rPr>
        <w:tab/>
        <w:t>receive any forest produce knowing it to have been unlawfully obtained;</w:t>
      </w:r>
    </w:p>
    <w:p>
      <w:pPr>
        <w:pStyle w:val="Indenta"/>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[Section 107 inserted: No. 20 of 1991 s. 42; amended: No. 66 of 1992 s. 16; No. 35 of 2000 s. 40; No. 28 of 2006 s. 209.]</w:t>
      </w:r>
    </w:p>
    <w:p>
      <w:pPr>
        <w:pStyle w:val="Heading5"/>
        <w:spacing w:before="260"/>
        <w:rPr>
          <w:snapToGrid w:val="0"/>
        </w:rPr>
      </w:pPr>
      <w:bookmarkStart w:id="189" w:name="_Toc32390624"/>
      <w:r>
        <w:rPr>
          <w:rStyle w:val="CharSectno"/>
        </w:rPr>
        <w:t>108</w:t>
      </w:r>
      <w:r>
        <w:rPr>
          <w:snapToGrid w:val="0"/>
        </w:rPr>
        <w:t>.</w:t>
      </w:r>
      <w:r>
        <w:rPr>
          <w:snapToGrid w:val="0"/>
        </w:rPr>
        <w:tab/>
        <w:t>Unlawful use of mark etc. on forest produce</w:t>
      </w:r>
      <w:bookmarkEnd w:id="189"/>
    </w:p>
    <w:p>
      <w:pPr>
        <w:pStyle w:val="Subsection"/>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[Section 108 inserted: No. 20 of 1991 s. 42.]</w:t>
      </w:r>
    </w:p>
    <w:p>
      <w:pPr>
        <w:pStyle w:val="Heading3"/>
        <w:keepLines/>
        <w:spacing w:before="280"/>
      </w:pPr>
      <w:bookmarkStart w:id="190" w:name="_Toc32390374"/>
      <w:bookmarkStart w:id="191" w:name="_Toc32390625"/>
      <w:r>
        <w:rPr>
          <w:rStyle w:val="CharDivNo"/>
        </w:rPr>
        <w:t>Division 2a</w:t>
      </w:r>
      <w:r>
        <w:rPr>
          <w:snapToGrid w:val="0"/>
        </w:rPr>
        <w:t> — </w:t>
      </w:r>
      <w:r>
        <w:rPr>
          <w:rStyle w:val="CharDivText"/>
        </w:rPr>
        <w:t>Removal of unauthorised buildings etc., and trespassing cattle</w:t>
      </w:r>
      <w:bookmarkEnd w:id="190"/>
      <w:bookmarkEnd w:id="191"/>
    </w:p>
    <w:p>
      <w:pPr>
        <w:pStyle w:val="Footnoteheading"/>
        <w:keepNext/>
        <w:keepLines/>
        <w:tabs>
          <w:tab w:val="left" w:pos="851"/>
        </w:tabs>
        <w:rPr>
          <w:snapToGrid w:val="0"/>
        </w:rPr>
      </w:pPr>
      <w:r>
        <w:rPr>
          <w:snapToGrid w:val="0"/>
        </w:rPr>
        <w:tab/>
        <w:t>[Heading inserted: No. 20 of 1991 s. 42.]</w:t>
      </w:r>
    </w:p>
    <w:p>
      <w:pPr>
        <w:pStyle w:val="Heading5"/>
        <w:spacing w:before="260"/>
        <w:rPr>
          <w:snapToGrid w:val="0"/>
        </w:rPr>
      </w:pPr>
      <w:bookmarkStart w:id="192" w:name="_Toc32390626"/>
      <w:r>
        <w:rPr>
          <w:rStyle w:val="CharSectno"/>
        </w:rPr>
        <w:t>108A</w:t>
      </w:r>
      <w:r>
        <w:rPr>
          <w:snapToGrid w:val="0"/>
        </w:rPr>
        <w:t>.</w:t>
      </w:r>
      <w:r>
        <w:rPr>
          <w:snapToGrid w:val="0"/>
        </w:rPr>
        <w:tab/>
        <w:t>Unauthorised buildings etc., removal of</w:t>
      </w:r>
      <w:bookmarkEnd w:id="192"/>
    </w:p>
    <w:p>
      <w:pPr>
        <w:pStyle w:val="Subsection"/>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No. 20 of 1991 s. 42; amended: No. 59 of 2004 s. 141; No. 28 of 2006 s. 209.]</w:t>
      </w:r>
    </w:p>
    <w:p>
      <w:pPr>
        <w:pStyle w:val="Heading5"/>
        <w:rPr>
          <w:snapToGrid w:val="0"/>
        </w:rPr>
      </w:pPr>
      <w:bookmarkStart w:id="193" w:name="_Toc32390627"/>
      <w:r>
        <w:rPr>
          <w:rStyle w:val="CharSectno"/>
        </w:rPr>
        <w:t>108B</w:t>
      </w:r>
      <w:r>
        <w:rPr>
          <w:snapToGrid w:val="0"/>
        </w:rPr>
        <w:t>.</w:t>
      </w:r>
      <w:r>
        <w:rPr>
          <w:snapToGrid w:val="0"/>
        </w:rPr>
        <w:tab/>
        <w:t>Cattle, impounding</w:t>
      </w:r>
      <w:bookmarkEnd w:id="193"/>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No. 20 of 1991 s. 42; amended: No. 14 of 1996 s. 4; No. 28 of 2006 s. 209.]</w:t>
      </w:r>
    </w:p>
    <w:p>
      <w:pPr>
        <w:pStyle w:val="Heading5"/>
        <w:rPr>
          <w:snapToGrid w:val="0"/>
        </w:rPr>
      </w:pPr>
      <w:bookmarkStart w:id="194" w:name="_Toc32390628"/>
      <w:r>
        <w:rPr>
          <w:rStyle w:val="CharSectno"/>
        </w:rPr>
        <w:t>108C</w:t>
      </w:r>
      <w:r>
        <w:rPr>
          <w:snapToGrid w:val="0"/>
        </w:rPr>
        <w:t>.</w:t>
      </w:r>
      <w:r>
        <w:rPr>
          <w:snapToGrid w:val="0"/>
        </w:rPr>
        <w:tab/>
        <w:t>Unbranded cattle, dealing with</w:t>
      </w:r>
      <w:bookmarkEnd w:id="194"/>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ind w:left="890" w:hanging="890"/>
      </w:pPr>
      <w:r>
        <w:tab/>
        <w:t>[Section 108C inserted: No. 20 of 1991 s. 42; amended: No. 14 of 1996 s. 4; No. 31 of 1997 s. 15(19); No. 28 of 2006 s. 209.]</w:t>
      </w:r>
    </w:p>
    <w:p>
      <w:pPr>
        <w:pStyle w:val="Heading3"/>
      </w:pPr>
      <w:bookmarkStart w:id="195" w:name="_Toc32390378"/>
      <w:bookmarkStart w:id="196" w:name="_Toc32390629"/>
      <w:r>
        <w:rPr>
          <w:rStyle w:val="CharDivNo"/>
        </w:rPr>
        <w:t>Division 3</w:t>
      </w:r>
      <w:r>
        <w:rPr>
          <w:snapToGrid w:val="0"/>
        </w:rPr>
        <w:t> — </w:t>
      </w:r>
      <w:r>
        <w:rPr>
          <w:rStyle w:val="CharDivText"/>
        </w:rPr>
        <w:t>General provisions as to offences</w:t>
      </w:r>
      <w:bookmarkEnd w:id="195"/>
      <w:bookmarkEnd w:id="196"/>
    </w:p>
    <w:p>
      <w:pPr>
        <w:pStyle w:val="Heading5"/>
        <w:rPr>
          <w:snapToGrid w:val="0"/>
        </w:rPr>
      </w:pPr>
      <w:bookmarkStart w:id="197" w:name="_Toc32390630"/>
      <w:r>
        <w:rPr>
          <w:rStyle w:val="CharSectno"/>
        </w:rPr>
        <w:t>109</w:t>
      </w:r>
      <w:r>
        <w:rPr>
          <w:snapToGrid w:val="0"/>
        </w:rPr>
        <w:t>.</w:t>
      </w:r>
      <w:r>
        <w:rPr>
          <w:snapToGrid w:val="0"/>
        </w:rPr>
        <w:tab/>
        <w:t>Aiding etc. offences, effect of</w:t>
      </w:r>
      <w:bookmarkEnd w:id="197"/>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198" w:name="_Toc32390631"/>
      <w:r>
        <w:rPr>
          <w:rStyle w:val="CharSectno"/>
        </w:rPr>
        <w:t>110</w:t>
      </w:r>
      <w:r>
        <w:rPr>
          <w:snapToGrid w:val="0"/>
        </w:rPr>
        <w:t>.</w:t>
      </w:r>
      <w:r>
        <w:rPr>
          <w:snapToGrid w:val="0"/>
        </w:rPr>
        <w:tab/>
        <w:t>Damage by offenders, liability for</w:t>
      </w:r>
      <w:bookmarkEnd w:id="198"/>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No. 28 of 2006 s. 209.]</w:t>
      </w:r>
    </w:p>
    <w:p>
      <w:pPr>
        <w:pStyle w:val="Heading5"/>
        <w:rPr>
          <w:snapToGrid w:val="0"/>
        </w:rPr>
      </w:pPr>
      <w:bookmarkStart w:id="199" w:name="_Toc32390632"/>
      <w:r>
        <w:rPr>
          <w:rStyle w:val="CharSectno"/>
        </w:rPr>
        <w:t>111</w:t>
      </w:r>
      <w:r>
        <w:rPr>
          <w:snapToGrid w:val="0"/>
        </w:rPr>
        <w:t>.</w:t>
      </w:r>
      <w:r>
        <w:rPr>
          <w:snapToGrid w:val="0"/>
        </w:rPr>
        <w:tab/>
        <w:t>Forest produce, presumption as to ownership of</w:t>
      </w:r>
      <w:bookmarkEnd w:id="199"/>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200" w:name="_Toc32390633"/>
      <w:r>
        <w:rPr>
          <w:rStyle w:val="CharSectno"/>
        </w:rPr>
        <w:t>112</w:t>
      </w:r>
      <w:r>
        <w:rPr>
          <w:snapToGrid w:val="0"/>
        </w:rPr>
        <w:t>.</w:t>
      </w:r>
      <w:r>
        <w:rPr>
          <w:snapToGrid w:val="0"/>
        </w:rPr>
        <w:tab/>
        <w:t>Offence, presumption as to place of</w:t>
      </w:r>
      <w:bookmarkEnd w:id="200"/>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No. 20 of 1991 s. 43; No. 84 of 2004 s. 80.]</w:t>
      </w:r>
    </w:p>
    <w:p>
      <w:pPr>
        <w:pStyle w:val="Heading5"/>
        <w:rPr>
          <w:snapToGrid w:val="0"/>
        </w:rPr>
      </w:pPr>
      <w:bookmarkStart w:id="201" w:name="_Toc32390634"/>
      <w:r>
        <w:rPr>
          <w:rStyle w:val="CharSectno"/>
        </w:rPr>
        <w:t>113</w:t>
      </w:r>
      <w:r>
        <w:rPr>
          <w:snapToGrid w:val="0"/>
        </w:rPr>
        <w:t>.</w:t>
      </w:r>
      <w:r>
        <w:rPr>
          <w:snapToGrid w:val="0"/>
        </w:rPr>
        <w:tab/>
        <w:t>Prosecutions, who may commence</w:t>
      </w:r>
      <w:bookmarkEnd w:id="201"/>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No. 59 of 2004 s. 141; No. 28 of 2006 s. 209.]</w:t>
      </w:r>
    </w:p>
    <w:p>
      <w:pPr>
        <w:pStyle w:val="Heading5"/>
        <w:rPr>
          <w:snapToGrid w:val="0"/>
        </w:rPr>
      </w:pPr>
      <w:bookmarkStart w:id="202" w:name="_Toc32390635"/>
      <w:r>
        <w:rPr>
          <w:rStyle w:val="CharSectno"/>
        </w:rPr>
        <w:t>114</w:t>
      </w:r>
      <w:r>
        <w:rPr>
          <w:snapToGrid w:val="0"/>
        </w:rPr>
        <w:t>.</w:t>
      </w:r>
      <w:r>
        <w:rPr>
          <w:snapToGrid w:val="0"/>
        </w:rPr>
        <w:tab/>
        <w:t>Prosecutions under other laws not prevented etc.</w:t>
      </w:r>
      <w:bookmarkEnd w:id="202"/>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3"/>
        <w:rPr>
          <w:rStyle w:val="CharDivText"/>
        </w:rPr>
      </w:pPr>
      <w:bookmarkStart w:id="203" w:name="_Toc32390385"/>
      <w:bookmarkStart w:id="204" w:name="_Toc32390636"/>
      <w:r>
        <w:rPr>
          <w:rStyle w:val="CharDivNo"/>
        </w:rPr>
        <w:t>Division 4A</w:t>
      </w:r>
      <w:r>
        <w:t> — </w:t>
      </w:r>
      <w:r>
        <w:rPr>
          <w:rStyle w:val="CharDivText"/>
        </w:rPr>
        <w:t>Infringement notices</w:t>
      </w:r>
      <w:bookmarkEnd w:id="203"/>
      <w:bookmarkEnd w:id="204"/>
    </w:p>
    <w:p>
      <w:pPr>
        <w:pStyle w:val="Footnoteheading"/>
        <w:rPr>
          <w:snapToGrid w:val="0"/>
        </w:rPr>
      </w:pPr>
      <w:r>
        <w:tab/>
        <w:t>[Heading inserted: No. 28 of 2015 s. 55.]</w:t>
      </w:r>
    </w:p>
    <w:p>
      <w:pPr>
        <w:pStyle w:val="Heading5"/>
      </w:pPr>
      <w:bookmarkStart w:id="205" w:name="_Toc32390637"/>
      <w:r>
        <w:rPr>
          <w:rStyle w:val="CharSectno"/>
        </w:rPr>
        <w:t>114AA</w:t>
      </w:r>
      <w:r>
        <w:t>.</w:t>
      </w:r>
      <w:r>
        <w:tab/>
        <w:t>Terms used</w:t>
      </w:r>
      <w:bookmarkEnd w:id="205"/>
    </w:p>
    <w:p>
      <w:pPr>
        <w:pStyle w:val="Subsection"/>
      </w:pPr>
      <w:r>
        <w:tab/>
        <w:t>(1)</w:t>
      </w:r>
      <w:r>
        <w:tab/>
        <w:t xml:space="preserve">In this Division — </w:t>
      </w:r>
    </w:p>
    <w:p>
      <w:pPr>
        <w:pStyle w:val="Defstart"/>
      </w:pPr>
      <w:r>
        <w:tab/>
      </w:r>
      <w:r>
        <w:rPr>
          <w:rStyle w:val="CharDefText"/>
        </w:rPr>
        <w:t>alleged offender</w:t>
      </w:r>
      <w:r>
        <w:t xml:space="preserve"> means a person suspected of having committed a prescribed offence against this Act or the regulations;</w:t>
      </w:r>
    </w:p>
    <w:p>
      <w:pPr>
        <w:pStyle w:val="Defstart"/>
      </w:pPr>
      <w:r>
        <w:tab/>
      </w:r>
      <w:r>
        <w:rPr>
          <w:rStyle w:val="CharDefText"/>
        </w:rPr>
        <w:t>owner</w:t>
      </w:r>
      <w:r>
        <w:t xml:space="preserve">, in relation to a vessel, has the meaning given in the </w:t>
      </w:r>
      <w:r>
        <w:rPr>
          <w:i/>
        </w:rPr>
        <w:t>Western Australian Marine Act 1982</w:t>
      </w:r>
      <w:r>
        <w:t xml:space="preserve"> section 3(1);</w:t>
      </w:r>
    </w:p>
    <w:p>
      <w:pPr>
        <w:pStyle w:val="Defstart"/>
      </w:pPr>
      <w:r>
        <w:tab/>
      </w:r>
      <w:r>
        <w:rPr>
          <w:rStyle w:val="CharDefText"/>
        </w:rPr>
        <w:t>vessel offence</w:t>
      </w:r>
      <w:r>
        <w:t xml:space="preserve"> means an alleged offence against this Act in connection with a vessel.</w:t>
      </w:r>
    </w:p>
    <w:p>
      <w:pPr>
        <w:pStyle w:val="Subsection"/>
      </w:pPr>
      <w:r>
        <w:tab/>
        <w:t>(2)</w:t>
      </w:r>
      <w:r>
        <w:tab/>
        <w:t xml:space="preserve">Words and expressions defined in the </w:t>
      </w:r>
      <w:r>
        <w:rPr>
          <w:i/>
        </w:rPr>
        <w:t>Criminal Procedure Act 2004</w:t>
      </w:r>
      <w:r>
        <w:t xml:space="preserve"> section 11 have the same meaning in this Division unless the contrary intention appears.</w:t>
      </w:r>
    </w:p>
    <w:p>
      <w:pPr>
        <w:pStyle w:val="Footnotesection"/>
      </w:pPr>
      <w:r>
        <w:tab/>
        <w:t>[Section 114AA inserted: No. 28 of 2015 s. 56.]</w:t>
      </w:r>
    </w:p>
    <w:p>
      <w:pPr>
        <w:pStyle w:val="Heading5"/>
        <w:rPr>
          <w:snapToGrid w:val="0"/>
        </w:rPr>
      </w:pPr>
      <w:bookmarkStart w:id="206" w:name="_Toc32390638"/>
      <w:r>
        <w:rPr>
          <w:rStyle w:val="CharSectno"/>
        </w:rPr>
        <w:t>114A</w:t>
      </w:r>
      <w:r>
        <w:rPr>
          <w:snapToGrid w:val="0"/>
        </w:rPr>
        <w:t>.</w:t>
      </w:r>
      <w:r>
        <w:rPr>
          <w:snapToGrid w:val="0"/>
        </w:rPr>
        <w:tab/>
        <w:t>Issuing infringement notices</w:t>
      </w:r>
      <w:bookmarkEnd w:id="206"/>
    </w:p>
    <w:p>
      <w:pPr>
        <w:pStyle w:val="Subsection"/>
        <w:spacing w:before="120"/>
        <w:rPr>
          <w:snapToGrid w:val="0"/>
        </w:rPr>
      </w:pPr>
      <w:r>
        <w:rPr>
          <w:snapToGrid w:val="0"/>
        </w:rPr>
        <w:tab/>
        <w:t>(1)</w:t>
      </w:r>
      <w:r>
        <w:rPr>
          <w:snapToGrid w:val="0"/>
        </w:rPr>
        <w:tab/>
        <w:t xml:space="preserve">A forest officer, wildlife officer, ranger or conservation and land management officer who has reasonable grounds to believe that a person has committed a prescribed offence against this Act or the regulations may </w:t>
      </w:r>
      <w:r>
        <w:t>issue an infringement notice for the alleged offence.</w:t>
      </w:r>
    </w:p>
    <w:p>
      <w:pPr>
        <w:pStyle w:val="Subsection"/>
      </w:pPr>
      <w:r>
        <w:tab/>
        <w:t>(2)</w:t>
      </w:r>
      <w:r>
        <w:tab/>
        <w:t xml:space="preserve">The infringement notice must — </w:t>
      </w:r>
    </w:p>
    <w:p>
      <w:pPr>
        <w:pStyle w:val="Indenta"/>
      </w:pPr>
      <w:r>
        <w:tab/>
        <w:t>(a)</w:t>
      </w:r>
      <w:r>
        <w:tab/>
        <w:t>be in the prescribed form; and</w:t>
      </w:r>
    </w:p>
    <w:p>
      <w:pPr>
        <w:pStyle w:val="Indenta"/>
      </w:pPr>
      <w:r>
        <w:tab/>
        <w:t>(b)</w:t>
      </w:r>
      <w:r>
        <w:tab/>
        <w:t>be addressed to the alleged offender by name, unless section 114B(1) or 114D(1) applies; and</w:t>
      </w:r>
    </w:p>
    <w:p>
      <w:pPr>
        <w:pStyle w:val="Indenta"/>
      </w:pPr>
      <w:r>
        <w:tab/>
        <w:t>(c)</w:t>
      </w:r>
      <w:r>
        <w:tab/>
        <w:t>describe the offence with reasonable clarity; and</w:t>
      </w:r>
    </w:p>
    <w:p>
      <w:pPr>
        <w:pStyle w:val="Indenta"/>
      </w:pPr>
      <w:r>
        <w:tab/>
        <w:t>(d)</w:t>
      </w:r>
      <w:r>
        <w:tab/>
        <w:t>identify the written law and the provision of it that creates the offence; and</w:t>
      </w:r>
    </w:p>
    <w:p>
      <w:pPr>
        <w:pStyle w:val="Indenta"/>
      </w:pPr>
      <w:r>
        <w:tab/>
        <w:t>(e)</w:t>
      </w:r>
      <w:r>
        <w:tab/>
        <w:t xml:space="preserve">identify with reasonable clarity — </w:t>
      </w:r>
    </w:p>
    <w:p>
      <w:pPr>
        <w:pStyle w:val="Indenti"/>
      </w:pPr>
      <w:r>
        <w:tab/>
        <w:t>(i)</w:t>
      </w:r>
      <w:r>
        <w:tab/>
        <w:t>the date when the offence was committed or, if the date is not known, the period in which the offence was committed; and</w:t>
      </w:r>
    </w:p>
    <w:p>
      <w:pPr>
        <w:pStyle w:val="Indenti"/>
      </w:pPr>
      <w:r>
        <w:tab/>
        <w:t>(ii)</w:t>
      </w:r>
      <w:r>
        <w:tab/>
        <w:t>where the offence was committed;</w:t>
      </w:r>
    </w:p>
    <w:p>
      <w:pPr>
        <w:pStyle w:val="Indenta"/>
      </w:pPr>
      <w:r>
        <w:tab/>
      </w:r>
      <w:r>
        <w:tab/>
        <w:t>and</w:t>
      </w:r>
    </w:p>
    <w:p>
      <w:pPr>
        <w:pStyle w:val="Indenta"/>
      </w:pPr>
      <w:r>
        <w:tab/>
        <w:t>(f)</w:t>
      </w:r>
      <w:r>
        <w:tab/>
        <w:t>state the modified penalty for the offence; and</w:t>
      </w:r>
    </w:p>
    <w:p>
      <w:pPr>
        <w:pStyle w:val="Indenta"/>
      </w:pPr>
      <w:r>
        <w:tab/>
        <w:t>(g)</w:t>
      </w:r>
      <w:r>
        <w:tab/>
        <w:t>be dated with the date it is issued; and</w:t>
      </w:r>
    </w:p>
    <w:p>
      <w:pPr>
        <w:pStyle w:val="Indenta"/>
      </w:pPr>
      <w:r>
        <w:tab/>
        <w:t>(h)</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the CEO within 28 days after the date of the notice; and</w:t>
      </w:r>
    </w:p>
    <w:p>
      <w:pPr>
        <w:pStyle w:val="Indenti"/>
        <w:keepNext/>
      </w:pPr>
      <w:r>
        <w:tab/>
        <w:t>(iv)</w:t>
      </w:r>
      <w:r>
        <w:tab/>
        <w:t>how and where the modified penalty may be paid;</w:t>
      </w:r>
    </w:p>
    <w:p>
      <w:pPr>
        <w:pStyle w:val="Indenta"/>
      </w:pPr>
      <w:r>
        <w:tab/>
      </w:r>
      <w:r>
        <w:tab/>
        <w:t>and</w:t>
      </w:r>
    </w:p>
    <w:p>
      <w:pPr>
        <w:pStyle w:val="Indenta"/>
      </w:pPr>
      <w:r>
        <w:tab/>
        <w:t>(i)</w:t>
      </w:r>
      <w:r>
        <w:tab/>
        <w:t xml:space="preserve">if the </w:t>
      </w:r>
      <w:r>
        <w:rPr>
          <w:i/>
        </w:rPr>
        <w:t>Fines, Penalties and Infringement Notices Enforcement Act 1994</w:t>
      </w:r>
      <w:r>
        <w:t xml:space="preserve"> Part 3 applies to the notice, inform the alleged offender of the action that may be taken under that Act if the alleged offender does not act in accordance with the notice.</w:t>
      </w:r>
    </w:p>
    <w:p>
      <w:pPr>
        <w:pStyle w:val="Subsection"/>
      </w:pPr>
      <w:r>
        <w:tab/>
        <w:t>(3A)</w:t>
      </w:r>
      <w:r>
        <w:tab/>
        <w:t>The infringement notice must be served under subsection (4) within 45 days after the day on which the alleged offence is believed to have been committed.</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pPr>
      <w:r>
        <w:tab/>
        <w:t>(4)</w:t>
      </w:r>
      <w:r>
        <w:tab/>
        <w:t xml:space="preserve">Unless section 114B(1)(b)(i) or 114D(1)(b)(i) applies, an infringement notice must be served on an alleged offender — </w:t>
      </w:r>
    </w:p>
    <w:p>
      <w:pPr>
        <w:pStyle w:val="Indenta"/>
      </w:pPr>
      <w:r>
        <w:tab/>
        <w:t>(a)</w:t>
      </w:r>
      <w:r>
        <w:tab/>
        <w:t xml:space="preserve">if the offender is an individual, in accordance with the </w:t>
      </w:r>
      <w:r>
        <w:rPr>
          <w:i/>
        </w:rPr>
        <w:t>Criminal Procedure Act 2004</w:t>
      </w:r>
      <w:r>
        <w:t xml:space="preserve"> Schedule 2 clause 2 or 3; or</w:t>
      </w:r>
    </w:p>
    <w:p>
      <w:pPr>
        <w:pStyle w:val="Indenta"/>
      </w:pPr>
      <w:r>
        <w:tab/>
        <w:t>(b)</w:t>
      </w:r>
      <w:r>
        <w:tab/>
        <w:t xml:space="preserve">if the offender is a corporation, in accordance with the </w:t>
      </w:r>
      <w:r>
        <w:rPr>
          <w:i/>
        </w:rPr>
        <w:t>Criminal Procedure Act 2004</w:t>
      </w:r>
      <w:r>
        <w:t xml:space="preserve">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Subsection"/>
        <w:spacing w:before="120"/>
        <w:rPr>
          <w:snapToGrid w:val="0"/>
        </w:rPr>
      </w:pPr>
      <w:r>
        <w:rPr>
          <w:snapToGrid w:val="0"/>
        </w:rPr>
        <w:tab/>
        <w:t>(5)</w:t>
      </w:r>
      <w:r>
        <w:rPr>
          <w:snapToGrid w:val="0"/>
        </w:rPr>
        <w:tab/>
      </w:r>
      <w:r>
        <w:t>An alleged offender</w:t>
      </w:r>
      <w:r>
        <w:rPr>
          <w:snapToGrid w:val="0"/>
        </w:rPr>
        <w:t xml:space="preserve">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 xml:space="preserve">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w:t>
      </w:r>
      <w:r>
        <w:t>the alleged offender</w:t>
      </w:r>
      <w:r>
        <w:rPr>
          <w:snapToGrid w:val="0"/>
        </w:rPr>
        <w:t xml:space="preserve"> had been convicted by a court of, and punished for, that offence.</w:t>
      </w:r>
    </w:p>
    <w:p>
      <w:pPr>
        <w:pStyle w:val="Subsection"/>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No. 20 of 1991 s. 44; amended: No. 84 of 2004 s. 80; No. 28 of 2006 s. 209; No. 28 of 2015 s. 57.]</w:t>
      </w:r>
    </w:p>
    <w:p>
      <w:pPr>
        <w:pStyle w:val="Heading5"/>
      </w:pPr>
      <w:bookmarkStart w:id="207" w:name="_Toc32390639"/>
      <w:r>
        <w:rPr>
          <w:rStyle w:val="CharSectno"/>
        </w:rPr>
        <w:t>114B</w:t>
      </w:r>
      <w:r>
        <w:t>.</w:t>
      </w:r>
      <w:r>
        <w:tab/>
        <w:t>Infringement notices for vehicle offences</w:t>
      </w:r>
      <w:bookmarkEnd w:id="207"/>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114A(2)(b),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114A(4), by attaching it securely to the vehicle;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114C.</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 that responsible person; or</w:t>
      </w:r>
    </w:p>
    <w:p>
      <w:pPr>
        <w:pStyle w:val="Indenta"/>
      </w:pPr>
      <w:r>
        <w:tab/>
        <w:t>(b)</w:t>
      </w:r>
      <w:r>
        <w:tab/>
        <w:t>in any other case — not more than one responsible person chosen by the CEO.</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a fine of $1 000.</w:t>
      </w:r>
    </w:p>
    <w:p>
      <w:pPr>
        <w:pStyle w:val="Subsection"/>
        <w:keepLines/>
        <w:tabs>
          <w:tab w:val="clear" w:pos="595"/>
        </w:tabs>
        <w:spacing w:before="120"/>
        <w:ind w:left="893" w:hanging="893"/>
        <w:rPr>
          <w:i/>
        </w:rPr>
      </w:pPr>
      <w:r>
        <w:rPr>
          <w:i/>
        </w:rPr>
        <w:tab/>
        <w:t>[Section 114B inserted: No. 28 of 2015 s. 58.]</w:t>
      </w:r>
    </w:p>
    <w:p>
      <w:pPr>
        <w:pStyle w:val="Heading5"/>
      </w:pPr>
      <w:bookmarkStart w:id="208" w:name="_Toc32390640"/>
      <w:r>
        <w:rPr>
          <w:rStyle w:val="CharSectno"/>
        </w:rPr>
        <w:t>114C</w:t>
      </w:r>
      <w:r>
        <w:t>.</w:t>
      </w:r>
      <w:r>
        <w:tab/>
        <w:t>Onus of responsible person for vehicle offence</w:t>
      </w:r>
      <w:bookmarkEnd w:id="208"/>
    </w:p>
    <w:p>
      <w:pPr>
        <w:pStyle w:val="Subsection"/>
      </w:pPr>
      <w:r>
        <w:tab/>
        <w:t>(1)</w:t>
      </w:r>
      <w:r>
        <w:tab/>
        <w:t xml:space="preserve">If under section 114B(1)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the CEO that the responsible person was not the driver or person in charge of the vehicle at the time of the alleged offence and supplies the CEO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114A(6).</w:t>
      </w:r>
    </w:p>
    <w:p>
      <w:pPr>
        <w:pStyle w:val="Subsection"/>
      </w:pPr>
      <w:r>
        <w:tab/>
        <w:t>(3)</w:t>
      </w:r>
      <w:r>
        <w:tab/>
        <w:t>If a responsible person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114C inserted: No. 28 of 2015 s. 58.]</w:t>
      </w:r>
    </w:p>
    <w:p>
      <w:pPr>
        <w:pStyle w:val="Heading5"/>
      </w:pPr>
      <w:bookmarkStart w:id="209" w:name="_Toc32390641"/>
      <w:r>
        <w:rPr>
          <w:rStyle w:val="CharSectno"/>
        </w:rPr>
        <w:t>114D</w:t>
      </w:r>
      <w:r>
        <w:t>.</w:t>
      </w:r>
      <w:r>
        <w:tab/>
        <w:t>Infringement notices for vessel offences</w:t>
      </w:r>
      <w:bookmarkEnd w:id="209"/>
    </w:p>
    <w:p>
      <w:pPr>
        <w:pStyle w:val="Subsection"/>
      </w:pPr>
      <w:r>
        <w:tab/>
        <w:t>(1)</w:t>
      </w:r>
      <w:r>
        <w:tab/>
        <w:t xml:space="preserve">If an alleged offence is a vessel offence and the identity of the alleged offender is not known and cannot immediately be ascertained, an infringement notice for the alleged offence — </w:t>
      </w:r>
    </w:p>
    <w:p>
      <w:pPr>
        <w:pStyle w:val="Indenta"/>
      </w:pPr>
      <w:r>
        <w:tab/>
        <w:t>(a)</w:t>
      </w:r>
      <w:r>
        <w:tab/>
        <w:t>despite section 114A(2)(b), may be addressed to the owner of the vessel without naming that person or the alleged offender; and</w:t>
      </w:r>
    </w:p>
    <w:p>
      <w:pPr>
        <w:pStyle w:val="Indenta"/>
        <w:keepNext/>
      </w:pPr>
      <w:r>
        <w:tab/>
        <w:t>(b)</w:t>
      </w:r>
      <w:r>
        <w:tab/>
        <w:t xml:space="preserve">may be served on the owner — </w:t>
      </w:r>
    </w:p>
    <w:p>
      <w:pPr>
        <w:pStyle w:val="Indenti"/>
      </w:pPr>
      <w:r>
        <w:tab/>
        <w:t>(i)</w:t>
      </w:r>
      <w:r>
        <w:tab/>
        <w:t>despite section 114A(4), by attaching it securely to the vessel;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114E.</w:t>
      </w:r>
    </w:p>
    <w:p>
      <w:pPr>
        <w:pStyle w:val="Subsection"/>
      </w:pPr>
      <w:r>
        <w:tab/>
        <w:t>(3)</w:t>
      </w:r>
      <w:r>
        <w:tab/>
        <w:t xml:space="preserve">If an infringement notice is served on an owner of a vessel under subsection (1) and there are several owners of the vessel, the notice is to be taken to have been served on — </w:t>
      </w:r>
    </w:p>
    <w:p>
      <w:pPr>
        <w:pStyle w:val="Indenta"/>
      </w:pPr>
      <w:r>
        <w:tab/>
        <w:t>(a)</w:t>
      </w:r>
      <w:r>
        <w:tab/>
        <w:t>if only one owner responds to the notice — that owner; or</w:t>
      </w:r>
    </w:p>
    <w:p>
      <w:pPr>
        <w:pStyle w:val="Indenta"/>
      </w:pPr>
      <w:r>
        <w:tab/>
        <w:t>(b)</w:t>
      </w:r>
      <w:r>
        <w:tab/>
        <w:t>in any other case — not more than one owner chosen by the CEO.</w:t>
      </w:r>
    </w:p>
    <w:p>
      <w:pPr>
        <w:pStyle w:val="Subsection"/>
      </w:pPr>
      <w:r>
        <w:tab/>
        <w:t>(4)</w:t>
      </w:r>
      <w:r>
        <w:tab/>
        <w:t>A person, other than the owner or person in charge of the vessel, must not interfere with an infringement notice that is left on a vessel.</w:t>
      </w:r>
    </w:p>
    <w:p>
      <w:pPr>
        <w:pStyle w:val="Penstart"/>
      </w:pPr>
      <w:r>
        <w:tab/>
        <w:t>Penalty: a fine of $1 000.</w:t>
      </w:r>
    </w:p>
    <w:p>
      <w:pPr>
        <w:pStyle w:val="Subsection"/>
        <w:keepLines/>
        <w:tabs>
          <w:tab w:val="clear" w:pos="595"/>
        </w:tabs>
        <w:spacing w:before="120"/>
        <w:ind w:left="893" w:hanging="893"/>
        <w:rPr>
          <w:i/>
        </w:rPr>
      </w:pPr>
      <w:r>
        <w:rPr>
          <w:i/>
        </w:rPr>
        <w:tab/>
        <w:t>[Section 114D inserted: No. 28 of 2015 s. 58.]</w:t>
      </w:r>
    </w:p>
    <w:p>
      <w:pPr>
        <w:pStyle w:val="Heading5"/>
      </w:pPr>
      <w:bookmarkStart w:id="210" w:name="_Toc32390642"/>
      <w:r>
        <w:rPr>
          <w:rStyle w:val="CharSectno"/>
        </w:rPr>
        <w:t>114E</w:t>
      </w:r>
      <w:r>
        <w:t>.</w:t>
      </w:r>
      <w:r>
        <w:tab/>
        <w:t>Onus of responsible person for vessel offence</w:t>
      </w:r>
      <w:bookmarkEnd w:id="210"/>
    </w:p>
    <w:p>
      <w:pPr>
        <w:pStyle w:val="Subsection"/>
      </w:pPr>
      <w:r>
        <w:tab/>
        <w:t>(1)</w:t>
      </w:r>
      <w:r>
        <w:tab/>
        <w:t xml:space="preserve">If under section 114D(1) an infringement notice is served on an owner of a vessel, the owner is to be presumed to have been the person in charge of the vessel at the time of the vessel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owner informs the CEO that the owner was not the person in charge of the vessel at the time of the alleged offence and supplies the CEO — </w:t>
      </w:r>
    </w:p>
    <w:p>
      <w:pPr>
        <w:pStyle w:val="Indenti"/>
      </w:pPr>
      <w:r>
        <w:tab/>
        <w:t>(i)</w:t>
      </w:r>
      <w:r>
        <w:tab/>
        <w:t>with the name and address of the person in charge of the vessel at that time; or</w:t>
      </w:r>
    </w:p>
    <w:p>
      <w:pPr>
        <w:pStyle w:val="Indenti"/>
      </w:pPr>
      <w:r>
        <w:tab/>
        <w:t>(ii)</w:t>
      </w:r>
      <w:r>
        <w:tab/>
        <w:t>with information showing that at that time the vessel had been stolen or unlawfully taken or was being unlawfully used.</w:t>
      </w:r>
    </w:p>
    <w:p>
      <w:pPr>
        <w:pStyle w:val="Subsection"/>
      </w:pPr>
      <w:r>
        <w:tab/>
        <w:t>(2)</w:t>
      </w:r>
      <w:r>
        <w:tab/>
        <w:t>If an owner complies with subsection (1)(b) the infringement notice may be withdrawn under section 114A(6).</w:t>
      </w:r>
    </w:p>
    <w:p>
      <w:pPr>
        <w:pStyle w:val="Subsection"/>
      </w:pPr>
      <w:r>
        <w:tab/>
        <w:t>(3)</w:t>
      </w:r>
      <w:r>
        <w:tab/>
        <w:t>If an owner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owner is not an individual.</w:t>
      </w:r>
    </w:p>
    <w:p>
      <w:pPr>
        <w:pStyle w:val="Subsection"/>
      </w:pPr>
      <w:r>
        <w:tab/>
        <w:t>(5)</w:t>
      </w:r>
      <w:r>
        <w:tab/>
        <w:t>The presumption in subsection (1) operates, in the absence of evidence to the contrary, for the purpose of enforcing the infringement notice and for the purpose of any prosecution of the owner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owner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114E inserted: No. 28 of 2015 s. 58.]</w:t>
      </w:r>
    </w:p>
    <w:p>
      <w:pPr>
        <w:pStyle w:val="Heading3"/>
      </w:pPr>
      <w:bookmarkStart w:id="211" w:name="_Toc32390392"/>
      <w:bookmarkStart w:id="212" w:name="_Toc32390643"/>
      <w:r>
        <w:rPr>
          <w:rStyle w:val="CharDivNo"/>
        </w:rPr>
        <w:t>Division 4</w:t>
      </w:r>
      <w:r>
        <w:rPr>
          <w:snapToGrid w:val="0"/>
        </w:rPr>
        <w:t> — </w:t>
      </w:r>
      <w:r>
        <w:rPr>
          <w:rStyle w:val="CharDivText"/>
        </w:rPr>
        <w:t>Enforcement powers</w:t>
      </w:r>
      <w:bookmarkEnd w:id="211"/>
      <w:bookmarkEnd w:id="212"/>
    </w:p>
    <w:p>
      <w:pPr>
        <w:pStyle w:val="Heading5"/>
        <w:rPr>
          <w:snapToGrid w:val="0"/>
        </w:rPr>
      </w:pPr>
      <w:bookmarkStart w:id="213" w:name="_Toc32390644"/>
      <w:r>
        <w:rPr>
          <w:rStyle w:val="CharSectno"/>
        </w:rPr>
        <w:t>115</w:t>
      </w:r>
      <w:r>
        <w:rPr>
          <w:snapToGrid w:val="0"/>
        </w:rPr>
        <w:t>.</w:t>
      </w:r>
      <w:r>
        <w:rPr>
          <w:snapToGrid w:val="0"/>
        </w:rPr>
        <w:tab/>
        <w:t>Obstructing officers etc., offence</w:t>
      </w:r>
      <w:bookmarkEnd w:id="213"/>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[Section 115 amended: No. 20 of 1991 s. 45.]</w:t>
      </w:r>
    </w:p>
    <w:p>
      <w:pPr>
        <w:pStyle w:val="Footnoteheading"/>
      </w:pPr>
      <w:r>
        <w:t>[Heading deleted: No. 19 of 2010 s. 44(3).]</w:t>
      </w:r>
    </w:p>
    <w:p>
      <w:pPr>
        <w:pStyle w:val="Heading5"/>
        <w:rPr>
          <w:snapToGrid w:val="0"/>
        </w:rPr>
      </w:pPr>
      <w:bookmarkStart w:id="214" w:name="_Toc32390645"/>
      <w:r>
        <w:rPr>
          <w:rStyle w:val="CharSectno"/>
        </w:rPr>
        <w:t>116</w:t>
      </w:r>
      <w:r>
        <w:rPr>
          <w:snapToGrid w:val="0"/>
        </w:rPr>
        <w:t>.</w:t>
      </w:r>
      <w:r>
        <w:rPr>
          <w:snapToGrid w:val="0"/>
        </w:rPr>
        <w:tab/>
        <w:t>Unbranded timber, seizure of etc.</w:t>
      </w:r>
      <w:bookmarkEnd w:id="214"/>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215" w:name="_Toc32390646"/>
      <w:r>
        <w:rPr>
          <w:rStyle w:val="CharSectno"/>
        </w:rPr>
        <w:t>117</w:t>
      </w:r>
      <w:r>
        <w:rPr>
          <w:snapToGrid w:val="0"/>
        </w:rPr>
        <w:t>.</w:t>
      </w:r>
      <w:r>
        <w:rPr>
          <w:snapToGrid w:val="0"/>
        </w:rPr>
        <w:tab/>
        <w:t>Forest produce is Crown property until charges paid</w:t>
      </w:r>
      <w:bookmarkEnd w:id="215"/>
    </w:p>
    <w:p>
      <w:pPr>
        <w:pStyle w:val="Subsection"/>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No. 35 of 2000 s. 41.]</w:t>
      </w:r>
    </w:p>
    <w:p>
      <w:pPr>
        <w:pStyle w:val="Heading5"/>
        <w:rPr>
          <w:snapToGrid w:val="0"/>
        </w:rPr>
      </w:pPr>
      <w:bookmarkStart w:id="216" w:name="_Toc32390647"/>
      <w:r>
        <w:rPr>
          <w:rStyle w:val="CharSectno"/>
        </w:rPr>
        <w:t>118</w:t>
      </w:r>
      <w:r>
        <w:rPr>
          <w:snapToGrid w:val="0"/>
        </w:rPr>
        <w:t>.</w:t>
      </w:r>
      <w:r>
        <w:rPr>
          <w:snapToGrid w:val="0"/>
        </w:rPr>
        <w:tab/>
        <w:t>Forest produce subject of offence, seizure of etc.</w:t>
      </w:r>
      <w:bookmarkEnd w:id="216"/>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No. 6 of 1993 s. 11; No. 49 of 1996 s. 64; No. 35 of 2000 s. 42; No. 28 of 2006 s. 209; No. 77 of 2006 s. 4.]</w:t>
      </w:r>
    </w:p>
    <w:p>
      <w:pPr>
        <w:pStyle w:val="Heading5"/>
        <w:keepLines w:val="0"/>
        <w:spacing w:before="180"/>
        <w:rPr>
          <w:snapToGrid w:val="0"/>
        </w:rPr>
      </w:pPr>
      <w:bookmarkStart w:id="217" w:name="_Toc32390648"/>
      <w:r>
        <w:rPr>
          <w:rStyle w:val="CharSectno"/>
        </w:rPr>
        <w:t>119</w:t>
      </w:r>
      <w:r>
        <w:rPr>
          <w:snapToGrid w:val="0"/>
        </w:rPr>
        <w:t>.</w:t>
      </w:r>
      <w:r>
        <w:rPr>
          <w:snapToGrid w:val="0"/>
        </w:rPr>
        <w:tab/>
        <w:t>Search warrant for secreted forest produce</w:t>
      </w:r>
      <w:bookmarkEnd w:id="217"/>
    </w:p>
    <w:p>
      <w:pPr>
        <w:pStyle w:val="Subsection"/>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No. 20 of 1991 s. 46; No. 35 of 2000 s. 43; No. 84 of 2004 s. 80.]</w:t>
      </w:r>
    </w:p>
    <w:p>
      <w:pPr>
        <w:pStyle w:val="Heading5"/>
        <w:keepLines w:val="0"/>
        <w:spacing w:before="180"/>
        <w:rPr>
          <w:snapToGrid w:val="0"/>
        </w:rPr>
      </w:pPr>
      <w:bookmarkStart w:id="218" w:name="_Toc32390649"/>
      <w:r>
        <w:rPr>
          <w:rStyle w:val="CharSectno"/>
        </w:rPr>
        <w:t>119A</w:t>
      </w:r>
      <w:r>
        <w:rPr>
          <w:snapToGrid w:val="0"/>
        </w:rPr>
        <w:t>.</w:t>
      </w:r>
      <w:r>
        <w:rPr>
          <w:snapToGrid w:val="0"/>
        </w:rPr>
        <w:tab/>
        <w:t>Sawmills etc., power to enter</w:t>
      </w:r>
      <w:bookmarkEnd w:id="218"/>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No. 20 of 1991 s. 47; amended: No. 74 of 2003 s. 21(2); No. 28 of 2006 s. 209.]</w:t>
      </w:r>
    </w:p>
    <w:p>
      <w:pPr>
        <w:pStyle w:val="Heading5"/>
        <w:keepLines w:val="0"/>
        <w:spacing w:before="180"/>
        <w:rPr>
          <w:snapToGrid w:val="0"/>
        </w:rPr>
      </w:pPr>
      <w:bookmarkStart w:id="219" w:name="_Toc32390650"/>
      <w:r>
        <w:rPr>
          <w:rStyle w:val="CharSectno"/>
        </w:rPr>
        <w:t>120</w:t>
      </w:r>
      <w:r>
        <w:rPr>
          <w:snapToGrid w:val="0"/>
        </w:rPr>
        <w:t>.</w:t>
      </w:r>
      <w:r>
        <w:rPr>
          <w:snapToGrid w:val="0"/>
        </w:rPr>
        <w:tab/>
        <w:t>Land subject to permit etc., power to enter etc.</w:t>
      </w:r>
      <w:bookmarkEnd w:id="219"/>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No. 28 of 2006 s. 209.]</w:t>
      </w:r>
    </w:p>
    <w:p>
      <w:pPr>
        <w:pStyle w:val="Heading5"/>
      </w:pPr>
      <w:bookmarkStart w:id="220" w:name="_Toc32390651"/>
      <w:r>
        <w:rPr>
          <w:rStyle w:val="CharSectno"/>
        </w:rPr>
        <w:t>121</w:t>
      </w:r>
      <w:r>
        <w:t>.</w:t>
      </w:r>
      <w:r>
        <w:tab/>
        <w:t>Entry powers in relation to occupied land</w:t>
      </w:r>
      <w:bookmarkEnd w:id="220"/>
    </w:p>
    <w:p>
      <w:pPr>
        <w:pStyle w:val="Subsection"/>
      </w:pPr>
      <w:r>
        <w:tab/>
        <w:t>(1)</w:t>
      </w:r>
      <w:r>
        <w:tab/>
        <w:t xml:space="preserve">In this section — </w:t>
      </w:r>
    </w:p>
    <w:p>
      <w:pPr>
        <w:pStyle w:val="Defstart"/>
      </w:pPr>
      <w:r>
        <w:tab/>
      </w:r>
      <w:r>
        <w:rPr>
          <w:rStyle w:val="CharDefText"/>
        </w:rPr>
        <w:t>authorised purpose</w:t>
      </w:r>
      <w:r>
        <w:t xml:space="preserve"> means any of the following — </w:t>
      </w:r>
    </w:p>
    <w:p>
      <w:pPr>
        <w:pStyle w:val="Defpara"/>
      </w:pPr>
      <w:r>
        <w:tab/>
        <w:t>(a)</w:t>
      </w:r>
      <w:r>
        <w:tab/>
        <w:t>inspection purposes;</w:t>
      </w:r>
    </w:p>
    <w:p>
      <w:pPr>
        <w:pStyle w:val="Defpara"/>
      </w:pPr>
      <w:r>
        <w:tab/>
        <w:t>(b)</w:t>
      </w:r>
      <w:r>
        <w:tab/>
        <w:t>the conduct of measures, including planned burning, for the purpose of preventing, managing or controlling fire;</w:t>
      </w:r>
    </w:p>
    <w:p>
      <w:pPr>
        <w:pStyle w:val="Defpara"/>
      </w:pPr>
      <w:r>
        <w:tab/>
        <w:t>(c)</w:t>
      </w:r>
      <w:r>
        <w:tab/>
        <w:t>the management of land in accordance with a management plan;</w:t>
      </w:r>
    </w:p>
    <w:p>
      <w:pPr>
        <w:pStyle w:val="Defpara"/>
      </w:pPr>
      <w:r>
        <w:tab/>
        <w:t>(d)</w:t>
      </w:r>
      <w:r>
        <w:tab/>
        <w:t>the carrying out of any other function of an enforcement officer in relation to the land;</w:t>
      </w:r>
    </w:p>
    <w:p>
      <w:pPr>
        <w:pStyle w:val="Defstart"/>
      </w:pPr>
      <w:r>
        <w:tab/>
      </w:r>
      <w:r>
        <w:rPr>
          <w:rStyle w:val="CharDefText"/>
        </w:rPr>
        <w:t>enforcement officer</w:t>
      </w:r>
      <w:r>
        <w:t xml:space="preserve"> means — </w:t>
      </w:r>
    </w:p>
    <w:p>
      <w:pPr>
        <w:pStyle w:val="Defpara"/>
      </w:pPr>
      <w:r>
        <w:tab/>
        <w:t>(a)</w:t>
      </w:r>
      <w:r>
        <w:tab/>
        <w:t>a wildlife officer; or</w:t>
      </w:r>
    </w:p>
    <w:p>
      <w:pPr>
        <w:pStyle w:val="Defpara"/>
      </w:pPr>
      <w:r>
        <w:tab/>
        <w:t>(b)</w:t>
      </w:r>
      <w:r>
        <w:tab/>
        <w:t>a forest officer; or</w:t>
      </w:r>
    </w:p>
    <w:p>
      <w:pPr>
        <w:pStyle w:val="Defpara"/>
      </w:pPr>
      <w:r>
        <w:tab/>
        <w:t>(c)</w:t>
      </w:r>
      <w:r>
        <w:tab/>
        <w:t>a ranger; or</w:t>
      </w:r>
    </w:p>
    <w:p>
      <w:pPr>
        <w:pStyle w:val="Defpara"/>
      </w:pPr>
      <w:r>
        <w:tab/>
        <w:t>(d)</w:t>
      </w:r>
      <w:r>
        <w:tab/>
        <w:t>a conservation and land management officer;</w:t>
      </w:r>
    </w:p>
    <w:p>
      <w:pPr>
        <w:pStyle w:val="Defstart"/>
      </w:pPr>
      <w:r>
        <w:tab/>
      </w:r>
      <w:r>
        <w:rPr>
          <w:rStyle w:val="CharDefText"/>
        </w:rPr>
        <w:t>inspection purposes</w:t>
      </w:r>
      <w:r>
        <w:t xml:space="preserve"> means the purposes of — </w:t>
      </w:r>
    </w:p>
    <w:p>
      <w:pPr>
        <w:pStyle w:val="Defpara"/>
      </w:pPr>
      <w:r>
        <w:tab/>
        <w:t>(a)</w:t>
      </w:r>
      <w:r>
        <w:tab/>
        <w:t>investigating whether this Act is being or has been complied with; and</w:t>
      </w:r>
    </w:p>
    <w:p>
      <w:pPr>
        <w:pStyle w:val="Defpara"/>
      </w:pPr>
      <w:r>
        <w:tab/>
        <w:t>(b)</w:t>
      </w:r>
      <w:r>
        <w:tab/>
        <w:t>investigating whether the obligations of the holder of a permit, licence, agreement or forest lease, under this Act are being or have been complied with; and</w:t>
      </w:r>
    </w:p>
    <w:p>
      <w:pPr>
        <w:pStyle w:val="Defpara"/>
      </w:pPr>
      <w:r>
        <w:tab/>
        <w:t>(c)</w:t>
      </w:r>
      <w:r>
        <w:tab/>
        <w:t>obtaining evidence as to those matters;</w:t>
      </w:r>
    </w:p>
    <w:p>
      <w:pPr>
        <w:pStyle w:val="Defstart"/>
      </w:pPr>
      <w:r>
        <w:tab/>
      </w:r>
      <w:r>
        <w:rPr>
          <w:rStyle w:val="CharDefText"/>
        </w:rPr>
        <w:t>occupied land</w:t>
      </w:r>
      <w:r>
        <w:t xml:space="preserve"> means any land to which this Act applies, section 8A land or section 8C land, being land that is used or occupied — </w:t>
      </w:r>
    </w:p>
    <w:p>
      <w:pPr>
        <w:pStyle w:val="Defpara"/>
      </w:pPr>
      <w:r>
        <w:tab/>
        <w:t>(a)</w:t>
      </w:r>
      <w:r>
        <w:tab/>
        <w:t>under a permit, licence, agreement or forest lease, under this Act; or</w:t>
      </w:r>
    </w:p>
    <w:p>
      <w:pPr>
        <w:pStyle w:val="Defpara"/>
      </w:pPr>
      <w:r>
        <w:tab/>
        <w:t>(b)</w:t>
      </w:r>
      <w:r>
        <w:tab/>
        <w:t xml:space="preserve">under a mining tenement as defined in the </w:t>
      </w:r>
      <w:r>
        <w:rPr>
          <w:i/>
        </w:rPr>
        <w:t xml:space="preserve">Mining Act 1978 </w:t>
      </w:r>
      <w:r>
        <w:t>section 8(1); or</w:t>
      </w:r>
    </w:p>
    <w:p>
      <w:pPr>
        <w:pStyle w:val="Defpara"/>
      </w:pPr>
      <w:r>
        <w:tab/>
        <w:t>(c)</w:t>
      </w:r>
      <w:r>
        <w:tab/>
        <w:t>under a petroleum authorisation as defined in section 13E(1) or a licence granted as referred to in section 13E(4) or renewed as referred to in section 13E(3)(b).</w:t>
      </w:r>
    </w:p>
    <w:p>
      <w:pPr>
        <w:pStyle w:val="Subsection"/>
      </w:pPr>
      <w:r>
        <w:tab/>
        <w:t>(2)</w:t>
      </w:r>
      <w:r>
        <w:tab/>
        <w:t>An enforcement officer may, for an authorised purpose, at any time enter occupied land.</w:t>
      </w:r>
    </w:p>
    <w:p>
      <w:pPr>
        <w:pStyle w:val="Subsection"/>
      </w:pPr>
      <w:r>
        <w:tab/>
        <w:t>(3)</w:t>
      </w:r>
      <w:r>
        <w:tab/>
        <w:t>Before an enforcement officer enters land under this section, the officer must if practicable give reasonable notice to the owner and occupier of the land of the intention to do so.</w:t>
      </w:r>
    </w:p>
    <w:p>
      <w:pPr>
        <w:pStyle w:val="Subsection"/>
      </w:pPr>
      <w:r>
        <w:tab/>
        <w:t>(4)</w:t>
      </w:r>
      <w:r>
        <w:tab/>
        <w:t xml:space="preserve">An enforcement officer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Subsection"/>
      </w:pPr>
      <w:r>
        <w:tab/>
        <w:t>(5)</w:t>
      </w:r>
      <w:r>
        <w:tab/>
        <w:t>An enforcement officer may not, under this section, enter a residence or other premises unless the occupier of the premises has consented to the entry.</w:t>
      </w:r>
    </w:p>
    <w:p>
      <w:pPr>
        <w:pStyle w:val="Subsection"/>
      </w:pPr>
      <w:r>
        <w:tab/>
        <w:t>(6)</w:t>
      </w:r>
      <w:r>
        <w:tab/>
        <w:t xml:space="preserve">Nothing in this section — </w:t>
      </w:r>
    </w:p>
    <w:p>
      <w:pPr>
        <w:pStyle w:val="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Indenta"/>
      </w:pPr>
      <w:r>
        <w:tab/>
        <w:t>(b)</w:t>
      </w:r>
      <w:r>
        <w:tab/>
        <w:t>limits the powers of an enforcement officer who is a police officer.</w:t>
      </w:r>
    </w:p>
    <w:p>
      <w:pPr>
        <w:pStyle w:val="Footnotesection"/>
      </w:pPr>
      <w:r>
        <w:tab/>
        <w:t>[Section 121 inserted: No. 28 of 2015 s. 59; amended: No. 24 of 2016 s. 304.]</w:t>
      </w:r>
    </w:p>
    <w:p>
      <w:pPr>
        <w:pStyle w:val="Ednotesection"/>
      </w:pPr>
      <w:r>
        <w:t>[</w:t>
      </w:r>
      <w:r>
        <w:rPr>
          <w:b/>
        </w:rPr>
        <w:t>122, 123.</w:t>
      </w:r>
      <w:r>
        <w:tab/>
        <w:t>Deleted: No. 20 of 1991 s. 48.]</w:t>
      </w:r>
    </w:p>
    <w:p>
      <w:pPr>
        <w:pStyle w:val="Footnoteheading"/>
      </w:pPr>
      <w:r>
        <w:t>[Heading deleted: No. 19 of 2010 s. 44(3).]</w:t>
      </w:r>
    </w:p>
    <w:p>
      <w:pPr>
        <w:pStyle w:val="Heading5"/>
        <w:keepLines w:val="0"/>
        <w:spacing w:before="180"/>
        <w:rPr>
          <w:snapToGrid w:val="0"/>
        </w:rPr>
      </w:pPr>
      <w:bookmarkStart w:id="221" w:name="_Toc32390652"/>
      <w:r>
        <w:rPr>
          <w:rStyle w:val="CharSectno"/>
        </w:rPr>
        <w:t>124</w:t>
      </w:r>
      <w:r>
        <w:rPr>
          <w:snapToGrid w:val="0"/>
        </w:rPr>
        <w:t>.</w:t>
      </w:r>
      <w:r>
        <w:rPr>
          <w:snapToGrid w:val="0"/>
        </w:rPr>
        <w:tab/>
        <w:t>Rangers etc., powers of</w:t>
      </w:r>
      <w:bookmarkEnd w:id="221"/>
    </w:p>
    <w:p>
      <w:pPr>
        <w:pStyle w:val="Subsection"/>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Ednotesubsection"/>
      </w:pPr>
      <w:r>
        <w:tab/>
        <w:t>[(2), (3)</w:t>
      </w:r>
      <w:r>
        <w:tab/>
        <w:t>deleted]</w:t>
      </w:r>
    </w:p>
    <w:p>
      <w:pPr>
        <w:pStyle w:val="Subsection"/>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No. 20 of 1991 s. 49; amended: No. 6 of 2002 Sch. 2 cl. 2; No. 24 of 2016 s. 305.]</w:t>
      </w:r>
    </w:p>
    <w:p>
      <w:pPr>
        <w:pStyle w:val="Footnoteheading"/>
      </w:pPr>
      <w:r>
        <w:t>[Heading deleted: No. 19 of 2010 s. 44(3).]</w:t>
      </w:r>
    </w:p>
    <w:p>
      <w:pPr>
        <w:pStyle w:val="Heading5"/>
      </w:pPr>
      <w:bookmarkStart w:id="222" w:name="_Toc32390653"/>
      <w:r>
        <w:rPr>
          <w:rStyle w:val="CharSectno"/>
        </w:rPr>
        <w:t>125</w:t>
      </w:r>
      <w:r>
        <w:t>.</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222"/>
    </w:p>
    <w:p>
      <w:pPr>
        <w:pStyle w:val="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Indenta"/>
      </w:pPr>
      <w:r>
        <w:tab/>
        <w:t>(a)</w:t>
      </w:r>
      <w:r>
        <w:tab/>
        <w:t>a wildlife officer under section 45(1)(a); or</w:t>
      </w:r>
    </w:p>
    <w:p>
      <w:pPr>
        <w:pStyle w:val="Indenta"/>
      </w:pPr>
      <w:r>
        <w:tab/>
        <w:t>(b)</w:t>
      </w:r>
      <w:r>
        <w:tab/>
        <w:t>a forest officer under section 45(1)(b); or</w:t>
      </w:r>
    </w:p>
    <w:p>
      <w:pPr>
        <w:pStyle w:val="Indenta"/>
      </w:pPr>
      <w:r>
        <w:tab/>
        <w:t>(c)</w:t>
      </w:r>
      <w:r>
        <w:tab/>
        <w:t>a ranger under section 45(1)(c); or</w:t>
      </w:r>
    </w:p>
    <w:p>
      <w:pPr>
        <w:pStyle w:val="Indenta"/>
      </w:pPr>
      <w:r>
        <w:tab/>
        <w:t>(d)</w:t>
      </w:r>
      <w:r>
        <w:tab/>
        <w:t>a conservation and land management officer under section 45(1)(d).</w:t>
      </w:r>
    </w:p>
    <w:p>
      <w:pPr>
        <w:pStyle w:val="Subsection"/>
        <w:keepNext/>
      </w:pPr>
      <w:r>
        <w:tab/>
        <w:t>(2)</w:t>
      </w:r>
      <w:r>
        <w:tab/>
        <w:t xml:space="preserve">For the purposes of the </w:t>
      </w:r>
      <w:r>
        <w:rPr>
          <w:i/>
          <w:iCs/>
        </w:rPr>
        <w:t>Criminal Investigation Act 2006</w:t>
      </w:r>
      <w:r>
        <w:rPr>
          <w:iCs/>
        </w:rPr>
        <w:t xml:space="preserve"> — </w:t>
      </w:r>
    </w:p>
    <w:p>
      <w:pPr>
        <w:pStyle w:val="Indenta"/>
      </w:pPr>
      <w:r>
        <w:tab/>
        <w:t>(a)</w:t>
      </w:r>
      <w:r>
        <w:tab/>
        <w:t>the office of wildlife officer is prescribed under section 9(1)(a) of that Act; and</w:t>
      </w:r>
    </w:p>
    <w:p>
      <w:pPr>
        <w:pStyle w:val="Indenta"/>
      </w:pPr>
      <w:r>
        <w:tab/>
        <w:t>(b)</w:t>
      </w:r>
      <w:r>
        <w:tab/>
        <w:t xml:space="preserve">the following powers are prescribed under section 9(1)(b) of that Act in respect of that office — </w:t>
      </w:r>
    </w:p>
    <w:p>
      <w:pPr>
        <w:pStyle w:val="Indenti"/>
      </w:pPr>
      <w:r>
        <w:tab/>
        <w:t>(i)</w:t>
      </w:r>
      <w:r>
        <w:tab/>
        <w:t>the powers in Part 2 of that Act;</w:t>
      </w:r>
    </w:p>
    <w:p>
      <w:pPr>
        <w:pStyle w:val="Indenti"/>
      </w:pPr>
      <w:r>
        <w:tab/>
        <w:t>(ii)</w:t>
      </w:r>
      <w:r>
        <w:tab/>
        <w:t>the powers in Part 5 of that Act other than the power in section 44(2)(g)(iv) to do a strip search of a person;</w:t>
      </w:r>
    </w:p>
    <w:p>
      <w:pPr>
        <w:pStyle w:val="Indenti"/>
      </w:pPr>
      <w:r>
        <w:tab/>
        <w:t>(iii)</w:t>
      </w:r>
      <w:r>
        <w:tab/>
        <w:t>the powers in Part 6 of that Act;</w:t>
      </w:r>
    </w:p>
    <w:p>
      <w:pPr>
        <w:pStyle w:val="Indenti"/>
      </w:pPr>
      <w:r>
        <w:tab/>
        <w:t>(iv)</w:t>
      </w:r>
      <w:r>
        <w:tab/>
        <w:t>the powers in Part 8 of that Act to the extent that they authorise, or apply in relation to, the doing of a basic search of a person;</w:t>
      </w:r>
    </w:p>
    <w:p>
      <w:pPr>
        <w:pStyle w:val="Indenti"/>
      </w:pPr>
      <w:r>
        <w:tab/>
        <w:t>(v)</w:t>
      </w:r>
      <w:r>
        <w:tab/>
        <w:t>the powers in Part 9 of that Act to the extent that they authorise, or apply in relation to, the doing of a non</w:t>
      </w:r>
      <w:r>
        <w:noBreakHyphen/>
        <w:t>intimate forensic procedure on a person;</w:t>
      </w:r>
    </w:p>
    <w:p>
      <w:pPr>
        <w:pStyle w:val="Indenti"/>
      </w:pPr>
      <w:r>
        <w:tab/>
        <w:t>(vi)</w:t>
      </w:r>
      <w:r>
        <w:tab/>
        <w:t>the powers in Part 12 Divisions 2, 3 and 5 of that Act;</w:t>
      </w:r>
    </w:p>
    <w:p>
      <w:pPr>
        <w:pStyle w:val="Indenti"/>
      </w:pPr>
      <w:r>
        <w:tab/>
        <w:t>(vii)</w:t>
      </w:r>
      <w:r>
        <w:tab/>
        <w:t>the powers in Part 13 of that Act.</w:t>
      </w:r>
    </w:p>
    <w:p>
      <w:pPr>
        <w:pStyle w:val="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Subsection"/>
        <w:rPr>
          <w:iCs/>
        </w:rPr>
      </w:pPr>
      <w:r>
        <w:tab/>
        <w:t>(4)</w:t>
      </w:r>
      <w:r>
        <w:tab/>
        <w:t xml:space="preserve">For the purposes of the </w:t>
      </w:r>
      <w:r>
        <w:rPr>
          <w:i/>
          <w:iCs/>
        </w:rPr>
        <w:t>Criminal Investigation (Identifying People) Act 2002</w:t>
      </w:r>
      <w:r>
        <w:rPr>
          <w:iCs/>
        </w:rPr>
        <w:t xml:space="preserve"> — </w:t>
      </w:r>
    </w:p>
    <w:p>
      <w:pPr>
        <w:pStyle w:val="Indenta"/>
      </w:pPr>
      <w:r>
        <w:tab/>
        <w:t>(a)</w:t>
      </w:r>
      <w:r>
        <w:tab/>
        <w:t xml:space="preserve">each of the following offices is prescribed under section 5(1)(a) of that Act — </w:t>
      </w:r>
    </w:p>
    <w:p>
      <w:pPr>
        <w:pStyle w:val="Indenti"/>
      </w:pPr>
      <w:r>
        <w:tab/>
        <w:t>(i)</w:t>
      </w:r>
      <w:r>
        <w:tab/>
        <w:t>wildlife officer;</w:t>
      </w:r>
    </w:p>
    <w:p>
      <w:pPr>
        <w:pStyle w:val="Indenti"/>
      </w:pPr>
      <w:r>
        <w:tab/>
        <w:t>(ii)</w:t>
      </w:r>
      <w:r>
        <w:tab/>
        <w:t>forest officer;</w:t>
      </w:r>
    </w:p>
    <w:p>
      <w:pPr>
        <w:pStyle w:val="Indenti"/>
      </w:pPr>
      <w:r>
        <w:tab/>
        <w:t>(iii)</w:t>
      </w:r>
      <w:r>
        <w:tab/>
        <w:t>ranger;</w:t>
      </w:r>
    </w:p>
    <w:p>
      <w:pPr>
        <w:pStyle w:val="Indenti"/>
      </w:pPr>
      <w:r>
        <w:tab/>
        <w:t>(iv)</w:t>
      </w:r>
      <w:r>
        <w:tab/>
        <w:t>conservation and land management officer;</w:t>
      </w:r>
    </w:p>
    <w:p>
      <w:pPr>
        <w:pStyle w:val="Indenti"/>
      </w:pPr>
      <w:r>
        <w:tab/>
        <w:t>(v)</w:t>
      </w:r>
      <w:r>
        <w:tab/>
        <w:t>honorary wildlife officer;</w:t>
      </w:r>
    </w:p>
    <w:p>
      <w:pPr>
        <w:pStyle w:val="Indenti"/>
      </w:pPr>
      <w:r>
        <w:tab/>
        <w:t>(vi)</w:t>
      </w:r>
      <w:r>
        <w:tab/>
        <w:t>honorary forest officer;</w:t>
      </w:r>
    </w:p>
    <w:p>
      <w:pPr>
        <w:pStyle w:val="Indenti"/>
      </w:pPr>
      <w:r>
        <w:tab/>
        <w:t>(vii)</w:t>
      </w:r>
      <w:r>
        <w:tab/>
        <w:t>honorary ranger;</w:t>
      </w:r>
    </w:p>
    <w:p>
      <w:pPr>
        <w:pStyle w:val="Indenti"/>
      </w:pPr>
      <w:r>
        <w:tab/>
        <w:t>(viii)</w:t>
      </w:r>
      <w:r>
        <w:tab/>
        <w:t>honorary conservation and land management officer;</w:t>
      </w:r>
    </w:p>
    <w:p>
      <w:pPr>
        <w:pStyle w:val="Indenta"/>
      </w:pPr>
      <w:r>
        <w:tab/>
      </w:r>
      <w:r>
        <w:tab/>
        <w:t>and</w:t>
      </w:r>
    </w:p>
    <w:p>
      <w:pPr>
        <w:pStyle w:val="Indenta"/>
      </w:pPr>
      <w:r>
        <w:tab/>
        <w:t>(b)</w:t>
      </w:r>
      <w:r>
        <w:tab/>
        <w:t>the powers in Part 3 of that Act are specified under section 5(1)(b) of that Act in respect of each of those offices.</w:t>
      </w:r>
    </w:p>
    <w:p>
      <w:pPr>
        <w:pStyle w:val="Footnotesection"/>
      </w:pPr>
      <w:r>
        <w:tab/>
        <w:t>[Section 125 inserted: No. 24 of 2016 s. 306.]</w:t>
      </w:r>
    </w:p>
    <w:p>
      <w:pPr>
        <w:pStyle w:val="Heading5"/>
      </w:pPr>
      <w:bookmarkStart w:id="223" w:name="_Toc32390654"/>
      <w:r>
        <w:rPr>
          <w:rStyle w:val="CharSectno"/>
        </w:rPr>
        <w:t>126A</w:t>
      </w:r>
      <w:r>
        <w:t>.</w:t>
      </w:r>
      <w:r>
        <w:tab/>
        <w:t xml:space="preserve">Department a prescribed agency for the </w:t>
      </w:r>
      <w:r>
        <w:rPr>
          <w:i/>
        </w:rPr>
        <w:t>Criminal and Found Property Disposal Act 2006</w:t>
      </w:r>
      <w:bookmarkEnd w:id="223"/>
    </w:p>
    <w:p>
      <w:pPr>
        <w:pStyle w:val="Subsection"/>
      </w:pPr>
      <w:r>
        <w:tab/>
      </w:r>
      <w:r>
        <w:tab/>
        <w:t xml:space="preserve">The Department is a prescribed agency for the purposes of the </w:t>
      </w:r>
      <w:r>
        <w:rPr>
          <w:i/>
        </w:rPr>
        <w:t>Criminal and Found Property Disposal Act 2006</w:t>
      </w:r>
      <w:r>
        <w:t>.</w:t>
      </w:r>
    </w:p>
    <w:p>
      <w:pPr>
        <w:pStyle w:val="Footnotesection"/>
      </w:pPr>
      <w:r>
        <w:tab/>
        <w:t>[Section 126A inserted: No. 24 of 2016 s. 306.]</w:t>
      </w:r>
    </w:p>
    <w:p>
      <w:pPr>
        <w:pStyle w:val="Heading2"/>
      </w:pPr>
      <w:bookmarkStart w:id="224" w:name="_Toc32390404"/>
      <w:bookmarkStart w:id="225" w:name="_Toc32390655"/>
      <w:r>
        <w:rPr>
          <w:rStyle w:val="CharPartNo"/>
        </w:rPr>
        <w:t>Part X</w:t>
      </w:r>
      <w:r>
        <w:rPr>
          <w:rStyle w:val="CharDivNo"/>
        </w:rPr>
        <w:t> </w:t>
      </w:r>
      <w:r>
        <w:t>—</w:t>
      </w:r>
      <w:r>
        <w:rPr>
          <w:rStyle w:val="CharDivText"/>
        </w:rPr>
        <w:t> </w:t>
      </w:r>
      <w:r>
        <w:rPr>
          <w:rStyle w:val="CharPartText"/>
        </w:rPr>
        <w:t>Regulations</w:t>
      </w:r>
      <w:bookmarkEnd w:id="224"/>
      <w:bookmarkEnd w:id="225"/>
    </w:p>
    <w:p>
      <w:pPr>
        <w:pStyle w:val="Heading5"/>
        <w:rPr>
          <w:snapToGrid w:val="0"/>
        </w:rPr>
      </w:pPr>
      <w:bookmarkStart w:id="226" w:name="_Toc32390656"/>
      <w:r>
        <w:rPr>
          <w:rStyle w:val="CharSectno"/>
        </w:rPr>
        <w:t>126</w:t>
      </w:r>
      <w:r>
        <w:rPr>
          <w:snapToGrid w:val="0"/>
        </w:rPr>
        <w:t>.</w:t>
      </w:r>
      <w:r>
        <w:rPr>
          <w:snapToGrid w:val="0"/>
        </w:rPr>
        <w:tab/>
        <w:t>Regulations, general provisions as to</w:t>
      </w:r>
      <w:bookmarkEnd w:id="226"/>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(2A)</w:t>
      </w:r>
      <w:r>
        <w:tab/>
        <w:t>The regulations may apply to any or all of the following —</w:t>
      </w:r>
    </w:p>
    <w:p>
      <w:pPr>
        <w:pStyle w:val="Indenta"/>
        <w:spacing w:before="60"/>
      </w:pPr>
      <w:r>
        <w:tab/>
        <w:t>(a)</w:t>
      </w:r>
      <w:r>
        <w:tab/>
        <w:t>land to which this Act applies;</w:t>
      </w:r>
    </w:p>
    <w:p>
      <w:pPr>
        <w:pStyle w:val="Indenta"/>
        <w:spacing w:before="60"/>
      </w:pPr>
      <w:r>
        <w:tab/>
        <w:t>(b)</w:t>
      </w:r>
      <w:r>
        <w:tab/>
        <w:t>section 8C land;</w:t>
      </w:r>
    </w:p>
    <w:p>
      <w:pPr>
        <w:pStyle w:val="Indenta"/>
        <w:spacing w:before="60"/>
      </w:pPr>
      <w:r>
        <w:tab/>
        <w:t>(c)</w:t>
      </w:r>
      <w:r>
        <w:tab/>
        <w:t>land owned by, vested in or under the care, control and management of the Executive Body, whether solely or jointly with another body;</w:t>
      </w:r>
    </w:p>
    <w:p>
      <w:pPr>
        <w:pStyle w:val="Indenta"/>
        <w:spacing w:before="60"/>
      </w:pPr>
      <w:r>
        <w:tab/>
        <w:t>(d)</w:t>
      </w:r>
      <w:r>
        <w:tab/>
        <w:t>public land as defined in section 81;</w:t>
      </w:r>
    </w:p>
    <w:p>
      <w:pPr>
        <w:pStyle w:val="Indenta"/>
        <w:spacing w:before="60"/>
      </w:pPr>
      <w:r>
        <w:tab/>
        <w:t>(e)</w:t>
      </w:r>
      <w:r>
        <w:tab/>
        <w:t>Crown land as defined in section 87(1);</w:t>
      </w:r>
    </w:p>
    <w:p>
      <w:pPr>
        <w:pStyle w:val="Indenta"/>
        <w:spacing w:before="60"/>
      </w:pPr>
      <w:r>
        <w:tab/>
        <w:t>(f)</w:t>
      </w:r>
      <w:r>
        <w:tab/>
        <w:t>land to which section 131 applies.</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Subsection"/>
      </w:pPr>
      <w:r>
        <w:tab/>
        <w:t>(3)</w:t>
      </w:r>
      <w:r>
        <w:tab/>
        <w:t>Regulations made under this section or section 130 may prohibit or regulate commercial operations on land to which they apply.</w:t>
      </w:r>
    </w:p>
    <w:p>
      <w:pPr>
        <w:pStyle w:val="Footnotesection"/>
        <w:spacing w:before="100"/>
        <w:ind w:left="890" w:hanging="890"/>
      </w:pPr>
      <w:r>
        <w:tab/>
        <w:t>[Section 126 amended: No. 20 of 1991 s. 52; No. 36 of 2011 s. 42; No. 28 of 2015 s. 60.]</w:t>
      </w:r>
    </w:p>
    <w:p>
      <w:pPr>
        <w:pStyle w:val="Heading5"/>
        <w:spacing w:before="200"/>
        <w:rPr>
          <w:snapToGrid w:val="0"/>
        </w:rPr>
      </w:pPr>
      <w:bookmarkStart w:id="227" w:name="_Toc32390657"/>
      <w:r>
        <w:rPr>
          <w:rStyle w:val="CharSectno"/>
        </w:rPr>
        <w:t>127</w:t>
      </w:r>
      <w:r>
        <w:rPr>
          <w:snapToGrid w:val="0"/>
        </w:rPr>
        <w:t>.</w:t>
      </w:r>
      <w:r>
        <w:rPr>
          <w:snapToGrid w:val="0"/>
        </w:rPr>
        <w:tab/>
        <w:t>Regulations as to administration</w:t>
      </w:r>
      <w:bookmarkEnd w:id="227"/>
    </w:p>
    <w:p>
      <w:pPr>
        <w:pStyle w:val="Subsection"/>
        <w:spacing w:before="120"/>
        <w:rPr>
          <w:snapToGrid w:val="0"/>
        </w:rPr>
      </w:pPr>
      <w:r>
        <w:tab/>
        <w:t>(1)</w:t>
      </w:r>
      <w:r>
        <w:tab/>
        <w:t>The regulations</w:t>
      </w:r>
      <w:r>
        <w:rPr>
          <w:snapToGrid w:val="0"/>
        </w:rPr>
        <w:t xml:space="preserve"> may provide for —</w:t>
      </w:r>
    </w:p>
    <w:p>
      <w:pPr>
        <w:pStyle w:val="Indenta"/>
        <w:spacing w:before="60"/>
        <w:rPr>
          <w:snapToGrid w:val="0"/>
        </w:rPr>
      </w:pPr>
      <w:r>
        <w:rPr>
          <w:snapToGrid w:val="0"/>
        </w:rPr>
        <w:tab/>
        <w:t>(a)</w:t>
      </w:r>
      <w:r>
        <w:rPr>
          <w:snapToGrid w:val="0"/>
        </w:rPr>
        <w:tab/>
        <w:t>the qualifications of officers of the Department, and for examinations for appointment or promotion; and</w:t>
      </w:r>
    </w:p>
    <w:p>
      <w:pPr>
        <w:pStyle w:val="Ednotepara"/>
        <w:spacing w:before="6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spacing w:before="60"/>
        <w:rPr>
          <w:snapToGrid w:val="0"/>
        </w:rPr>
      </w:pPr>
      <w:r>
        <w:rPr>
          <w:snapToGrid w:val="0"/>
        </w:rPr>
        <w:tab/>
        <w:t>(d)</w:t>
      </w:r>
      <w:r>
        <w:rPr>
          <w:snapToGrid w:val="0"/>
        </w:rPr>
        <w:tab/>
        <w:t>the permits, leases and licences authorised by this Act.</w:t>
      </w:r>
    </w:p>
    <w:p>
      <w:pPr>
        <w:pStyle w:val="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Footnotesection"/>
        <w:spacing w:before="100"/>
        <w:ind w:left="890" w:hanging="890"/>
      </w:pPr>
      <w:r>
        <w:tab/>
        <w:t>[Section 127 amended: No. 20 of 1991 s. 53; No. 35 of 2000 s. 44; No. 24 of 2016 s. 307.]</w:t>
      </w:r>
    </w:p>
    <w:p>
      <w:pPr>
        <w:pStyle w:val="Heading5"/>
      </w:pPr>
      <w:bookmarkStart w:id="228" w:name="_Toc32390658"/>
      <w:r>
        <w:rPr>
          <w:rStyle w:val="CharSectno"/>
        </w:rPr>
        <w:t>128A</w:t>
      </w:r>
      <w:r>
        <w:t>.</w:t>
      </w:r>
      <w:r>
        <w:tab/>
        <w:t>Regulations as to s. 8C land</w:t>
      </w:r>
      <w:bookmarkEnd w:id="228"/>
    </w:p>
    <w:p>
      <w:pPr>
        <w:pStyle w:val="Subsection"/>
      </w:pPr>
      <w:r>
        <w:tab/>
      </w:r>
      <w:r>
        <w:tab/>
        <w:t>Regulations that apply to section 8C land may prescribe only matters that are consistent with the functions that the CEO has in respect of the land under the relevant order made under section 8C.</w:t>
      </w:r>
    </w:p>
    <w:p>
      <w:pPr>
        <w:pStyle w:val="Footnotesection"/>
      </w:pPr>
      <w:r>
        <w:tab/>
        <w:t>[Section 128A inserted: No. 36 of 2011 s. 43.]</w:t>
      </w:r>
    </w:p>
    <w:p>
      <w:pPr>
        <w:pStyle w:val="Heading5"/>
        <w:rPr>
          <w:snapToGrid w:val="0"/>
        </w:rPr>
      </w:pPr>
      <w:bookmarkStart w:id="229" w:name="_Toc32390659"/>
      <w:r>
        <w:rPr>
          <w:rStyle w:val="CharSectno"/>
        </w:rPr>
        <w:t>128</w:t>
      </w:r>
      <w:r>
        <w:rPr>
          <w:snapToGrid w:val="0"/>
        </w:rPr>
        <w:t>.</w:t>
      </w:r>
      <w:r>
        <w:rPr>
          <w:snapToGrid w:val="0"/>
        </w:rPr>
        <w:tab/>
        <w:t>Regulations as to forestry, State forests etc.</w:t>
      </w:r>
      <w:bookmarkEnd w:id="229"/>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 and</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 and</w:t>
      </w:r>
    </w:p>
    <w:p>
      <w:pPr>
        <w:pStyle w:val="Indenti"/>
        <w:keepNext/>
        <w:keepLines/>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 and</w:t>
      </w:r>
    </w:p>
    <w:p>
      <w:pPr>
        <w:pStyle w:val="Indenti"/>
        <w:rPr>
          <w:snapToGrid w:val="0"/>
        </w:rPr>
      </w:pPr>
      <w:r>
        <w:rPr>
          <w:snapToGrid w:val="0"/>
        </w:rPr>
        <w:tab/>
        <w:t>(iv)</w:t>
      </w:r>
      <w:r>
        <w:rPr>
          <w:snapToGrid w:val="0"/>
        </w:rPr>
        <w:tab/>
        <w:t>the inspection, grading, branding and marking of forest produce; and</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 and</w:t>
      </w:r>
    </w:p>
    <w:p>
      <w:pPr>
        <w:pStyle w:val="Indenti"/>
        <w:rPr>
          <w:snapToGrid w:val="0"/>
        </w:rPr>
      </w:pPr>
      <w:r>
        <w:rPr>
          <w:snapToGrid w:val="0"/>
        </w:rPr>
        <w:tab/>
        <w:t>(vii)</w:t>
      </w:r>
      <w:r>
        <w:rPr>
          <w:snapToGrid w:val="0"/>
        </w:rPr>
        <w:tab/>
        <w:t>the weighing of forest produce or the use of any other method to determine the quantity of forest produce; and</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keepNext/>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No. 20 of 1991 s. 54; No. 66 of 1992 s. 17; No. 35 of 2000 s. 45.]</w:t>
      </w:r>
    </w:p>
    <w:p>
      <w:pPr>
        <w:pStyle w:val="Heading5"/>
        <w:rPr>
          <w:snapToGrid w:val="0"/>
        </w:rPr>
      </w:pPr>
      <w:bookmarkStart w:id="230" w:name="_Toc32390660"/>
      <w:r>
        <w:rPr>
          <w:rStyle w:val="CharSectno"/>
        </w:rPr>
        <w:t>129</w:t>
      </w:r>
      <w:r>
        <w:rPr>
          <w:snapToGrid w:val="0"/>
        </w:rPr>
        <w:t>.</w:t>
      </w:r>
      <w:r>
        <w:rPr>
          <w:snapToGrid w:val="0"/>
        </w:rPr>
        <w:tab/>
        <w:t>Regulations as to forest diseases</w:t>
      </w:r>
      <w:bookmarkEnd w:id="230"/>
    </w:p>
    <w:p>
      <w:pPr>
        <w:pStyle w:val="Subsection"/>
        <w:rPr>
          <w:snapToGrid w:val="0"/>
        </w:rPr>
      </w:pPr>
      <w:r>
        <w:rPr>
          <w:snapToGrid w:val="0"/>
        </w:rPr>
        <w:tab/>
        <w:t>(1)</w:t>
      </w:r>
      <w:r>
        <w:rPr>
          <w:snapToGrid w:val="0"/>
        </w:rPr>
        <w:tab/>
        <w:t>The regulations may provide for —</w:t>
      </w:r>
    </w:p>
    <w:p>
      <w:pPr>
        <w:pStyle w:val="Indenta"/>
        <w:spacing w:before="100"/>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spacing w:before="100"/>
        <w:rPr>
          <w:snapToGrid w:val="0"/>
        </w:rPr>
      </w:pPr>
      <w:r>
        <w:rPr>
          <w:snapToGrid w:val="0"/>
        </w:rPr>
        <w:tab/>
        <w:t>(b)</w:t>
      </w:r>
      <w:r>
        <w:rPr>
          <w:snapToGrid w:val="0"/>
        </w:rPr>
        <w:tab/>
        <w:t>the regulation of the conduct of persons in respect of potential carriers in risk areas or disease areas;</w:t>
      </w:r>
    </w:p>
    <w:p>
      <w:pPr>
        <w:pStyle w:val="Indenta"/>
        <w:spacing w:before="100"/>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spacing w:before="100"/>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spacing w:before="100"/>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spacing w:before="100"/>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spacing w:before="100"/>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231" w:name="_Toc32390661"/>
      <w:r>
        <w:rPr>
          <w:rStyle w:val="CharSectno"/>
        </w:rPr>
        <w:t>130</w:t>
      </w:r>
      <w:r>
        <w:rPr>
          <w:snapToGrid w:val="0"/>
        </w:rPr>
        <w:t>.</w:t>
      </w:r>
      <w:r>
        <w:rPr>
          <w:snapToGrid w:val="0"/>
        </w:rPr>
        <w:tab/>
        <w:t>Regulations as to national parks etc.</w:t>
      </w:r>
      <w:bookmarkEnd w:id="231"/>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pPr>
      <w:r>
        <w:tab/>
        <w:t>(2)</w:t>
      </w:r>
      <w:r>
        <w:tab/>
        <w:t>Regulations made under subsection (1) that apply to section 8A land apply only to the extent the relevant section 8A agreement says they apply.</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1</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w:t>
      </w:r>
      <w:r>
        <w:t>and 8B(2).</w:t>
      </w:r>
    </w:p>
    <w:p>
      <w:pPr>
        <w:pStyle w:val="Footnotesection"/>
      </w:pPr>
      <w:r>
        <w:tab/>
        <w:t>[Section 130 amended: No. 76 of 1988 s. 13; No. 20 of 1991 s. 55; No. 5 of 1997 s. 37; No. 31 of 1997 s. 15(20) and (21); No. 24 of 2000 s. 8(6); No. 36 of 2011 s. 44; No. 28 of 2015 s. 61.]</w:t>
      </w:r>
    </w:p>
    <w:p>
      <w:pPr>
        <w:pStyle w:val="Heading5"/>
      </w:pPr>
      <w:bookmarkStart w:id="232" w:name="_Toc32390662"/>
      <w:r>
        <w:rPr>
          <w:rStyle w:val="CharSectno"/>
        </w:rPr>
        <w:t>130A</w:t>
      </w:r>
      <w:r>
        <w:t>.</w:t>
      </w:r>
      <w:r>
        <w:tab/>
        <w:t>Regulations as to rights of holders of mining tenements to take forest produce</w:t>
      </w:r>
      <w:bookmarkEnd w:id="232"/>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No. 35 of 2000 s. 46.]</w:t>
      </w:r>
    </w:p>
    <w:p>
      <w:pPr>
        <w:pStyle w:val="Heading5"/>
      </w:pPr>
      <w:bookmarkStart w:id="233" w:name="_Toc32390663"/>
      <w:r>
        <w:rPr>
          <w:rStyle w:val="CharSectno"/>
        </w:rPr>
        <w:t>130B</w:t>
      </w:r>
      <w:r>
        <w:t>.</w:t>
      </w:r>
      <w:r>
        <w:tab/>
      </w:r>
      <w:r>
        <w:rPr>
          <w:i/>
        </w:rPr>
        <w:t>Land Administration Act 1997</w:t>
      </w:r>
      <w:r>
        <w:t xml:space="preserve"> regulations subject to this Act’s regulations as to s. 8A or 8C land</w:t>
      </w:r>
      <w:bookmarkEnd w:id="233"/>
    </w:p>
    <w:p>
      <w:pPr>
        <w:pStyle w:val="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pPr>
        <w:pStyle w:val="Footnotesection"/>
      </w:pPr>
      <w:r>
        <w:tab/>
        <w:t>[Section 130B inserted: No. 36 of 2011 s. 45.]</w:t>
      </w:r>
    </w:p>
    <w:p>
      <w:pPr>
        <w:pStyle w:val="Heading2"/>
      </w:pPr>
      <w:bookmarkStart w:id="234" w:name="_Toc32390413"/>
      <w:bookmarkStart w:id="235" w:name="_Toc32390664"/>
      <w:r>
        <w:rPr>
          <w:rStyle w:val="CharPartNo"/>
        </w:rPr>
        <w:t>Part XI</w:t>
      </w:r>
      <w:r>
        <w:rPr>
          <w:rStyle w:val="CharDivNo"/>
        </w:rPr>
        <w:t> </w:t>
      </w:r>
      <w:r>
        <w:t>—</w:t>
      </w:r>
      <w:r>
        <w:rPr>
          <w:rStyle w:val="CharDivText"/>
        </w:rPr>
        <w:t> </w:t>
      </w:r>
      <w:r>
        <w:rPr>
          <w:rStyle w:val="CharPartText"/>
        </w:rPr>
        <w:t>Miscellaneous</w:t>
      </w:r>
      <w:bookmarkEnd w:id="234"/>
      <w:bookmarkEnd w:id="235"/>
    </w:p>
    <w:p>
      <w:pPr>
        <w:pStyle w:val="Heading5"/>
        <w:spacing w:before="240"/>
        <w:rPr>
          <w:snapToGrid w:val="0"/>
        </w:rPr>
      </w:pPr>
      <w:bookmarkStart w:id="236" w:name="_Toc32390665"/>
      <w:r>
        <w:rPr>
          <w:rStyle w:val="CharSectno"/>
        </w:rPr>
        <w:t>131</w:t>
      </w:r>
      <w:r>
        <w:rPr>
          <w:snapToGrid w:val="0"/>
        </w:rPr>
        <w:t>.</w:t>
      </w:r>
      <w:r>
        <w:rPr>
          <w:snapToGrid w:val="0"/>
        </w:rPr>
        <w:tab/>
        <w:t>Vesting of land formerly registered in name of Conservator of Forests</w:t>
      </w:r>
      <w:bookmarkEnd w:id="236"/>
    </w:p>
    <w:p>
      <w:pPr>
        <w:pStyle w:val="Subsection"/>
        <w:spacing w:before="200"/>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Executive Body</w:t>
      </w:r>
      <w:r>
        <w:rPr>
          <w:snapToGrid w:val="0"/>
        </w:rPr>
        <w:t xml:space="preserve"> and shall be held, disposed of or dealt with in such manner as the Governor may determine.</w:t>
      </w:r>
    </w:p>
    <w:p>
      <w:pPr>
        <w:pStyle w:val="Subsection"/>
        <w:spacing w:before="200"/>
        <w:rPr>
          <w:snapToGrid w:val="0"/>
        </w:rPr>
      </w:pPr>
      <w:r>
        <w:rPr>
          <w:snapToGrid w:val="0"/>
        </w:rPr>
        <w:tab/>
        <w:t>(2)</w:t>
      </w:r>
      <w:r>
        <w:rPr>
          <w:snapToGrid w:val="0"/>
        </w:rPr>
        <w:tab/>
        <w:t xml:space="preserve">Subsection (1) also applies to land referred to in </w:t>
      </w:r>
      <w:r>
        <w:t>section 10A(7)(a).</w:t>
      </w:r>
    </w:p>
    <w:p>
      <w:pPr>
        <w:pStyle w:val="Footnotesection"/>
        <w:spacing w:before="100"/>
        <w:ind w:left="890" w:hanging="890"/>
      </w:pPr>
      <w:r>
        <w:tab/>
        <w:t>[Section 131 amended: No. 76 of 1988 s. 14; No. 28 of 2006 s. 209; No. 28 of 2015 s. 62.]</w:t>
      </w:r>
    </w:p>
    <w:p>
      <w:pPr>
        <w:pStyle w:val="Heading5"/>
        <w:spacing w:before="240"/>
      </w:pPr>
      <w:bookmarkStart w:id="237" w:name="_Toc32390666"/>
      <w:r>
        <w:rPr>
          <w:rStyle w:val="CharSectno"/>
        </w:rPr>
        <w:t>131A</w:t>
      </w:r>
      <w:r>
        <w:t>.</w:t>
      </w:r>
      <w:r>
        <w:tab/>
        <w:t>Ministerial directions, tabling of</w:t>
      </w:r>
      <w:bookmarkEnd w:id="237"/>
    </w:p>
    <w:p>
      <w:pPr>
        <w:pStyle w:val="Subsection"/>
        <w:spacing w:before="200"/>
      </w:pPr>
      <w:r>
        <w:tab/>
        <w:t>(1)</w:t>
      </w:r>
      <w:r>
        <w:tab/>
        <w:t>The Minister must cause the text of any direction under section 24(1) to be laid before each House of Parliament, or dealt with under subsection (2), within 14 days after the direction is given.</w:t>
      </w:r>
    </w:p>
    <w:p>
      <w:pPr>
        <w:pStyle w:val="Subsection"/>
        <w:spacing w:before="200"/>
      </w:pPr>
      <w:r>
        <w:tab/>
        <w:t>(2)</w:t>
      </w:r>
      <w:r>
        <w:tab/>
        <w:t>If —</w:t>
      </w:r>
    </w:p>
    <w:p>
      <w:pPr>
        <w:pStyle w:val="Indenta"/>
        <w:spacing w:before="60"/>
      </w:pPr>
      <w:r>
        <w:tab/>
        <w:t>(a)</w:t>
      </w:r>
      <w:r>
        <w:tab/>
        <w:t>at the commencement of the period referred to in subsection (1) a House of Parliament is not sitting; and</w:t>
      </w:r>
    </w:p>
    <w:p>
      <w:pPr>
        <w:pStyle w:val="Indenta"/>
        <w:spacing w:before="60"/>
      </w:pPr>
      <w:r>
        <w:tab/>
        <w:t>(b)</w:t>
      </w:r>
      <w:r>
        <w:tab/>
        <w:t>the Minister is of the opinion that that House will not sit during that period,</w:t>
      </w:r>
    </w:p>
    <w:p>
      <w:pPr>
        <w:pStyle w:val="Subsection"/>
        <w:spacing w:before="200"/>
      </w:pPr>
      <w:r>
        <w:tab/>
      </w:r>
      <w:r>
        <w:tab/>
        <w:t>the Minister is to transmit a copy of the direction to the Clerk of that House.</w:t>
      </w:r>
    </w:p>
    <w:p>
      <w:pPr>
        <w:pStyle w:val="Subsection"/>
        <w:spacing w:before="200"/>
      </w:pPr>
      <w:r>
        <w:tab/>
        <w:t>(3)</w:t>
      </w:r>
      <w:r>
        <w:tab/>
        <w:t>A copy of a direction transmitted to the Clerk of a House is taken to have been laid before that House.</w:t>
      </w:r>
    </w:p>
    <w:p>
      <w:pPr>
        <w:pStyle w:val="Subsection"/>
        <w:spacing w:before="20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No. 35 of 2000 s. 47; amended: No. 8 of 2009 s. 34; No. 28 of 2015 s. 63.]</w:t>
      </w:r>
    </w:p>
    <w:p>
      <w:pPr>
        <w:pStyle w:val="Heading5"/>
      </w:pPr>
      <w:bookmarkStart w:id="238" w:name="_Toc32390667"/>
      <w:r>
        <w:rPr>
          <w:rStyle w:val="CharSectno"/>
        </w:rPr>
        <w:t>132</w:t>
      </w:r>
      <w:r>
        <w:t>.</w:t>
      </w:r>
      <w:r>
        <w:tab/>
        <w:t>Protection from personal liability</w:t>
      </w:r>
      <w:bookmarkEnd w:id="238"/>
    </w:p>
    <w:p>
      <w:pPr>
        <w:pStyle w:val="Subsection"/>
      </w:pPr>
      <w:r>
        <w:tab/>
        <w:t>(1)</w:t>
      </w:r>
      <w:r>
        <w:tab/>
        <w:t>A person does not incur civil liability for anything done by the person in good faith in, or in connection with, the performance or purported performance of functions under this Act.</w:t>
      </w:r>
    </w:p>
    <w:p>
      <w:pPr>
        <w:pStyle w:val="Subsection"/>
      </w:pPr>
      <w:r>
        <w:tab/>
        <w:t>(2)</w:t>
      </w:r>
      <w:r>
        <w:tab/>
        <w:t>The State is also relieved of any civil liability for anything done or omitted to be done in good faith in, or in connection with, the performance or purported performance of a function under this Act in relation to preventing, managing or controlling fire on land to which this Act applies, section 8A land or section 8C land.</w:t>
      </w:r>
    </w:p>
    <w:p>
      <w:pPr>
        <w:pStyle w:val="Subsection"/>
      </w:pPr>
      <w:r>
        <w:tab/>
        <w:t>(3)</w:t>
      </w:r>
      <w:r>
        <w:tab/>
        <w:t xml:space="preserve">Without limiting subsection (1), a person who is — </w:t>
      </w:r>
    </w:p>
    <w:p>
      <w:pPr>
        <w:pStyle w:val="Indenta"/>
      </w:pPr>
      <w:r>
        <w:tab/>
        <w:t>(a)</w:t>
      </w:r>
      <w:r>
        <w:tab/>
        <w:t>a party to an agreement made under section 8A; or</w:t>
      </w:r>
    </w:p>
    <w:p>
      <w:pPr>
        <w:pStyle w:val="Indenta"/>
      </w:pPr>
      <w:r>
        <w:tab/>
        <w:t>(b)</w:t>
      </w:r>
      <w:r>
        <w:tab/>
        <w:t>a member of a joint management body established in accordance with section 8A; or</w:t>
      </w:r>
    </w:p>
    <w:p>
      <w:pPr>
        <w:pStyle w:val="Indenta"/>
      </w:pPr>
      <w:r>
        <w:tab/>
        <w:t>(c)</w:t>
      </w:r>
      <w:r>
        <w:tab/>
        <w:t>a party to a section 56A agreement for land; or</w:t>
      </w:r>
    </w:p>
    <w:p>
      <w:pPr>
        <w:pStyle w:val="Indenta"/>
      </w:pPr>
      <w:r>
        <w:tab/>
        <w:t>(d)</w:t>
      </w:r>
      <w:r>
        <w:tab/>
        <w:t>a member of a joint management body for the land established in accordance with section 56A,</w:t>
      </w:r>
    </w:p>
    <w:p>
      <w:pPr>
        <w:pStyle w:val="Subsection"/>
      </w:pPr>
      <w:r>
        <w:tab/>
      </w:r>
      <w:r>
        <w:tab/>
        <w:t>has, in relation to the management of the agreed area or other land for the purposes of this Act, the same protection from liability under subsection (1) as if the management were a function under this Act performed by that person.</w:t>
      </w:r>
    </w:p>
    <w:p>
      <w:pPr>
        <w:pStyle w:val="Subsection"/>
      </w:pPr>
      <w:r>
        <w:tab/>
        <w:t>(4)</w:t>
      </w:r>
      <w:r>
        <w:tab/>
        <w:t>The protection given by this section applies even though the thing done in the performance or purported performance of a function under this Act may have been capable of being done whether or not those Acts had been enacted.</w:t>
      </w:r>
    </w:p>
    <w:p>
      <w:pPr>
        <w:pStyle w:val="Subsection"/>
        <w:keepNext/>
      </w:pPr>
      <w:r>
        <w:tab/>
        <w:t>(5)</w:t>
      </w:r>
      <w:r>
        <w:tab/>
        <w:t>In this section, a reference to the doing of anything includes a reference to the omission to do anything.</w:t>
      </w:r>
    </w:p>
    <w:p>
      <w:pPr>
        <w:pStyle w:val="Footnotesection"/>
      </w:pPr>
      <w:r>
        <w:tab/>
        <w:t>[Section 132 inserted: No. 28 of 2015 s. 64; amended: No. 24 of 2016 s. 308.]</w:t>
      </w:r>
    </w:p>
    <w:p>
      <w:pPr>
        <w:pStyle w:val="Heading5"/>
        <w:spacing w:before="180"/>
        <w:rPr>
          <w:snapToGrid w:val="0"/>
        </w:rPr>
      </w:pPr>
      <w:bookmarkStart w:id="239" w:name="_Toc32390668"/>
      <w:r>
        <w:rPr>
          <w:rStyle w:val="CharSectno"/>
        </w:rPr>
        <w:t>133</w:t>
      </w:r>
      <w:r>
        <w:rPr>
          <w:snapToGrid w:val="0"/>
        </w:rPr>
        <w:t>.</w:t>
      </w:r>
      <w:r>
        <w:rPr>
          <w:snapToGrid w:val="0"/>
        </w:rPr>
        <w:tab/>
        <w:t>Delegation by Minister and CEO</w:t>
      </w:r>
      <w:bookmarkEnd w:id="239"/>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the power to make any instrument of legislative effect; or</w:t>
      </w:r>
    </w:p>
    <w:p>
      <w:pPr>
        <w:pStyle w:val="Indenta"/>
      </w:pPr>
      <w:r>
        <w:tab/>
        <w:t>(c)</w:t>
      </w:r>
      <w:r>
        <w:tab/>
        <w:t xml:space="preserve">a function that the Minister has under the </w:t>
      </w:r>
      <w:r>
        <w:rPr>
          <w:i/>
          <w:iCs/>
        </w:rPr>
        <w:t>Biodiversity Conservation Act 2016</w:t>
      </w:r>
      <w:r>
        <w:rPr>
          <w:iCs/>
        </w:rPr>
        <w:t xml:space="preserve"> </w:t>
      </w:r>
      <w:r>
        <w:t>section 260 or 261.</w:t>
      </w:r>
    </w:p>
    <w:p>
      <w:pPr>
        <w:pStyle w:val="Subsection"/>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a function delegated to the CEO under subsection (1); or</w:t>
      </w:r>
    </w:p>
    <w:p>
      <w:pPr>
        <w:pStyle w:val="Indenta"/>
      </w:pPr>
      <w:r>
        <w:tab/>
        <w:t>(c)</w:t>
      </w:r>
      <w:r>
        <w:tab/>
        <w:t xml:space="preserve">a function that the CEO has under the </w:t>
      </w:r>
      <w:r>
        <w:rPr>
          <w:i/>
          <w:iCs/>
        </w:rPr>
        <w:t xml:space="preserve">Biodiversity Conservation Act 2016 </w:t>
      </w:r>
      <w:r>
        <w:t>section 122, 125 or 126.</w:t>
      </w:r>
    </w:p>
    <w:p>
      <w:pPr>
        <w:pStyle w:val="Subsection"/>
        <w:spacing w:before="120"/>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No. 28 of 2006 s. 206 and 209; No. 24 of 2016 s. 309.]</w:t>
      </w:r>
    </w:p>
    <w:p>
      <w:pPr>
        <w:pStyle w:val="Heading5"/>
        <w:spacing w:before="180"/>
        <w:rPr>
          <w:snapToGrid w:val="0"/>
        </w:rPr>
      </w:pPr>
      <w:bookmarkStart w:id="240" w:name="_Toc32390669"/>
      <w:r>
        <w:rPr>
          <w:rStyle w:val="CharSectno"/>
        </w:rPr>
        <w:t>134</w:t>
      </w:r>
      <w:r>
        <w:rPr>
          <w:snapToGrid w:val="0"/>
        </w:rPr>
        <w:t>.</w:t>
      </w:r>
      <w:r>
        <w:rPr>
          <w:snapToGrid w:val="0"/>
        </w:rPr>
        <w:tab/>
        <w:t>Notices on land, erection of etc.</w:t>
      </w:r>
      <w:bookmarkEnd w:id="240"/>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 and</w:t>
      </w:r>
    </w:p>
    <w:p>
      <w:pPr>
        <w:pStyle w:val="Indenta"/>
        <w:rPr>
          <w:snapToGrid w:val="0"/>
        </w:rPr>
      </w:pPr>
      <w:r>
        <w:rPr>
          <w:snapToGrid w:val="0"/>
        </w:rPr>
        <w:tab/>
        <w:t>(b)</w:t>
      </w:r>
      <w:r>
        <w:rPr>
          <w:snapToGrid w:val="0"/>
        </w:rPr>
        <w:tab/>
        <w:t>the general extent of the area; and</w:t>
      </w:r>
    </w:p>
    <w:p>
      <w:pPr>
        <w:pStyle w:val="Indenta"/>
        <w:rPr>
          <w:snapToGrid w:val="0"/>
        </w:rPr>
      </w:pPr>
      <w:r>
        <w:rPr>
          <w:snapToGrid w:val="0"/>
        </w:rPr>
        <w:tab/>
        <w:t>(c)</w:t>
      </w:r>
      <w:r>
        <w:rPr>
          <w:snapToGrid w:val="0"/>
        </w:rPr>
        <w:tab/>
        <w:t>the nature of any conduct which is forbidden in the area; and</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No. 28 of 2006 s. 209.]</w:t>
      </w:r>
    </w:p>
    <w:p>
      <w:pPr>
        <w:pStyle w:val="Heading5"/>
        <w:rPr>
          <w:snapToGrid w:val="0"/>
        </w:rPr>
      </w:pPr>
      <w:bookmarkStart w:id="241" w:name="_Toc32390670"/>
      <w:r>
        <w:rPr>
          <w:rStyle w:val="CharSectno"/>
        </w:rPr>
        <w:t>135</w:t>
      </w:r>
      <w:r>
        <w:rPr>
          <w:snapToGrid w:val="0"/>
        </w:rPr>
        <w:t>.</w:t>
      </w:r>
      <w:r>
        <w:rPr>
          <w:snapToGrid w:val="0"/>
        </w:rPr>
        <w:tab/>
        <w:t>Forest fires, forest officer may ask for help to extinguish</w:t>
      </w:r>
      <w:bookmarkEnd w:id="241"/>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km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242" w:name="_Toc32390671"/>
      <w:r>
        <w:rPr>
          <w:rStyle w:val="CharSectno"/>
        </w:rPr>
        <w:t>136</w:t>
      </w:r>
      <w:r>
        <w:rPr>
          <w:snapToGrid w:val="0"/>
        </w:rPr>
        <w:t>.</w:t>
      </w:r>
      <w:r>
        <w:rPr>
          <w:snapToGrid w:val="0"/>
        </w:rPr>
        <w:tab/>
        <w:t>Export of certain timber prohibited except under permit</w:t>
      </w:r>
      <w:bookmarkEnd w:id="242"/>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m</w:t>
      </w:r>
      <w:r>
        <w:rPr>
          <w:snapToGrid w:val="0"/>
          <w:vertAlign w:val="superscript"/>
        </w:rPr>
        <w:t>2</w:t>
      </w:r>
      <w:r>
        <w:rPr>
          <w:snapToGrid w:val="0"/>
        </w:rPr>
        <w:t xml:space="preserve"> of timber exported.</w:t>
      </w:r>
    </w:p>
    <w:p>
      <w:pPr>
        <w:pStyle w:val="Footnotesection"/>
      </w:pPr>
      <w:r>
        <w:tab/>
        <w:t>[Section 136 amended: No. 28 of 2006 s. 209.]</w:t>
      </w:r>
    </w:p>
    <w:p>
      <w:pPr>
        <w:pStyle w:val="Heading5"/>
        <w:rPr>
          <w:snapToGrid w:val="0"/>
        </w:rPr>
      </w:pPr>
      <w:bookmarkStart w:id="243" w:name="_Toc32390672"/>
      <w:r>
        <w:rPr>
          <w:rStyle w:val="CharSectno"/>
        </w:rPr>
        <w:t>137</w:t>
      </w:r>
      <w:r>
        <w:rPr>
          <w:snapToGrid w:val="0"/>
        </w:rPr>
        <w:t>.</w:t>
      </w:r>
      <w:r>
        <w:rPr>
          <w:snapToGrid w:val="0"/>
        </w:rPr>
        <w:tab/>
        <w:t>Forest produce in water catchment areas may be placed under CEO’s control etc.</w:t>
      </w:r>
      <w:bookmarkEnd w:id="243"/>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No. 28 of 2006 s. 209.]</w:t>
      </w:r>
    </w:p>
    <w:p>
      <w:pPr>
        <w:pStyle w:val="Heading5"/>
        <w:rPr>
          <w:snapToGrid w:val="0"/>
        </w:rPr>
      </w:pPr>
      <w:bookmarkStart w:id="244" w:name="_Toc32390673"/>
      <w:r>
        <w:rPr>
          <w:rStyle w:val="CharSectno"/>
        </w:rPr>
        <w:t>138</w:t>
      </w:r>
      <w:r>
        <w:rPr>
          <w:snapToGrid w:val="0"/>
        </w:rPr>
        <w:t>.</w:t>
      </w:r>
      <w:r>
        <w:rPr>
          <w:snapToGrid w:val="0"/>
        </w:rPr>
        <w:tab/>
        <w:t>Forest produce in other parks and reserves, restrictions on permitting taking of</w:t>
      </w:r>
      <w:bookmarkEnd w:id="244"/>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No. 28 of 2006 s. 209.]</w:t>
      </w:r>
    </w:p>
    <w:p>
      <w:pPr>
        <w:pStyle w:val="Heading5"/>
        <w:keepLines w:val="0"/>
        <w:rPr>
          <w:snapToGrid w:val="0"/>
        </w:rPr>
      </w:pPr>
      <w:bookmarkStart w:id="245" w:name="_Toc32390674"/>
      <w:r>
        <w:rPr>
          <w:rStyle w:val="CharSectno"/>
        </w:rPr>
        <w:t>139</w:t>
      </w:r>
      <w:r>
        <w:rPr>
          <w:snapToGrid w:val="0"/>
        </w:rPr>
        <w:t>.</w:t>
      </w:r>
      <w:r>
        <w:rPr>
          <w:snapToGrid w:val="0"/>
        </w:rPr>
        <w:tab/>
        <w:t>Roads in State forests etc., status of and ownership of timber on etc.</w:t>
      </w:r>
      <w:bookmarkEnd w:id="245"/>
    </w:p>
    <w:p>
      <w:pPr>
        <w:pStyle w:val="Subsection"/>
        <w:spacing w:before="14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4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No. 14 of 1996 s. 4.]</w:t>
      </w:r>
    </w:p>
    <w:p>
      <w:pPr>
        <w:pStyle w:val="Ednotesection"/>
      </w:pPr>
      <w:r>
        <w:t>[</w:t>
      </w:r>
      <w:r>
        <w:rPr>
          <w:b/>
        </w:rPr>
        <w:t>140.</w:t>
      </w:r>
      <w:r>
        <w:tab/>
        <w:t>Deleted: No. 70 of 2003 s. 20.]</w:t>
      </w:r>
    </w:p>
    <w:p>
      <w:pPr>
        <w:pStyle w:val="Heading5"/>
        <w:rPr>
          <w:snapToGrid w:val="0"/>
        </w:rPr>
      </w:pPr>
      <w:bookmarkStart w:id="246" w:name="_Toc32390675"/>
      <w:r>
        <w:rPr>
          <w:rStyle w:val="CharSectno"/>
        </w:rPr>
        <w:t>141</w:t>
      </w:r>
      <w:r>
        <w:rPr>
          <w:snapToGrid w:val="0"/>
        </w:rPr>
        <w:t>.</w:t>
      </w:r>
      <w:r>
        <w:rPr>
          <w:snapToGrid w:val="0"/>
        </w:rPr>
        <w:tab/>
        <w:t>Arbor Day</w:t>
      </w:r>
      <w:bookmarkEnd w:id="246"/>
    </w:p>
    <w:p>
      <w:pPr>
        <w:pStyle w:val="Subsection"/>
        <w:spacing w:before="14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247" w:name="_Toc32390676"/>
      <w:r>
        <w:rPr>
          <w:rStyle w:val="CharSectno"/>
        </w:rPr>
        <w:t>142</w:t>
      </w:r>
      <w:r>
        <w:rPr>
          <w:snapToGrid w:val="0"/>
        </w:rPr>
        <w:t>.</w:t>
      </w:r>
      <w:r>
        <w:rPr>
          <w:snapToGrid w:val="0"/>
        </w:rPr>
        <w:tab/>
        <w:t>Conditional purchase land, condition as to tree planting etc.</w:t>
      </w:r>
      <w:bookmarkEnd w:id="247"/>
    </w:p>
    <w:p>
      <w:pPr>
        <w:pStyle w:val="Subsection"/>
        <w:spacing w:before="14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4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No. 31 of 1997 s. 141; No. 28 of 2006 s. 207 and 209.]</w:t>
      </w:r>
    </w:p>
    <w:p>
      <w:pPr>
        <w:pStyle w:val="Heading5"/>
      </w:pPr>
      <w:bookmarkStart w:id="248" w:name="_Toc32390677"/>
      <w:r>
        <w:rPr>
          <w:rStyle w:val="CharSectno"/>
        </w:rPr>
        <w:t>143</w:t>
      </w:r>
      <w:r>
        <w:t>.</w:t>
      </w:r>
      <w:r>
        <w:tab/>
      </w:r>
      <w:r>
        <w:rPr>
          <w:i/>
        </w:rPr>
        <w:t>Conservation Legislation Amendment Act 2011</w:t>
      </w:r>
      <w:r>
        <w:t>, review of amendments of</w:t>
      </w:r>
      <w:bookmarkEnd w:id="248"/>
    </w:p>
    <w:p>
      <w:pPr>
        <w:pStyle w:val="Subsection"/>
      </w:pPr>
      <w:r>
        <w:tab/>
        <w:t>(1)</w:t>
      </w:r>
      <w:r>
        <w:tab/>
        <w:t xml:space="preserve">The Minister must review the operation of the amendments made to this Act by the </w:t>
      </w:r>
      <w:r>
        <w:rPr>
          <w:i/>
        </w:rPr>
        <w:t>Conservation Legislation Amendment Act 2011</w:t>
      </w:r>
      <w:r>
        <w:t xml:space="preserve"> (the </w:t>
      </w:r>
      <w:r>
        <w:rPr>
          <w:rStyle w:val="CharDefText"/>
        </w:rPr>
        <w:t>amendment Act</w:t>
      </w:r>
      <w:r>
        <w:t>) as soon as is practicable after 5 years after the date on which the amendment Act receives the Royal Assent.</w:t>
      </w:r>
    </w:p>
    <w:p>
      <w:pPr>
        <w:pStyle w:val="Subsection"/>
      </w:pPr>
      <w:r>
        <w:tab/>
        <w:t>(2)</w:t>
      </w:r>
      <w:r>
        <w:tab/>
        <w:t>When doing the review the Minister must consider —</w:t>
      </w:r>
    </w:p>
    <w:p>
      <w:pPr>
        <w:pStyle w:val="Indenta"/>
      </w:pPr>
      <w:r>
        <w:tab/>
        <w:t>(a)</w:t>
      </w:r>
      <w:r>
        <w:tab/>
        <w:t>whether the policy objectives upon which the amendments made to this Act by the amendment Act were based remain valid; and</w:t>
      </w:r>
    </w:p>
    <w:p>
      <w:pPr>
        <w:pStyle w:val="Indenta"/>
      </w:pPr>
      <w:r>
        <w:tab/>
        <w:t>(b)</w:t>
      </w:r>
      <w:r>
        <w:tab/>
        <w:t>whether those amendments remain appropriate to achieve those objectives.</w:t>
      </w:r>
    </w:p>
    <w:p>
      <w:pPr>
        <w:pStyle w:val="Subsection"/>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pPr>
        <w:pStyle w:val="Footnotesection"/>
      </w:pPr>
      <w:r>
        <w:tab/>
        <w:t>[Section 143 inserted: No. 36 of 2011 s. 46.]</w:t>
      </w:r>
    </w:p>
    <w:p>
      <w:pPr>
        <w:pStyle w:val="Ednotesection"/>
      </w:pPr>
      <w:r>
        <w:t>[</w:t>
      </w:r>
      <w:r>
        <w:rPr>
          <w:b/>
        </w:rPr>
        <w:t>144.</w:t>
      </w:r>
      <w:r>
        <w:rPr>
          <w:b/>
        </w:rPr>
        <w:tab/>
      </w:r>
      <w:r>
        <w:t>Deleted: No. 20 of 1991 s. 56.]</w:t>
      </w:r>
    </w:p>
    <w:p>
      <w:pPr>
        <w:pStyle w:val="Heading2"/>
      </w:pPr>
      <w:bookmarkStart w:id="249" w:name="_Toc32390427"/>
      <w:bookmarkStart w:id="250" w:name="_Toc32390678"/>
      <w:r>
        <w:rPr>
          <w:rStyle w:val="CharPartNo"/>
        </w:rPr>
        <w:t>Part XII</w:t>
      </w:r>
      <w:r>
        <w:rPr>
          <w:b w:val="0"/>
        </w:rPr>
        <w:t> </w:t>
      </w:r>
      <w:r>
        <w:t>—</w:t>
      </w:r>
      <w:r>
        <w:rPr>
          <w:b w:val="0"/>
        </w:rPr>
        <w:t> </w:t>
      </w:r>
      <w:r>
        <w:rPr>
          <w:rStyle w:val="CharPartText"/>
          <w:i/>
        </w:rPr>
        <w:t>Conservation and Land Management Act 1984</w:t>
      </w:r>
      <w:r>
        <w:rPr>
          <w:rStyle w:val="CharPartText"/>
        </w:rPr>
        <w:t>, repeal, savings, transitional and validation</w:t>
      </w:r>
      <w:bookmarkEnd w:id="249"/>
      <w:bookmarkEnd w:id="250"/>
    </w:p>
    <w:p>
      <w:pPr>
        <w:pStyle w:val="Footnoteheading"/>
      </w:pPr>
      <w:r>
        <w:tab/>
        <w:t>[Heading inserted: No. 28 of 2015 s. 65.]</w:t>
      </w:r>
    </w:p>
    <w:p>
      <w:pPr>
        <w:pStyle w:val="Heading3"/>
      </w:pPr>
      <w:bookmarkStart w:id="251" w:name="_Toc32390428"/>
      <w:bookmarkStart w:id="252" w:name="_Toc32390679"/>
      <w:r>
        <w:rPr>
          <w:rStyle w:val="CharDivNo"/>
        </w:rPr>
        <w:t>Division 1</w:t>
      </w:r>
      <w:r>
        <w:rPr>
          <w:snapToGrid w:val="0"/>
        </w:rPr>
        <w:t> — </w:t>
      </w:r>
      <w:r>
        <w:rPr>
          <w:rStyle w:val="CharDivText"/>
        </w:rPr>
        <w:t>Preliminary</w:t>
      </w:r>
      <w:bookmarkEnd w:id="251"/>
      <w:bookmarkEnd w:id="252"/>
    </w:p>
    <w:p>
      <w:pPr>
        <w:pStyle w:val="Heading5"/>
        <w:rPr>
          <w:snapToGrid w:val="0"/>
        </w:rPr>
      </w:pPr>
      <w:bookmarkStart w:id="253" w:name="_Toc32390680"/>
      <w:r>
        <w:rPr>
          <w:rStyle w:val="CharSectno"/>
        </w:rPr>
        <w:t>145</w:t>
      </w:r>
      <w:r>
        <w:rPr>
          <w:snapToGrid w:val="0"/>
        </w:rPr>
        <w:t>.</w:t>
      </w:r>
      <w:r>
        <w:rPr>
          <w:snapToGrid w:val="0"/>
        </w:rPr>
        <w:tab/>
        <w:t>Terms used</w:t>
      </w:r>
      <w:bookmarkEnd w:id="253"/>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w:t>
      </w:r>
      <w:r>
        <w:rPr>
          <w:b/>
          <w:i/>
        </w:rPr>
        <w:t>The Conservator of Forests</w:t>
      </w:r>
      <w:r>
        <w:t xml:space="preserve"> under section 8 of the </w:t>
      </w:r>
      <w:r>
        <w:rPr>
          <w:i/>
        </w:rPr>
        <w:t>Forests Act 1918</w:t>
      </w:r>
      <w:r>
        <w:rPr>
          <w:vertAlign w:val="superscript"/>
        </w:rPr>
        <w:t xml:space="preserve"> 2</w:t>
      </w:r>
      <w:r>
        <w:t>;</w:t>
      </w:r>
    </w:p>
    <w:p>
      <w:pPr>
        <w:pStyle w:val="Defstart"/>
      </w:pPr>
      <w:r>
        <w:rPr>
          <w:b/>
        </w:rPr>
        <w:tab/>
      </w:r>
      <w:r>
        <w:rPr>
          <w:rStyle w:val="CharDefText"/>
        </w:rPr>
        <w:t>Forests Department</w:t>
      </w:r>
      <w:r>
        <w:t xml:space="preserve"> means the Forests Department established by section 7 of the </w:t>
      </w:r>
      <w:r>
        <w:rPr>
          <w:i/>
        </w:rPr>
        <w:t>Forests Act 1918</w:t>
      </w:r>
      <w:r>
        <w:rPr>
          <w:vertAlign w:val="superscript"/>
        </w:rPr>
        <w:t xml:space="preserve"> 2</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National Parks Authority Act 1976</w:t>
      </w:r>
      <w:r>
        <w:rPr>
          <w:vertAlign w:val="superscript"/>
        </w:rPr>
        <w:t> 4</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6</w:t>
      </w:r>
      <w:r>
        <w:t xml:space="preserve"> of the </w:t>
      </w:r>
      <w:r>
        <w:rPr>
          <w:i/>
        </w:rPr>
        <w:t>Wildlife Conservation Act 1950</w:t>
      </w:r>
      <w:r>
        <w:t>.</w:t>
      </w:r>
    </w:p>
    <w:p>
      <w:pPr>
        <w:pStyle w:val="Heading5"/>
        <w:rPr>
          <w:snapToGrid w:val="0"/>
        </w:rPr>
      </w:pPr>
      <w:bookmarkStart w:id="254" w:name="_Toc32390681"/>
      <w:r>
        <w:rPr>
          <w:rStyle w:val="CharSectno"/>
        </w:rPr>
        <w:t>146</w:t>
      </w:r>
      <w:r>
        <w:rPr>
          <w:snapToGrid w:val="0"/>
        </w:rPr>
        <w:t>.</w:t>
      </w:r>
      <w:r>
        <w:rPr>
          <w:snapToGrid w:val="0"/>
        </w:rPr>
        <w:tab/>
      </w:r>
      <w:r>
        <w:rPr>
          <w:i/>
          <w:snapToGrid w:val="0"/>
        </w:rPr>
        <w:t xml:space="preserve">Interpretation Act 1984 </w:t>
      </w:r>
      <w:r>
        <w:rPr>
          <w:snapToGrid w:val="0"/>
        </w:rPr>
        <w:t>not affected</w:t>
      </w:r>
      <w:bookmarkEnd w:id="254"/>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255" w:name="_Toc32390431"/>
      <w:bookmarkStart w:id="256" w:name="_Toc32390682"/>
      <w:r>
        <w:rPr>
          <w:rStyle w:val="CharDivNo"/>
        </w:rPr>
        <w:t>Division 2</w:t>
      </w:r>
      <w:r>
        <w:rPr>
          <w:snapToGrid w:val="0"/>
        </w:rPr>
        <w:t> — </w:t>
      </w:r>
      <w:r>
        <w:rPr>
          <w:rStyle w:val="CharDivText"/>
        </w:rPr>
        <w:t>Repeal, savings and transitional</w:t>
      </w:r>
      <w:bookmarkEnd w:id="255"/>
      <w:bookmarkEnd w:id="256"/>
    </w:p>
    <w:p>
      <w:pPr>
        <w:pStyle w:val="Heading5"/>
        <w:rPr>
          <w:snapToGrid w:val="0"/>
        </w:rPr>
      </w:pPr>
      <w:bookmarkStart w:id="257" w:name="_Toc32390683"/>
      <w:r>
        <w:rPr>
          <w:rStyle w:val="CharSectno"/>
        </w:rPr>
        <w:t>147</w:t>
      </w:r>
      <w:r>
        <w:rPr>
          <w:snapToGrid w:val="0"/>
        </w:rPr>
        <w:t>.</w:t>
      </w:r>
      <w:r>
        <w:rPr>
          <w:snapToGrid w:val="0"/>
        </w:rPr>
        <w:tab/>
        <w:t>Repeal</w:t>
      </w:r>
      <w:bookmarkEnd w:id="257"/>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258" w:name="_Toc32390684"/>
      <w:r>
        <w:rPr>
          <w:rStyle w:val="CharSectno"/>
        </w:rPr>
        <w:t>148</w:t>
      </w:r>
      <w:r>
        <w:rPr>
          <w:snapToGrid w:val="0"/>
        </w:rPr>
        <w:t>.</w:t>
      </w:r>
      <w:r>
        <w:rPr>
          <w:snapToGrid w:val="0"/>
        </w:rPr>
        <w:tab/>
        <w:t>Saving</w:t>
      </w:r>
      <w:bookmarkEnd w:id="258"/>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 and</w:t>
      </w:r>
    </w:p>
    <w:p>
      <w:pPr>
        <w:pStyle w:val="Indenta"/>
        <w:rPr>
          <w:snapToGrid w:val="0"/>
        </w:rPr>
      </w:pPr>
      <w:r>
        <w:rPr>
          <w:snapToGrid w:val="0"/>
        </w:rPr>
        <w:tab/>
        <w:t>(b)</w:t>
      </w:r>
      <w:r>
        <w:rPr>
          <w:snapToGrid w:val="0"/>
        </w:rPr>
        <w:tab/>
        <w:t>any classification of land made; and</w:t>
      </w:r>
    </w:p>
    <w:p>
      <w:pPr>
        <w:pStyle w:val="Indenta"/>
        <w:rPr>
          <w:snapToGrid w:val="0"/>
        </w:rPr>
      </w:pPr>
      <w:r>
        <w:rPr>
          <w:snapToGrid w:val="0"/>
        </w:rPr>
        <w:tab/>
        <w:t>(c)</w:t>
      </w:r>
      <w:r>
        <w:rPr>
          <w:snapToGrid w:val="0"/>
        </w:rPr>
        <w:tab/>
        <w:t>any notice erected on any land; 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 and</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 and</w:t>
      </w:r>
    </w:p>
    <w:p>
      <w:pPr>
        <w:pStyle w:val="Indenta"/>
        <w:rPr>
          <w:snapToGrid w:val="0"/>
        </w:rPr>
      </w:pPr>
      <w:r>
        <w:rPr>
          <w:snapToGrid w:val="0"/>
        </w:rPr>
        <w:tab/>
        <w:t>(f)</w:t>
      </w:r>
      <w:r>
        <w:rPr>
          <w:snapToGrid w:val="0"/>
        </w:rPr>
        <w:tab/>
        <w:t>any map or plan certified; and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Forests Act 1918</w:t>
      </w:r>
      <w:r>
        <w:rPr>
          <w:vertAlign w:val="superscript"/>
        </w:rPr>
        <w:t xml:space="preserve"> 2</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No. 86 of 1985 s. 3; No. 18 of 1992 s. 11; No. 73 of 1994 s. 4.]</w:t>
      </w:r>
    </w:p>
    <w:p>
      <w:pPr>
        <w:pStyle w:val="Heading5"/>
        <w:rPr>
          <w:snapToGrid w:val="0"/>
        </w:rPr>
      </w:pPr>
      <w:bookmarkStart w:id="259" w:name="_Toc32390685"/>
      <w:r>
        <w:rPr>
          <w:rStyle w:val="CharSectno"/>
        </w:rPr>
        <w:t>149</w:t>
      </w:r>
      <w:r>
        <w:rPr>
          <w:snapToGrid w:val="0"/>
        </w:rPr>
        <w:t>.</w:t>
      </w:r>
      <w:r>
        <w:rPr>
          <w:snapToGrid w:val="0"/>
        </w:rPr>
        <w:tab/>
        <w:t>Saving of certain regulations</w:t>
      </w:r>
      <w:bookmarkEnd w:id="259"/>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260" w:name="_Toc32390686"/>
      <w:r>
        <w:rPr>
          <w:rStyle w:val="CharSectno"/>
        </w:rPr>
        <w:t>150</w:t>
      </w:r>
      <w:r>
        <w:rPr>
          <w:snapToGrid w:val="0"/>
        </w:rPr>
        <w:t>.</w:t>
      </w:r>
      <w:r>
        <w:rPr>
          <w:snapToGrid w:val="0"/>
        </w:rPr>
        <w:tab/>
        <w:t>Devolution of rights, assets and liabilities</w:t>
      </w:r>
      <w:bookmarkEnd w:id="260"/>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No. 28 of 2006 s. 209.]</w:t>
      </w:r>
    </w:p>
    <w:p>
      <w:pPr>
        <w:pStyle w:val="Heading5"/>
        <w:spacing w:before="180"/>
        <w:rPr>
          <w:snapToGrid w:val="0"/>
        </w:rPr>
      </w:pPr>
      <w:bookmarkStart w:id="261" w:name="_Toc32390687"/>
      <w:r>
        <w:rPr>
          <w:rStyle w:val="CharSectno"/>
        </w:rPr>
        <w:t>151</w:t>
      </w:r>
      <w:r>
        <w:rPr>
          <w:snapToGrid w:val="0"/>
        </w:rPr>
        <w:t>.</w:t>
      </w:r>
      <w:r>
        <w:rPr>
          <w:snapToGrid w:val="0"/>
        </w:rPr>
        <w:tab/>
        <w:t>References in other laws etc.</w:t>
      </w:r>
      <w:bookmarkEnd w:id="261"/>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 and</w:t>
      </w:r>
    </w:p>
    <w:p>
      <w:pPr>
        <w:pStyle w:val="Indenti"/>
        <w:spacing w:before="60"/>
        <w:rPr>
          <w:snapToGrid w:val="0"/>
        </w:rPr>
      </w:pPr>
      <w:r>
        <w:rPr>
          <w:snapToGrid w:val="0"/>
        </w:rPr>
        <w:tab/>
        <w:t>(ii)</w:t>
      </w:r>
      <w:r>
        <w:rPr>
          <w:snapToGrid w:val="0"/>
        </w:rPr>
        <w:tab/>
        <w:t>the Forests Department shall be read as a reference to the Department; and</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No. 28 of 2006 s. 209.]</w:t>
      </w:r>
    </w:p>
    <w:p>
      <w:pPr>
        <w:pStyle w:val="Heading5"/>
        <w:spacing w:before="180"/>
        <w:rPr>
          <w:snapToGrid w:val="0"/>
        </w:rPr>
      </w:pPr>
      <w:bookmarkStart w:id="262" w:name="_Toc32390688"/>
      <w:r>
        <w:rPr>
          <w:rStyle w:val="CharSectno"/>
        </w:rPr>
        <w:t>152</w:t>
      </w:r>
      <w:r>
        <w:rPr>
          <w:snapToGrid w:val="0"/>
        </w:rPr>
        <w:t>.</w:t>
      </w:r>
      <w:r>
        <w:rPr>
          <w:snapToGrid w:val="0"/>
        </w:rPr>
        <w:tab/>
        <w:t xml:space="preserve">Staff not under </w:t>
      </w:r>
      <w:r>
        <w:rPr>
          <w:i/>
          <w:snapToGrid w:val="0"/>
        </w:rPr>
        <w:t>Public Service Act 1978</w:t>
      </w:r>
      <w:bookmarkEnd w:id="262"/>
    </w:p>
    <w:p>
      <w:pPr>
        <w:pStyle w:val="Subsection"/>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vertAlign w:val="superscript"/>
        </w:rPr>
        <w:t xml:space="preserve"> 7</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No. 77 of 2006 Sch. 1 cl. 29(15).]</w:t>
      </w:r>
    </w:p>
    <w:p>
      <w:pPr>
        <w:pStyle w:val="Heading5"/>
        <w:rPr>
          <w:snapToGrid w:val="0"/>
        </w:rPr>
      </w:pPr>
      <w:bookmarkStart w:id="263" w:name="_Toc32390689"/>
      <w:r>
        <w:rPr>
          <w:rStyle w:val="CharSectno"/>
        </w:rPr>
        <w:t>154</w:t>
      </w:r>
      <w:r>
        <w:rPr>
          <w:snapToGrid w:val="0"/>
        </w:rPr>
        <w:t>.</w:t>
      </w:r>
      <w:r>
        <w:rPr>
          <w:snapToGrid w:val="0"/>
        </w:rPr>
        <w:tab/>
        <w:t>Annual reports for part of year</w:t>
      </w:r>
      <w:bookmarkEnd w:id="263"/>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Forests Act 1918</w:t>
      </w:r>
      <w:r>
        <w:rPr>
          <w:vertAlign w:val="superscript"/>
        </w:rPr>
        <w:t xml:space="preserve"> 2</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National Parks Authority Act 1976</w:t>
      </w:r>
      <w:r>
        <w:rPr>
          <w:snapToGrid w:val="0"/>
          <w:vertAlign w:val="superscript"/>
        </w:rPr>
        <w:t> 4</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264" w:name="_Toc32390690"/>
      <w:r>
        <w:rPr>
          <w:rStyle w:val="CharSectno"/>
        </w:rPr>
        <w:t>155</w:t>
      </w:r>
      <w:r>
        <w:rPr>
          <w:snapToGrid w:val="0"/>
        </w:rPr>
        <w:t>.</w:t>
      </w:r>
      <w:r>
        <w:rPr>
          <w:snapToGrid w:val="0"/>
        </w:rPr>
        <w:tab/>
        <w:t>Devolution of certain land</w:t>
      </w:r>
      <w:bookmarkEnd w:id="264"/>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4</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1</w:t>
      </w:r>
      <w:r>
        <w:rPr>
          <w:snapToGrid w:val="0"/>
        </w:rPr>
        <w:t xml:space="preserve"> and may be dealt with accordingly.</w:t>
      </w:r>
    </w:p>
    <w:p>
      <w:pPr>
        <w:pStyle w:val="Footnotesection"/>
      </w:pPr>
      <w:r>
        <w:tab/>
        <w:t>[Section 155 amended: No. 24 of 2000 s. 8(5).]</w:t>
      </w:r>
    </w:p>
    <w:p>
      <w:pPr>
        <w:pStyle w:val="Heading3"/>
      </w:pPr>
      <w:bookmarkStart w:id="265" w:name="_Toc32390440"/>
      <w:bookmarkStart w:id="266" w:name="_Toc32390691"/>
      <w:r>
        <w:rPr>
          <w:rStyle w:val="CharDivNo"/>
        </w:rPr>
        <w:t>Division 3</w:t>
      </w:r>
      <w:r>
        <w:rPr>
          <w:snapToGrid w:val="0"/>
        </w:rPr>
        <w:t> — </w:t>
      </w:r>
      <w:r>
        <w:rPr>
          <w:rStyle w:val="CharDivText"/>
        </w:rPr>
        <w:t>Validation</w:t>
      </w:r>
      <w:bookmarkEnd w:id="265"/>
      <w:bookmarkEnd w:id="266"/>
    </w:p>
    <w:p>
      <w:pPr>
        <w:pStyle w:val="Heading5"/>
        <w:rPr>
          <w:snapToGrid w:val="0"/>
        </w:rPr>
      </w:pPr>
      <w:bookmarkStart w:id="267" w:name="_Toc32390692"/>
      <w:r>
        <w:rPr>
          <w:rStyle w:val="CharSectno"/>
        </w:rPr>
        <w:t>156</w:t>
      </w:r>
      <w:r>
        <w:rPr>
          <w:snapToGrid w:val="0"/>
        </w:rPr>
        <w:t>.</w:t>
      </w:r>
      <w:r>
        <w:rPr>
          <w:snapToGrid w:val="0"/>
        </w:rPr>
        <w:tab/>
        <w:t>Validation</w:t>
      </w:r>
      <w:bookmarkEnd w:id="267"/>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vertAlign w:val="superscript"/>
        </w:rPr>
        <w:t> 4</w:t>
      </w:r>
      <w:r>
        <w:rPr>
          <w:snapToGrid w:val="0"/>
        </w:rPr>
        <w:t xml:space="preserve"> land was reserved as a national park under section 29 of the </w:t>
      </w:r>
      <w:r>
        <w:rPr>
          <w:i/>
          <w:snapToGrid w:val="0"/>
        </w:rPr>
        <w:t>Land Act 1933</w:t>
      </w:r>
      <w:r>
        <w:rPr>
          <w:snapToGrid w:val="0"/>
          <w:vertAlign w:val="superscript"/>
        </w:rPr>
        <w:t> 1</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4</w:t>
      </w:r>
      <w:r>
        <w:rPr>
          <w:snapToGrid w:val="0"/>
        </w:rPr>
        <w:t>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4</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pStyle w:val="Heading2"/>
      </w:pPr>
      <w:bookmarkStart w:id="268" w:name="_Toc32390442"/>
      <w:bookmarkStart w:id="269" w:name="_Toc32390693"/>
      <w:r>
        <w:rPr>
          <w:rStyle w:val="CharPartNo"/>
        </w:rPr>
        <w:t>Part XIII</w:t>
      </w:r>
      <w:r>
        <w:rPr>
          <w:rStyle w:val="CharDivNo"/>
        </w:rPr>
        <w:t> </w:t>
      </w:r>
      <w:r>
        <w:t>—</w:t>
      </w:r>
      <w:r>
        <w:rPr>
          <w:rStyle w:val="CharDivText"/>
        </w:rPr>
        <w:t> </w:t>
      </w:r>
      <w:r>
        <w:rPr>
          <w:rStyle w:val="CharPartText"/>
          <w:i/>
        </w:rPr>
        <w:t>Conservation and Land Management Amendment Act 2015</w:t>
      </w:r>
      <w:r>
        <w:rPr>
          <w:rStyle w:val="CharPartText"/>
        </w:rPr>
        <w:t xml:space="preserve"> saving and transitional provisions</w:t>
      </w:r>
      <w:bookmarkEnd w:id="268"/>
      <w:bookmarkEnd w:id="269"/>
    </w:p>
    <w:p>
      <w:pPr>
        <w:pStyle w:val="Footnoteheading"/>
      </w:pPr>
      <w:r>
        <w:tab/>
        <w:t>[Heading inserted: No. 28 of 2015 s. 66.]</w:t>
      </w:r>
    </w:p>
    <w:p>
      <w:pPr>
        <w:pStyle w:val="Heading5"/>
      </w:pPr>
      <w:bookmarkStart w:id="270" w:name="_Toc32390694"/>
      <w:r>
        <w:rPr>
          <w:rStyle w:val="CharSectno"/>
        </w:rPr>
        <w:t>157</w:t>
      </w:r>
      <w:r>
        <w:t>.</w:t>
      </w:r>
      <w:r>
        <w:tab/>
        <w:t>Terms used</w:t>
      </w:r>
      <w:bookmarkEnd w:id="270"/>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Conservation and Land Management Amendment Act 2015</w:t>
      </w:r>
      <w:r>
        <w:t>;</w:t>
      </w:r>
    </w:p>
    <w:p>
      <w:pPr>
        <w:pStyle w:val="Defstart"/>
      </w:pPr>
      <w:r>
        <w:tab/>
      </w:r>
      <w:r>
        <w:rPr>
          <w:rStyle w:val="CharDefText"/>
        </w:rPr>
        <w:t>commencement day</w:t>
      </w:r>
      <w:r>
        <w:t xml:space="preserve"> means the day on which the </w:t>
      </w:r>
      <w:r>
        <w:rPr>
          <w:i/>
        </w:rPr>
        <w:t>Conservation and Land Management Amendment Act 2015</w:t>
      </w:r>
      <w:r>
        <w:t xml:space="preserve"> section 38 comes into operation;</w:t>
      </w:r>
    </w:p>
    <w:p>
      <w:pPr>
        <w:pStyle w:val="Defstart"/>
      </w:pPr>
      <w:r>
        <w:tab/>
      </w:r>
      <w:r>
        <w:rPr>
          <w:rStyle w:val="CharDefText"/>
        </w:rPr>
        <w:t>Conservation Commission</w:t>
      </w:r>
      <w:r>
        <w:t xml:space="preserve"> has the meaning given in section 3 of the former Act;</w:t>
      </w:r>
    </w:p>
    <w:p>
      <w:pPr>
        <w:pStyle w:val="Defstart"/>
      </w:pPr>
      <w:r>
        <w:tab/>
      </w:r>
      <w:r>
        <w:rPr>
          <w:rStyle w:val="CharDefText"/>
        </w:rPr>
        <w:t>former Act</w:t>
      </w:r>
      <w:r>
        <w:t xml:space="preserve"> means this Act as in force before the commencement day;</w:t>
      </w:r>
    </w:p>
    <w:p>
      <w:pPr>
        <w:pStyle w:val="Defstart"/>
      </w:pPr>
      <w:r>
        <w:tab/>
      </w:r>
      <w:r>
        <w:rPr>
          <w:rStyle w:val="CharDefText"/>
        </w:rPr>
        <w:t>Marine Authority</w:t>
      </w:r>
      <w:r>
        <w:t xml:space="preserve"> has the meaning given in section 3 of the former Act.</w:t>
      </w:r>
    </w:p>
    <w:p>
      <w:pPr>
        <w:pStyle w:val="Footnotesection"/>
      </w:pPr>
      <w:r>
        <w:tab/>
        <w:t>[Section 157 inserted: No. 28 of 2015 s. 66.]</w:t>
      </w:r>
    </w:p>
    <w:p>
      <w:pPr>
        <w:pStyle w:val="Heading5"/>
      </w:pPr>
      <w:bookmarkStart w:id="271" w:name="_Toc32390695"/>
      <w:r>
        <w:rPr>
          <w:rStyle w:val="CharSectno"/>
        </w:rPr>
        <w:t>158</w:t>
      </w:r>
      <w:r>
        <w:t>.</w:t>
      </w:r>
      <w:r>
        <w:tab/>
        <w:t>Certain liabilities and assets to be vested in the Executive Body</w:t>
      </w:r>
      <w:bookmarkEnd w:id="271"/>
    </w:p>
    <w:p>
      <w:pPr>
        <w:pStyle w:val="Subsection"/>
      </w:pPr>
      <w:r>
        <w:tab/>
      </w:r>
      <w:r>
        <w:tab/>
        <w:t xml:space="preserve">Subject to, and without limiting, sections 7, 131 and 155, on the coming into operation of the </w:t>
      </w:r>
      <w:r>
        <w:rPr>
          <w:i/>
        </w:rPr>
        <w:t>Conservation and Land Management Amendment Act 2015</w:t>
      </w:r>
      <w:r>
        <w:t xml:space="preserve"> section 66 — </w:t>
      </w:r>
    </w:p>
    <w:p>
      <w:pPr>
        <w:pStyle w:val="Indenta"/>
      </w:pPr>
      <w:r>
        <w:tab/>
        <w:t>(a)</w:t>
      </w:r>
      <w:r>
        <w:tab/>
        <w:t xml:space="preserve">any right, obligation or liability vested in or imposed on the CEO under section 150(a) and of effect immediately before the coming into operation of the </w:t>
      </w:r>
      <w:r>
        <w:rPr>
          <w:i/>
        </w:rPr>
        <w:t xml:space="preserve">Conservation and Land Management Amendment Act 2015 </w:t>
      </w:r>
      <w:r>
        <w:t>section 66 is vested in or imposed on the Executive Body; and</w:t>
      </w:r>
    </w:p>
    <w:p>
      <w:pPr>
        <w:pStyle w:val="Indenta"/>
      </w:pPr>
      <w:r>
        <w:tab/>
        <w:t>(b)</w:t>
      </w:r>
      <w:r>
        <w:tab/>
        <w:t xml:space="preserve">all real and personal property vested in the CEO under section 150(b) and held by the CEO immediately before the coming into operation of the </w:t>
      </w:r>
      <w:r>
        <w:rPr>
          <w:i/>
        </w:rPr>
        <w:t xml:space="preserve">Conservation and Land Management Amendment Act 2015 </w:t>
      </w:r>
      <w:r>
        <w:t>section 66 is vested in the Executive Body.</w:t>
      </w:r>
    </w:p>
    <w:p>
      <w:pPr>
        <w:pStyle w:val="Footnotesection"/>
      </w:pPr>
      <w:r>
        <w:tab/>
        <w:t>[Section 158 inserted: No. 28 of 2015 s. 66.]</w:t>
      </w:r>
    </w:p>
    <w:p>
      <w:pPr>
        <w:pStyle w:val="Heading5"/>
      </w:pPr>
      <w:bookmarkStart w:id="272" w:name="_Toc32390696"/>
      <w:r>
        <w:rPr>
          <w:rStyle w:val="CharSectno"/>
        </w:rPr>
        <w:t>159</w:t>
      </w:r>
      <w:r>
        <w:t>.</w:t>
      </w:r>
      <w:r>
        <w:tab/>
        <w:t>Land and waters vested in the Conservation Commission or Marine Authority</w:t>
      </w:r>
      <w:bookmarkEnd w:id="272"/>
    </w:p>
    <w:p>
      <w:pPr>
        <w:pStyle w:val="Subsection"/>
      </w:pPr>
      <w:r>
        <w:tab/>
        <w:t>(1)</w:t>
      </w:r>
      <w:r>
        <w:tab/>
        <w:t xml:space="preserve">The care, control and management of any land or waters that, immediately before the commencement day, were placed under the </w:t>
      </w:r>
      <w:r>
        <w:rPr>
          <w:i/>
        </w:rPr>
        <w:t>Land Administration Act 1997</w:t>
      </w:r>
      <w:r>
        <w:t xml:space="preserve"> Part 4 with the Conservation Commission or the Marine Authority (the </w:t>
      </w:r>
      <w:r>
        <w:rPr>
          <w:rStyle w:val="CharDefText"/>
        </w:rPr>
        <w:t>prior placement</w:t>
      </w:r>
      <w:r>
        <w:t>), whether solely or jointly with another person, are, on the commencement day and by this subsection placed under that Part with the Commission solely, or jointly with the Commission and that other person, as the case requires.</w:t>
      </w:r>
    </w:p>
    <w:p>
      <w:pPr>
        <w:pStyle w:val="Subsection"/>
      </w:pPr>
      <w:r>
        <w:tab/>
        <w:t>(2)</w:t>
      </w:r>
      <w:r>
        <w:tab/>
        <w:t xml:space="preserve">Any land or waters that immediately before the commencement day were vested in the Conservation Commission or the Marine Authority under a provision of this Act (the </w:t>
      </w:r>
      <w:r>
        <w:rPr>
          <w:rStyle w:val="CharDefText"/>
        </w:rPr>
        <w:t>prior vesting</w:t>
      </w:r>
      <w:r>
        <w:t>), whether solely or jointly with another person, are, on the commencement day and by this subsection vested under that provision in the Commission solely, or jointly in the Commission and that other person, as the case requires.</w:t>
      </w:r>
    </w:p>
    <w:p>
      <w:pPr>
        <w:pStyle w:val="Subsection"/>
      </w:pPr>
      <w:r>
        <w:tab/>
        <w:t>(3)</w:t>
      </w:r>
      <w:r>
        <w:tab/>
        <w:t>A placement or vesting under this section is subject to any interests or conditions that applied to the prior placement or prior vesting.</w:t>
      </w:r>
    </w:p>
    <w:p>
      <w:pPr>
        <w:pStyle w:val="Footnotesection"/>
      </w:pPr>
      <w:r>
        <w:tab/>
        <w:t>[Section 159 inserted: No. 28 of 2015 s. 66.]</w:t>
      </w:r>
    </w:p>
    <w:p>
      <w:pPr>
        <w:pStyle w:val="Heading5"/>
      </w:pPr>
      <w:bookmarkStart w:id="273" w:name="_Toc32390697"/>
      <w:r>
        <w:rPr>
          <w:rStyle w:val="CharSectno"/>
        </w:rPr>
        <w:t>160</w:t>
      </w:r>
      <w:r>
        <w:t>.</w:t>
      </w:r>
      <w:r>
        <w:tab/>
        <w:t>Completion of things commenced</w:t>
      </w:r>
      <w:bookmarkEnd w:id="273"/>
    </w:p>
    <w:p>
      <w:pPr>
        <w:pStyle w:val="Subsection"/>
      </w:pPr>
      <w:r>
        <w:tab/>
      </w:r>
      <w:r>
        <w:tab/>
        <w:t>Anything commenced to be done by the Conservation Commission or the Marine Authority before the commencement day may be continued by the Commission so far as the doing of that thing is within the functions of the Commission.</w:t>
      </w:r>
    </w:p>
    <w:p>
      <w:pPr>
        <w:pStyle w:val="Footnotesection"/>
      </w:pPr>
      <w:r>
        <w:tab/>
        <w:t>[Section 160 inserted: No. 28 of 2015 s. 66.]</w:t>
      </w:r>
    </w:p>
    <w:p>
      <w:pPr>
        <w:pStyle w:val="Heading5"/>
      </w:pPr>
      <w:bookmarkStart w:id="274" w:name="_Toc32390698"/>
      <w:r>
        <w:rPr>
          <w:rStyle w:val="CharSectno"/>
        </w:rPr>
        <w:t>161</w:t>
      </w:r>
      <w:r>
        <w:t>.</w:t>
      </w:r>
      <w:r>
        <w:tab/>
        <w:t>Continuing effect of things done</w:t>
      </w:r>
      <w:bookmarkEnd w:id="274"/>
    </w:p>
    <w:p>
      <w:pPr>
        <w:pStyle w:val="Subsection"/>
      </w:pPr>
      <w:r>
        <w:tab/>
      </w:r>
      <w:r>
        <w:tab/>
        <w:t xml:space="preserve">Anything done or omitted to be done before the commencement day by, to or in respect of the Conservation Commission or the Marine Authority, to the extent that it — </w:t>
      </w:r>
    </w:p>
    <w:p>
      <w:pPr>
        <w:pStyle w:val="Indenta"/>
      </w:pPr>
      <w:r>
        <w:tab/>
        <w:t>(a)</w:t>
      </w:r>
      <w:r>
        <w:tab/>
        <w:t>has any force or significance; and</w:t>
      </w:r>
    </w:p>
    <w:p>
      <w:pPr>
        <w:pStyle w:val="Indenta"/>
      </w:pPr>
      <w:r>
        <w:tab/>
        <w:t>(b)</w:t>
      </w:r>
      <w:r>
        <w:tab/>
        <w:t>is a thing that could be done or omitted to be done by, to or in respect of the Commission under the amended Act,</w:t>
      </w:r>
    </w:p>
    <w:p>
      <w:pPr>
        <w:pStyle w:val="Subsection"/>
      </w:pPr>
      <w:r>
        <w:tab/>
      </w:r>
      <w:r>
        <w:tab/>
        <w:t>is to be taken to have been done or omitted by, to or in respect of the Commission.</w:t>
      </w:r>
    </w:p>
    <w:p>
      <w:pPr>
        <w:pStyle w:val="Footnotesection"/>
      </w:pPr>
      <w:r>
        <w:tab/>
        <w:t>[Section 161 inserted: No. 28 of 2015 s. 66.]</w:t>
      </w:r>
    </w:p>
    <w:p>
      <w:pPr>
        <w:pStyle w:val="Heading5"/>
      </w:pPr>
      <w:bookmarkStart w:id="275" w:name="_Toc32390699"/>
      <w:r>
        <w:rPr>
          <w:rStyle w:val="CharSectno"/>
        </w:rPr>
        <w:t>162</w:t>
      </w:r>
      <w:r>
        <w:t>.</w:t>
      </w:r>
      <w:r>
        <w:tab/>
        <w:t>Reports and notifications</w:t>
      </w:r>
      <w:bookmarkEnd w:id="275"/>
    </w:p>
    <w:p>
      <w:pPr>
        <w:pStyle w:val="Subsection"/>
      </w:pPr>
      <w:r>
        <w:tab/>
        <w:t>(1)</w:t>
      </w:r>
      <w:r>
        <w:tab/>
        <w:t xml:space="preserve">Any of the following reports of the Marine Authority has effect as if it were a report of the Commission — </w:t>
      </w:r>
    </w:p>
    <w:p>
      <w:pPr>
        <w:pStyle w:val="Indenta"/>
      </w:pPr>
      <w:r>
        <w:tab/>
        <w:t>(a)</w:t>
      </w:r>
      <w:r>
        <w:tab/>
        <w:t>a report under section 14(1a)(a) in respect of a proposal of which public notification is not given before the commencement day;</w:t>
      </w:r>
    </w:p>
    <w:p>
      <w:pPr>
        <w:pStyle w:val="Indenta"/>
      </w:pPr>
      <w:r>
        <w:tab/>
        <w:t>(b)</w:t>
      </w:r>
      <w:r>
        <w:tab/>
        <w:t>a report under section 14(6)(a) in respect of submissions on a proposal that is not submitted to the Governor before the commencement day.</w:t>
      </w:r>
    </w:p>
    <w:p>
      <w:pPr>
        <w:pStyle w:val="Subsection"/>
      </w:pPr>
      <w:r>
        <w:tab/>
        <w:t>(2)</w:t>
      </w:r>
      <w:r>
        <w:tab/>
        <w:t>A decision of the Marine Authority notified under section 17(3) on a proposal on which the Minister does not make a recommendation before the commencement day has effect as if it were a decision of the Commission.</w:t>
      </w:r>
    </w:p>
    <w:p>
      <w:pPr>
        <w:pStyle w:val="Footnotesection"/>
      </w:pPr>
      <w:r>
        <w:tab/>
        <w:t>[Section 162 inserted: No. 28 of 2015 s. 66.]</w:t>
      </w:r>
    </w:p>
    <w:p>
      <w:pPr>
        <w:pStyle w:val="Heading5"/>
      </w:pPr>
      <w:bookmarkStart w:id="276" w:name="_Toc32390700"/>
      <w:r>
        <w:rPr>
          <w:rStyle w:val="CharSectno"/>
        </w:rPr>
        <w:t>163</w:t>
      </w:r>
      <w:r>
        <w:t>.</w:t>
      </w:r>
      <w:r>
        <w:tab/>
        <w:t>Management plans</w:t>
      </w:r>
      <w:bookmarkEnd w:id="276"/>
    </w:p>
    <w:p>
      <w:pPr>
        <w:pStyle w:val="Subsection"/>
      </w:pPr>
      <w:r>
        <w:tab/>
        <w:t>(1)</w:t>
      </w:r>
      <w:r>
        <w:tab/>
        <w:t>A management plan prepared by the Conservation Commission or the Marine Authority, whether solely or jointly with an associated body, under Part V of the former Act has effect as if it had been prepared by the Commission, or the Commission jointly with the relevant joint responsible body, under Part V of the amended Act.</w:t>
      </w:r>
    </w:p>
    <w:p>
      <w:pPr>
        <w:pStyle w:val="Subsection"/>
      </w:pPr>
      <w:r>
        <w:tab/>
        <w:t>(2)</w:t>
      </w:r>
      <w:r>
        <w:tab/>
        <w:t>Any steps taken by the Conservation Commission or the Marine Authority, whether solely or jointly with an associated body, under Part V of the former Act in relation to a proposed management plan that has not been approved by the Minister before the commencement day have effect as if they were steps taken by the Commission, or the Commission jointly with the relevant joint responsible body, for the purposes of Part V of the amended Act.</w:t>
      </w:r>
    </w:p>
    <w:p>
      <w:pPr>
        <w:pStyle w:val="Footnotesection"/>
      </w:pPr>
      <w:r>
        <w:tab/>
        <w:t>[Section 163 inserted: No. 28 of 2015 s. 66.]</w:t>
      </w:r>
    </w:p>
    <w:p>
      <w:pPr>
        <w:pStyle w:val="Heading5"/>
      </w:pPr>
      <w:bookmarkStart w:id="277" w:name="_Toc32390701"/>
      <w:r>
        <w:rPr>
          <w:rStyle w:val="CharSectno"/>
        </w:rPr>
        <w:t>164</w:t>
      </w:r>
      <w:r>
        <w:t>.</w:t>
      </w:r>
      <w:r>
        <w:tab/>
        <w:t>Section 57A exemptions</w:t>
      </w:r>
      <w:bookmarkEnd w:id="277"/>
    </w:p>
    <w:p>
      <w:pPr>
        <w:pStyle w:val="Subsection"/>
      </w:pPr>
      <w:r>
        <w:tab/>
      </w:r>
      <w:r>
        <w:tab/>
        <w:t>Any exemption given to the Conservation Commission or the Marine Authority under section 57A of the former Act, and of effect immediately before the commencement day, has effect as if it were an exemption given to the Commission.</w:t>
      </w:r>
    </w:p>
    <w:p>
      <w:pPr>
        <w:pStyle w:val="Footnotesection"/>
      </w:pPr>
      <w:r>
        <w:tab/>
        <w:t>[Section 164 inserted: No. 28 of 2015 s. 66.]</w:t>
      </w:r>
    </w:p>
    <w:p>
      <w:pPr>
        <w:pStyle w:val="Heading5"/>
      </w:pPr>
      <w:bookmarkStart w:id="278" w:name="_Toc32390702"/>
      <w:r>
        <w:rPr>
          <w:rStyle w:val="CharSectno"/>
        </w:rPr>
        <w:t>165</w:t>
      </w:r>
      <w:r>
        <w:t>.</w:t>
      </w:r>
      <w:r>
        <w:tab/>
        <w:t>Members of Conservation Commission, Authority and Marine Committee</w:t>
      </w:r>
      <w:bookmarkEnd w:id="278"/>
    </w:p>
    <w:p>
      <w:pPr>
        <w:pStyle w:val="Subsection"/>
      </w:pPr>
      <w:r>
        <w:tab/>
      </w:r>
      <w:r>
        <w:tab/>
        <w:t>A person who holds office as a member of the Conservation Commission, the Marine Authority or the Marine Committee immediately before the commencement day, ceases to hold that office on the commencement day but, subject to this Act, is eligible to be appointed as a member of the Commission.</w:t>
      </w:r>
    </w:p>
    <w:p>
      <w:pPr>
        <w:pStyle w:val="Footnotesection"/>
      </w:pPr>
      <w:r>
        <w:tab/>
        <w:t>[Section 165 inserted: No. 28 of 2015 s. 66.]</w:t>
      </w:r>
    </w:p>
    <w:p>
      <w:pPr>
        <w:pStyle w:val="Heading5"/>
      </w:pPr>
      <w:bookmarkStart w:id="279" w:name="_Toc32390703"/>
      <w:r>
        <w:rPr>
          <w:rStyle w:val="CharSectno"/>
        </w:rPr>
        <w:t>166</w:t>
      </w:r>
      <w:r>
        <w:t>.</w:t>
      </w:r>
      <w:r>
        <w:tab/>
        <w:t>Registration of documents</w:t>
      </w:r>
      <w:bookmarkEnd w:id="279"/>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keepNext/>
      </w:pPr>
      <w:r>
        <w:tab/>
        <w:t>(c)</w:t>
      </w:r>
      <w:r>
        <w:tab/>
        <w:t>any other person authorised by a written law to record and give effect to the registration of documents relating to property transactions,</w:t>
      </w:r>
    </w:p>
    <w:p>
      <w:pPr>
        <w:pStyle w:val="Subsection"/>
      </w:pPr>
      <w:r>
        <w:tab/>
      </w: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166 inserted: No. 28 of 2015 s. 66.]</w:t>
      </w:r>
    </w:p>
    <w:p>
      <w:pPr>
        <w:pStyle w:val="Heading5"/>
      </w:pPr>
      <w:bookmarkStart w:id="280" w:name="_Toc32390704"/>
      <w:r>
        <w:rPr>
          <w:rStyle w:val="CharSectno"/>
        </w:rPr>
        <w:t>167</w:t>
      </w:r>
      <w:r>
        <w:t>.</w:t>
      </w:r>
      <w:r>
        <w:tab/>
        <w:t>Transfer of documents</w:t>
      </w:r>
      <w:bookmarkEnd w:id="280"/>
    </w:p>
    <w:p>
      <w:pPr>
        <w:pStyle w:val="Subsection"/>
      </w:pPr>
      <w:r>
        <w:tab/>
      </w:r>
      <w:r>
        <w:tab/>
        <w:t>As soon as practicable after the commencement day all records and data of the Conservation Commission, the Marine Authority and the Marine Committee are to be delivered to the Commission.</w:t>
      </w:r>
    </w:p>
    <w:p>
      <w:pPr>
        <w:pStyle w:val="Footnotesection"/>
      </w:pPr>
      <w:r>
        <w:tab/>
        <w:t>[Section 167 inserted: No. 28 of 2015 s. 66.]</w:t>
      </w:r>
    </w:p>
    <w:p>
      <w:pPr>
        <w:pStyle w:val="Heading5"/>
      </w:pPr>
      <w:bookmarkStart w:id="281" w:name="_Toc32390705"/>
      <w:r>
        <w:rPr>
          <w:rStyle w:val="CharSectno"/>
        </w:rPr>
        <w:t>168</w:t>
      </w:r>
      <w:r>
        <w:t>.</w:t>
      </w:r>
      <w:r>
        <w:tab/>
        <w:t>Transitional regulations</w:t>
      </w:r>
      <w:bookmarkEnd w:id="281"/>
    </w:p>
    <w:p>
      <w:pPr>
        <w:pStyle w:val="Subsection"/>
      </w:pPr>
      <w:r>
        <w:tab/>
        <w:t>(1)</w:t>
      </w:r>
      <w:r>
        <w:tab/>
        <w:t>In this section —</w:t>
      </w:r>
    </w:p>
    <w:p>
      <w:pPr>
        <w:pStyle w:val="Defstart"/>
      </w:pPr>
      <w:r>
        <w:tab/>
      </w:r>
      <w:r>
        <w:rPr>
          <w:rStyle w:val="CharDefText"/>
        </w:rPr>
        <w:t>transitional matter</w:t>
      </w:r>
      <w:r>
        <w:t xml:space="preserve"> means a matter that needs to be dealt with for the purpose of effecting the transition from the former Act to the amended Act.</w:t>
      </w:r>
    </w:p>
    <w:p>
      <w:pPr>
        <w:pStyle w:val="Subsection"/>
      </w:pPr>
      <w:r>
        <w:tab/>
        <w:t>(2)</w:t>
      </w:r>
      <w:r>
        <w:tab/>
        <w:t xml:space="preserve">If there is no sufficient provision in the </w:t>
      </w:r>
      <w:r>
        <w:rPr>
          <w:i/>
        </w:rPr>
        <w:t>Conservation and Land Management Amendment Act 2015</w:t>
      </w:r>
      <w:r>
        <w:t xml:space="preserve"> for dealing with a transitional matter, the Governor may make regulations prescribing all matters that are required, or are necessary or convenient, for dealing with that transitional matter.</w:t>
      </w:r>
    </w:p>
    <w:p>
      <w:pPr>
        <w:pStyle w:val="Subsection"/>
      </w:pPr>
      <w:r>
        <w:tab/>
        <w:t>(3)</w:t>
      </w:r>
      <w:r>
        <w:tab/>
        <w:t xml:space="preserve">Regulations made under subsection (2) may have effect before the day on which they are published in the </w:t>
      </w:r>
      <w:r>
        <w:rPr>
          <w:i/>
        </w:rPr>
        <w:t>Gazette</w:t>
      </w:r>
      <w:r>
        <w:t>.</w:t>
      </w:r>
    </w:p>
    <w:p>
      <w:pPr>
        <w:pStyle w:val="Subsection"/>
      </w:pPr>
      <w:r>
        <w:tab/>
        <w:t>(4)</w:t>
      </w:r>
      <w:r>
        <w:tab/>
        <w:t xml:space="preserve">To the extent that a regulation made under subsection (2) may have effect before the day of its publication in the </w:t>
      </w:r>
      <w:r>
        <w:rPr>
          <w:i/>
        </w:rPr>
        <w:t>Gazette</w:t>
      </w:r>
      <w:r>
        <w:t>, it does not —</w:t>
      </w:r>
    </w:p>
    <w:p>
      <w:pPr>
        <w:pStyle w:val="Indenta"/>
      </w:pPr>
      <w:r>
        <w:tab/>
        <w:t>(a)</w:t>
      </w:r>
      <w:r>
        <w:tab/>
        <w:t>affect in a manner prejudicial to any person (other than the State, the CEO or the Commission), the rights of that person existing before the day of its publication; or</w:t>
      </w:r>
    </w:p>
    <w:p>
      <w:pPr>
        <w:pStyle w:val="Indenta"/>
      </w:pPr>
      <w:r>
        <w:tab/>
        <w:t>(b)</w:t>
      </w:r>
      <w:r>
        <w:tab/>
        <w:t>impose liabilities on any person (other than the State, the CEO or the Commission) in respect of anything done or omitted to be done before the day of its publication.</w:t>
      </w:r>
    </w:p>
    <w:p>
      <w:pPr>
        <w:pStyle w:val="Footnotesection"/>
      </w:pPr>
      <w:r>
        <w:tab/>
        <w:t>[Section 168 inserted: No. 28 of 2015 s. 66.]</w:t>
      </w:r>
    </w:p>
    <w:p>
      <w:pPr>
        <w:pStyle w:val="Heading5"/>
      </w:pPr>
      <w:bookmarkStart w:id="282" w:name="_Toc32390706"/>
      <w:r>
        <w:rPr>
          <w:rStyle w:val="CharSectno"/>
        </w:rPr>
        <w:t>169</w:t>
      </w:r>
      <w:r>
        <w:t>.</w:t>
      </w:r>
      <w:r>
        <w:tab/>
        <w:t>Saving</w:t>
      </w:r>
      <w:bookmarkEnd w:id="282"/>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property,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property, right or liability; or</w:t>
      </w:r>
    </w:p>
    <w:p>
      <w:pPr>
        <w:pStyle w:val="Indenta"/>
      </w:pPr>
      <w:r>
        <w:tab/>
        <w:t>(d)</w:t>
      </w:r>
      <w:r>
        <w:tab/>
        <w:t>as causing any contract or other instrument to be void or otherwise unenforceable; or</w:t>
      </w:r>
    </w:p>
    <w:p>
      <w:pPr>
        <w:pStyle w:val="Indenta"/>
      </w:pPr>
      <w:r>
        <w:tab/>
        <w:t>(e)</w:t>
      </w:r>
      <w:r>
        <w:tab/>
        <w:t>as releasing or allowing the release of any surety.</w:t>
      </w:r>
    </w:p>
    <w:p>
      <w:pPr>
        <w:pStyle w:val="Footnotesection"/>
      </w:pPr>
      <w:r>
        <w:tab/>
        <w:t>[Section 169 inserted: No. 28 of 2015 s. 66.]</w:t>
      </w:r>
    </w:p>
    <w:p>
      <w:pPr>
        <w:pStyle w:val="Heading5"/>
      </w:pPr>
      <w:bookmarkStart w:id="283" w:name="_Toc32390707"/>
      <w:r>
        <w:rPr>
          <w:rStyle w:val="CharSectno"/>
        </w:rPr>
        <w:t>170</w:t>
      </w:r>
      <w:r>
        <w:t>.</w:t>
      </w:r>
      <w:r>
        <w:tab/>
      </w:r>
      <w:r>
        <w:rPr>
          <w:i/>
        </w:rPr>
        <w:t>Interpretation Act 1984</w:t>
      </w:r>
      <w:r>
        <w:t xml:space="preserve"> not affected</w:t>
      </w:r>
      <w:bookmarkEnd w:id="283"/>
    </w:p>
    <w:p>
      <w:pPr>
        <w:pStyle w:val="Subsection"/>
      </w:pPr>
      <w:r>
        <w:tab/>
      </w:r>
      <w:r>
        <w:tab/>
        <w:t xml:space="preserve">Nothing in this Part is to be construed so as to limit the operation of the </w:t>
      </w:r>
      <w:r>
        <w:rPr>
          <w:i/>
        </w:rPr>
        <w:t>Interpretation Act 1984</w:t>
      </w:r>
      <w:r>
        <w:t>.</w:t>
      </w:r>
    </w:p>
    <w:p>
      <w:pPr>
        <w:pStyle w:val="Footnotesection"/>
      </w:pPr>
      <w:r>
        <w:tab/>
        <w:t>[Section 170 inserted: No. 28 of 2015 s. 66.]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84" w:name="_Toc32390457"/>
      <w:bookmarkStart w:id="285" w:name="_Toc32390708"/>
      <w:r>
        <w:rPr>
          <w:rStyle w:val="CharSchNo"/>
        </w:rPr>
        <w:t>Schedule 1</w:t>
      </w:r>
      <w:r>
        <w:rPr>
          <w:rStyle w:val="CharSDivNo"/>
        </w:rPr>
        <w:t xml:space="preserve"> </w:t>
      </w:r>
      <w:r>
        <w:t>—</w:t>
      </w:r>
      <w:r>
        <w:rPr>
          <w:rStyle w:val="CharSDivText"/>
        </w:rPr>
        <w:t xml:space="preserve"> </w:t>
      </w:r>
      <w:r>
        <w:rPr>
          <w:rStyle w:val="CharSchText"/>
        </w:rPr>
        <w:t>Provisions as to constitution and proceedings of the Commission</w:t>
      </w:r>
      <w:bookmarkEnd w:id="284"/>
      <w:bookmarkEnd w:id="285"/>
    </w:p>
    <w:p>
      <w:pPr>
        <w:pStyle w:val="yShoulderClause"/>
        <w:rPr>
          <w:snapToGrid w:val="0"/>
        </w:rPr>
      </w:pPr>
      <w:r>
        <w:rPr>
          <w:snapToGrid w:val="0"/>
        </w:rPr>
        <w:t>[s. 29]</w:t>
      </w:r>
    </w:p>
    <w:p>
      <w:pPr>
        <w:pStyle w:val="yFootnotesection"/>
      </w:pPr>
      <w:r>
        <w:tab/>
        <w:t>[Heading inserted: No. 28 of 2015 s. 67.]</w:t>
      </w:r>
    </w:p>
    <w:p>
      <w:pPr>
        <w:pStyle w:val="yHeading5"/>
      </w:pPr>
      <w:bookmarkStart w:id="286" w:name="_Toc32390709"/>
      <w:r>
        <w:rPr>
          <w:rStyle w:val="CharSClsNo"/>
        </w:rPr>
        <w:t>1</w:t>
      </w:r>
      <w:r>
        <w:t>.</w:t>
      </w:r>
      <w:r>
        <w:tab/>
        <w:t>Term of office</w:t>
      </w:r>
      <w:bookmarkEnd w:id="286"/>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No. 35 of 2000 s. 49(3) and (4); No. 19 of 2010 s. 51.]</w:t>
      </w:r>
    </w:p>
    <w:p>
      <w:pPr>
        <w:pStyle w:val="yHeading5"/>
      </w:pPr>
      <w:bookmarkStart w:id="287" w:name="_Toc32390710"/>
      <w:r>
        <w:rPr>
          <w:rStyle w:val="CharSClsNo"/>
        </w:rPr>
        <w:t>2</w:t>
      </w:r>
      <w:r>
        <w:t>.</w:t>
      </w:r>
      <w:r>
        <w:tab/>
        <w:t>Vacation of office</w:t>
      </w:r>
      <w:bookmarkEnd w:id="287"/>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No. 73 of 1995 s. 188; No. 35 of 2000 s. 49(5); No. 18 of 2009 s. 19; No. 19 of 2010 s. 51.]</w:t>
      </w:r>
    </w:p>
    <w:p>
      <w:pPr>
        <w:pStyle w:val="yHeading5"/>
      </w:pPr>
      <w:bookmarkStart w:id="288" w:name="_Toc32390711"/>
      <w:r>
        <w:rPr>
          <w:rStyle w:val="CharSClsNo"/>
        </w:rPr>
        <w:t>3</w:t>
      </w:r>
      <w:r>
        <w:t>.</w:t>
      </w:r>
      <w:r>
        <w:tab/>
        <w:t>Acting chairman and members</w:t>
      </w:r>
      <w:bookmarkEnd w:id="288"/>
    </w:p>
    <w:p>
      <w:pPr>
        <w:pStyle w:val="ySubsection"/>
        <w:rPr>
          <w:snapToGrid w:val="0"/>
        </w:rPr>
      </w:pPr>
      <w:r>
        <w:rPr>
          <w:snapToGrid w:val="0"/>
        </w:rPr>
        <w:tab/>
        <w:t>(1)</w:t>
      </w:r>
      <w:r>
        <w:rPr>
          <w:snapToGrid w:val="0"/>
        </w:rPr>
        <w:tab/>
        <w:t xml:space="preserve">Where the chairman and the deputy chairman of </w:t>
      </w:r>
      <w:r>
        <w:t>the Commission</w:t>
      </w:r>
      <w:r>
        <w:rPr>
          <w:snapToGrid w:val="0"/>
        </w:rPr>
        <w:t xml:space="preserve">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Footnotesection"/>
      </w:pPr>
      <w:r>
        <w:tab/>
        <w:t>[Clause 3 amended: No. 5 of 1997 s. 38(2); No. 35 of 2000 s. 49(6)</w:t>
      </w:r>
      <w:r>
        <w:noBreakHyphen/>
        <w:t>(8); No. 19 of 2010 s. 51; No. 28 of 2015 s. 70.]</w:t>
      </w:r>
    </w:p>
    <w:p>
      <w:pPr>
        <w:pStyle w:val="yHeading5"/>
      </w:pPr>
      <w:bookmarkStart w:id="289" w:name="_Toc32390712"/>
      <w:r>
        <w:rPr>
          <w:rStyle w:val="CharSClsNo"/>
        </w:rPr>
        <w:t>4</w:t>
      </w:r>
      <w:r>
        <w:t>.</w:t>
      </w:r>
      <w:r>
        <w:tab/>
        <w:t>Meetings</w:t>
      </w:r>
      <w:bookmarkEnd w:id="289"/>
    </w:p>
    <w:p>
      <w:pPr>
        <w:pStyle w:val="ySubsection"/>
      </w:pPr>
      <w:r>
        <w:tab/>
        <w:t>(1)</w:t>
      </w:r>
      <w:r>
        <w:tab/>
        <w:t>The first meeting of the Commission must be convened by the chairman of the Commission.</w:t>
      </w:r>
    </w:p>
    <w:p>
      <w:pPr>
        <w:pStyle w:val="ySubsection"/>
      </w:pPr>
      <w:r>
        <w:tab/>
        <w:t>(2A)</w:t>
      </w:r>
      <w:r>
        <w:tab/>
        <w:t>Subsequent meetings of the Commission, unless convened under subclause (2), are to be held at times and places determined by the Commission.</w:t>
      </w:r>
    </w:p>
    <w:p>
      <w:pPr>
        <w:pStyle w:val="ySubsection"/>
        <w:rPr>
          <w:snapToGrid w:val="0"/>
        </w:rPr>
      </w:pPr>
      <w:r>
        <w:rPr>
          <w:snapToGrid w:val="0"/>
        </w:rPr>
        <w:tab/>
        <w:t>(2)</w:t>
      </w:r>
      <w:r>
        <w:rPr>
          <w:snapToGrid w:val="0"/>
        </w:rPr>
        <w:tab/>
        <w:t xml:space="preserve">A special meeting of </w:t>
      </w:r>
      <w:r>
        <w:t>the Commission</w:t>
      </w:r>
      <w:r>
        <w:rPr>
          <w:snapToGrid w:val="0"/>
        </w:rPr>
        <w:t xml:space="preserve"> may at any time be convened by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 xml:space="preserve">At a meeting of </w:t>
      </w:r>
      <w:r>
        <w:t>the Commission</w:t>
      </w:r>
      <w:r>
        <w:rPr>
          <w:snapToGrid w:val="0"/>
        </w:rPr>
        <w:t xml:space="preserve"> the chairman, the deputy chairman or the person appointed under clause 3(1) shall preside, but where all of those members are absent from a meeting the members present shall appoint one of their number to preside at that meeting.</w:t>
      </w:r>
    </w:p>
    <w:p>
      <w:pPr>
        <w:pStyle w:val="ySubsection"/>
        <w:rPr>
          <w:snapToGrid w:val="0"/>
        </w:rPr>
      </w:pPr>
      <w:r>
        <w:rPr>
          <w:snapToGrid w:val="0"/>
        </w:rPr>
        <w:tab/>
        <w:t>(4)</w:t>
      </w:r>
      <w:r>
        <w:rPr>
          <w:snapToGrid w:val="0"/>
        </w:rPr>
        <w:tab/>
        <w:t xml:space="preserve">At any meeting of </w:t>
      </w:r>
      <w:r>
        <w:t>the Commission</w:t>
      </w:r>
      <w:r>
        <w:rPr>
          <w:snapToGrid w:val="0"/>
        </w:rPr>
        <w:t xml:space="preserve">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spacing w:before="120"/>
        <w:rPr>
          <w:snapToGrid w:val="0"/>
        </w:rPr>
      </w:pPr>
      <w:r>
        <w:rPr>
          <w:snapToGrid w:val="0"/>
        </w:rPr>
        <w:tab/>
        <w:t>(5)</w:t>
      </w:r>
      <w:r>
        <w:rPr>
          <w:snapToGrid w:val="0"/>
        </w:rPr>
        <w:tab/>
      </w:r>
      <w:r>
        <w:t>The Commission</w:t>
      </w:r>
      <w:r>
        <w:rPr>
          <w:snapToGrid w:val="0"/>
        </w:rPr>
        <w:t xml:space="preserve"> shall cause accurate minutes to be kept of the proceedings at its meetings.</w:t>
      </w:r>
    </w:p>
    <w:p>
      <w:pPr>
        <w:pStyle w:val="yFootnotesection"/>
      </w:pPr>
      <w:r>
        <w:tab/>
        <w:t>[Clause 4 amended: No. 5 of 1997 s. 38(4) and (5); No. 35 of 2000 s. 49(9)-(11); No. 19 of 2010 s. 51; No. 28 of 2015 s. 68(1) and 70.]</w:t>
      </w:r>
    </w:p>
    <w:p>
      <w:pPr>
        <w:pStyle w:val="yHeading5"/>
      </w:pPr>
      <w:bookmarkStart w:id="290" w:name="_Toc32390713"/>
      <w:r>
        <w:rPr>
          <w:rStyle w:val="CharSClsNo"/>
        </w:rPr>
        <w:t>5</w:t>
      </w:r>
      <w:r>
        <w:t>.</w:t>
      </w:r>
      <w:r>
        <w:tab/>
        <w:t>Committees</w:t>
      </w:r>
      <w:bookmarkEnd w:id="290"/>
    </w:p>
    <w:p>
      <w:pPr>
        <w:pStyle w:val="ySubsection"/>
        <w:spacing w:before="120"/>
        <w:rPr>
          <w:snapToGrid w:val="0"/>
        </w:rPr>
      </w:pPr>
      <w:r>
        <w:rPr>
          <w:snapToGrid w:val="0"/>
        </w:rPr>
        <w:tab/>
        <w:t>(1)</w:t>
      </w:r>
      <w:r>
        <w:rPr>
          <w:snapToGrid w:val="0"/>
        </w:rPr>
        <w:tab/>
        <w:t>The Commission may from time to time, by resolution, appoint committees of such members as it thinks fit and may discharge, alter, continue or reconstitute any committee so appointed.</w:t>
      </w:r>
    </w:p>
    <w:p>
      <w:pPr>
        <w:pStyle w:val="ySubsection"/>
        <w:spacing w:before="120"/>
        <w:rPr>
          <w:snapToGrid w:val="0"/>
        </w:rPr>
      </w:pPr>
      <w:r>
        <w:rPr>
          <w:snapToGrid w:val="0"/>
        </w:rPr>
        <w:tab/>
        <w:t>(2)</w:t>
      </w:r>
      <w:r>
        <w:rPr>
          <w:snapToGrid w:val="0"/>
        </w:rPr>
        <w:tab/>
        <w:t>Subject to the directions of the Commission each committee may determine its own procedures.</w:t>
      </w:r>
    </w:p>
    <w:p>
      <w:pPr>
        <w:pStyle w:val="yFootnotesection"/>
      </w:pPr>
      <w:r>
        <w:tab/>
        <w:t>[Clause 5 amended: No. 19 of 2010 s. 51; No. 28 of 2015 s. 70.]</w:t>
      </w:r>
    </w:p>
    <w:p>
      <w:pPr>
        <w:pStyle w:val="yHeading5"/>
      </w:pPr>
      <w:bookmarkStart w:id="291" w:name="_Toc32390714"/>
      <w:r>
        <w:rPr>
          <w:rStyle w:val="CharSClsNo"/>
        </w:rPr>
        <w:t>5A</w:t>
      </w:r>
      <w:r>
        <w:t>.</w:t>
      </w:r>
      <w:r>
        <w:tab/>
        <w:t>Temporary advisory committees</w:t>
      </w:r>
      <w:bookmarkEnd w:id="291"/>
    </w:p>
    <w:p>
      <w:pPr>
        <w:pStyle w:val="ySubsection"/>
        <w:spacing w:before="120"/>
        <w:rPr>
          <w:snapToGrid w:val="0"/>
        </w:rPr>
      </w:pPr>
      <w:r>
        <w:rPr>
          <w:snapToGrid w:val="0"/>
        </w:rPr>
        <w:tab/>
        <w:t>(1)</w:t>
      </w:r>
      <w:r>
        <w:rPr>
          <w:snapToGrid w:val="0"/>
        </w:rPr>
        <w:tab/>
        <w:t>The Commission may from time to time, by resolution, appoint temporary advisory committees of such persons as it thinks fit to advise it on matters relevant to its functions.</w:t>
      </w:r>
    </w:p>
    <w:p>
      <w:pPr>
        <w:pStyle w:val="ySubsection"/>
        <w:spacing w:before="120"/>
        <w:rPr>
          <w:snapToGrid w:val="0"/>
        </w:rPr>
      </w:pPr>
      <w:r>
        <w:rPr>
          <w:snapToGrid w:val="0"/>
        </w:rPr>
        <w:tab/>
        <w:t>(2)</w:t>
      </w:r>
      <w:r>
        <w:rPr>
          <w:snapToGrid w:val="0"/>
        </w:rPr>
        <w:tab/>
        <w:t>A resolution appointing a committee under subclause (1) shall set the terms of reference, membership, reporting requirements and term of operation of the committee.</w:t>
      </w:r>
    </w:p>
    <w:p>
      <w:pPr>
        <w:pStyle w:val="ySubsection"/>
        <w:spacing w:before="120"/>
        <w:rPr>
          <w:snapToGrid w:val="0"/>
        </w:rPr>
      </w:pPr>
      <w:r>
        <w:rPr>
          <w:snapToGrid w:val="0"/>
        </w:rPr>
        <w:tab/>
        <w:t>(3)</w:t>
      </w:r>
      <w:r>
        <w:rPr>
          <w:snapToGrid w:val="0"/>
        </w:rPr>
        <w:tab/>
        <w:t>Subject to the directions of the Commission, a committee may determine its own procedures.</w:t>
      </w:r>
    </w:p>
    <w:p>
      <w:pPr>
        <w:pStyle w:val="yFootnotesection"/>
      </w:pPr>
      <w:r>
        <w:tab/>
        <w:t>[Clause 5A inserted: No. 5 of 1997 s. 38(6); amended: No. 35 of 2000 s. 49(12)-(15); No. 19 of 2010 s. 51; No. 28 of 2015 s. 68(2) and 69.]</w:t>
      </w:r>
    </w:p>
    <w:p>
      <w:pPr>
        <w:pStyle w:val="yHeading5"/>
      </w:pPr>
      <w:bookmarkStart w:id="292" w:name="_Toc32390715"/>
      <w:r>
        <w:rPr>
          <w:rStyle w:val="CharSClsNo"/>
        </w:rPr>
        <w:t>6</w:t>
      </w:r>
      <w:r>
        <w:t>.</w:t>
      </w:r>
      <w:r>
        <w:tab/>
        <w:t>Resolutions without meeting</w:t>
      </w:r>
      <w:bookmarkEnd w:id="292"/>
    </w:p>
    <w:p>
      <w:pPr>
        <w:pStyle w:val="ySubsection"/>
        <w:rPr>
          <w:snapToGrid w:val="0"/>
        </w:rPr>
      </w:pPr>
      <w:r>
        <w:rPr>
          <w:snapToGrid w:val="0"/>
        </w:rPr>
        <w:tab/>
      </w:r>
      <w:r>
        <w:rPr>
          <w:snapToGrid w:val="0"/>
        </w:rPr>
        <w:tab/>
        <w:t xml:space="preserve">A resolution in writing signed or assented to by letter, telegram or telex by each member shall be as valid and effectual as if it had been passed at a meeting of </w:t>
      </w:r>
      <w:r>
        <w:t>the Commission</w:t>
      </w:r>
      <w:r>
        <w:rPr>
          <w:snapToGrid w:val="0"/>
        </w:rPr>
        <w:t>.</w:t>
      </w:r>
    </w:p>
    <w:p>
      <w:pPr>
        <w:pStyle w:val="yFootnotesection"/>
      </w:pPr>
      <w:r>
        <w:tab/>
        <w:t>[Clause 6 amended: No. 19 of 2010 s. 51; No. 28 of 2015 s. 70.]</w:t>
      </w:r>
    </w:p>
    <w:p>
      <w:pPr>
        <w:pStyle w:val="yHeading5"/>
      </w:pPr>
      <w:bookmarkStart w:id="293" w:name="_Toc32390716"/>
      <w:r>
        <w:rPr>
          <w:rStyle w:val="CharSClsNo"/>
        </w:rPr>
        <w:t>7</w:t>
      </w:r>
      <w:r>
        <w:t>.</w:t>
      </w:r>
      <w:r>
        <w:tab/>
        <w:t>Member may be granted leave</w:t>
      </w:r>
      <w:bookmarkEnd w:id="293"/>
    </w:p>
    <w:p>
      <w:pPr>
        <w:pStyle w:val="ySubsection"/>
        <w:rPr>
          <w:snapToGrid w:val="0"/>
        </w:rPr>
      </w:pPr>
      <w:r>
        <w:rPr>
          <w:snapToGrid w:val="0"/>
        </w:rPr>
        <w:tab/>
      </w:r>
      <w:r>
        <w:rPr>
          <w:snapToGrid w:val="0"/>
        </w:rPr>
        <w:tab/>
      </w:r>
      <w:r>
        <w:t>The Commission</w:t>
      </w:r>
      <w:r>
        <w:rPr>
          <w:snapToGrid w:val="0"/>
        </w:rPr>
        <w:t xml:space="preserve"> may grant leave of absence to a member on such terms and conditions as it thinks fit.</w:t>
      </w:r>
    </w:p>
    <w:p>
      <w:pPr>
        <w:pStyle w:val="yFootnotesection"/>
      </w:pPr>
      <w:r>
        <w:tab/>
        <w:t>[Clause 7 amended: No. 19 of 2010 s. 51; No. 28 of 2015 s. 70.]</w:t>
      </w:r>
    </w:p>
    <w:p>
      <w:pPr>
        <w:pStyle w:val="yHeading5"/>
        <w:rPr>
          <w:rStyle w:val="CharSClsNo"/>
        </w:rPr>
      </w:pPr>
      <w:bookmarkStart w:id="294" w:name="_Toc32390717"/>
      <w:r>
        <w:rPr>
          <w:rStyle w:val="CharSClsNo"/>
        </w:rPr>
        <w:t>8</w:t>
      </w:r>
      <w:r>
        <w:t>.</w:t>
      </w:r>
      <w:r>
        <w:tab/>
        <w:t>Commission to determine own procedure</w:t>
      </w:r>
      <w:bookmarkEnd w:id="294"/>
    </w:p>
    <w:p>
      <w:pPr>
        <w:pStyle w:val="ySubsection"/>
        <w:rPr>
          <w:snapToGrid w:val="0"/>
        </w:rPr>
      </w:pPr>
      <w:r>
        <w:rPr>
          <w:snapToGrid w:val="0"/>
        </w:rPr>
        <w:tab/>
      </w:r>
      <w:r>
        <w:rPr>
          <w:snapToGrid w:val="0"/>
        </w:rPr>
        <w:tab/>
        <w:t xml:space="preserve">Subject to this Act, </w:t>
      </w:r>
      <w:r>
        <w:t xml:space="preserve">the Commission </w:t>
      </w:r>
      <w:r>
        <w:rPr>
          <w:snapToGrid w:val="0"/>
        </w:rPr>
        <w:t>shall determine its own procedures.</w:t>
      </w:r>
    </w:p>
    <w:p>
      <w:pPr>
        <w:pStyle w:val="yFootnotesection"/>
      </w:pPr>
      <w:r>
        <w:tab/>
        <w:t>[Clause 8 amended: No. 19 of 2010 s. 51; No. 28 of 2015 s. 70.]</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96" w:name="_Toc32390467"/>
      <w:bookmarkStart w:id="297" w:name="_Toc32390718"/>
      <w:r>
        <w:t>Notes</w:t>
      </w:r>
      <w:bookmarkEnd w:id="296"/>
      <w:bookmarkEnd w:id="297"/>
    </w:p>
    <w:p>
      <w:pPr>
        <w:pStyle w:val="nStatement"/>
      </w:pPr>
      <w:r>
        <w:t xml:space="preserve">This is a compilation of the </w:t>
      </w:r>
      <w:r>
        <w:rPr>
          <w:i/>
          <w:noProof/>
        </w:rPr>
        <w:t>Conservation and Land Management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8" w:name="_Toc32390719"/>
      <w:r>
        <w:t>Compilation table</w:t>
      </w:r>
      <w:bookmarkEnd w:id="298"/>
    </w:p>
    <w:tbl>
      <w:tblPr>
        <w:tblW w:w="7097" w:type="dxa"/>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30"/>
        <w:gridCol w:w="2531"/>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Pr>
          <w:p>
            <w:pPr>
              <w:pStyle w:val="nTable"/>
              <w:spacing w:after="40"/>
              <w:ind w:right="170"/>
            </w:pPr>
            <w:r>
              <w:rPr>
                <w:i/>
              </w:rPr>
              <w:t>Conservation and Land Management Act 1984</w:t>
            </w:r>
          </w:p>
        </w:tc>
        <w:tc>
          <w:tcPr>
            <w:tcW w:w="1134" w:type="dxa"/>
            <w:gridSpan w:val="2"/>
          </w:tcPr>
          <w:p>
            <w:pPr>
              <w:pStyle w:val="nTable"/>
              <w:spacing w:after="40"/>
            </w:pPr>
            <w:r>
              <w:t>126 of 1984</w:t>
            </w:r>
          </w:p>
        </w:tc>
        <w:tc>
          <w:tcPr>
            <w:tcW w:w="1136" w:type="dxa"/>
            <w:gridSpan w:val="2"/>
          </w:tcPr>
          <w:p>
            <w:pPr>
              <w:pStyle w:val="nTable"/>
              <w:spacing w:after="40"/>
            </w:pPr>
            <w:r>
              <w:t>8 Jan 1985</w:t>
            </w:r>
          </w:p>
        </w:tc>
        <w:tc>
          <w:tcPr>
            <w:tcW w:w="2531" w:type="dxa"/>
          </w:tcPr>
          <w:p>
            <w:pPr>
              <w:pStyle w:val="nTable"/>
              <w:spacing w:after="40"/>
            </w:pPr>
            <w:r>
              <w:t>s. 1 and 2: 8 Jan 1985;</w:t>
            </w:r>
            <w:r>
              <w:br/>
              <w:t xml:space="preserve">Act other than s. 1 and 2: 22 Mar 1985 (see s. 2 and </w:t>
            </w:r>
            <w:r>
              <w:rPr>
                <w:i/>
              </w:rPr>
              <w:t>Gazette</w:t>
            </w:r>
            <w:r>
              <w:t xml:space="preserve"> 15 Mar 1985 p. 931)</w:t>
            </w:r>
          </w:p>
        </w:tc>
      </w:tr>
      <w:tr>
        <w:trPr>
          <w:gridBefore w:val="1"/>
          <w:wBefore w:w="28" w:type="dxa"/>
          <w:cantSplit/>
        </w:trPr>
        <w:tc>
          <w:tcPr>
            <w:tcW w:w="2268" w:type="dxa"/>
            <w:gridSpan w:val="2"/>
          </w:tcPr>
          <w:p>
            <w:pPr>
              <w:pStyle w:val="nTable"/>
              <w:spacing w:after="40"/>
              <w:ind w:right="170"/>
            </w:pPr>
            <w:r>
              <w:rPr>
                <w:i/>
              </w:rPr>
              <w:t>Conservation and Land Management Amendment Act 1985</w:t>
            </w:r>
          </w:p>
        </w:tc>
        <w:tc>
          <w:tcPr>
            <w:tcW w:w="1134" w:type="dxa"/>
            <w:gridSpan w:val="2"/>
          </w:tcPr>
          <w:p>
            <w:pPr>
              <w:pStyle w:val="nTable"/>
              <w:spacing w:after="40"/>
            </w:pPr>
            <w:r>
              <w:t>86 of 1985</w:t>
            </w:r>
          </w:p>
        </w:tc>
        <w:tc>
          <w:tcPr>
            <w:tcW w:w="1136" w:type="dxa"/>
            <w:gridSpan w:val="2"/>
          </w:tcPr>
          <w:p>
            <w:pPr>
              <w:pStyle w:val="nTable"/>
              <w:spacing w:after="40"/>
            </w:pPr>
            <w:r>
              <w:t>4 Dec 1985</w:t>
            </w:r>
          </w:p>
        </w:tc>
        <w:tc>
          <w:tcPr>
            <w:tcW w:w="2531" w:type="dxa"/>
          </w:tcPr>
          <w:p>
            <w:pPr>
              <w:pStyle w:val="nTable"/>
              <w:spacing w:after="40"/>
            </w:pPr>
            <w:r>
              <w:t>4 Dec 1985 (see s. 2)</w:t>
            </w:r>
          </w:p>
        </w:tc>
      </w:tr>
      <w:tr>
        <w:trPr>
          <w:gridBefore w:val="1"/>
          <w:wBefore w:w="28" w:type="dxa"/>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pPr>
            <w:r>
              <w:t>98 of 1985</w:t>
            </w:r>
          </w:p>
        </w:tc>
        <w:tc>
          <w:tcPr>
            <w:tcW w:w="1136" w:type="dxa"/>
            <w:gridSpan w:val="2"/>
          </w:tcPr>
          <w:p>
            <w:pPr>
              <w:pStyle w:val="nTable"/>
              <w:spacing w:after="40"/>
            </w:pPr>
            <w:r>
              <w:t>4 Dec 1985</w:t>
            </w:r>
          </w:p>
        </w:tc>
        <w:tc>
          <w:tcPr>
            <w:tcW w:w="2531" w:type="dxa"/>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8" w:type="dxa"/>
            <w:gridSpan w:val="2"/>
          </w:tcPr>
          <w:p>
            <w:pPr>
              <w:pStyle w:val="nTable"/>
              <w:spacing w:after="40"/>
              <w:ind w:right="170"/>
            </w:pPr>
            <w:r>
              <w:rPr>
                <w:i/>
              </w:rPr>
              <w:t>Acts Amendment (Public Service) Act 1987</w:t>
            </w:r>
            <w:r>
              <w:t xml:space="preserve"> s. 32</w:t>
            </w:r>
          </w:p>
        </w:tc>
        <w:tc>
          <w:tcPr>
            <w:tcW w:w="1134" w:type="dxa"/>
            <w:gridSpan w:val="2"/>
          </w:tcPr>
          <w:p>
            <w:pPr>
              <w:pStyle w:val="nTable"/>
              <w:spacing w:after="40"/>
            </w:pPr>
            <w:r>
              <w:t>113 of 1987</w:t>
            </w:r>
          </w:p>
        </w:tc>
        <w:tc>
          <w:tcPr>
            <w:tcW w:w="1136" w:type="dxa"/>
            <w:gridSpan w:val="2"/>
          </w:tcPr>
          <w:p>
            <w:pPr>
              <w:pStyle w:val="nTable"/>
              <w:spacing w:after="40"/>
            </w:pPr>
            <w:r>
              <w:t>31 Dec 1987</w:t>
            </w:r>
          </w:p>
        </w:tc>
        <w:tc>
          <w:tcPr>
            <w:tcW w:w="2531" w:type="dxa"/>
          </w:tcPr>
          <w:p>
            <w:pPr>
              <w:pStyle w:val="nTable"/>
              <w:spacing w:after="40"/>
            </w:pPr>
            <w:r>
              <w:t xml:space="preserve">16 Mar 1988 (see s. 2 and </w:t>
            </w:r>
            <w:r>
              <w:rPr>
                <w:i/>
              </w:rPr>
              <w:t>Gazette</w:t>
            </w:r>
            <w:r>
              <w:t xml:space="preserve"> 16 Mar 1988 p. 813)</w:t>
            </w:r>
          </w:p>
        </w:tc>
      </w:tr>
      <w:tr>
        <w:trPr>
          <w:gridBefore w:val="1"/>
          <w:wBefore w:w="28" w:type="dxa"/>
          <w:cantSplit/>
        </w:trPr>
        <w:tc>
          <w:tcPr>
            <w:tcW w:w="2268" w:type="dxa"/>
            <w:gridSpan w:val="2"/>
          </w:tcPr>
          <w:p>
            <w:pPr>
              <w:pStyle w:val="nTable"/>
              <w:spacing w:after="40"/>
              <w:ind w:right="170"/>
            </w:pPr>
            <w:r>
              <w:rPr>
                <w:i/>
              </w:rPr>
              <w:t>Acts Amendment (Land Administration) Act 1987</w:t>
            </w:r>
            <w:r>
              <w:t xml:space="preserve"> Pt. XVI</w:t>
            </w:r>
          </w:p>
        </w:tc>
        <w:tc>
          <w:tcPr>
            <w:tcW w:w="1134" w:type="dxa"/>
            <w:gridSpan w:val="2"/>
          </w:tcPr>
          <w:p>
            <w:pPr>
              <w:pStyle w:val="nTable"/>
              <w:spacing w:after="40"/>
            </w:pPr>
            <w:r>
              <w:t>126 of 1987</w:t>
            </w:r>
          </w:p>
        </w:tc>
        <w:tc>
          <w:tcPr>
            <w:tcW w:w="1136" w:type="dxa"/>
            <w:gridSpan w:val="2"/>
          </w:tcPr>
          <w:p>
            <w:pPr>
              <w:pStyle w:val="nTable"/>
              <w:spacing w:after="40"/>
            </w:pPr>
            <w:r>
              <w:t>31 Dec 1987</w:t>
            </w:r>
          </w:p>
        </w:tc>
        <w:tc>
          <w:tcPr>
            <w:tcW w:w="2531" w:type="dxa"/>
          </w:tcPr>
          <w:p>
            <w:pPr>
              <w:pStyle w:val="nTable"/>
              <w:spacing w:after="40"/>
            </w:pPr>
            <w:r>
              <w:t xml:space="preserve">16 Sep 1988 (see s. 2 and </w:t>
            </w:r>
            <w:r>
              <w:rPr>
                <w:i/>
              </w:rPr>
              <w:t>Gazette</w:t>
            </w:r>
            <w:r>
              <w:t xml:space="preserve"> 16 Sep 1988 p. 3637)</w:t>
            </w:r>
          </w:p>
        </w:tc>
      </w:tr>
      <w:tr>
        <w:trPr>
          <w:gridBefore w:val="1"/>
          <w:wBefore w:w="28" w:type="dxa"/>
          <w:cantSplit/>
        </w:trPr>
        <w:tc>
          <w:tcPr>
            <w:tcW w:w="2268" w:type="dxa"/>
            <w:gridSpan w:val="2"/>
          </w:tcPr>
          <w:p>
            <w:pPr>
              <w:pStyle w:val="nTable"/>
              <w:spacing w:after="40"/>
              <w:ind w:right="170"/>
            </w:pPr>
            <w:r>
              <w:rPr>
                <w:i/>
              </w:rPr>
              <w:t>Acts Amendment (Swan River Trust) Act 1988</w:t>
            </w:r>
            <w:r>
              <w:t xml:space="preserve"> Pt. 2</w:t>
            </w:r>
          </w:p>
        </w:tc>
        <w:tc>
          <w:tcPr>
            <w:tcW w:w="1134" w:type="dxa"/>
            <w:gridSpan w:val="2"/>
          </w:tcPr>
          <w:p>
            <w:pPr>
              <w:pStyle w:val="nTable"/>
              <w:spacing w:after="40"/>
            </w:pPr>
            <w:r>
              <w:t>21 of 1988</w:t>
            </w:r>
          </w:p>
        </w:tc>
        <w:tc>
          <w:tcPr>
            <w:tcW w:w="1136" w:type="dxa"/>
            <w:gridSpan w:val="2"/>
          </w:tcPr>
          <w:p>
            <w:pPr>
              <w:pStyle w:val="nTable"/>
              <w:spacing w:after="40"/>
            </w:pPr>
            <w:r>
              <w:t>5 Oct 1988</w:t>
            </w:r>
          </w:p>
        </w:tc>
        <w:tc>
          <w:tcPr>
            <w:tcW w:w="2531" w:type="dxa"/>
          </w:tcPr>
          <w:p>
            <w:pPr>
              <w:pStyle w:val="nTable"/>
              <w:spacing w:after="40"/>
            </w:pPr>
            <w:r>
              <w:t xml:space="preserve">1 Mar 1989 (see s. 2 and </w:t>
            </w:r>
            <w:r>
              <w:rPr>
                <w:i/>
              </w:rPr>
              <w:t>Gazette</w:t>
            </w:r>
            <w:r>
              <w:t xml:space="preserve"> 27 Jan 1989 p. 264)</w:t>
            </w:r>
          </w:p>
        </w:tc>
      </w:tr>
      <w:tr>
        <w:trPr>
          <w:gridBefore w:val="1"/>
          <w:wBefore w:w="28" w:type="dxa"/>
          <w:cantSplit/>
        </w:trPr>
        <w:tc>
          <w:tcPr>
            <w:tcW w:w="2268" w:type="dxa"/>
            <w:gridSpan w:val="2"/>
          </w:tcPr>
          <w:p>
            <w:pPr>
              <w:pStyle w:val="nTable"/>
              <w:spacing w:after="40"/>
              <w:ind w:right="170"/>
            </w:pPr>
            <w:r>
              <w:rPr>
                <w:i/>
              </w:rPr>
              <w:t>Conservation and Land Management Amendment Act 1988</w:t>
            </w:r>
          </w:p>
        </w:tc>
        <w:tc>
          <w:tcPr>
            <w:tcW w:w="1134" w:type="dxa"/>
            <w:gridSpan w:val="2"/>
          </w:tcPr>
          <w:p>
            <w:pPr>
              <w:pStyle w:val="nTable"/>
              <w:spacing w:after="40"/>
            </w:pPr>
            <w:r>
              <w:t>76 of 1988</w:t>
            </w:r>
          </w:p>
        </w:tc>
        <w:tc>
          <w:tcPr>
            <w:tcW w:w="1136" w:type="dxa"/>
            <w:gridSpan w:val="2"/>
          </w:tcPr>
          <w:p>
            <w:pPr>
              <w:pStyle w:val="nTable"/>
              <w:spacing w:after="40"/>
            </w:pPr>
            <w:r>
              <w:t>9 Jan 1989</w:t>
            </w:r>
          </w:p>
        </w:tc>
        <w:tc>
          <w:tcPr>
            <w:tcW w:w="2531" w:type="dxa"/>
          </w:tcPr>
          <w:p>
            <w:pPr>
              <w:pStyle w:val="nTable"/>
              <w:spacing w:after="40"/>
            </w:pPr>
            <w:r>
              <w:t>s. 1 and 2: 9 Jan 1989;</w:t>
            </w:r>
            <w:r>
              <w:br/>
              <w:t xml:space="preserve">Act other than s. 1 and 2: 27 Jan 1989 (see s. 2 and </w:t>
            </w:r>
            <w:r>
              <w:rPr>
                <w:i/>
              </w:rPr>
              <w:t>Gazette</w:t>
            </w:r>
            <w:r>
              <w:t xml:space="preserve"> 27 Jan 1989 p. 264)</w:t>
            </w:r>
          </w:p>
        </w:tc>
      </w:tr>
      <w:tr>
        <w:trPr>
          <w:gridBefore w:val="1"/>
          <w:wBefore w:w="28" w:type="dxa"/>
          <w:cantSplit/>
        </w:trPr>
        <w:tc>
          <w:tcPr>
            <w:tcW w:w="2268" w:type="dxa"/>
            <w:gridSpan w:val="2"/>
          </w:tcPr>
          <w:p>
            <w:pPr>
              <w:pStyle w:val="nTable"/>
              <w:spacing w:after="40"/>
              <w:ind w:right="170"/>
            </w:pPr>
            <w:r>
              <w:rPr>
                <w:i/>
              </w:rPr>
              <w:t>Conservation and Land Management Amendment Act 1991</w:t>
            </w:r>
            <w:r>
              <w:rPr>
                <w:vertAlign w:val="superscript"/>
              </w:rPr>
              <w:t> 8</w:t>
            </w:r>
          </w:p>
        </w:tc>
        <w:tc>
          <w:tcPr>
            <w:tcW w:w="1134" w:type="dxa"/>
            <w:gridSpan w:val="2"/>
          </w:tcPr>
          <w:p>
            <w:pPr>
              <w:pStyle w:val="nTable"/>
              <w:keepNext/>
              <w:keepLines/>
              <w:spacing w:after="40"/>
            </w:pPr>
            <w:r>
              <w:t>20 of 1991 (as amended by No. 8 of 2009 s. 35(2))</w:t>
            </w:r>
          </w:p>
        </w:tc>
        <w:tc>
          <w:tcPr>
            <w:tcW w:w="1136" w:type="dxa"/>
            <w:gridSpan w:val="2"/>
          </w:tcPr>
          <w:p>
            <w:pPr>
              <w:pStyle w:val="nTable"/>
              <w:spacing w:after="40"/>
            </w:pPr>
            <w:r>
              <w:t>25 Jun 1991</w:t>
            </w:r>
          </w:p>
        </w:tc>
        <w:tc>
          <w:tcPr>
            <w:tcW w:w="2531" w:type="dxa"/>
          </w:tcPr>
          <w:p>
            <w:pPr>
              <w:pStyle w:val="nTable"/>
              <w:spacing w:after="40"/>
            </w:pPr>
            <w:r>
              <w:t>s. 1 and 2: 25 Jun 1991;</w:t>
            </w:r>
            <w:r>
              <w:br/>
              <w:t xml:space="preserve">Act other than s. 1, 2 and 51: 23 Aug 1991 (see s. 2 and </w:t>
            </w:r>
            <w:r>
              <w:rPr>
                <w:i/>
              </w:rPr>
              <w:t>Gazette</w:t>
            </w:r>
            <w:r>
              <w:t xml:space="preserve"> 23 Aug 1991 p. 4353)</w:t>
            </w:r>
          </w:p>
        </w:tc>
      </w:tr>
      <w:tr>
        <w:trPr>
          <w:gridBefore w:val="1"/>
          <w:wBefore w:w="28" w:type="dxa"/>
          <w:cantSplit/>
        </w:trPr>
        <w:tc>
          <w:tcPr>
            <w:tcW w:w="7069" w:type="dxa"/>
            <w:gridSpan w:val="7"/>
          </w:tcPr>
          <w:p>
            <w:pPr>
              <w:pStyle w:val="nTable"/>
              <w:spacing w:after="40"/>
            </w:pPr>
            <w:r>
              <w:rPr>
                <w:b/>
              </w:rPr>
              <w:t xml:space="preserve">Reprint of the </w:t>
            </w:r>
            <w:r>
              <w:rPr>
                <w:b/>
                <w:i/>
              </w:rPr>
              <w:t>Conservation and Land Management Act 1984</w:t>
            </w:r>
            <w:r>
              <w:rPr>
                <w:b/>
              </w:rPr>
              <w:t xml:space="preserve"> as at 16 Jan 1992</w:t>
            </w:r>
            <w:r>
              <w:t xml:space="preserve"> (includes amendments listed above)</w:t>
            </w:r>
          </w:p>
        </w:tc>
      </w:tr>
      <w:tr>
        <w:trPr>
          <w:gridBefore w:val="1"/>
          <w:wBefore w:w="28" w:type="dxa"/>
          <w:cantSplit/>
        </w:trPr>
        <w:tc>
          <w:tcPr>
            <w:tcW w:w="2268" w:type="dxa"/>
            <w:gridSpan w:val="2"/>
          </w:tcPr>
          <w:p>
            <w:pPr>
              <w:pStyle w:val="nTable"/>
              <w:spacing w:after="40"/>
              <w:ind w:right="170"/>
            </w:pPr>
            <w:r>
              <w:rPr>
                <w:i/>
              </w:rPr>
              <w:t>Acts Amendment (Game Birds Protection) Act 1992</w:t>
            </w:r>
            <w:r>
              <w:t xml:space="preserve"> Pt. 3</w:t>
            </w:r>
          </w:p>
        </w:tc>
        <w:tc>
          <w:tcPr>
            <w:tcW w:w="1134" w:type="dxa"/>
            <w:gridSpan w:val="2"/>
          </w:tcPr>
          <w:p>
            <w:pPr>
              <w:pStyle w:val="nTable"/>
              <w:spacing w:after="40"/>
            </w:pPr>
            <w:r>
              <w:t>18 of 1992</w:t>
            </w:r>
          </w:p>
        </w:tc>
        <w:tc>
          <w:tcPr>
            <w:tcW w:w="1136" w:type="dxa"/>
            <w:gridSpan w:val="2"/>
          </w:tcPr>
          <w:p>
            <w:pPr>
              <w:pStyle w:val="nTable"/>
              <w:spacing w:after="40"/>
            </w:pPr>
            <w:r>
              <w:t>16 Jun 1992</w:t>
            </w:r>
          </w:p>
        </w:tc>
        <w:tc>
          <w:tcPr>
            <w:tcW w:w="2531" w:type="dxa"/>
          </w:tcPr>
          <w:p>
            <w:pPr>
              <w:pStyle w:val="nTable"/>
              <w:spacing w:after="40"/>
            </w:pPr>
            <w:r>
              <w:t>16 Jun 1992 (see s. 2)</w:t>
            </w:r>
          </w:p>
        </w:tc>
      </w:tr>
      <w:tr>
        <w:trPr>
          <w:gridBefore w:val="1"/>
          <w:wBefore w:w="28" w:type="dxa"/>
          <w:cantSplit/>
        </w:trPr>
        <w:tc>
          <w:tcPr>
            <w:tcW w:w="2268" w:type="dxa"/>
            <w:gridSpan w:val="2"/>
          </w:tcPr>
          <w:p>
            <w:pPr>
              <w:pStyle w:val="nTable"/>
              <w:spacing w:after="40"/>
              <w:ind w:right="170"/>
              <w:rPr>
                <w:vertAlign w:val="superscript"/>
              </w:rPr>
            </w:pPr>
            <w:r>
              <w:rPr>
                <w:i/>
              </w:rPr>
              <w:t>Conservation and Land Management Amendment Act 1992</w:t>
            </w:r>
            <w:r>
              <w:rPr>
                <w:vertAlign w:val="superscript"/>
              </w:rPr>
              <w:t> 9</w:t>
            </w:r>
          </w:p>
        </w:tc>
        <w:tc>
          <w:tcPr>
            <w:tcW w:w="1134" w:type="dxa"/>
            <w:gridSpan w:val="2"/>
          </w:tcPr>
          <w:p>
            <w:pPr>
              <w:pStyle w:val="nTable"/>
              <w:spacing w:after="40"/>
            </w:pPr>
            <w:r>
              <w:t>66 of 1992</w:t>
            </w:r>
          </w:p>
        </w:tc>
        <w:tc>
          <w:tcPr>
            <w:tcW w:w="1136" w:type="dxa"/>
            <w:gridSpan w:val="2"/>
          </w:tcPr>
          <w:p>
            <w:pPr>
              <w:pStyle w:val="nTable"/>
              <w:spacing w:after="40"/>
            </w:pPr>
            <w:r>
              <w:t>11 Dec 1992</w:t>
            </w:r>
          </w:p>
        </w:tc>
        <w:tc>
          <w:tcPr>
            <w:tcW w:w="2531" w:type="dxa"/>
          </w:tcPr>
          <w:p>
            <w:pPr>
              <w:pStyle w:val="nTable"/>
              <w:spacing w:after="40"/>
            </w:pPr>
            <w:r>
              <w:t>11 Dec 1992 (see s. 2)</w:t>
            </w:r>
          </w:p>
        </w:tc>
      </w:tr>
      <w:tr>
        <w:trPr>
          <w:gridBefore w:val="1"/>
          <w:wBefore w:w="28" w:type="dxa"/>
          <w:cantSplit/>
        </w:trPr>
        <w:tc>
          <w:tcPr>
            <w:tcW w:w="2268" w:type="dxa"/>
            <w:gridSpan w:val="2"/>
          </w:tcPr>
          <w:p>
            <w:pPr>
              <w:pStyle w:val="nTable"/>
              <w:spacing w:after="40"/>
              <w:ind w:right="170"/>
            </w:pPr>
            <w:r>
              <w:rPr>
                <w:i/>
              </w:rPr>
              <w:t>Financial Administration Legislation Amendment Act 1993</w:t>
            </w:r>
            <w:r>
              <w:t xml:space="preserve"> s. 11 and 15</w:t>
            </w:r>
          </w:p>
        </w:tc>
        <w:tc>
          <w:tcPr>
            <w:tcW w:w="1134" w:type="dxa"/>
            <w:gridSpan w:val="2"/>
          </w:tcPr>
          <w:p>
            <w:pPr>
              <w:pStyle w:val="nTable"/>
              <w:spacing w:after="40"/>
            </w:pPr>
            <w:r>
              <w:t>6 of 1993</w:t>
            </w:r>
          </w:p>
        </w:tc>
        <w:tc>
          <w:tcPr>
            <w:tcW w:w="1136" w:type="dxa"/>
            <w:gridSpan w:val="2"/>
          </w:tcPr>
          <w:p>
            <w:pPr>
              <w:pStyle w:val="nTable"/>
              <w:spacing w:after="40"/>
            </w:pPr>
            <w:r>
              <w:t>27 Aug 1993</w:t>
            </w:r>
          </w:p>
        </w:tc>
        <w:tc>
          <w:tcPr>
            <w:tcW w:w="2531" w:type="dxa"/>
          </w:tcPr>
          <w:p>
            <w:pPr>
              <w:pStyle w:val="nTable"/>
              <w:spacing w:after="40"/>
            </w:pPr>
            <w:r>
              <w:t>1 Jul 1993 (see s. 2(1))</w:t>
            </w:r>
          </w:p>
        </w:tc>
      </w:tr>
      <w:tr>
        <w:trPr>
          <w:gridBefore w:val="1"/>
          <w:wBefore w:w="28" w:type="dxa"/>
          <w:cantSplit/>
        </w:trPr>
        <w:tc>
          <w:tcPr>
            <w:tcW w:w="2268" w:type="dxa"/>
            <w:gridSpan w:val="2"/>
          </w:tcPr>
          <w:p>
            <w:pPr>
              <w:pStyle w:val="nTable"/>
              <w:spacing w:after="40"/>
              <w:ind w:right="170"/>
              <w:rPr>
                <w:vertAlign w:val="superscript"/>
              </w:rPr>
            </w:pPr>
            <w:r>
              <w:rPr>
                <w:i/>
              </w:rPr>
              <w:t>Conservation and Land Management Amendment Act 1993 </w:t>
            </w:r>
            <w:r>
              <w:rPr>
                <w:vertAlign w:val="superscript"/>
              </w:rPr>
              <w:t>10</w:t>
            </w:r>
          </w:p>
        </w:tc>
        <w:tc>
          <w:tcPr>
            <w:tcW w:w="1134" w:type="dxa"/>
            <w:gridSpan w:val="2"/>
          </w:tcPr>
          <w:p>
            <w:pPr>
              <w:pStyle w:val="nTable"/>
              <w:spacing w:after="40"/>
            </w:pPr>
            <w:r>
              <w:t>49 of 1993</w:t>
            </w:r>
          </w:p>
        </w:tc>
        <w:tc>
          <w:tcPr>
            <w:tcW w:w="1136" w:type="dxa"/>
            <w:gridSpan w:val="2"/>
          </w:tcPr>
          <w:p>
            <w:pPr>
              <w:pStyle w:val="nTable"/>
              <w:spacing w:after="40"/>
            </w:pPr>
            <w:r>
              <w:t>20 Dec 1993</w:t>
            </w:r>
          </w:p>
        </w:tc>
        <w:tc>
          <w:tcPr>
            <w:tcW w:w="2531" w:type="dxa"/>
          </w:tcPr>
          <w:p>
            <w:pPr>
              <w:pStyle w:val="nTable"/>
              <w:spacing w:after="40"/>
            </w:pPr>
            <w:r>
              <w:t>20 Dec 1993 (see s. 2)</w:t>
            </w:r>
          </w:p>
        </w:tc>
      </w:tr>
      <w:tr>
        <w:trPr>
          <w:gridBefore w:val="1"/>
          <w:wBefore w:w="28" w:type="dxa"/>
          <w:cantSplit/>
        </w:trPr>
        <w:tc>
          <w:tcPr>
            <w:tcW w:w="2268"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31" w:type="dxa"/>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8" w:type="dxa"/>
            <w:gridSpan w:val="2"/>
          </w:tcPr>
          <w:p>
            <w:pPr>
              <w:pStyle w:val="nTable"/>
              <w:spacing w:after="40"/>
              <w:ind w:right="170"/>
            </w:pPr>
            <w:r>
              <w:rPr>
                <w:i/>
              </w:rPr>
              <w:t>Fish Resources Management Act 1994</w:t>
            </w:r>
            <w:r>
              <w:t xml:space="preserve"> s. 264</w:t>
            </w:r>
          </w:p>
        </w:tc>
        <w:tc>
          <w:tcPr>
            <w:tcW w:w="1134" w:type="dxa"/>
            <w:gridSpan w:val="2"/>
          </w:tcPr>
          <w:p>
            <w:pPr>
              <w:pStyle w:val="nTable"/>
              <w:spacing w:after="40"/>
            </w:pPr>
            <w:r>
              <w:t>53 of 1994</w:t>
            </w:r>
          </w:p>
        </w:tc>
        <w:tc>
          <w:tcPr>
            <w:tcW w:w="1136" w:type="dxa"/>
            <w:gridSpan w:val="2"/>
          </w:tcPr>
          <w:p>
            <w:pPr>
              <w:pStyle w:val="nTable"/>
              <w:spacing w:after="40"/>
            </w:pPr>
            <w:r>
              <w:t>2 Nov 1994</w:t>
            </w:r>
          </w:p>
        </w:tc>
        <w:tc>
          <w:tcPr>
            <w:tcW w:w="2531" w:type="dxa"/>
          </w:tcPr>
          <w:p>
            <w:pPr>
              <w:pStyle w:val="nTable"/>
              <w:spacing w:after="40"/>
            </w:pPr>
            <w:r>
              <w:t xml:space="preserve">1 Oct 1995 (see s. 2 and </w:t>
            </w:r>
            <w:r>
              <w:rPr>
                <w:i/>
              </w:rPr>
              <w:t>Gazette</w:t>
            </w:r>
            <w:r>
              <w:t xml:space="preserve"> 29 Sep 1995 p. 4649)</w:t>
            </w:r>
          </w:p>
        </w:tc>
      </w:tr>
      <w:tr>
        <w:trPr>
          <w:gridBefore w:val="1"/>
          <w:wBefore w:w="28" w:type="dxa"/>
          <w:cantSplit/>
        </w:trPr>
        <w:tc>
          <w:tcPr>
            <w:tcW w:w="2268"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6" w:type="dxa"/>
            <w:gridSpan w:val="2"/>
          </w:tcPr>
          <w:p>
            <w:pPr>
              <w:pStyle w:val="nTable"/>
              <w:spacing w:after="40"/>
            </w:pPr>
            <w:r>
              <w:t>9 Dec 1994</w:t>
            </w:r>
          </w:p>
        </w:tc>
        <w:tc>
          <w:tcPr>
            <w:tcW w:w="2531" w:type="dxa"/>
          </w:tcPr>
          <w:p>
            <w:pPr>
              <w:pStyle w:val="nTable"/>
              <w:spacing w:after="40"/>
            </w:pPr>
            <w:r>
              <w:t>9 Dec 1994 (see s. 2)</w:t>
            </w:r>
          </w:p>
        </w:tc>
      </w:tr>
      <w:tr>
        <w:trPr>
          <w:gridBefore w:val="1"/>
          <w:wBefore w:w="28" w:type="dxa"/>
          <w:cantSplit/>
        </w:trPr>
        <w:tc>
          <w:tcPr>
            <w:tcW w:w="2268" w:type="dxa"/>
            <w:gridSpan w:val="2"/>
          </w:tcPr>
          <w:p>
            <w:pPr>
              <w:pStyle w:val="nTable"/>
              <w:spacing w:after="40"/>
              <w:ind w:right="170"/>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6" w:type="dxa"/>
            <w:gridSpan w:val="2"/>
          </w:tcPr>
          <w:p>
            <w:pPr>
              <w:pStyle w:val="nTable"/>
              <w:spacing w:after="40"/>
            </w:pPr>
            <w:r>
              <w:t>27 Dec 1995</w:t>
            </w:r>
          </w:p>
        </w:tc>
        <w:tc>
          <w:tcPr>
            <w:tcW w:w="2531" w:type="dxa"/>
          </w:tcPr>
          <w:p>
            <w:pPr>
              <w:pStyle w:val="nTable"/>
              <w:spacing w:after="40"/>
            </w:pPr>
            <w:r>
              <w:t xml:space="preserve">1 Jan 1996 (see s. 2(2) and </w:t>
            </w:r>
            <w:r>
              <w:rPr>
                <w:i/>
              </w:rPr>
              <w:t>Gazette</w:t>
            </w:r>
            <w:r>
              <w:t xml:space="preserve"> 29 Dec 1995 p. 6291)</w:t>
            </w:r>
          </w:p>
        </w:tc>
      </w:tr>
      <w:tr>
        <w:trPr>
          <w:gridBefore w:val="1"/>
          <w:wBefore w:w="28" w:type="dxa"/>
          <w:cantSplit/>
        </w:trPr>
        <w:tc>
          <w:tcPr>
            <w:tcW w:w="2268" w:type="dxa"/>
            <w:gridSpan w:val="2"/>
          </w:tcPr>
          <w:p>
            <w:pPr>
              <w:pStyle w:val="nTable"/>
              <w:spacing w:after="40"/>
              <w:ind w:right="170"/>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31" w:type="dxa"/>
          </w:tcPr>
          <w:p>
            <w:pPr>
              <w:pStyle w:val="nTable"/>
              <w:spacing w:after="40"/>
            </w:pPr>
            <w:r>
              <w:t>1 Jul 1996 (see s. 2)</w:t>
            </w:r>
          </w:p>
        </w:tc>
      </w:tr>
      <w:tr>
        <w:trPr>
          <w:gridBefore w:val="1"/>
          <w:wBefore w:w="28" w:type="dxa"/>
          <w:cantSplit/>
        </w:trPr>
        <w:tc>
          <w:tcPr>
            <w:tcW w:w="2268" w:type="dxa"/>
            <w:gridSpan w:val="2"/>
          </w:tcPr>
          <w:p>
            <w:pPr>
              <w:pStyle w:val="nTable"/>
              <w:spacing w:after="40"/>
              <w:ind w:right="170"/>
            </w:pPr>
            <w:r>
              <w:rPr>
                <w:i/>
              </w:rPr>
              <w:t>Financial Legislation Amendment Act 1996</w:t>
            </w:r>
            <w:r>
              <w:t xml:space="preserve"> s. 51 and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31" w:type="dxa"/>
          </w:tcPr>
          <w:p>
            <w:pPr>
              <w:pStyle w:val="nTable"/>
              <w:spacing w:after="40"/>
            </w:pPr>
            <w:r>
              <w:t>25 Oct 1996 (see s. 2(1))</w:t>
            </w:r>
          </w:p>
        </w:tc>
      </w:tr>
      <w:tr>
        <w:trPr>
          <w:gridBefore w:val="1"/>
          <w:wBefore w:w="28" w:type="dxa"/>
          <w:cantSplit/>
        </w:trPr>
        <w:tc>
          <w:tcPr>
            <w:tcW w:w="7069" w:type="dxa"/>
            <w:gridSpan w:val="7"/>
          </w:tcPr>
          <w:p>
            <w:pPr>
              <w:pStyle w:val="nTable"/>
              <w:spacing w:after="40"/>
            </w:pPr>
            <w:r>
              <w:rPr>
                <w:b/>
              </w:rPr>
              <w:t xml:space="preserve">Reprint of the </w:t>
            </w:r>
            <w:r>
              <w:rPr>
                <w:b/>
                <w:i/>
              </w:rPr>
              <w:t>Conservation and Land Management Act 1984</w:t>
            </w:r>
            <w:r>
              <w:rPr>
                <w:b/>
              </w:rPr>
              <w:t xml:space="preserve"> as at 20 Jan 1997</w:t>
            </w:r>
            <w:r>
              <w:t xml:space="preserve"> (includes amendments listed above)</w:t>
            </w:r>
          </w:p>
        </w:tc>
      </w:tr>
      <w:tr>
        <w:trPr>
          <w:gridBefore w:val="1"/>
          <w:wBefore w:w="28" w:type="dxa"/>
          <w:cantSplit/>
        </w:trPr>
        <w:tc>
          <w:tcPr>
            <w:tcW w:w="2268" w:type="dxa"/>
            <w:gridSpan w:val="2"/>
          </w:tcPr>
          <w:p>
            <w:pPr>
              <w:pStyle w:val="nTable"/>
              <w:spacing w:after="40"/>
              <w:ind w:right="170"/>
              <w:rPr>
                <w:vertAlign w:val="superscript"/>
              </w:rPr>
            </w:pPr>
            <w:r>
              <w:rPr>
                <w:i/>
              </w:rPr>
              <w:t xml:space="preserve">Acts Amendment (Marine Reserves) Act 1997 </w:t>
            </w:r>
            <w:r>
              <w:t>Pt. 2</w:t>
            </w:r>
            <w:r>
              <w:rPr>
                <w:vertAlign w:val="superscript"/>
              </w:rPr>
              <w:t> 3, 5</w:t>
            </w:r>
          </w:p>
        </w:tc>
        <w:tc>
          <w:tcPr>
            <w:tcW w:w="1134" w:type="dxa"/>
            <w:gridSpan w:val="2"/>
          </w:tcPr>
          <w:p>
            <w:pPr>
              <w:pStyle w:val="nTable"/>
              <w:spacing w:after="40"/>
            </w:pPr>
            <w:r>
              <w:t>5 of 1997</w:t>
            </w:r>
          </w:p>
        </w:tc>
        <w:tc>
          <w:tcPr>
            <w:tcW w:w="1136" w:type="dxa"/>
            <w:gridSpan w:val="2"/>
          </w:tcPr>
          <w:p>
            <w:pPr>
              <w:pStyle w:val="nTable"/>
              <w:spacing w:after="40"/>
            </w:pPr>
            <w:r>
              <w:t>10 Jun 1997</w:t>
            </w:r>
          </w:p>
        </w:tc>
        <w:tc>
          <w:tcPr>
            <w:tcW w:w="2531" w:type="dxa"/>
          </w:tcPr>
          <w:p>
            <w:pPr>
              <w:pStyle w:val="nTable"/>
              <w:spacing w:after="40"/>
            </w:pPr>
            <w:r>
              <w:t xml:space="preserve">29 Aug 1997 (see s. 2 and </w:t>
            </w:r>
            <w:r>
              <w:rPr>
                <w:i/>
              </w:rPr>
              <w:t>Gazette</w:t>
            </w:r>
            <w:r>
              <w:t xml:space="preserve"> 29 Aug 1997 p. 4867)</w:t>
            </w:r>
          </w:p>
        </w:tc>
      </w:tr>
      <w:tr>
        <w:trPr>
          <w:gridBefore w:val="1"/>
          <w:wBefore w:w="28" w:type="dxa"/>
          <w:cantSplit/>
        </w:trPr>
        <w:tc>
          <w:tcPr>
            <w:tcW w:w="2268" w:type="dxa"/>
            <w:gridSpan w:val="2"/>
          </w:tcPr>
          <w:p>
            <w:pPr>
              <w:pStyle w:val="nTable"/>
              <w:tabs>
                <w:tab w:val="left" w:pos="1352"/>
              </w:tabs>
              <w:spacing w:after="40"/>
              <w:ind w:right="170"/>
            </w:pPr>
            <w:r>
              <w:rPr>
                <w:i/>
              </w:rPr>
              <w:t>Acts Amendment (Land Administration) Act 1997</w:t>
            </w:r>
            <w:r>
              <w:t xml:space="preserve"> Pt. 13 and s. 141</w:t>
            </w:r>
            <w:r>
              <w:rPr>
                <w:vertAlign w:val="superscript"/>
              </w:rPr>
              <w:t> 11</w:t>
            </w:r>
          </w:p>
        </w:tc>
        <w:tc>
          <w:tcPr>
            <w:tcW w:w="1134" w:type="dxa"/>
            <w:gridSpan w:val="2"/>
          </w:tcPr>
          <w:p>
            <w:pPr>
              <w:pStyle w:val="nTable"/>
              <w:spacing w:after="40"/>
            </w:pPr>
            <w:r>
              <w:t>31 of 1997</w:t>
            </w:r>
          </w:p>
        </w:tc>
        <w:tc>
          <w:tcPr>
            <w:tcW w:w="1136" w:type="dxa"/>
            <w:gridSpan w:val="2"/>
          </w:tcPr>
          <w:p>
            <w:pPr>
              <w:pStyle w:val="nTable"/>
              <w:spacing w:after="40"/>
            </w:pPr>
            <w:r>
              <w:t>3 Oct 1997</w:t>
            </w:r>
          </w:p>
        </w:tc>
        <w:tc>
          <w:tcPr>
            <w:tcW w:w="2531" w:type="dxa"/>
          </w:tcPr>
          <w:p>
            <w:pPr>
              <w:pStyle w:val="nTable"/>
              <w:spacing w:after="40"/>
            </w:pPr>
            <w:r>
              <w:t xml:space="preserve">30 Mar 1998 (see s. 2 and </w:t>
            </w:r>
            <w:r>
              <w:rPr>
                <w:i/>
              </w:rPr>
              <w:t>Gazette</w:t>
            </w:r>
            <w:r>
              <w:t xml:space="preserve"> 27 Mar 1998 p. 1765)</w:t>
            </w:r>
          </w:p>
        </w:tc>
      </w:tr>
      <w:tr>
        <w:trPr>
          <w:gridBefore w:val="1"/>
          <w:wBefore w:w="28" w:type="dxa"/>
          <w:cantSplit/>
        </w:trPr>
        <w:tc>
          <w:tcPr>
            <w:tcW w:w="2268" w:type="dxa"/>
            <w:gridSpan w:val="2"/>
          </w:tcPr>
          <w:p>
            <w:pPr>
              <w:pStyle w:val="nTable"/>
              <w:spacing w:after="40"/>
              <w:ind w:right="170"/>
            </w:pPr>
            <w:r>
              <w:rPr>
                <w:i/>
              </w:rPr>
              <w:t>Statutes (Repeals and Minor Amendments) Act 1997</w:t>
            </w:r>
            <w:r>
              <w:t xml:space="preserve"> s. 36</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31" w:type="dxa"/>
          </w:tcPr>
          <w:p>
            <w:pPr>
              <w:pStyle w:val="nTable"/>
              <w:spacing w:after="40"/>
            </w:pPr>
            <w:r>
              <w:t>15 Dec 1997 (see s. 2(1))</w:t>
            </w:r>
          </w:p>
        </w:tc>
      </w:tr>
      <w:tr>
        <w:trPr>
          <w:gridBefore w:val="1"/>
          <w:wBefore w:w="28" w:type="dxa"/>
          <w:cantSplit/>
        </w:trPr>
        <w:tc>
          <w:tcPr>
            <w:tcW w:w="2268" w:type="dxa"/>
            <w:gridSpan w:val="2"/>
          </w:tcPr>
          <w:p>
            <w:pPr>
              <w:pStyle w:val="nTable"/>
              <w:spacing w:after="40"/>
              <w:ind w:right="170"/>
            </w:pPr>
            <w:r>
              <w:rPr>
                <w:i/>
              </w:rPr>
              <w:t>Statutes (Repeals and Minor Amendments) Act (No. 2) 1998</w:t>
            </w:r>
            <w:r>
              <w:t xml:space="preserve"> s. 22</w:t>
            </w:r>
          </w:p>
        </w:tc>
        <w:tc>
          <w:tcPr>
            <w:tcW w:w="1134" w:type="dxa"/>
            <w:gridSpan w:val="2"/>
          </w:tcPr>
          <w:p>
            <w:pPr>
              <w:pStyle w:val="nTable"/>
              <w:spacing w:after="40"/>
            </w:pPr>
            <w:r>
              <w:t>10 of 1998</w:t>
            </w:r>
          </w:p>
        </w:tc>
        <w:tc>
          <w:tcPr>
            <w:tcW w:w="1136" w:type="dxa"/>
            <w:gridSpan w:val="2"/>
          </w:tcPr>
          <w:p>
            <w:pPr>
              <w:pStyle w:val="nTable"/>
              <w:spacing w:after="40"/>
            </w:pPr>
            <w:r>
              <w:t>30 Apr 1998</w:t>
            </w:r>
          </w:p>
        </w:tc>
        <w:tc>
          <w:tcPr>
            <w:tcW w:w="2531" w:type="dxa"/>
          </w:tcPr>
          <w:p>
            <w:pPr>
              <w:pStyle w:val="nTable"/>
              <w:spacing w:after="40"/>
            </w:pPr>
            <w:r>
              <w:t>30 Apr 1998 (see s. 2(1))</w:t>
            </w:r>
          </w:p>
        </w:tc>
      </w:tr>
      <w:tr>
        <w:trPr>
          <w:gridBefore w:val="1"/>
          <w:wBefore w:w="28" w:type="dxa"/>
          <w:cantSplit/>
        </w:trPr>
        <w:tc>
          <w:tcPr>
            <w:tcW w:w="7069" w:type="dxa"/>
            <w:gridSpan w:val="7"/>
          </w:tcPr>
          <w:p>
            <w:pPr>
              <w:pStyle w:val="nTable"/>
              <w:spacing w:after="40"/>
            </w:pPr>
            <w:r>
              <w:rPr>
                <w:b/>
              </w:rPr>
              <w:t xml:space="preserve">Reprint of the </w:t>
            </w:r>
            <w:r>
              <w:rPr>
                <w:b/>
                <w:i/>
              </w:rPr>
              <w:t>Conservation and Land Management Act 1984</w:t>
            </w:r>
            <w:r>
              <w:rPr>
                <w:b/>
              </w:rPr>
              <w:t xml:space="preserve"> as at 26 Mar 1999</w:t>
            </w:r>
            <w:r>
              <w:t xml:space="preserve"> (includes amendments listed above)</w:t>
            </w:r>
          </w:p>
        </w:tc>
      </w:tr>
      <w:tr>
        <w:trPr>
          <w:gridBefore w:val="1"/>
          <w:wBefore w:w="28" w:type="dxa"/>
          <w:cantSplit/>
        </w:trPr>
        <w:tc>
          <w:tcPr>
            <w:tcW w:w="2268" w:type="dxa"/>
            <w:gridSpan w:val="2"/>
          </w:tcPr>
          <w:p>
            <w:pPr>
              <w:pStyle w:val="nTable"/>
              <w:spacing w:after="40"/>
              <w:ind w:right="170"/>
              <w:rPr>
                <w:i/>
              </w:rPr>
            </w:pPr>
            <w:r>
              <w:rPr>
                <w:i/>
              </w:rPr>
              <w:t>Statutes (Repeals and Minor Amendments) Act 2000</w:t>
            </w:r>
            <w:r>
              <w:t xml:space="preserve"> s. 8</w:t>
            </w:r>
          </w:p>
        </w:tc>
        <w:tc>
          <w:tcPr>
            <w:tcW w:w="1134" w:type="dxa"/>
            <w:gridSpan w:val="2"/>
          </w:tcPr>
          <w:p>
            <w:pPr>
              <w:pStyle w:val="nTable"/>
              <w:spacing w:after="40"/>
            </w:pPr>
            <w:r>
              <w:t>24 of 2000</w:t>
            </w:r>
          </w:p>
        </w:tc>
        <w:tc>
          <w:tcPr>
            <w:tcW w:w="1136" w:type="dxa"/>
            <w:gridSpan w:val="2"/>
          </w:tcPr>
          <w:p>
            <w:pPr>
              <w:pStyle w:val="nTable"/>
              <w:spacing w:after="40"/>
            </w:pPr>
            <w:r>
              <w:t>4 Jul 2000</w:t>
            </w:r>
          </w:p>
        </w:tc>
        <w:tc>
          <w:tcPr>
            <w:tcW w:w="2531" w:type="dxa"/>
          </w:tcPr>
          <w:p>
            <w:pPr>
              <w:pStyle w:val="nTable"/>
              <w:spacing w:after="40"/>
            </w:pPr>
            <w:r>
              <w:t>4 Jul 2000 (see s. 2)</w:t>
            </w:r>
          </w:p>
        </w:tc>
      </w:tr>
      <w:tr>
        <w:trPr>
          <w:gridBefore w:val="1"/>
          <w:wBefore w:w="28" w:type="dxa"/>
          <w:cantSplit/>
        </w:trPr>
        <w:tc>
          <w:tcPr>
            <w:tcW w:w="2268" w:type="dxa"/>
            <w:gridSpan w:val="2"/>
          </w:tcPr>
          <w:p>
            <w:pPr>
              <w:pStyle w:val="nTable"/>
              <w:spacing w:after="40"/>
              <w:ind w:right="170"/>
              <w:rPr>
                <w:vertAlign w:val="superscript"/>
              </w:rPr>
            </w:pPr>
            <w:r>
              <w:rPr>
                <w:i/>
              </w:rPr>
              <w:t>Conservation and Land Management Amendment Act 2000</w:t>
            </w:r>
            <w:r>
              <w:rPr>
                <w:vertAlign w:val="superscript"/>
              </w:rPr>
              <w:t> 12, 13</w:t>
            </w:r>
          </w:p>
        </w:tc>
        <w:tc>
          <w:tcPr>
            <w:tcW w:w="1134" w:type="dxa"/>
            <w:gridSpan w:val="2"/>
          </w:tcPr>
          <w:p>
            <w:pPr>
              <w:pStyle w:val="nTable"/>
              <w:spacing w:after="40"/>
            </w:pPr>
            <w:r>
              <w:t>35 of 2000</w:t>
            </w:r>
            <w:r>
              <w:br/>
              <w:t>(as amended by No. 74 of 2003 s. 39(11))</w:t>
            </w:r>
          </w:p>
        </w:tc>
        <w:tc>
          <w:tcPr>
            <w:tcW w:w="1136" w:type="dxa"/>
            <w:gridSpan w:val="2"/>
          </w:tcPr>
          <w:p>
            <w:pPr>
              <w:pStyle w:val="nTable"/>
              <w:spacing w:after="40"/>
            </w:pPr>
            <w:r>
              <w:t>10 Oct 2000</w:t>
            </w:r>
          </w:p>
        </w:tc>
        <w:tc>
          <w:tcPr>
            <w:tcW w:w="2531" w:type="dxa"/>
          </w:tcPr>
          <w:p>
            <w:pPr>
              <w:pStyle w:val="nTable"/>
              <w:spacing w:after="40"/>
            </w:pPr>
            <w:r>
              <w:t xml:space="preserve">16 Nov 2000 (see s. 2 and </w:t>
            </w:r>
            <w:r>
              <w:rPr>
                <w:i/>
              </w:rPr>
              <w:t>Gazette</w:t>
            </w:r>
            <w:r>
              <w:t xml:space="preserve"> 15 Nov 2000 p. 6275)</w:t>
            </w:r>
          </w:p>
        </w:tc>
      </w:tr>
      <w:tr>
        <w:trPr>
          <w:gridBefore w:val="1"/>
          <w:wBefore w:w="28" w:type="dxa"/>
          <w:cantSplit/>
        </w:trPr>
        <w:tc>
          <w:tcPr>
            <w:tcW w:w="2268" w:type="dxa"/>
            <w:gridSpan w:val="2"/>
          </w:tcPr>
          <w:p>
            <w:pPr>
              <w:pStyle w:val="nTable"/>
              <w:spacing w:after="40"/>
              <w:ind w:right="170"/>
            </w:pPr>
            <w:r>
              <w:rPr>
                <w:i/>
              </w:rPr>
              <w:t xml:space="preserve">Criminal Investigation (Identifying People) Act 2002 </w:t>
            </w:r>
            <w:r>
              <w:t>Sch. 2 cl. 2</w:t>
            </w:r>
          </w:p>
        </w:tc>
        <w:tc>
          <w:tcPr>
            <w:tcW w:w="1134" w:type="dxa"/>
            <w:gridSpan w:val="2"/>
          </w:tcPr>
          <w:p>
            <w:pPr>
              <w:pStyle w:val="nTable"/>
              <w:spacing w:after="40"/>
            </w:pPr>
            <w:r>
              <w:t>6 of 2002</w:t>
            </w:r>
          </w:p>
        </w:tc>
        <w:tc>
          <w:tcPr>
            <w:tcW w:w="1136" w:type="dxa"/>
            <w:gridSpan w:val="2"/>
          </w:tcPr>
          <w:p>
            <w:pPr>
              <w:pStyle w:val="nTable"/>
              <w:spacing w:after="40"/>
            </w:pPr>
            <w:r>
              <w:t>4 Jun 2002</w:t>
            </w:r>
          </w:p>
        </w:tc>
        <w:tc>
          <w:tcPr>
            <w:tcW w:w="2531" w:type="dxa"/>
          </w:tcPr>
          <w:p>
            <w:pPr>
              <w:pStyle w:val="nTable"/>
              <w:spacing w:after="40"/>
            </w:pPr>
            <w:r>
              <w:t xml:space="preserve">29 Jun 2002 (see s. 2 and </w:t>
            </w:r>
            <w:r>
              <w:rPr>
                <w:i/>
              </w:rPr>
              <w:t>Gazette</w:t>
            </w:r>
            <w:r>
              <w:t xml:space="preserve"> 28 Jun 2002 p. 3037)</w:t>
            </w:r>
          </w:p>
        </w:tc>
      </w:tr>
      <w:tr>
        <w:trPr>
          <w:gridBefore w:val="1"/>
          <w:wBefore w:w="28" w:type="dxa"/>
          <w:cantSplit/>
        </w:trPr>
        <w:tc>
          <w:tcPr>
            <w:tcW w:w="2268" w:type="dxa"/>
            <w:gridSpan w:val="2"/>
          </w:tcPr>
          <w:p>
            <w:pPr>
              <w:pStyle w:val="nTable"/>
              <w:spacing w:after="40"/>
              <w:ind w:right="170"/>
            </w:pPr>
            <w:r>
              <w:rPr>
                <w:i/>
              </w:rPr>
              <w:t>Labour Relations Reform Act 2002</w:t>
            </w:r>
            <w:r>
              <w:t xml:space="preserve"> s. 17</w:t>
            </w:r>
          </w:p>
        </w:tc>
        <w:tc>
          <w:tcPr>
            <w:tcW w:w="1134" w:type="dxa"/>
            <w:gridSpan w:val="2"/>
          </w:tcPr>
          <w:p>
            <w:pPr>
              <w:pStyle w:val="nTable"/>
              <w:spacing w:after="40"/>
            </w:pPr>
            <w:r>
              <w:t>20 of 2002</w:t>
            </w:r>
          </w:p>
        </w:tc>
        <w:tc>
          <w:tcPr>
            <w:tcW w:w="1136" w:type="dxa"/>
            <w:gridSpan w:val="2"/>
          </w:tcPr>
          <w:p>
            <w:pPr>
              <w:pStyle w:val="nTable"/>
              <w:spacing w:after="40"/>
            </w:pPr>
            <w:r>
              <w:t>8 Jul 2002</w:t>
            </w:r>
          </w:p>
        </w:tc>
        <w:tc>
          <w:tcPr>
            <w:tcW w:w="2531" w:type="dxa"/>
          </w:tcPr>
          <w:p>
            <w:pPr>
              <w:pStyle w:val="nTable"/>
              <w:spacing w:after="40"/>
            </w:pPr>
            <w:r>
              <w:t xml:space="preserve">15 Sep 2002 (see s. 2 and </w:t>
            </w:r>
            <w:r>
              <w:rPr>
                <w:i/>
              </w:rPr>
              <w:t>Gazette</w:t>
            </w:r>
            <w:r>
              <w:t xml:space="preserve"> 6 Sep 2002 p. 4487)</w:t>
            </w:r>
          </w:p>
        </w:tc>
      </w:tr>
      <w:tr>
        <w:trPr>
          <w:gridBefore w:val="1"/>
          <w:wBefore w:w="28" w:type="dxa"/>
          <w:cantSplit/>
        </w:trPr>
        <w:tc>
          <w:tcPr>
            <w:tcW w:w="2268" w:type="dxa"/>
            <w:gridSpan w:val="2"/>
          </w:tcPr>
          <w:p>
            <w:pPr>
              <w:pStyle w:val="nTable"/>
              <w:spacing w:after="40"/>
              <w:ind w:right="170"/>
            </w:pPr>
            <w:r>
              <w:rPr>
                <w:i/>
              </w:rPr>
              <w:t xml:space="preserve">Fire and Emergency Services Legislation Amendment Act 2002 </w:t>
            </w:r>
            <w:r>
              <w:t>s. 41</w:t>
            </w:r>
          </w:p>
        </w:tc>
        <w:tc>
          <w:tcPr>
            <w:tcW w:w="1134" w:type="dxa"/>
            <w:gridSpan w:val="2"/>
          </w:tcPr>
          <w:p>
            <w:pPr>
              <w:pStyle w:val="nTable"/>
              <w:spacing w:after="40"/>
            </w:pPr>
            <w:r>
              <w:t>38 of 2002</w:t>
            </w:r>
          </w:p>
        </w:tc>
        <w:tc>
          <w:tcPr>
            <w:tcW w:w="1136" w:type="dxa"/>
            <w:gridSpan w:val="2"/>
          </w:tcPr>
          <w:p>
            <w:pPr>
              <w:pStyle w:val="nTable"/>
              <w:spacing w:after="40"/>
            </w:pPr>
            <w:r>
              <w:t>20 Nov 2002</w:t>
            </w:r>
          </w:p>
        </w:tc>
        <w:tc>
          <w:tcPr>
            <w:tcW w:w="2531" w:type="dxa"/>
          </w:tcPr>
          <w:p>
            <w:pPr>
              <w:pStyle w:val="nTable"/>
              <w:spacing w:after="40"/>
              <w:ind w:right="-48"/>
            </w:pPr>
            <w:r>
              <w:t xml:space="preserve">30 Nov 2002 (see s. 2 and </w:t>
            </w:r>
            <w:r>
              <w:rPr>
                <w:i/>
              </w:rPr>
              <w:t>Gazette</w:t>
            </w:r>
            <w:r>
              <w:t xml:space="preserve"> 29 Nov 2002 p. 5651</w:t>
            </w:r>
            <w:r>
              <w:noBreakHyphen/>
              <w:t>2)</w:t>
            </w:r>
          </w:p>
        </w:tc>
      </w:tr>
      <w:tr>
        <w:trPr>
          <w:gridBefore w:val="1"/>
          <w:wBefore w:w="28" w:type="dxa"/>
          <w:cantSplit/>
        </w:trPr>
        <w:tc>
          <w:tcPr>
            <w:tcW w:w="2268" w:type="dxa"/>
            <w:gridSpan w:val="2"/>
          </w:tcPr>
          <w:p>
            <w:pPr>
              <w:pStyle w:val="nTable"/>
              <w:spacing w:after="40"/>
              <w:ind w:right="170"/>
              <w:rPr>
                <w:i/>
              </w:rPr>
            </w:pPr>
            <w:r>
              <w:rPr>
                <w:i/>
              </w:rPr>
              <w:t>Conservation and Land Management Amendment Act 2002</w:t>
            </w:r>
          </w:p>
        </w:tc>
        <w:tc>
          <w:tcPr>
            <w:tcW w:w="1134" w:type="dxa"/>
            <w:gridSpan w:val="2"/>
          </w:tcPr>
          <w:p>
            <w:pPr>
              <w:pStyle w:val="nTable"/>
              <w:spacing w:after="40"/>
            </w:pPr>
            <w:r>
              <w:t>43 of 2002</w:t>
            </w:r>
          </w:p>
        </w:tc>
        <w:tc>
          <w:tcPr>
            <w:tcW w:w="1136" w:type="dxa"/>
            <w:gridSpan w:val="2"/>
          </w:tcPr>
          <w:p>
            <w:pPr>
              <w:pStyle w:val="nTable"/>
              <w:spacing w:after="40"/>
            </w:pPr>
            <w:r>
              <w:t>11 Dec 2002</w:t>
            </w:r>
          </w:p>
        </w:tc>
        <w:tc>
          <w:tcPr>
            <w:tcW w:w="2531" w:type="dxa"/>
          </w:tcPr>
          <w:p>
            <w:pPr>
              <w:pStyle w:val="nTable"/>
              <w:spacing w:after="40"/>
            </w:pPr>
            <w:r>
              <w:t>11 Dec 2002 (see s. 2)</w:t>
            </w:r>
          </w:p>
        </w:tc>
      </w:tr>
      <w:tr>
        <w:trPr>
          <w:gridBefore w:val="1"/>
          <w:wBefore w:w="28" w:type="dxa"/>
          <w:cantSplit/>
        </w:trPr>
        <w:tc>
          <w:tcPr>
            <w:tcW w:w="2268" w:type="dxa"/>
            <w:gridSpan w:val="2"/>
          </w:tcPr>
          <w:p>
            <w:pPr>
              <w:pStyle w:val="nTable"/>
              <w:spacing w:after="40"/>
              <w:ind w:right="170"/>
              <w:rPr>
                <w:i/>
              </w:rPr>
            </w:pPr>
            <w:r>
              <w:rPr>
                <w:i/>
              </w:rPr>
              <w:t xml:space="preserve">Offshore Minerals (Consequential Amendments) Act 2003 </w:t>
            </w:r>
            <w:r>
              <w:t>Pt. 3 </w:t>
            </w:r>
          </w:p>
        </w:tc>
        <w:tc>
          <w:tcPr>
            <w:tcW w:w="1134" w:type="dxa"/>
            <w:gridSpan w:val="2"/>
          </w:tcPr>
          <w:p>
            <w:pPr>
              <w:pStyle w:val="nTable"/>
              <w:spacing w:after="40"/>
            </w:pPr>
            <w:r>
              <w:t>12 of 2003</w:t>
            </w:r>
          </w:p>
        </w:tc>
        <w:tc>
          <w:tcPr>
            <w:tcW w:w="1136" w:type="dxa"/>
            <w:gridSpan w:val="2"/>
          </w:tcPr>
          <w:p>
            <w:pPr>
              <w:pStyle w:val="nTable"/>
              <w:spacing w:after="40"/>
            </w:pPr>
            <w:r>
              <w:t>17 Apr 2003</w:t>
            </w:r>
          </w:p>
        </w:tc>
        <w:tc>
          <w:tcPr>
            <w:tcW w:w="2531" w:type="dxa"/>
          </w:tcPr>
          <w:p>
            <w:pPr>
              <w:pStyle w:val="nTable"/>
              <w:spacing w:after="40"/>
            </w:pPr>
            <w:r>
              <w:t xml:space="preserve">1 Jan 2011 (see s. 2 and </w:t>
            </w:r>
            <w:r>
              <w:rPr>
                <w:i/>
                <w:iCs/>
              </w:rPr>
              <w:t xml:space="preserve">Gazette </w:t>
            </w:r>
            <w:r>
              <w:t>17 Dec 2010 p. 6350)</w:t>
            </w:r>
          </w:p>
        </w:tc>
      </w:tr>
      <w:tr>
        <w:trPr>
          <w:gridBefore w:val="1"/>
          <w:wBefore w:w="28" w:type="dxa"/>
          <w:cantSplit/>
        </w:trPr>
        <w:tc>
          <w:tcPr>
            <w:tcW w:w="7069" w:type="dxa"/>
            <w:gridSpan w:val="7"/>
          </w:tcPr>
          <w:p>
            <w:pPr>
              <w:pStyle w:val="nTable"/>
              <w:spacing w:after="40"/>
            </w:pPr>
            <w:r>
              <w:rPr>
                <w:b/>
              </w:rPr>
              <w:t xml:space="preserve">Reprint 4:  The </w:t>
            </w:r>
            <w:r>
              <w:rPr>
                <w:b/>
                <w:i/>
              </w:rPr>
              <w:t>Conservation and Land Management Act 1984</w:t>
            </w:r>
            <w:r>
              <w:rPr>
                <w:b/>
              </w:rPr>
              <w:t xml:space="preserve"> as at 24 Apr 2003 </w:t>
            </w:r>
            <w:r>
              <w:t xml:space="preserve">(includes amendments listed above except those in the </w:t>
            </w:r>
            <w:r>
              <w:rPr>
                <w:i/>
                <w:iCs/>
              </w:rPr>
              <w:t>Offshore Minerals (Consequential Amendments) Act 2003</w:t>
            </w:r>
            <w:r>
              <w:t xml:space="preserve"> Pt. 3)</w:t>
            </w:r>
          </w:p>
        </w:tc>
      </w:tr>
      <w:tr>
        <w:trPr>
          <w:gridBefore w:val="1"/>
          <w:wBefore w:w="28" w:type="dxa"/>
          <w:cantSplit/>
        </w:trPr>
        <w:tc>
          <w:tcPr>
            <w:tcW w:w="2268" w:type="dxa"/>
            <w:gridSpan w:val="2"/>
          </w:tcPr>
          <w:p>
            <w:pPr>
              <w:pStyle w:val="nTable"/>
              <w:spacing w:after="40"/>
              <w:ind w:right="170"/>
              <w:rPr>
                <w:i/>
              </w:rPr>
            </w:pPr>
            <w:r>
              <w:rPr>
                <w:i/>
              </w:rPr>
              <w:t xml:space="preserve">Sentencing Legislation Amendment and Repeal Act 2003 </w:t>
            </w:r>
            <w:r>
              <w:t>s. 47</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3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Before w:val="1"/>
          <w:wBefore w:w="28" w:type="dxa"/>
          <w:cantSplit/>
        </w:trPr>
        <w:tc>
          <w:tcPr>
            <w:tcW w:w="4538" w:type="dxa"/>
            <w:gridSpan w:val="6"/>
          </w:tcPr>
          <w:p>
            <w:pPr>
              <w:pStyle w:val="nTable"/>
              <w:spacing w:after="40"/>
            </w:pPr>
            <w:r>
              <w:rPr>
                <w:i/>
                <w:spacing w:val="-2"/>
              </w:rPr>
              <w:t>Labour Relations Reform (Consequential Amendments) Regulations 2003</w:t>
            </w:r>
            <w:r>
              <w:rPr>
                <w:spacing w:val="-2"/>
              </w:rPr>
              <w:t xml:space="preserve"> r. 20 published by </w:t>
            </w:r>
            <w:r>
              <w:rPr>
                <w:i/>
                <w:spacing w:val="-2"/>
              </w:rPr>
              <w:t>Gazette</w:t>
            </w:r>
            <w:r>
              <w:t xml:space="preserve"> 15 Aug 2003 p. 3685</w:t>
            </w:r>
            <w:r>
              <w:noBreakHyphen/>
              <w:t>92</w:t>
            </w:r>
          </w:p>
        </w:tc>
        <w:tc>
          <w:tcPr>
            <w:tcW w:w="2531" w:type="dxa"/>
          </w:tcPr>
          <w:p>
            <w:pPr>
              <w:pStyle w:val="nTable"/>
              <w:spacing w:after="40"/>
            </w:pPr>
            <w:r>
              <w:rPr>
                <w:spacing w:val="-2"/>
              </w:rPr>
              <w:t>15 Sep 2003 (see r. 2)</w:t>
            </w:r>
          </w:p>
        </w:tc>
      </w:tr>
      <w:tr>
        <w:trPr>
          <w:gridBefore w:val="1"/>
          <w:wBefore w:w="28" w:type="dxa"/>
          <w:cantSplit/>
        </w:trPr>
        <w:tc>
          <w:tcPr>
            <w:tcW w:w="2268" w:type="dxa"/>
            <w:gridSpan w:val="2"/>
          </w:tcPr>
          <w:p>
            <w:pPr>
              <w:pStyle w:val="nTable"/>
              <w:spacing w:after="40"/>
              <w:ind w:right="170"/>
            </w:pPr>
            <w:r>
              <w:rPr>
                <w:i/>
              </w:rPr>
              <w:t>Economic Regulation Authority Act 2003</w:t>
            </w:r>
            <w:r>
              <w:t xml:space="preserve"> Sch. 2 cl. 4</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31"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rPr>
          <w:gridBefore w:val="1"/>
          <w:wBefore w:w="28" w:type="dxa"/>
          <w:cantSplit/>
        </w:trPr>
        <w:tc>
          <w:tcPr>
            <w:tcW w:w="2268" w:type="dxa"/>
            <w:gridSpan w:val="2"/>
          </w:tcPr>
          <w:p>
            <w:pPr>
              <w:pStyle w:val="nTable"/>
              <w:spacing w:after="40"/>
              <w:ind w:right="170"/>
            </w:pPr>
            <w:r>
              <w:rPr>
                <w:i/>
              </w:rPr>
              <w:t>Acts Amendment and Repeal (Competition Policy) Act 2003</w:t>
            </w:r>
            <w:r>
              <w:t xml:space="preserve"> Pt. 5</w:t>
            </w:r>
          </w:p>
        </w:tc>
        <w:tc>
          <w:tcPr>
            <w:tcW w:w="1134" w:type="dxa"/>
            <w:gridSpan w:val="2"/>
          </w:tcPr>
          <w:p>
            <w:pPr>
              <w:pStyle w:val="nTable"/>
              <w:spacing w:after="40"/>
            </w:pPr>
            <w:r>
              <w:t>70 of 2003</w:t>
            </w:r>
          </w:p>
        </w:tc>
        <w:tc>
          <w:tcPr>
            <w:tcW w:w="1136" w:type="dxa"/>
            <w:gridSpan w:val="2"/>
          </w:tcPr>
          <w:p>
            <w:pPr>
              <w:pStyle w:val="nTable"/>
              <w:spacing w:after="40"/>
            </w:pPr>
            <w:r>
              <w:t>15 Dec 2003</w:t>
            </w:r>
          </w:p>
        </w:tc>
        <w:tc>
          <w:tcPr>
            <w:tcW w:w="2531" w:type="dxa"/>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gridBefore w:val="1"/>
          <w:wBefore w:w="28" w:type="dxa"/>
          <w:cantSplit/>
        </w:trPr>
        <w:tc>
          <w:tcPr>
            <w:tcW w:w="2268" w:type="dxa"/>
            <w:gridSpan w:val="2"/>
          </w:tcPr>
          <w:p>
            <w:pPr>
              <w:pStyle w:val="nTable"/>
              <w:spacing w:after="40"/>
              <w:ind w:right="170"/>
              <w:rPr>
                <w:i/>
              </w:rPr>
            </w:pPr>
            <w:r>
              <w:rPr>
                <w:i/>
              </w:rPr>
              <w:t>Statutes (Repeals and Minor Amendments) Act 2003</w:t>
            </w:r>
            <w:r>
              <w:t xml:space="preserve"> s. 21(2) and 39(1)</w:t>
            </w:r>
            <w:r>
              <w:noBreakHyphen/>
              <w:t>(10)</w:t>
            </w:r>
          </w:p>
        </w:tc>
        <w:tc>
          <w:tcPr>
            <w:tcW w:w="1134" w:type="dxa"/>
            <w:gridSpan w:val="2"/>
          </w:tcPr>
          <w:p>
            <w:pPr>
              <w:pStyle w:val="nTable"/>
              <w:spacing w:after="40"/>
            </w:pPr>
            <w:r>
              <w:t>74 of 2003</w:t>
            </w:r>
          </w:p>
        </w:tc>
        <w:tc>
          <w:tcPr>
            <w:tcW w:w="1136" w:type="dxa"/>
            <w:gridSpan w:val="2"/>
          </w:tcPr>
          <w:p>
            <w:pPr>
              <w:pStyle w:val="nTable"/>
              <w:spacing w:after="40"/>
            </w:pPr>
            <w:r>
              <w:t>15 Dec 2003</w:t>
            </w:r>
          </w:p>
        </w:tc>
        <w:tc>
          <w:tcPr>
            <w:tcW w:w="2531" w:type="dxa"/>
          </w:tcPr>
          <w:p>
            <w:pPr>
              <w:pStyle w:val="nTable"/>
              <w:spacing w:after="40"/>
            </w:pPr>
            <w:r>
              <w:rPr>
                <w:spacing w:val="-2"/>
              </w:rPr>
              <w:t>15 Dec 2003 (see s. 2)</w:t>
            </w:r>
          </w:p>
        </w:tc>
      </w:tr>
      <w:tr>
        <w:trPr>
          <w:gridBefore w:val="1"/>
          <w:wBefore w:w="28" w:type="dxa"/>
          <w:cantSplit/>
        </w:trPr>
        <w:tc>
          <w:tcPr>
            <w:tcW w:w="7069" w:type="dxa"/>
            <w:gridSpan w:val="7"/>
          </w:tcPr>
          <w:p>
            <w:pPr>
              <w:pStyle w:val="nTable"/>
              <w:spacing w:after="40"/>
              <w:rPr>
                <w:spacing w:val="-2"/>
              </w:rPr>
            </w:pPr>
            <w:r>
              <w:rPr>
                <w:b/>
              </w:rPr>
              <w:t xml:space="preserve">Reprint 5:  The </w:t>
            </w:r>
            <w:r>
              <w:rPr>
                <w:b/>
                <w:i/>
              </w:rPr>
              <w:t>Conservation and Land Management Act 1984</w:t>
            </w:r>
            <w:r>
              <w:rPr>
                <w:b/>
              </w:rPr>
              <w:t xml:space="preserve"> as at 24 Sep 2004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s. 141</w:t>
            </w:r>
          </w:p>
        </w:tc>
        <w:tc>
          <w:tcPr>
            <w:tcW w:w="1134" w:type="dxa"/>
            <w:gridSpan w:val="2"/>
          </w:tcPr>
          <w:p>
            <w:pPr>
              <w:pStyle w:val="nTable"/>
              <w:keepNext/>
              <w:spacing w:after="40"/>
            </w:pPr>
            <w:r>
              <w:rPr>
                <w:snapToGrid w:val="0"/>
              </w:rPr>
              <w:t>59 of 2004</w:t>
            </w:r>
          </w:p>
        </w:tc>
        <w:tc>
          <w:tcPr>
            <w:tcW w:w="1136" w:type="dxa"/>
            <w:gridSpan w:val="2"/>
          </w:tcPr>
          <w:p>
            <w:pPr>
              <w:pStyle w:val="nTable"/>
              <w:keepNext/>
              <w:spacing w:after="40"/>
            </w:pPr>
            <w:r>
              <w:t>23 Nov 2004</w:t>
            </w:r>
          </w:p>
        </w:tc>
        <w:tc>
          <w:tcPr>
            <w:tcW w:w="2531" w:type="dxa"/>
          </w:tcPr>
          <w:p>
            <w:pPr>
              <w:pStyle w:val="nTable"/>
              <w:keepNext/>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trPr>
        <w:tc>
          <w:tcPr>
            <w:tcW w:w="2268"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3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gridBefore w:val="1"/>
          <w:wBefore w:w="28" w:type="dxa"/>
        </w:trPr>
        <w:tc>
          <w:tcPr>
            <w:tcW w:w="2268" w:type="dxa"/>
            <w:gridSpan w:val="2"/>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6" w:type="dxa"/>
            <w:gridSpan w:val="2"/>
          </w:tcPr>
          <w:p>
            <w:pPr>
              <w:pStyle w:val="nTable"/>
              <w:spacing w:after="40"/>
            </w:pPr>
            <w:r>
              <w:t>12 Dec 2005</w:t>
            </w:r>
          </w:p>
        </w:tc>
        <w:tc>
          <w:tcPr>
            <w:tcW w:w="253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8" w:type="dxa"/>
          <w:cantSplit/>
        </w:trPr>
        <w:tc>
          <w:tcPr>
            <w:tcW w:w="7069" w:type="dxa"/>
            <w:gridSpan w:val="7"/>
          </w:tcPr>
          <w:p>
            <w:pPr>
              <w:pStyle w:val="nTable"/>
              <w:spacing w:after="40"/>
              <w:rPr>
                <w:snapToGrid w:val="0"/>
              </w:rPr>
            </w:pPr>
            <w:r>
              <w:rPr>
                <w:b/>
              </w:rPr>
              <w:t xml:space="preserve">Reprint 6:  The </w:t>
            </w:r>
            <w:r>
              <w:rPr>
                <w:b/>
                <w:i/>
              </w:rPr>
              <w:t>Conservation and Land Management Act 1984</w:t>
            </w:r>
            <w:r>
              <w:rPr>
                <w:b/>
              </w:rPr>
              <w:t xml:space="preserve"> as at 9 Jun 2006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2"/>
          </w:tcPr>
          <w:p>
            <w:pPr>
              <w:pStyle w:val="nTable"/>
              <w:spacing w:after="40"/>
              <w:ind w:left="-28"/>
              <w:rPr>
                <w:snapToGrid w:val="0"/>
                <w:vertAlign w:val="superscript"/>
              </w:rPr>
            </w:pPr>
            <w:r>
              <w:rPr>
                <w:i/>
                <w:snapToGrid w:val="0"/>
              </w:rPr>
              <w:t>Machinery of Government (Miscellaneous Amendments) Act 2006</w:t>
            </w:r>
            <w:r>
              <w:rPr>
                <w:snapToGrid w:val="0"/>
              </w:rPr>
              <w:t xml:space="preserve"> Pt. 7 Div. 1</w:t>
            </w:r>
            <w:r>
              <w:rPr>
                <w:snapToGrid w:val="0"/>
                <w:vertAlign w:val="superscript"/>
              </w:rPr>
              <w:t> 14-16</w:t>
            </w:r>
          </w:p>
        </w:tc>
        <w:tc>
          <w:tcPr>
            <w:tcW w:w="1134" w:type="dxa"/>
            <w:gridSpan w:val="2"/>
          </w:tcPr>
          <w:p>
            <w:pPr>
              <w:pStyle w:val="nTable"/>
              <w:spacing w:after="40"/>
              <w:rPr>
                <w:snapToGrid w:val="0"/>
              </w:rPr>
            </w:pPr>
            <w:r>
              <w:rPr>
                <w:snapToGrid w:val="0"/>
              </w:rPr>
              <w:t>28 of 2006</w:t>
            </w:r>
          </w:p>
        </w:tc>
        <w:tc>
          <w:tcPr>
            <w:tcW w:w="1136" w:type="dxa"/>
            <w:gridSpan w:val="2"/>
          </w:tcPr>
          <w:p>
            <w:pPr>
              <w:pStyle w:val="nTable"/>
              <w:spacing w:after="40"/>
            </w:pPr>
            <w:r>
              <w:t>26 Jun 2006</w:t>
            </w:r>
          </w:p>
        </w:tc>
        <w:tc>
          <w:tcPr>
            <w:tcW w:w="2531" w:type="dxa"/>
          </w:tcPr>
          <w:p>
            <w:pPr>
              <w:pStyle w:val="nTable"/>
              <w:spacing w:after="40"/>
            </w:pPr>
            <w:r>
              <w:t xml:space="preserve">1 Jul 2006 (see s. 2 and </w:t>
            </w:r>
            <w:r>
              <w:rPr>
                <w:i/>
              </w:rPr>
              <w:t>Gazette</w:t>
            </w:r>
            <w:r>
              <w:t xml:space="preserve"> 27 Jun 2006 p. 2347)</w:t>
            </w:r>
          </w:p>
        </w:tc>
      </w:tr>
      <w:tr>
        <w:trPr>
          <w:gridBefore w:val="1"/>
          <w:wBefore w:w="28" w:type="dxa"/>
          <w:cantSplit/>
        </w:trPr>
        <w:tc>
          <w:tcPr>
            <w:tcW w:w="2268" w:type="dxa"/>
            <w:gridSpan w:val="2"/>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gridSpan w:val="2"/>
          </w:tcPr>
          <w:p>
            <w:pPr>
              <w:pStyle w:val="nTable"/>
              <w:spacing w:after="40"/>
              <w:rPr>
                <w:snapToGrid w:val="0"/>
              </w:rPr>
            </w:pPr>
            <w:r>
              <w:rPr>
                <w:snapToGrid w:val="0"/>
              </w:rPr>
              <w:t>52 of 2006</w:t>
            </w:r>
          </w:p>
        </w:tc>
        <w:tc>
          <w:tcPr>
            <w:tcW w:w="1136" w:type="dxa"/>
            <w:gridSpan w:val="2"/>
          </w:tcPr>
          <w:p>
            <w:pPr>
              <w:pStyle w:val="nTable"/>
              <w:spacing w:after="40"/>
              <w:rPr>
                <w:snapToGrid w:val="0"/>
              </w:rPr>
            </w:pPr>
            <w:r>
              <w:rPr>
                <w:snapToGrid w:val="0"/>
              </w:rPr>
              <w:t>6 Oct 2006</w:t>
            </w:r>
          </w:p>
        </w:tc>
        <w:tc>
          <w:tcPr>
            <w:tcW w:w="253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gridBefore w:val="1"/>
          <w:wBefore w:w="28" w:type="dxa"/>
          <w:cantSplit/>
        </w:trPr>
        <w:tc>
          <w:tcPr>
            <w:tcW w:w="2268" w:type="dxa"/>
            <w:gridSpan w:val="2"/>
          </w:tcPr>
          <w:p>
            <w:pPr>
              <w:pStyle w:val="nTable"/>
              <w:spacing w:after="40"/>
              <w:ind w:left="-28"/>
              <w:rPr>
                <w:i/>
                <w:snapToGrid w:val="0"/>
              </w:rPr>
            </w:pPr>
            <w:r>
              <w:rPr>
                <w:i/>
                <w:snapToGrid w:val="0"/>
              </w:rPr>
              <w:t xml:space="preserve">Financial Legislation Amendment and Repeal Act 2006 </w:t>
            </w:r>
            <w:r>
              <w:rPr>
                <w:iCs/>
                <w:snapToGrid w:val="0"/>
              </w:rPr>
              <w:t>s. 4 and Sch. 1 cl. 29</w:t>
            </w:r>
          </w:p>
        </w:tc>
        <w:tc>
          <w:tcPr>
            <w:tcW w:w="1134" w:type="dxa"/>
            <w:gridSpan w:val="2"/>
          </w:tcPr>
          <w:p>
            <w:pPr>
              <w:pStyle w:val="nTable"/>
              <w:spacing w:after="40"/>
              <w:rPr>
                <w:snapToGrid w:val="0"/>
              </w:rPr>
            </w:pPr>
            <w:r>
              <w:rPr>
                <w:snapToGrid w:val="0"/>
              </w:rPr>
              <w:t xml:space="preserve">77 of 2006 </w:t>
            </w:r>
          </w:p>
        </w:tc>
        <w:tc>
          <w:tcPr>
            <w:tcW w:w="1136" w:type="dxa"/>
            <w:gridSpan w:val="2"/>
          </w:tcPr>
          <w:p>
            <w:pPr>
              <w:pStyle w:val="nTable"/>
              <w:spacing w:after="40"/>
            </w:pPr>
            <w:r>
              <w:rPr>
                <w:snapToGrid w:val="0"/>
              </w:rPr>
              <w:t>21 Dec 2006</w:t>
            </w:r>
          </w:p>
        </w:tc>
        <w:tc>
          <w:tcPr>
            <w:tcW w:w="253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28" w:type="dxa"/>
          <w:cantSplit/>
        </w:trPr>
        <w:tc>
          <w:tcPr>
            <w:tcW w:w="2268" w:type="dxa"/>
            <w:gridSpan w:val="2"/>
          </w:tcPr>
          <w:p>
            <w:pPr>
              <w:pStyle w:val="nTable"/>
              <w:spacing w:after="40"/>
              <w:ind w:left="-28"/>
              <w:rPr>
                <w:i/>
                <w:snapToGrid w:val="0"/>
              </w:rPr>
            </w:pPr>
            <w:r>
              <w:rPr>
                <w:i/>
                <w:snapToGrid w:val="0"/>
              </w:rPr>
              <w:t>Petroleum Amendment Act 2007</w:t>
            </w:r>
            <w:r>
              <w:rPr>
                <w:iCs/>
                <w:snapToGrid w:val="0"/>
              </w:rPr>
              <w:t xml:space="preserve"> s. 92</w:t>
            </w:r>
          </w:p>
        </w:tc>
        <w:tc>
          <w:tcPr>
            <w:tcW w:w="1134" w:type="dxa"/>
            <w:gridSpan w:val="2"/>
          </w:tcPr>
          <w:p>
            <w:pPr>
              <w:pStyle w:val="nTable"/>
              <w:spacing w:after="40"/>
              <w:rPr>
                <w:snapToGrid w:val="0"/>
              </w:rPr>
            </w:pPr>
            <w:r>
              <w:t>35 of 2007</w:t>
            </w:r>
          </w:p>
        </w:tc>
        <w:tc>
          <w:tcPr>
            <w:tcW w:w="1136" w:type="dxa"/>
            <w:gridSpan w:val="2"/>
          </w:tcPr>
          <w:p>
            <w:pPr>
              <w:pStyle w:val="nTable"/>
              <w:spacing w:after="40"/>
              <w:rPr>
                <w:snapToGrid w:val="0"/>
              </w:rPr>
            </w:pPr>
            <w:r>
              <w:t>21 Dec 2007</w:t>
            </w:r>
          </w:p>
        </w:tc>
        <w:tc>
          <w:tcPr>
            <w:tcW w:w="2531" w:type="dxa"/>
          </w:tcPr>
          <w:p>
            <w:pPr>
              <w:pStyle w:val="nTable"/>
              <w:spacing w:after="40"/>
              <w:rPr>
                <w:snapToGrid w:val="0"/>
              </w:rPr>
            </w:pPr>
            <w:r>
              <w:t xml:space="preserve">19 Jan 2008 (see s. 2(b) and </w:t>
            </w:r>
            <w:r>
              <w:rPr>
                <w:i/>
                <w:iCs/>
              </w:rPr>
              <w:t>Gazette</w:t>
            </w:r>
            <w:r>
              <w:t xml:space="preserve"> 18 Jan 2008 p. 147)</w:t>
            </w:r>
          </w:p>
        </w:tc>
      </w:tr>
      <w:tr>
        <w:trPr>
          <w:gridBefore w:val="1"/>
          <w:wBefore w:w="28" w:type="dxa"/>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191</w:t>
            </w:r>
          </w:p>
        </w:tc>
        <w:tc>
          <w:tcPr>
            <w:tcW w:w="1134" w:type="dxa"/>
            <w:gridSpan w:val="2"/>
          </w:tcPr>
          <w:p>
            <w:pPr>
              <w:pStyle w:val="nTable"/>
              <w:spacing w:after="40"/>
            </w:pPr>
            <w:r>
              <w:rPr>
                <w:snapToGrid w:val="0"/>
              </w:rPr>
              <w:t>38 of 2007</w:t>
            </w:r>
          </w:p>
        </w:tc>
        <w:tc>
          <w:tcPr>
            <w:tcW w:w="1136" w:type="dxa"/>
            <w:gridSpan w:val="2"/>
          </w:tcPr>
          <w:p>
            <w:pPr>
              <w:pStyle w:val="nTable"/>
              <w:spacing w:after="40"/>
            </w:pPr>
            <w:r>
              <w:t>21 Dec 2007</w:t>
            </w:r>
          </w:p>
        </w:tc>
        <w:tc>
          <w:tcPr>
            <w:tcW w:w="2531" w:type="dxa"/>
          </w:tcPr>
          <w:p>
            <w:pPr>
              <w:pStyle w:val="nTable"/>
              <w:spacing w:after="40"/>
            </w:pPr>
            <w:r>
              <w:t xml:space="preserve">1 Feb 2008 (see s. 2(2) and </w:t>
            </w:r>
            <w:r>
              <w:rPr>
                <w:i/>
                <w:iCs/>
              </w:rPr>
              <w:t>Gazette</w:t>
            </w:r>
            <w:r>
              <w:t xml:space="preserve"> 31 Jan 2008 p. 251)</w:t>
            </w:r>
          </w:p>
        </w:tc>
      </w:tr>
      <w:tr>
        <w:trPr>
          <w:gridBefore w:val="1"/>
          <w:wBefore w:w="28" w:type="dxa"/>
          <w:cantSplit/>
        </w:trPr>
        <w:tc>
          <w:tcPr>
            <w:tcW w:w="7069" w:type="dxa"/>
            <w:gridSpan w:val="7"/>
          </w:tcPr>
          <w:p>
            <w:pPr>
              <w:pStyle w:val="nTable"/>
              <w:spacing w:after="40"/>
            </w:pPr>
            <w:r>
              <w:rPr>
                <w:b/>
              </w:rPr>
              <w:t xml:space="preserve">Reprint 7:  The </w:t>
            </w:r>
            <w:r>
              <w:rPr>
                <w:b/>
                <w:i/>
              </w:rPr>
              <w:t>Conservation and Land Management Act 1984</w:t>
            </w:r>
            <w:r>
              <w:rPr>
                <w:b/>
              </w:rPr>
              <w:t xml:space="preserve"> as at 4 Apr 2008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34</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31" w:type="dxa"/>
          </w:tcPr>
          <w:p>
            <w:pPr>
              <w:pStyle w:val="nTable"/>
              <w:spacing w:after="40"/>
            </w:pPr>
            <w:r>
              <w:t>22 May 2009 (see s. 2(b))</w:t>
            </w:r>
          </w:p>
        </w:tc>
      </w:tr>
      <w:tr>
        <w:trPr>
          <w:gridBefore w:val="1"/>
          <w:wBefore w:w="28"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19</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31" w:type="dxa"/>
          </w:tcPr>
          <w:p>
            <w:pPr>
              <w:pStyle w:val="nTable"/>
              <w:spacing w:after="40"/>
            </w:pPr>
            <w:r>
              <w:t>17 Sep 2009 (see s. 2(b))</w:t>
            </w:r>
          </w:p>
        </w:tc>
      </w:tr>
      <w:tr>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 44(3) and 51</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3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8" w:type="dxa"/>
            <w:gridSpan w:val="2"/>
          </w:tcPr>
          <w:p>
            <w:pPr>
              <w:pStyle w:val="nTable"/>
              <w:spacing w:after="40"/>
              <w:ind w:right="113"/>
              <w:rPr>
                <w:i/>
                <w:iCs/>
                <w:snapToGrid w:val="0"/>
              </w:rPr>
            </w:pPr>
            <w:r>
              <w:rPr>
                <w:i/>
                <w:snapToGrid w:val="0"/>
              </w:rPr>
              <w:t xml:space="preserve">Conservation Legislation Amendment Act 2011 </w:t>
            </w:r>
            <w:r>
              <w:rPr>
                <w:snapToGrid w:val="0"/>
              </w:rPr>
              <w:t>Pt. 2</w:t>
            </w:r>
          </w:p>
        </w:tc>
        <w:tc>
          <w:tcPr>
            <w:tcW w:w="1134" w:type="dxa"/>
            <w:gridSpan w:val="2"/>
          </w:tcPr>
          <w:p>
            <w:pPr>
              <w:pStyle w:val="nTable"/>
              <w:spacing w:after="40"/>
              <w:rPr>
                <w:snapToGrid w:val="0"/>
              </w:rPr>
            </w:pPr>
            <w:r>
              <w:rPr>
                <w:snapToGrid w:val="0"/>
              </w:rPr>
              <w:t>36 of 2011</w:t>
            </w:r>
          </w:p>
        </w:tc>
        <w:tc>
          <w:tcPr>
            <w:tcW w:w="1136" w:type="dxa"/>
            <w:gridSpan w:val="2"/>
          </w:tcPr>
          <w:p>
            <w:pPr>
              <w:pStyle w:val="nTable"/>
              <w:spacing w:after="40"/>
              <w:rPr>
                <w:snapToGrid w:val="0"/>
              </w:rPr>
            </w:pPr>
            <w:r>
              <w:t>13 Sep 2011</w:t>
            </w:r>
          </w:p>
        </w:tc>
        <w:tc>
          <w:tcPr>
            <w:tcW w:w="2531" w:type="dxa"/>
          </w:tcPr>
          <w:p>
            <w:pPr>
              <w:pStyle w:val="nTable"/>
              <w:spacing w:after="40"/>
              <w:rPr>
                <w:snapToGrid w:val="0"/>
              </w:rPr>
            </w:pPr>
            <w:r>
              <w:rPr>
                <w:snapToGrid w:val="0"/>
              </w:rPr>
              <w:t xml:space="preserve">Pt. 2 (other than s. 40): 14 Mar 2012 (see s. 2(b) and </w:t>
            </w:r>
            <w:r>
              <w:rPr>
                <w:i/>
                <w:iCs/>
                <w:snapToGrid w:val="0"/>
              </w:rPr>
              <w:t>Gazette</w:t>
            </w:r>
            <w:r>
              <w:rPr>
                <w:snapToGrid w:val="0"/>
              </w:rPr>
              <w:t xml:space="preserve"> 13 Mar 2012 p. 1033);</w:t>
            </w:r>
            <w:r>
              <w:rPr>
                <w:snapToGrid w:val="0"/>
              </w:rPr>
              <w:br/>
              <w:t xml:space="preserve">s. 40: 8 Dec 2012 (see s. 2(b) and </w:t>
            </w:r>
            <w:r>
              <w:rPr>
                <w:i/>
                <w:snapToGrid w:val="0"/>
              </w:rPr>
              <w:t>Gazette</w:t>
            </w:r>
            <w:r>
              <w:rPr>
                <w:snapToGrid w:val="0"/>
              </w:rPr>
              <w:t xml:space="preserve"> 7 Dec 2012 p. 5963)</w:t>
            </w:r>
          </w:p>
        </w:tc>
      </w:tr>
      <w:tr>
        <w:trPr>
          <w:gridBefore w:val="1"/>
          <w:wBefore w:w="28" w:type="dxa"/>
          <w:cantSplit/>
        </w:trPr>
        <w:tc>
          <w:tcPr>
            <w:tcW w:w="2268" w:type="dxa"/>
            <w:gridSpan w:val="2"/>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1</w:t>
            </w:r>
          </w:p>
        </w:tc>
        <w:tc>
          <w:tcPr>
            <w:tcW w:w="1134" w:type="dxa"/>
            <w:gridSpan w:val="2"/>
            <w:shd w:val="clear" w:color="auto" w:fill="auto"/>
          </w:tcPr>
          <w:p>
            <w:pPr>
              <w:pStyle w:val="nTable"/>
              <w:spacing w:after="40"/>
              <w:rPr>
                <w:snapToGrid w:val="0"/>
              </w:rPr>
            </w:pPr>
            <w:r>
              <w:rPr>
                <w:snapToGrid w:val="0"/>
              </w:rPr>
              <w:t>42 of 2011</w:t>
            </w:r>
          </w:p>
        </w:tc>
        <w:tc>
          <w:tcPr>
            <w:tcW w:w="1136" w:type="dxa"/>
            <w:gridSpan w:val="2"/>
            <w:shd w:val="clear" w:color="auto" w:fill="auto"/>
          </w:tcPr>
          <w:p>
            <w:pPr>
              <w:pStyle w:val="nTable"/>
              <w:spacing w:after="40"/>
              <w:rPr>
                <w:snapToGrid w:val="0"/>
              </w:rPr>
            </w:pPr>
            <w:r>
              <w:t>4 Oct 2011</w:t>
            </w:r>
          </w:p>
        </w:tc>
        <w:tc>
          <w:tcPr>
            <w:tcW w:w="253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wBefore w:w="28" w:type="dxa"/>
          <w:cantSplit/>
        </w:trPr>
        <w:tc>
          <w:tcPr>
            <w:tcW w:w="7069" w:type="dxa"/>
            <w:gridSpan w:val="7"/>
            <w:shd w:val="clear" w:color="auto" w:fill="auto"/>
          </w:tcPr>
          <w:p>
            <w:pPr>
              <w:pStyle w:val="nTable"/>
              <w:keepNext/>
              <w:spacing w:after="40"/>
              <w:rPr>
                <w:snapToGrid w:val="0"/>
              </w:rPr>
            </w:pPr>
            <w:r>
              <w:rPr>
                <w:b/>
              </w:rPr>
              <w:t xml:space="preserve">Reprint 8:  The </w:t>
            </w:r>
            <w:r>
              <w:rPr>
                <w:b/>
                <w:i/>
              </w:rPr>
              <w:t>Conservation and Land Management Act 1984</w:t>
            </w:r>
            <w:r>
              <w:rPr>
                <w:b/>
              </w:rPr>
              <w:t xml:space="preserve"> as at 11 May 2012 </w:t>
            </w:r>
            <w:r>
              <w:t xml:space="preserve">(includes amendments listed above except the </w:t>
            </w:r>
            <w:r>
              <w:rPr>
                <w:i/>
                <w:snapToGrid w:val="0"/>
              </w:rPr>
              <w:t>Conservation Legislation Amendment Act 2011</w:t>
            </w:r>
            <w:r>
              <w:rPr>
                <w:snapToGrid w:val="0"/>
              </w:rPr>
              <w:t xml:space="preserve"> s. 40</w:t>
            </w:r>
            <w:r>
              <w:t>)</w:t>
            </w:r>
          </w:p>
        </w:tc>
      </w:tr>
      <w:tr>
        <w:trPr>
          <w:gridBefore w:val="1"/>
          <w:wBefore w:w="28" w:type="dxa"/>
          <w:cantSplit/>
        </w:trPr>
        <w:tc>
          <w:tcPr>
            <w:tcW w:w="2268" w:type="dxa"/>
            <w:gridSpan w:val="2"/>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207</w:t>
            </w:r>
          </w:p>
        </w:tc>
        <w:tc>
          <w:tcPr>
            <w:tcW w:w="1134" w:type="dxa"/>
            <w:gridSpan w:val="2"/>
            <w:shd w:val="clear" w:color="auto" w:fill="auto"/>
          </w:tcPr>
          <w:p>
            <w:pPr>
              <w:pStyle w:val="nTable"/>
              <w:spacing w:after="40"/>
              <w:rPr>
                <w:snapToGrid w:val="0"/>
              </w:rPr>
            </w:pPr>
            <w:r>
              <w:rPr>
                <w:snapToGrid w:val="0"/>
              </w:rPr>
              <w:t>25 of 2012</w:t>
            </w:r>
          </w:p>
        </w:tc>
        <w:tc>
          <w:tcPr>
            <w:tcW w:w="1136" w:type="dxa"/>
            <w:gridSpan w:val="2"/>
            <w:shd w:val="clear" w:color="auto" w:fill="auto"/>
          </w:tcPr>
          <w:p>
            <w:pPr>
              <w:pStyle w:val="nTable"/>
              <w:spacing w:after="40"/>
              <w:rPr>
                <w:snapToGrid w:val="0"/>
              </w:rPr>
            </w:pPr>
            <w:r>
              <w:t>3 Sep 2012</w:t>
            </w:r>
          </w:p>
        </w:tc>
        <w:tc>
          <w:tcPr>
            <w:tcW w:w="253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Swan and Canning Rivers Management Amendment Act 2015</w:t>
            </w:r>
            <w:r>
              <w:rPr>
                <w:snapToGrid w:val="0"/>
              </w:rPr>
              <w:t xml:space="preserve"> s. 54</w:t>
            </w:r>
          </w:p>
        </w:tc>
        <w:tc>
          <w:tcPr>
            <w:tcW w:w="1134" w:type="dxa"/>
            <w:gridSpan w:val="2"/>
            <w:shd w:val="clear" w:color="auto" w:fill="auto"/>
          </w:tcPr>
          <w:p>
            <w:pPr>
              <w:pStyle w:val="nTable"/>
              <w:spacing w:after="40"/>
              <w:rPr>
                <w:snapToGrid w:val="0"/>
              </w:rPr>
            </w:pPr>
            <w:r>
              <w:t>6 of 2015</w:t>
            </w:r>
          </w:p>
        </w:tc>
        <w:tc>
          <w:tcPr>
            <w:tcW w:w="1136" w:type="dxa"/>
            <w:gridSpan w:val="2"/>
            <w:shd w:val="clear" w:color="auto" w:fill="auto"/>
          </w:tcPr>
          <w:p>
            <w:pPr>
              <w:pStyle w:val="nTable"/>
              <w:spacing w:after="40"/>
            </w:pPr>
            <w:r>
              <w:t>9 Mar 2015</w:t>
            </w:r>
          </w:p>
        </w:tc>
        <w:tc>
          <w:tcPr>
            <w:tcW w:w="253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rPr>
              <w:t xml:space="preserve">Conservation and Land Management Amendment Act 2015 </w:t>
            </w:r>
            <w:r>
              <w:t>Pt. 2</w:t>
            </w:r>
          </w:p>
        </w:tc>
        <w:tc>
          <w:tcPr>
            <w:tcW w:w="1134" w:type="dxa"/>
            <w:gridSpan w:val="2"/>
            <w:tcBorders>
              <w:top w:val="nil"/>
              <w:bottom w:val="nil"/>
            </w:tcBorders>
          </w:tcPr>
          <w:p>
            <w:pPr>
              <w:pStyle w:val="nTable"/>
              <w:spacing w:after="40"/>
            </w:pPr>
            <w:r>
              <w:t>28 of 2015</w:t>
            </w:r>
          </w:p>
        </w:tc>
        <w:tc>
          <w:tcPr>
            <w:tcW w:w="1134" w:type="dxa"/>
            <w:gridSpan w:val="2"/>
            <w:tcBorders>
              <w:top w:val="nil"/>
              <w:bottom w:val="nil"/>
            </w:tcBorders>
          </w:tcPr>
          <w:p>
            <w:pPr>
              <w:pStyle w:val="nTable"/>
              <w:spacing w:after="40"/>
            </w:pPr>
            <w:r>
              <w:t>19 Oct 2015</w:t>
            </w:r>
          </w:p>
        </w:tc>
        <w:tc>
          <w:tcPr>
            <w:tcW w:w="2561" w:type="dxa"/>
            <w:gridSpan w:val="2"/>
            <w:tcBorders>
              <w:top w:val="nil"/>
              <w:bottom w:val="nil"/>
            </w:tcBorders>
          </w:tcPr>
          <w:p>
            <w:pPr>
              <w:pStyle w:val="nTable"/>
              <w:spacing w:after="40"/>
            </w:pPr>
            <w:r>
              <w:t xml:space="preserve">s. 3, 50, 52, 55 to 58, 60 and 61: 12 Dec 2015 (see s. 2(b) and </w:t>
            </w:r>
            <w:r>
              <w:rPr>
                <w:i/>
              </w:rPr>
              <w:t xml:space="preserve">Gazette </w:t>
            </w:r>
            <w:r>
              <w:t>11 Dec 2015 p. 4953);</w:t>
            </w:r>
            <w:r>
              <w:br/>
              <w:t>s. 4-49, 51, 53, 54, 59 and 62</w:t>
            </w:r>
            <w:r>
              <w:noBreakHyphen/>
              <w:t>71: 7 May 2016 (see s. 2(b) and </w:t>
            </w:r>
            <w:r>
              <w:rPr>
                <w:i/>
              </w:rPr>
              <w:t>Gazette</w:t>
            </w:r>
            <w:r>
              <w:t xml:space="preserve"> 6 May 2016 p. 1379</w:t>
            </w:r>
            <w:r>
              <w:noBreakHyphen/>
              <w:t>80)</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i/>
              </w:rPr>
            </w:pPr>
            <w:r>
              <w:rPr>
                <w:i/>
                <w:snapToGrid w:val="0"/>
              </w:rPr>
              <w:t>Biodiversity Conservation Act 2016</w:t>
            </w:r>
            <w:r>
              <w:rPr>
                <w:snapToGrid w:val="0"/>
              </w:rPr>
              <w:t xml:space="preserve"> Pt. 17 Div. 1</w:t>
            </w:r>
          </w:p>
        </w:tc>
        <w:tc>
          <w:tcPr>
            <w:tcW w:w="1134" w:type="dxa"/>
            <w:gridSpan w:val="2"/>
            <w:tcBorders>
              <w:top w:val="nil"/>
              <w:bottom w:val="nil"/>
            </w:tcBorders>
          </w:tcPr>
          <w:p>
            <w:pPr>
              <w:pStyle w:val="nTable"/>
              <w:spacing w:after="40"/>
            </w:pPr>
            <w:r>
              <w:t>24 of 2016</w:t>
            </w:r>
          </w:p>
        </w:tc>
        <w:tc>
          <w:tcPr>
            <w:tcW w:w="1134" w:type="dxa"/>
            <w:gridSpan w:val="2"/>
            <w:tcBorders>
              <w:top w:val="nil"/>
              <w:bottom w:val="nil"/>
            </w:tcBorders>
          </w:tcPr>
          <w:p>
            <w:pPr>
              <w:pStyle w:val="nTable"/>
              <w:spacing w:after="40"/>
            </w:pPr>
            <w:r>
              <w:t>21 Sep 2016</w:t>
            </w:r>
          </w:p>
        </w:tc>
        <w:tc>
          <w:tcPr>
            <w:tcW w:w="2561" w:type="dxa"/>
            <w:gridSpan w:val="2"/>
            <w:tcBorders>
              <w:top w:val="nil"/>
              <w:bottom w:val="nil"/>
            </w:tcBorders>
          </w:tcPr>
          <w:p>
            <w:pPr>
              <w:pStyle w:val="nTable"/>
              <w:spacing w:after="40"/>
            </w:pPr>
            <w:r>
              <w:rPr>
                <w:snapToGrid w:val="0"/>
              </w:rPr>
              <w:t xml:space="preserve">Pt. 17 Div. 1 (other than </w:t>
            </w:r>
            <w:r>
              <w:t xml:space="preserve">s. 291(b), 292(2) to (4), 293 to 297, 299, 301, 302 and 304 to 309): 3 Dec 2016 (see s. 2(b) and </w:t>
            </w:r>
            <w:r>
              <w:rPr>
                <w:i/>
              </w:rPr>
              <w:t>Gazette</w:t>
            </w:r>
            <w:r>
              <w:t xml:space="preserve"> 2 Dec 2016 p. 5382);</w:t>
            </w:r>
            <w:r>
              <w:br/>
              <w:t xml:space="preserve">s. 291(b), 292(2) to (4), 293 to 297, 299, 301, 302 and 304 to 309: 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7097" w:type="dxa"/>
            <w:gridSpan w:val="8"/>
            <w:tcBorders>
              <w:top w:val="nil"/>
            </w:tcBorders>
            <w:shd w:val="clear" w:color="auto" w:fill="auto"/>
          </w:tcPr>
          <w:p>
            <w:pPr>
              <w:pStyle w:val="nTable"/>
              <w:spacing w:after="40"/>
            </w:pPr>
            <w:r>
              <w:rPr>
                <w:b/>
              </w:rPr>
              <w:t xml:space="preserve">Reprint 9: The </w:t>
            </w:r>
            <w:r>
              <w:rPr>
                <w:b/>
                <w:i/>
                <w:noProof/>
              </w:rPr>
              <w:t>Conservation and Land Management Act 1984</w:t>
            </w:r>
            <w:r>
              <w:rPr>
                <w:b/>
              </w:rPr>
              <w:t xml:space="preserve"> as at 6 Jan 2017</w:t>
            </w:r>
            <w:r>
              <w:t xml:space="preserve"> (includes amendments listed above except those in the </w:t>
            </w:r>
            <w:r>
              <w:rPr>
                <w:i/>
              </w:rPr>
              <w:t>Biodiversity Conservation Act 2016</w:t>
            </w:r>
            <w:r>
              <w:t xml:space="preserve"> s. 291(b), 292(2) to (4), 293 to 297, 299, 301, 302 and 304 to 309)</w:t>
            </w:r>
          </w:p>
        </w:tc>
      </w:tr>
    </w:tbl>
    <w:p>
      <w:pPr>
        <w:pStyle w:val="nHeading3"/>
      </w:pPr>
      <w:bookmarkStart w:id="299" w:name="_Toc32390720"/>
      <w:r>
        <w:t>Uncommenced provisions table</w:t>
      </w:r>
      <w:bookmarkEnd w:id="29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Pr>
          <w:p>
            <w:pPr>
              <w:pStyle w:val="nTable"/>
              <w:keepNext/>
              <w:spacing w:after="40"/>
              <w:rPr>
                <w:i/>
                <w:snapToGrid w:val="0"/>
              </w:rPr>
            </w:pPr>
            <w:r>
              <w:rPr>
                <w:i/>
                <w:snapToGrid w:val="0"/>
              </w:rPr>
              <w:t>Aquatic Resources Management Act 2016</w:t>
            </w:r>
            <w:r>
              <w:rPr>
                <w:snapToGrid w:val="0"/>
              </w:rPr>
              <w:t xml:space="preserve"> Pt. 19 Div. 3</w:t>
            </w:r>
          </w:p>
        </w:tc>
        <w:tc>
          <w:tcPr>
            <w:tcW w:w="1134" w:type="dxa"/>
          </w:tcPr>
          <w:p>
            <w:pPr>
              <w:pStyle w:val="nTable"/>
              <w:keepNext/>
              <w:spacing w:after="40"/>
            </w:pPr>
            <w:r>
              <w:t>53 of 2016</w:t>
            </w:r>
          </w:p>
        </w:tc>
        <w:tc>
          <w:tcPr>
            <w:tcW w:w="1134" w:type="dxa"/>
          </w:tcPr>
          <w:p>
            <w:pPr>
              <w:pStyle w:val="nTable"/>
              <w:keepNext/>
              <w:spacing w:after="40"/>
            </w:pPr>
            <w:r>
              <w:t>29 Nov 2016</w:t>
            </w:r>
          </w:p>
        </w:tc>
        <w:tc>
          <w:tcPr>
            <w:tcW w:w="2552" w:type="dxa"/>
          </w:tcPr>
          <w:p>
            <w:pPr>
              <w:pStyle w:val="nTable"/>
              <w:keepNext/>
              <w:spacing w:after="40"/>
            </w:pPr>
            <w:r>
              <w:rPr>
                <w:snapToGrid w:val="0"/>
              </w:rPr>
              <w:t>To be proclaimed (see s. 2(b))</w:t>
            </w:r>
          </w:p>
        </w:tc>
      </w:tr>
    </w:tbl>
    <w:p>
      <w:pPr>
        <w:pStyle w:val="nHeading3"/>
      </w:pPr>
      <w:bookmarkStart w:id="300" w:name="_Toc32390721"/>
      <w:r>
        <w:t>Other notes</w:t>
      </w:r>
      <w:bookmarkEnd w:id="300"/>
    </w:p>
    <w:p>
      <w:pPr>
        <w:pStyle w:val="nNote"/>
        <w:rPr>
          <w:snapToGrid w:val="0"/>
        </w:rPr>
      </w:pPr>
      <w:r>
        <w:rPr>
          <w:snapToGrid w:val="0"/>
          <w:vertAlign w:val="superscript"/>
        </w:rPr>
        <w:t>1</w:t>
      </w:r>
      <w:r>
        <w:rPr>
          <w:snapToGrid w:val="0"/>
        </w:rPr>
        <w:tab/>
        <w:t xml:space="preserve">The </w:t>
      </w:r>
      <w:r>
        <w:rPr>
          <w:i/>
          <w:snapToGrid w:val="0"/>
        </w:rPr>
        <w:t>Land Act 1933</w:t>
      </w:r>
      <w:r>
        <w:rPr>
          <w:snapToGrid w:val="0"/>
        </w:rPr>
        <w:t xml:space="preserve"> was repealed by the </w:t>
      </w:r>
      <w:r>
        <w:rPr>
          <w:i/>
          <w:snapToGrid w:val="0"/>
        </w:rPr>
        <w:t>Land Administration Act 1997</w:t>
      </w:r>
      <w:r>
        <w:rPr>
          <w:snapToGrid w:val="0"/>
        </w:rPr>
        <w:t xml:space="preserve"> s. 281.</w:t>
      </w:r>
    </w:p>
    <w:p>
      <w:pPr>
        <w:pStyle w:val="nNote"/>
        <w:rPr>
          <w:snapToGrid w:val="0"/>
        </w:rPr>
      </w:pPr>
      <w:r>
        <w:rPr>
          <w:snapToGrid w:val="0"/>
          <w:vertAlign w:val="superscript"/>
        </w:rPr>
        <w:t>2</w:t>
      </w:r>
      <w:r>
        <w:rPr>
          <w:snapToGrid w:val="0"/>
        </w:rPr>
        <w:tab/>
        <w:t xml:space="preserve">The </w:t>
      </w:r>
      <w:r>
        <w:rPr>
          <w:i/>
          <w:snapToGrid w:val="0"/>
        </w:rPr>
        <w:t>Forests Act 1918</w:t>
      </w:r>
      <w:r>
        <w:rPr>
          <w:snapToGrid w:val="0"/>
        </w:rPr>
        <w:t xml:space="preserve"> was repealed by s. 147(1) of this Act.</w:t>
      </w:r>
    </w:p>
    <w:p>
      <w:pPr>
        <w:pStyle w:val="nNote"/>
        <w:keepNext/>
        <w:rPr>
          <w:snapToGrid w:val="0"/>
        </w:rPr>
      </w:pPr>
      <w:r>
        <w:rPr>
          <w:snapToGrid w:val="0"/>
          <w:vertAlign w:val="superscript"/>
        </w:rPr>
        <w:t>3</w:t>
      </w:r>
      <w:r>
        <w:rPr>
          <w:snapToGrid w:val="0"/>
        </w:rPr>
        <w:tab/>
        <w:t xml:space="preserve">The </w:t>
      </w:r>
      <w:r>
        <w:rPr>
          <w:i/>
          <w:snapToGrid w:val="0"/>
        </w:rPr>
        <w:t>Acts Amendment (Marine Reserves) Act 1997</w:t>
      </w:r>
      <w:r>
        <w:rPr>
          <w:snapToGrid w:val="0"/>
        </w:rPr>
        <w:t xml:space="preserve"> s. 7(2) reads as follows:</w:t>
      </w:r>
    </w:p>
    <w:p>
      <w:pPr>
        <w:pStyle w:val="BlankOpen"/>
        <w:rPr>
          <w:snapToGrid w:val="0"/>
        </w:rPr>
      </w:pP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BlankClose"/>
        <w:rPr>
          <w:snapToGrid w:val="0"/>
        </w:rPr>
      </w:pPr>
    </w:p>
    <w:p>
      <w:pPr>
        <w:pStyle w:val="nNote"/>
        <w:spacing w:before="60"/>
        <w:rPr>
          <w:snapToGrid w:val="0"/>
        </w:rPr>
      </w:pPr>
      <w:r>
        <w:rPr>
          <w:snapToGrid w:val="0"/>
          <w:vertAlign w:val="superscript"/>
        </w:rPr>
        <w:t>4</w:t>
      </w:r>
      <w:r>
        <w:rPr>
          <w:snapToGrid w:val="0"/>
        </w:rPr>
        <w:tab/>
        <w:t xml:space="preserve">The </w:t>
      </w:r>
      <w:r>
        <w:rPr>
          <w:i/>
          <w:snapToGrid w:val="0"/>
        </w:rPr>
        <w:t>National Parks Authority Act 1976</w:t>
      </w:r>
      <w:r>
        <w:rPr>
          <w:snapToGrid w:val="0"/>
        </w:rPr>
        <w:t xml:space="preserve"> was repealed by s. 147(1) of this Act.</w:t>
      </w:r>
    </w:p>
    <w:p>
      <w:pPr>
        <w:pStyle w:val="nNote"/>
        <w:spacing w:before="60"/>
        <w:rPr>
          <w:snapToGrid w:val="0"/>
        </w:rPr>
      </w:pPr>
      <w:r>
        <w:rPr>
          <w:snapToGrid w:val="0"/>
          <w:vertAlign w:val="superscript"/>
        </w:rPr>
        <w:t>5</w:t>
      </w:r>
      <w:r>
        <w:rPr>
          <w:snapToGrid w:val="0"/>
        </w:rPr>
        <w:tab/>
        <w:t xml:space="preserve">The </w:t>
      </w:r>
      <w:r>
        <w:rPr>
          <w:i/>
          <w:snapToGrid w:val="0"/>
        </w:rPr>
        <w:t>Acts Amendment (Marine Reserves) Act 1997</w:t>
      </w:r>
      <w:r>
        <w:rPr>
          <w:snapToGrid w:val="0"/>
        </w:rPr>
        <w:t xml:space="preserve"> s. 8(3) reads as follows:</w:t>
      </w:r>
    </w:p>
    <w:p>
      <w:pPr>
        <w:pStyle w:val="BlankOpen"/>
        <w:rPr>
          <w:snapToGrid w:val="0"/>
        </w:rPr>
      </w:pP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BlankClose"/>
        <w:rPr>
          <w:snapToGrid w:val="0"/>
        </w:rPr>
      </w:pPr>
    </w:p>
    <w:p>
      <w:pPr>
        <w:pStyle w:val="nNote"/>
        <w:spacing w:before="60"/>
        <w:rPr>
          <w:snapToGrid w:val="0"/>
        </w:rPr>
      </w:pPr>
      <w:r>
        <w:rPr>
          <w:snapToGrid w:val="0"/>
          <w:vertAlign w:val="superscript"/>
        </w:rPr>
        <w:t>6</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Note"/>
        <w:rPr>
          <w:i/>
          <w:snapToGrid w:val="0"/>
        </w:rPr>
      </w:pPr>
      <w:r>
        <w:rPr>
          <w:snapToGrid w:val="0"/>
          <w:vertAlign w:val="superscript"/>
        </w:rPr>
        <w:t>7</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Note"/>
        <w:rPr>
          <w:snapToGrid w:val="0"/>
        </w:rPr>
      </w:pPr>
      <w:r>
        <w:rPr>
          <w:vertAlign w:val="superscript"/>
        </w:rPr>
        <w:t>8</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(Repeals and Miscellaneous Amendments) Act 2009</w:t>
      </w:r>
      <w:r>
        <w:rPr>
          <w:snapToGrid w:val="0"/>
        </w:rPr>
        <w:t xml:space="preserve"> s. 35(2).</w:t>
      </w:r>
    </w:p>
    <w:p>
      <w:pPr>
        <w:pStyle w:val="nNote"/>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BlankOpen"/>
        <w:rPr>
          <w:snapToGrid w:val="0"/>
        </w:rPr>
      </w:pP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BlankClose"/>
        <w:rPr>
          <w:snapToGrid w:val="0"/>
          <w:vertAlign w:val="superscript"/>
        </w:rPr>
      </w:pPr>
    </w:p>
    <w:p>
      <w:pPr>
        <w:pStyle w:val="nNote"/>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BlankOpen"/>
        <w:rPr>
          <w:snapToGrid w:val="0"/>
        </w:rPr>
      </w:pP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BlankClose"/>
        <w:rPr>
          <w:snapToGrid w:val="0"/>
        </w:rPr>
      </w:pPr>
    </w:p>
    <w:p>
      <w:pPr>
        <w:pStyle w:val="nNote"/>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Note"/>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Note"/>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Sch. 1 reads as follows:</w:t>
      </w:r>
    </w:p>
    <w:p>
      <w:pPr>
        <w:pStyle w:val="BlankOpen"/>
        <w:rPr>
          <w:snapToGrid w:val="0"/>
        </w:rPr>
      </w:pP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r>
        <w:rPr>
          <w:i/>
        </w:rPr>
        <w:t>Forest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Certain contracts under CALM Act for harvesting of forest products have effect as if entered into by the Forest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spacing w:before="80"/>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spacing w:before="80"/>
      </w:pPr>
      <w:r>
        <w:t>5.</w:t>
      </w:r>
      <w:r>
        <w:tab/>
        <w:t>Transfer of rights and obligations under other agreements</w:t>
      </w:r>
    </w:p>
    <w:p>
      <w:pPr>
        <w:pStyle w:val="nzSubsection"/>
        <w:spacing w:before="60"/>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spacing w:before="60"/>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spacing w:before="80"/>
      </w:pPr>
      <w:r>
        <w:t>6.</w:t>
      </w:r>
      <w:r>
        <w:tab/>
        <w:t>Transfer of positions</w:t>
      </w:r>
    </w:p>
    <w:p>
      <w:pPr>
        <w:pStyle w:val="nzSubsection"/>
        <w:spacing w:before="60"/>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 xml:space="preserve">is to pay to the Board under that Act payments of the kind described in paragraph (i) of the proviso to the definition of </w:t>
      </w:r>
      <w:r>
        <w:rPr>
          <w:b/>
          <w:i/>
        </w:rPr>
        <w:t>department</w:t>
      </w:r>
      <w:r>
        <w:t xml:space="preserve">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i/>
        </w:rPr>
        <w:t>Commission employee</w:t>
      </w:r>
      <w:r>
        <w:t xml:space="preserve"> means a member of the staff of the Forest Products Commission;</w:t>
      </w:r>
    </w:p>
    <w:p>
      <w:pPr>
        <w:pStyle w:val="nzDefstart"/>
      </w:pPr>
      <w:r>
        <w:tab/>
      </w:r>
      <w:r>
        <w:rPr>
          <w:b/>
          <w:i/>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Certain regulations under CALM Act taken to have been made under Forest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keepNext/>
      </w:pPr>
      <w:r>
        <w:tab/>
        <w:t>(4)</w:t>
      </w:r>
      <w:r>
        <w:tab/>
        <w:t>In subclause (1) —</w:t>
      </w:r>
    </w:p>
    <w:p>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the Forest Products Act.</w:t>
      </w:r>
    </w:p>
    <w:p>
      <w:pPr>
        <w:pStyle w:val="nzHeading5"/>
      </w:pPr>
      <w:r>
        <w:t>13.</w:t>
      </w:r>
      <w:r>
        <w:tab/>
        <w:t>Saving</w:t>
      </w:r>
    </w:p>
    <w:p>
      <w:pPr>
        <w:pStyle w:val="nzSubsection"/>
        <w:keepNext/>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BlankClose"/>
      </w:pPr>
    </w:p>
    <w:p>
      <w:pPr>
        <w:pStyle w:val="nNote"/>
        <w:keepNext/>
        <w:rPr>
          <w:snapToGrid w:val="0"/>
        </w:rPr>
      </w:pPr>
      <w:r>
        <w:rPr>
          <w:vertAlign w:val="superscript"/>
        </w:rPr>
        <w:t>14</w:t>
      </w:r>
      <w:r>
        <w:tab/>
        <w:t xml:space="preserve">The </w:t>
      </w:r>
      <w:r>
        <w:rPr>
          <w:i/>
          <w:snapToGrid w:val="0"/>
        </w:rPr>
        <w:t xml:space="preserve">Machinery of Government (Miscellaneous Amendments) Act 2006 </w:t>
      </w:r>
      <w:r>
        <w:rPr>
          <w:snapToGrid w:val="0"/>
        </w:rPr>
        <w:t>Pt. 7 Div. 7 reads as follows:</w:t>
      </w:r>
    </w:p>
    <w:p>
      <w:pPr>
        <w:pStyle w:val="BlankOpen"/>
        <w:rPr>
          <w:snapToGrid w:val="0"/>
        </w:rPr>
      </w:pP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BlankClose"/>
      </w:pPr>
    </w:p>
    <w:p>
      <w:pPr>
        <w:pStyle w:val="nNote"/>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Note"/>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02" w:name="_Toc32390471"/>
      <w:bookmarkStart w:id="303" w:name="_Toc32390722"/>
      <w:r>
        <w:rPr>
          <w:sz w:val="28"/>
        </w:rPr>
        <w:t>Defined terms</w:t>
      </w:r>
      <w:bookmarkEnd w:id="302"/>
      <w:bookmarkEnd w:id="3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3</w:t>
      </w:r>
    </w:p>
    <w:p>
      <w:pPr>
        <w:pStyle w:val="DefinedTerms"/>
      </w:pPr>
      <w:r>
        <w:t>Aboriginal customary purpose</w:t>
      </w:r>
      <w:r>
        <w:tab/>
        <w:t>103A(1)</w:t>
      </w:r>
    </w:p>
    <w:p>
      <w:pPr>
        <w:pStyle w:val="DefinedTerms"/>
      </w:pPr>
      <w:r>
        <w:t>Aboriginal person</w:t>
      </w:r>
      <w:r>
        <w:tab/>
        <w:t>3</w:t>
      </w:r>
    </w:p>
    <w:p>
      <w:pPr>
        <w:pStyle w:val="DefinedTerms"/>
      </w:pPr>
      <w:r>
        <w:t>agency</w:t>
      </w:r>
      <w:r>
        <w:tab/>
        <w:t>23(1)</w:t>
      </w:r>
    </w:p>
    <w:p>
      <w:pPr>
        <w:pStyle w:val="DefinedTerms"/>
      </w:pPr>
      <w:r>
        <w:t>agreed area</w:t>
      </w:r>
      <w:r>
        <w:tab/>
        <w:t>8A(1)</w:t>
      </w:r>
    </w:p>
    <w:p>
      <w:pPr>
        <w:pStyle w:val="DefinedTerms"/>
      </w:pPr>
      <w:r>
        <w:t>alienated land</w:t>
      </w:r>
      <w:r>
        <w:tab/>
        <w:t>8A(1), 8D</w:t>
      </w:r>
    </w:p>
    <w:p>
      <w:pPr>
        <w:pStyle w:val="DefinedTerms"/>
      </w:pPr>
      <w:r>
        <w:t>alleged offender</w:t>
      </w:r>
      <w:r>
        <w:tab/>
        <w:t>114AA(1)</w:t>
      </w:r>
    </w:p>
    <w:p>
      <w:pPr>
        <w:pStyle w:val="DefinedTerms"/>
      </w:pPr>
      <w:r>
        <w:t>amended Act</w:t>
      </w:r>
      <w:r>
        <w:tab/>
        <w:t>157</w:t>
      </w:r>
    </w:p>
    <w:p>
      <w:pPr>
        <w:pStyle w:val="DefinedTerms"/>
      </w:pPr>
      <w:r>
        <w:t>amendment Act</w:t>
      </w:r>
      <w:r>
        <w:tab/>
        <w:t>143(1)</w:t>
      </w:r>
    </w:p>
    <w:p>
      <w:pPr>
        <w:pStyle w:val="DefinedTerms"/>
      </w:pPr>
      <w:r>
        <w:t>aquaculture</w:t>
      </w:r>
      <w:r>
        <w:tab/>
        <w:t>3</w:t>
      </w:r>
    </w:p>
    <w:p>
      <w:pPr>
        <w:pStyle w:val="DefinedTerms"/>
      </w:pPr>
      <w:r>
        <w:t>authorised land officer</w:t>
      </w:r>
      <w:r>
        <w:tab/>
        <w:t>17A(8)</w:t>
      </w:r>
    </w:p>
    <w:p>
      <w:pPr>
        <w:pStyle w:val="DefinedTerms"/>
      </w:pPr>
      <w:r>
        <w:t>authorised officer</w:t>
      </w:r>
      <w:r>
        <w:tab/>
        <w:t>102(1)</w:t>
      </w:r>
    </w:p>
    <w:p>
      <w:pPr>
        <w:pStyle w:val="DefinedTerms"/>
      </w:pPr>
      <w:r>
        <w:t>authorised person</w:t>
      </w:r>
      <w:r>
        <w:tab/>
        <w:t>81</w:t>
      </w:r>
    </w:p>
    <w:p>
      <w:pPr>
        <w:pStyle w:val="DefinedTerms"/>
      </w:pPr>
      <w:r>
        <w:t>authorised purpose</w:t>
      </w:r>
      <w:r>
        <w:tab/>
        <w:t>121(1)</w:t>
      </w:r>
    </w:p>
    <w:p>
      <w:pPr>
        <w:pStyle w:val="DefinedTerms"/>
      </w:pPr>
      <w:r>
        <w:t>biodiversity</w:t>
      </w:r>
      <w:r>
        <w:tab/>
        <w:t>3</w:t>
      </w:r>
    </w:p>
    <w:p>
      <w:pPr>
        <w:pStyle w:val="DefinedTerms"/>
      </w:pPr>
      <w:r>
        <w:t>biodiversity components</w:t>
      </w:r>
      <w:r>
        <w:tab/>
        <w:t>3</w:t>
      </w:r>
    </w:p>
    <w:p>
      <w:pPr>
        <w:pStyle w:val="DefinedTerms"/>
      </w:pPr>
      <w:r>
        <w:t>body corporate</w:t>
      </w:r>
      <w:r>
        <w:tab/>
        <w:t>3</w:t>
      </w:r>
    </w:p>
    <w:p>
      <w:pPr>
        <w:pStyle w:val="DefinedTerms"/>
      </w:pPr>
      <w:r>
        <w:t>business undertaking</w:t>
      </w:r>
      <w:r>
        <w:tab/>
        <w:t>34A(3)</w:t>
      </w:r>
    </w:p>
    <w:p>
      <w:pPr>
        <w:pStyle w:val="DefinedTerms"/>
      </w:pPr>
      <w:r>
        <w:t>CEO</w:t>
      </w:r>
      <w:r>
        <w:tab/>
        <w:t>3</w:t>
      </w:r>
    </w:p>
    <w:p>
      <w:pPr>
        <w:pStyle w:val="DefinedTerms"/>
      </w:pPr>
      <w:r>
        <w:t>chief executive officer</w:t>
      </w:r>
      <w:r>
        <w:tab/>
        <w:t>23(1)</w:t>
      </w:r>
    </w:p>
    <w:p>
      <w:pPr>
        <w:pStyle w:val="DefinedTerms"/>
      </w:pPr>
      <w:r>
        <w:t>Class A marine reserve</w:t>
      </w:r>
      <w:r>
        <w:tab/>
        <w:t>13AA(1)</w:t>
      </w:r>
    </w:p>
    <w:p>
      <w:pPr>
        <w:pStyle w:val="DefinedTerms"/>
      </w:pPr>
      <w:r>
        <w:t>classification notice</w:t>
      </w:r>
      <w:r>
        <w:tab/>
        <w:t>13B(1A)</w:t>
      </w:r>
    </w:p>
    <w:p>
      <w:pPr>
        <w:pStyle w:val="DefinedTerms"/>
      </w:pPr>
      <w:r>
        <w:t>coastal waters of the State</w:t>
      </w:r>
      <w:r>
        <w:tab/>
        <w:t>13(8)</w:t>
      </w:r>
    </w:p>
    <w:p>
      <w:pPr>
        <w:pStyle w:val="DefinedTerms"/>
      </w:pPr>
      <w:r>
        <w:t>commencement day</w:t>
      </w:r>
      <w:r>
        <w:tab/>
        <w:t>157</w:t>
      </w:r>
    </w:p>
    <w:p>
      <w:pPr>
        <w:pStyle w:val="DefinedTerms"/>
      </w:pPr>
      <w:r>
        <w:t>commercial fishing</w:t>
      </w:r>
      <w:r>
        <w:tab/>
        <w:t>3</w:t>
      </w:r>
    </w:p>
    <w:p>
      <w:pPr>
        <w:pStyle w:val="DefinedTerms"/>
      </w:pPr>
      <w:r>
        <w:t>commercial purposes</w:t>
      </w:r>
      <w:r>
        <w:tab/>
        <w:t>13C(2)</w:t>
      </w:r>
    </w:p>
    <w:p>
      <w:pPr>
        <w:pStyle w:val="DefinedTerms"/>
      </w:pPr>
      <w:r>
        <w:t>Commission</w:t>
      </w:r>
      <w:r>
        <w:tab/>
        <w:t>3</w:t>
      </w:r>
    </w:p>
    <w:p>
      <w:pPr>
        <w:pStyle w:val="DefinedTerms"/>
      </w:pPr>
      <w:r>
        <w:t>compatible operations</w:t>
      </w:r>
      <w:r>
        <w:tab/>
        <w:t>33A(2)</w:t>
      </w:r>
    </w:p>
    <w:p>
      <w:pPr>
        <w:pStyle w:val="DefinedTerms"/>
      </w:pPr>
      <w:r>
        <w:t>conservation and land management officer</w:t>
      </w:r>
      <w:r>
        <w:tab/>
        <w:t>3</w:t>
      </w:r>
    </w:p>
    <w:p>
      <w:pPr>
        <w:pStyle w:val="DefinedTerms"/>
      </w:pPr>
      <w:r>
        <w:t>Conservation Commission</w:t>
      </w:r>
      <w:r>
        <w:tab/>
        <w:t>157</w:t>
      </w:r>
    </w:p>
    <w:p>
      <w:pPr>
        <w:pStyle w:val="DefinedTerms"/>
      </w:pPr>
      <w:r>
        <w:t>conservation park</w:t>
      </w:r>
      <w:r>
        <w:tab/>
        <w:t>3</w:t>
      </w:r>
    </w:p>
    <w:p>
      <w:pPr>
        <w:pStyle w:val="DefinedTerms"/>
      </w:pPr>
      <w:r>
        <w:t>Conservator</w:t>
      </w:r>
      <w:r>
        <w:tab/>
        <w:t>145</w:t>
      </w:r>
    </w:p>
    <w:p>
      <w:pPr>
        <w:pStyle w:val="DefinedTerms"/>
      </w:pPr>
      <w:r>
        <w:t>conserve</w:t>
      </w:r>
      <w:r>
        <w:tab/>
        <w:t>3</w:t>
      </w:r>
    </w:p>
    <w:p>
      <w:pPr>
        <w:pStyle w:val="DefinedTerms"/>
      </w:pPr>
      <w:r>
        <w:t>contract</w:t>
      </w:r>
      <w:r>
        <w:tab/>
        <w:t>87(1)</w:t>
      </w:r>
    </w:p>
    <w:p>
      <w:pPr>
        <w:pStyle w:val="DefinedTerms"/>
      </w:pPr>
      <w:r>
        <w:t>contract of sale</w:t>
      </w:r>
      <w:r>
        <w:tab/>
        <w:t>87(1)</w:t>
      </w:r>
    </w:p>
    <w:p>
      <w:pPr>
        <w:pStyle w:val="DefinedTerms"/>
      </w:pPr>
      <w:r>
        <w:t>Crown land</w:t>
      </w:r>
      <w:r>
        <w:tab/>
        <w:t>8A(1), 8D, 11, 87(1)</w:t>
      </w:r>
    </w:p>
    <w:p>
      <w:pPr>
        <w:pStyle w:val="DefinedTerms"/>
      </w:pPr>
      <w:r>
        <w:t>Department</w:t>
      </w:r>
      <w:r>
        <w:tab/>
        <w:t>3</w:t>
      </w:r>
    </w:p>
    <w:p>
      <w:pPr>
        <w:pStyle w:val="DefinedTerms"/>
      </w:pPr>
      <w:r>
        <w:t>designated park or reserve</w:t>
      </w:r>
      <w:r>
        <w:tab/>
        <w:t>138(3)</w:t>
      </w:r>
    </w:p>
    <w:p>
      <w:pPr>
        <w:pStyle w:val="DefinedTerms"/>
      </w:pPr>
      <w:r>
        <w:t>Director</w:t>
      </w:r>
      <w:r>
        <w:tab/>
        <w:t>23(1)</w:t>
      </w:r>
    </w:p>
    <w:p>
      <w:pPr>
        <w:pStyle w:val="DefinedTerms"/>
      </w:pPr>
      <w:r>
        <w:t>disease area</w:t>
      </w:r>
      <w:r>
        <w:tab/>
        <w:t>81</w:t>
      </w:r>
    </w:p>
    <w:p>
      <w:pPr>
        <w:pStyle w:val="DefinedTerms"/>
      </w:pPr>
      <w:r>
        <w:t>document</w:t>
      </w:r>
      <w:r>
        <w:tab/>
        <w:t>25(4)</w:t>
      </w:r>
    </w:p>
    <w:p>
      <w:pPr>
        <w:pStyle w:val="DefinedTerms"/>
      </w:pPr>
      <w:r>
        <w:t>drilling reservation</w:t>
      </w:r>
      <w:r>
        <w:tab/>
        <w:t>13E(1)</w:t>
      </w:r>
    </w:p>
    <w:p>
      <w:pPr>
        <w:pStyle w:val="DefinedTerms"/>
      </w:pPr>
      <w:r>
        <w:t>eligible land</w:t>
      </w:r>
      <w:r>
        <w:tab/>
        <w:t>8A(1), 8C(1), 8D</w:t>
      </w:r>
    </w:p>
    <w:p>
      <w:pPr>
        <w:pStyle w:val="DefinedTerms"/>
      </w:pPr>
      <w:r>
        <w:t>enforcement officer</w:t>
      </w:r>
      <w:r>
        <w:tab/>
        <w:t>121(1)</w:t>
      </w:r>
    </w:p>
    <w:p>
      <w:pPr>
        <w:pStyle w:val="DefinedTerms"/>
      </w:pPr>
      <w:r>
        <w:t>essential works</w:t>
      </w:r>
      <w:r>
        <w:tab/>
        <w:t>99A(2)</w:t>
      </w:r>
    </w:p>
    <w:p>
      <w:pPr>
        <w:pStyle w:val="DefinedTerms"/>
      </w:pPr>
      <w:r>
        <w:t>excluded waters</w:t>
      </w:r>
      <w:r>
        <w:tab/>
        <w:t>5(2)</w:t>
      </w:r>
    </w:p>
    <w:p>
      <w:pPr>
        <w:pStyle w:val="DefinedTerms"/>
      </w:pPr>
      <w:r>
        <w:t>exclusive native title</w:t>
      </w:r>
      <w:r>
        <w:tab/>
        <w:t>3</w:t>
      </w:r>
    </w:p>
    <w:p>
      <w:pPr>
        <w:pStyle w:val="DefinedTerms"/>
      </w:pPr>
      <w:r>
        <w:t>exclusive native title holder</w:t>
      </w:r>
      <w:r>
        <w:tab/>
        <w:t>103A(1)</w:t>
      </w:r>
    </w:p>
    <w:p>
      <w:pPr>
        <w:pStyle w:val="DefinedTerms"/>
      </w:pPr>
      <w:r>
        <w:t>Executive Body</w:t>
      </w:r>
      <w:r>
        <w:tab/>
        <w:t>3</w:t>
      </w:r>
    </w:p>
    <w:p>
      <w:pPr>
        <w:pStyle w:val="DefinedTerms"/>
      </w:pPr>
      <w:r>
        <w:t>fauna</w:t>
      </w:r>
      <w:r>
        <w:tab/>
        <w:t>3</w:t>
      </w:r>
    </w:p>
    <w:p>
      <w:pPr>
        <w:pStyle w:val="DefinedTerms"/>
      </w:pPr>
      <w:r>
        <w:t>firewood</w:t>
      </w:r>
      <w:r>
        <w:tab/>
        <w:t>3</w:t>
      </w:r>
    </w:p>
    <w:p>
      <w:pPr>
        <w:pStyle w:val="DefinedTerms"/>
      </w:pPr>
      <w:r>
        <w:t xml:space="preserve">Fisheries Department </w:t>
      </w:r>
      <w:r>
        <w:tab/>
        <w:t>3</w:t>
      </w:r>
    </w:p>
    <w:p>
      <w:pPr>
        <w:pStyle w:val="DefinedTerms"/>
      </w:pPr>
      <w:r>
        <w:t>flora</w:t>
      </w:r>
      <w:r>
        <w:tab/>
        <w:t>3</w:t>
      </w:r>
    </w:p>
    <w:p>
      <w:pPr>
        <w:pStyle w:val="DefinedTerms"/>
      </w:pPr>
      <w:r>
        <w:t>forest lease</w:t>
      </w:r>
      <w:r>
        <w:tab/>
        <w:t>3</w:t>
      </w:r>
    </w:p>
    <w:p>
      <w:pPr>
        <w:pStyle w:val="DefinedTerms"/>
      </w:pPr>
      <w:r>
        <w:t>forest officer</w:t>
      </w:r>
      <w:r>
        <w:tab/>
        <w:t>3</w:t>
      </w:r>
    </w:p>
    <w:p>
      <w:pPr>
        <w:pStyle w:val="DefinedTerms"/>
      </w:pPr>
      <w:r>
        <w:t>forest produce</w:t>
      </w:r>
      <w:r>
        <w:tab/>
        <w:t>3, 87(1)</w:t>
      </w:r>
    </w:p>
    <w:p>
      <w:pPr>
        <w:pStyle w:val="DefinedTerms"/>
      </w:pPr>
      <w:r>
        <w:t>forest products</w:t>
      </w:r>
      <w:r>
        <w:tab/>
        <w:t>3</w:t>
      </w:r>
    </w:p>
    <w:p>
      <w:pPr>
        <w:pStyle w:val="DefinedTerms"/>
      </w:pPr>
      <w:r>
        <w:t>Forest Products Commission</w:t>
      </w:r>
      <w:r>
        <w:tab/>
        <w:t>3</w:t>
      </w:r>
    </w:p>
    <w:p>
      <w:pPr>
        <w:pStyle w:val="DefinedTerms"/>
      </w:pPr>
      <w:r>
        <w:t>Forests Department</w:t>
      </w:r>
      <w:r>
        <w:tab/>
        <w:t>145</w:t>
      </w:r>
    </w:p>
    <w:p>
      <w:pPr>
        <w:pStyle w:val="DefinedTerms"/>
      </w:pPr>
      <w:r>
        <w:t>former Act</w:t>
      </w:r>
      <w:r>
        <w:tab/>
        <w:t>157</w:t>
      </w:r>
    </w:p>
    <w:p>
      <w:pPr>
        <w:pStyle w:val="DefinedTerms"/>
      </w:pPr>
      <w:r>
        <w:t>former authority</w:t>
      </w:r>
      <w:r>
        <w:tab/>
        <w:t>145</w:t>
      </w:r>
    </w:p>
    <w:p>
      <w:pPr>
        <w:pStyle w:val="DefinedTerms"/>
      </w:pPr>
      <w:r>
        <w:t>former provision</w:t>
      </w:r>
      <w:r>
        <w:tab/>
        <w:t>148(4)</w:t>
      </w:r>
    </w:p>
    <w:p>
      <w:pPr>
        <w:pStyle w:val="DefinedTerms"/>
      </w:pPr>
      <w:r>
        <w:t>geothermal energy</w:t>
      </w:r>
      <w:r>
        <w:tab/>
        <w:t>13C(1aa)</w:t>
      </w:r>
    </w:p>
    <w:p>
      <w:pPr>
        <w:pStyle w:val="DefinedTerms"/>
      </w:pPr>
      <w:r>
        <w:t>geothermal energy resources</w:t>
      </w:r>
      <w:r>
        <w:tab/>
        <w:t>13C(1aa)</w:t>
      </w:r>
    </w:p>
    <w:p>
      <w:pPr>
        <w:pStyle w:val="DefinedTerms"/>
      </w:pPr>
      <w:r>
        <w:t>infected</w:t>
      </w:r>
      <w:r>
        <w:tab/>
        <w:t>81</w:t>
      </w:r>
    </w:p>
    <w:p>
      <w:pPr>
        <w:pStyle w:val="DefinedTerms"/>
      </w:pPr>
      <w:r>
        <w:t>information</w:t>
      </w:r>
      <w:r>
        <w:tab/>
        <w:t>25(4)</w:t>
      </w:r>
    </w:p>
    <w:p>
      <w:pPr>
        <w:pStyle w:val="DefinedTerms"/>
      </w:pPr>
      <w:r>
        <w:t>inspection purposes</w:t>
      </w:r>
      <w:r>
        <w:tab/>
        <w:t>121(1)</w:t>
      </w:r>
    </w:p>
    <w:p>
      <w:pPr>
        <w:pStyle w:val="DefinedTerms"/>
      </w:pPr>
      <w:r>
        <w:t>intertidal zone</w:t>
      </w:r>
      <w:r>
        <w:tab/>
        <w:t>3</w:t>
      </w:r>
    </w:p>
    <w:p>
      <w:pPr>
        <w:pStyle w:val="DefinedTerms"/>
      </w:pPr>
      <w:r>
        <w:t>joint responsible body</w:t>
      </w:r>
      <w:r>
        <w:tab/>
        <w:t>3</w:t>
      </w:r>
    </w:p>
    <w:p>
      <w:pPr>
        <w:pStyle w:val="DefinedTerms"/>
      </w:pPr>
      <w:r>
        <w:t>land</w:t>
      </w:r>
      <w:r>
        <w:tab/>
        <w:t>3, 17(8), 53, 98(2)</w:t>
      </w:r>
    </w:p>
    <w:p>
      <w:pPr>
        <w:pStyle w:val="DefinedTerms"/>
      </w:pPr>
      <w:r>
        <w:t>Land Administration Minister</w:t>
      </w:r>
      <w:r>
        <w:tab/>
        <w:t>3</w:t>
      </w:r>
    </w:p>
    <w:p>
      <w:pPr>
        <w:pStyle w:val="DefinedTerms"/>
      </w:pPr>
      <w:r>
        <w:t>land to which this Act applies</w:t>
      </w:r>
      <w:r>
        <w:tab/>
        <w:t>3</w:t>
      </w:r>
    </w:p>
    <w:p>
      <w:pPr>
        <w:pStyle w:val="DefinedTerms"/>
      </w:pPr>
      <w:r>
        <w:t>land to which this Part applies</w:t>
      </w:r>
      <w:r>
        <w:tab/>
        <w:t>102(1)</w:t>
      </w:r>
    </w:p>
    <w:p>
      <w:pPr>
        <w:pStyle w:val="DefinedTerms"/>
      </w:pPr>
      <w:r>
        <w:t>lease</w:t>
      </w:r>
      <w:r>
        <w:tab/>
        <w:t>13E(1)</w:t>
      </w:r>
    </w:p>
    <w:p>
      <w:pPr>
        <w:pStyle w:val="DefinedTerms"/>
      </w:pPr>
      <w:r>
        <w:t>licence</w:t>
      </w:r>
      <w:r>
        <w:tab/>
        <w:t>13E(1), 87(1)</w:t>
      </w:r>
    </w:p>
    <w:p>
      <w:pPr>
        <w:pStyle w:val="DefinedTerms"/>
      </w:pPr>
      <w:r>
        <w:t>managed land</w:t>
      </w:r>
      <w:r>
        <w:tab/>
        <w:t>103A(1)</w:t>
      </w:r>
    </w:p>
    <w:p>
      <w:pPr>
        <w:pStyle w:val="DefinedTerms"/>
      </w:pPr>
      <w:r>
        <w:t>management plan</w:t>
      </w:r>
      <w:r>
        <w:tab/>
        <w:t>3</w:t>
      </w:r>
    </w:p>
    <w:p>
      <w:pPr>
        <w:pStyle w:val="DefinedTerms"/>
      </w:pPr>
      <w:r>
        <w:t>Marine Authority</w:t>
      </w:r>
      <w:r>
        <w:tab/>
        <w:t>157</w:t>
      </w:r>
    </w:p>
    <w:p>
      <w:pPr>
        <w:pStyle w:val="DefinedTerms"/>
      </w:pPr>
      <w:r>
        <w:t>marine management area</w:t>
      </w:r>
      <w:r>
        <w:tab/>
        <w:t>3</w:t>
      </w:r>
    </w:p>
    <w:p>
      <w:pPr>
        <w:pStyle w:val="DefinedTerms"/>
      </w:pPr>
      <w:r>
        <w:t>marine nature reserve</w:t>
      </w:r>
      <w:r>
        <w:tab/>
        <w:t>3</w:t>
      </w:r>
    </w:p>
    <w:p>
      <w:pPr>
        <w:pStyle w:val="DefinedTerms"/>
      </w:pPr>
      <w:r>
        <w:t>marine park</w:t>
      </w:r>
      <w:r>
        <w:tab/>
        <w:t>3</w:t>
      </w:r>
    </w:p>
    <w:p>
      <w:pPr>
        <w:pStyle w:val="DefinedTerms"/>
      </w:pPr>
      <w:r>
        <w:t>marine reserve</w:t>
      </w:r>
      <w:r>
        <w:tab/>
        <w:t>3</w:t>
      </w:r>
    </w:p>
    <w:p>
      <w:pPr>
        <w:pStyle w:val="DefinedTerms"/>
      </w:pPr>
      <w:r>
        <w:t>member</w:t>
      </w:r>
      <w:r>
        <w:tab/>
        <w:t>3</w:t>
      </w:r>
    </w:p>
    <w:p>
      <w:pPr>
        <w:pStyle w:val="DefinedTerms"/>
      </w:pPr>
      <w:r>
        <w:t>mining tenement</w:t>
      </w:r>
      <w:r>
        <w:tab/>
        <w:t>96(5), 130A(2)</w:t>
      </w:r>
    </w:p>
    <w:p>
      <w:pPr>
        <w:pStyle w:val="DefinedTerms"/>
      </w:pPr>
      <w:r>
        <w:t>Minister (Water Resources)</w:t>
      </w:r>
      <w:r>
        <w:tab/>
        <w:t>3</w:t>
      </w:r>
    </w:p>
    <w:p>
      <w:pPr>
        <w:pStyle w:val="DefinedTerms"/>
      </w:pPr>
      <w:r>
        <w:t>Minister for Fisheries</w:t>
      </w:r>
      <w:r>
        <w:tab/>
        <w:t>3</w:t>
      </w:r>
    </w:p>
    <w:p>
      <w:pPr>
        <w:pStyle w:val="DefinedTerms"/>
      </w:pPr>
      <w:r>
        <w:t>Minister for Forest Products</w:t>
      </w:r>
      <w:r>
        <w:tab/>
        <w:t>3</w:t>
      </w:r>
    </w:p>
    <w:p>
      <w:pPr>
        <w:pStyle w:val="DefinedTerms"/>
      </w:pPr>
      <w:r>
        <w:t>Minister for Indigenous Affairs</w:t>
      </w:r>
      <w:r>
        <w:tab/>
        <w:t>3</w:t>
      </w:r>
    </w:p>
    <w:p>
      <w:pPr>
        <w:pStyle w:val="DefinedTerms"/>
      </w:pPr>
      <w:r>
        <w:t>Minister for Planning</w:t>
      </w:r>
      <w:r>
        <w:tab/>
        <w:t>8D</w:t>
      </w:r>
    </w:p>
    <w:p>
      <w:pPr>
        <w:pStyle w:val="DefinedTerms"/>
      </w:pPr>
      <w:r>
        <w:t>Minister for Mines</w:t>
      </w:r>
      <w:r>
        <w:tab/>
        <w:t>3</w:t>
      </w:r>
    </w:p>
    <w:p>
      <w:pPr>
        <w:pStyle w:val="DefinedTerms"/>
      </w:pPr>
      <w:r>
        <w:t>national park</w:t>
      </w:r>
      <w:r>
        <w:tab/>
        <w:t>3</w:t>
      </w:r>
    </w:p>
    <w:p>
      <w:pPr>
        <w:pStyle w:val="DefinedTerms"/>
      </w:pPr>
      <w:r>
        <w:t>National Parks Authority</w:t>
      </w:r>
      <w:r>
        <w:tab/>
        <w:t>145</w:t>
      </w:r>
    </w:p>
    <w:p>
      <w:pPr>
        <w:pStyle w:val="DefinedTerms"/>
      </w:pPr>
      <w:r>
        <w:t>nature reserve</w:t>
      </w:r>
      <w:r>
        <w:tab/>
        <w:t>3</w:t>
      </w:r>
    </w:p>
    <w:p>
      <w:pPr>
        <w:pStyle w:val="DefinedTerms"/>
      </w:pPr>
      <w:r>
        <w:t>nature reserves</w:t>
      </w:r>
      <w:r>
        <w:tab/>
        <w:t>130(3)</w:t>
      </w:r>
    </w:p>
    <w:p>
      <w:pPr>
        <w:pStyle w:val="DefinedTerms"/>
      </w:pPr>
      <w:r>
        <w:t>necessary operations</w:t>
      </w:r>
      <w:r>
        <w:tab/>
        <w:t>33A(1)</w:t>
      </w:r>
    </w:p>
    <w:p>
      <w:pPr>
        <w:pStyle w:val="DefinedTerms"/>
      </w:pPr>
      <w:r>
        <w:t>non</w:t>
      </w:r>
      <w:r>
        <w:noBreakHyphen/>
        <w:t>exclusive native title</w:t>
      </w:r>
      <w:r>
        <w:tab/>
        <w:t>3</w:t>
      </w:r>
    </w:p>
    <w:p>
      <w:pPr>
        <w:pStyle w:val="DefinedTerms"/>
      </w:pPr>
      <w:r>
        <w:t>NT Act</w:t>
      </w:r>
      <w:r>
        <w:tab/>
        <w:t>3</w:t>
      </w:r>
    </w:p>
    <w:p>
      <w:pPr>
        <w:pStyle w:val="DefinedTerms"/>
      </w:pPr>
      <w:r>
        <w:t>occupied land</w:t>
      </w:r>
      <w:r>
        <w:tab/>
        <w:t>121(1)</w:t>
      </w:r>
    </w:p>
    <w:p>
      <w:pPr>
        <w:pStyle w:val="DefinedTerms"/>
      </w:pPr>
      <w:r>
        <w:t>occupier</w:t>
      </w:r>
      <w:r>
        <w:tab/>
        <w:t>33(7A)</w:t>
      </w:r>
    </w:p>
    <w:p>
      <w:pPr>
        <w:pStyle w:val="DefinedTerms"/>
      </w:pPr>
      <w:r>
        <w:t>owner</w:t>
      </w:r>
      <w:r>
        <w:tab/>
        <w:t>34B(8), 81, 114AA(1)</w:t>
      </w:r>
    </w:p>
    <w:p>
      <w:pPr>
        <w:pStyle w:val="DefinedTerms"/>
      </w:pPr>
      <w:r>
        <w:t>park</w:t>
      </w:r>
      <w:r>
        <w:tab/>
        <w:t>3</w:t>
      </w:r>
    </w:p>
    <w:p>
      <w:pPr>
        <w:pStyle w:val="DefinedTerms"/>
      </w:pPr>
      <w:r>
        <w:t>Part VIII Division 1 authorisation</w:t>
      </w:r>
      <w:r>
        <w:tab/>
        <w:t>103(2c)</w:t>
      </w:r>
    </w:p>
    <w:p>
      <w:pPr>
        <w:pStyle w:val="DefinedTerms"/>
      </w:pPr>
      <w:r>
        <w:t>pastoral region</w:t>
      </w:r>
      <w:r>
        <w:tab/>
        <w:t>108C(3)</w:t>
      </w:r>
    </w:p>
    <w:p>
      <w:pPr>
        <w:pStyle w:val="DefinedTerms"/>
      </w:pPr>
      <w:r>
        <w:t>pearling activity</w:t>
      </w:r>
      <w:r>
        <w:tab/>
        <w:t>3</w:t>
      </w:r>
    </w:p>
    <w:p>
      <w:pPr>
        <w:pStyle w:val="DefinedTerms"/>
      </w:pPr>
      <w:r>
        <w:t>permit</w:t>
      </w:r>
      <w:r>
        <w:tab/>
        <w:t>13E(1), 87(1)</w:t>
      </w:r>
    </w:p>
    <w:p>
      <w:pPr>
        <w:pStyle w:val="DefinedTerms"/>
      </w:pPr>
      <w:r>
        <w:t>person responsible</w:t>
      </w:r>
      <w:r>
        <w:tab/>
        <w:t>8A(1), 8D</w:t>
      </w:r>
    </w:p>
    <w:p>
      <w:pPr>
        <w:pStyle w:val="DefinedTerms"/>
      </w:pPr>
      <w:r>
        <w:t>petroleum authorisation</w:t>
      </w:r>
      <w:r>
        <w:tab/>
        <w:t>13E(1)</w:t>
      </w:r>
    </w:p>
    <w:p>
      <w:pPr>
        <w:pStyle w:val="DefinedTerms"/>
      </w:pPr>
      <w:r>
        <w:t>petroleum law</w:t>
      </w:r>
      <w:r>
        <w:tab/>
        <w:t>13E(1)</w:t>
      </w:r>
    </w:p>
    <w:p>
      <w:pPr>
        <w:pStyle w:val="DefinedTerms"/>
      </w:pPr>
      <w:r>
        <w:t>pipeline licence</w:t>
      </w:r>
      <w:r>
        <w:tab/>
        <w:t>13E(1)</w:t>
      </w:r>
    </w:p>
    <w:p>
      <w:pPr>
        <w:pStyle w:val="DefinedTerms"/>
      </w:pPr>
      <w:r>
        <w:t>potential carrier</w:t>
      </w:r>
      <w:r>
        <w:tab/>
        <w:t>81</w:t>
      </w:r>
    </w:p>
    <w:p>
      <w:pPr>
        <w:pStyle w:val="DefinedTerms"/>
      </w:pPr>
      <w:r>
        <w:t>prior placement</w:t>
      </w:r>
      <w:r>
        <w:tab/>
        <w:t>159(1)</w:t>
      </w:r>
    </w:p>
    <w:p>
      <w:pPr>
        <w:pStyle w:val="DefinedTerms"/>
      </w:pPr>
      <w:r>
        <w:t>prior vesting</w:t>
      </w:r>
      <w:r>
        <w:tab/>
        <w:t>159(2)</w:t>
      </w:r>
    </w:p>
    <w:p>
      <w:pPr>
        <w:pStyle w:val="DefinedTerms"/>
      </w:pPr>
      <w:r>
        <w:t>private land</w:t>
      </w:r>
      <w:r>
        <w:tab/>
        <w:t>33(7A)</w:t>
      </w:r>
    </w:p>
    <w:p>
      <w:pPr>
        <w:pStyle w:val="DefinedTerms"/>
      </w:pPr>
      <w:r>
        <w:t>production contract</w:t>
      </w:r>
      <w:r>
        <w:tab/>
        <w:t>22(3)</w:t>
      </w:r>
    </w:p>
    <w:p>
      <w:pPr>
        <w:pStyle w:val="DefinedTerms"/>
      </w:pPr>
      <w:r>
        <w:t>proposed notice</w:t>
      </w:r>
      <w:r>
        <w:tab/>
        <w:t>62A(1)</w:t>
      </w:r>
    </w:p>
    <w:p>
      <w:pPr>
        <w:pStyle w:val="DefinedTerms"/>
      </w:pPr>
      <w:r>
        <w:t>protected thing</w:t>
      </w:r>
      <w:r>
        <w:tab/>
        <w:t>103A(1)</w:t>
      </w:r>
    </w:p>
    <w:p>
      <w:pPr>
        <w:pStyle w:val="DefinedTerms"/>
      </w:pPr>
      <w:r>
        <w:t>public</w:t>
      </w:r>
      <w:r>
        <w:tab/>
        <w:t>3</w:t>
      </w:r>
    </w:p>
    <w:p>
      <w:pPr>
        <w:pStyle w:val="DefinedTerms"/>
      </w:pPr>
      <w:r>
        <w:t>public land</w:t>
      </w:r>
      <w:r>
        <w:tab/>
        <w:t>81</w:t>
      </w:r>
    </w:p>
    <w:p>
      <w:pPr>
        <w:pStyle w:val="DefinedTerms"/>
      </w:pPr>
      <w:r>
        <w:t>public road</w:t>
      </w:r>
      <w:r>
        <w:tab/>
        <w:t>3</w:t>
      </w:r>
    </w:p>
    <w:p>
      <w:pPr>
        <w:pStyle w:val="DefinedTerms"/>
      </w:pPr>
      <w:r>
        <w:t>public water catchment area</w:t>
      </w:r>
      <w:r>
        <w:tab/>
        <w:t>3</w:t>
      </w:r>
    </w:p>
    <w:p>
      <w:pPr>
        <w:pStyle w:val="DefinedTerms"/>
      </w:pPr>
      <w:r>
        <w:t>ranger</w:t>
      </w:r>
      <w:r>
        <w:tab/>
        <w:t>3</w:t>
      </w:r>
    </w:p>
    <w:p>
      <w:pPr>
        <w:pStyle w:val="DefinedTerms"/>
      </w:pPr>
      <w:r>
        <w:t>recreation area</w:t>
      </w:r>
      <w:r>
        <w:tab/>
        <w:t>13B(1A)</w:t>
      </w:r>
    </w:p>
    <w:p>
      <w:pPr>
        <w:pStyle w:val="DefinedTerms"/>
      </w:pPr>
      <w:r>
        <w:t>recreational fishing</w:t>
      </w:r>
      <w:r>
        <w:tab/>
        <w:t>3</w:t>
      </w:r>
    </w:p>
    <w:p>
      <w:pPr>
        <w:pStyle w:val="DefinedTerms"/>
      </w:pPr>
      <w:r>
        <w:t>regional</w:t>
      </w:r>
      <w:r>
        <w:tab/>
        <w:t>3</w:t>
      </w:r>
    </w:p>
    <w:p>
      <w:pPr>
        <w:pStyle w:val="DefinedTerms"/>
      </w:pPr>
      <w:r>
        <w:t>relevant act</w:t>
      </w:r>
      <w:r>
        <w:tab/>
        <w:t>103A(1)</w:t>
      </w:r>
    </w:p>
    <w:p>
      <w:pPr>
        <w:pStyle w:val="DefinedTerms"/>
      </w:pPr>
      <w:r>
        <w:t>relevant offence</w:t>
      </w:r>
      <w:r>
        <w:tab/>
        <w:t>124(7)</w:t>
      </w:r>
    </w:p>
    <w:p>
      <w:pPr>
        <w:pStyle w:val="DefinedTerms"/>
      </w:pPr>
      <w:r>
        <w:t>relevant official</w:t>
      </w:r>
      <w:r>
        <w:tab/>
        <w:t>166(1)</w:t>
      </w:r>
    </w:p>
    <w:p>
      <w:pPr>
        <w:pStyle w:val="DefinedTerms"/>
      </w:pPr>
      <w:r>
        <w:t>relevant property</w:t>
      </w:r>
      <w:r>
        <w:tab/>
        <w:t>166(1)</w:t>
      </w:r>
    </w:p>
    <w:p>
      <w:pPr>
        <w:pStyle w:val="DefinedTerms"/>
      </w:pPr>
      <w:r>
        <w:t>relevant water utility</w:t>
      </w:r>
      <w:r>
        <w:tab/>
        <w:t>53</w:t>
      </w:r>
    </w:p>
    <w:p>
      <w:pPr>
        <w:pStyle w:val="DefinedTerms"/>
      </w:pPr>
      <w:r>
        <w:t>renewal</w:t>
      </w:r>
      <w:r>
        <w:tab/>
        <w:t>13E(1)</w:t>
      </w:r>
    </w:p>
    <w:p>
      <w:pPr>
        <w:pStyle w:val="DefinedTerms"/>
      </w:pPr>
      <w:r>
        <w:t>repealed Act</w:t>
      </w:r>
      <w:r>
        <w:tab/>
        <w:t>145</w:t>
      </w:r>
    </w:p>
    <w:p>
      <w:pPr>
        <w:pStyle w:val="DefinedTerms"/>
      </w:pPr>
      <w:r>
        <w:t>responsible body</w:t>
      </w:r>
      <w:r>
        <w:tab/>
        <w:t>53</w:t>
      </w:r>
    </w:p>
    <w:p>
      <w:pPr>
        <w:pStyle w:val="DefinedTerms"/>
      </w:pPr>
      <w:r>
        <w:t>risk area</w:t>
      </w:r>
      <w:r>
        <w:tab/>
        <w:t>81</w:t>
      </w:r>
    </w:p>
    <w:p>
      <w:pPr>
        <w:pStyle w:val="DefinedTerms"/>
      </w:pPr>
      <w:r>
        <w:t>road</w:t>
      </w:r>
      <w:r>
        <w:tab/>
        <w:t>81</w:t>
      </w:r>
    </w:p>
    <w:p>
      <w:pPr>
        <w:pStyle w:val="DefinedTerms"/>
      </w:pPr>
      <w:r>
        <w:t>sanctuary area</w:t>
      </w:r>
      <w:r>
        <w:tab/>
        <w:t>13B(1A)</w:t>
      </w:r>
    </w:p>
    <w:p>
      <w:pPr>
        <w:pStyle w:val="DefinedTerms"/>
      </w:pPr>
      <w:r>
        <w:t>section 56A agreement</w:t>
      </w:r>
      <w:r>
        <w:tab/>
        <w:t>56A(3)</w:t>
      </w:r>
    </w:p>
    <w:p>
      <w:pPr>
        <w:pStyle w:val="DefinedTerms"/>
      </w:pPr>
      <w:r>
        <w:t>section 8A agreement</w:t>
      </w:r>
      <w:r>
        <w:tab/>
        <w:t>3</w:t>
      </w:r>
    </w:p>
    <w:p>
      <w:pPr>
        <w:pStyle w:val="DefinedTerms"/>
      </w:pPr>
      <w:r>
        <w:t>section 8A land</w:t>
      </w:r>
      <w:r>
        <w:tab/>
        <w:t>3</w:t>
      </w:r>
    </w:p>
    <w:p>
      <w:pPr>
        <w:pStyle w:val="DefinedTerms"/>
      </w:pPr>
      <w:r>
        <w:t>section 8C land</w:t>
      </w:r>
      <w:r>
        <w:tab/>
        <w:t>3</w:t>
      </w:r>
    </w:p>
    <w:p>
      <w:pPr>
        <w:pStyle w:val="DefinedTerms"/>
      </w:pPr>
      <w:r>
        <w:t>special purpose area</w:t>
      </w:r>
      <w:r>
        <w:tab/>
        <w:t>13B(1A)</w:t>
      </w:r>
    </w:p>
    <w:p>
      <w:pPr>
        <w:pStyle w:val="DefinedTerms"/>
      </w:pPr>
      <w:r>
        <w:t>staff</w:t>
      </w:r>
      <w:r>
        <w:tab/>
        <w:t>25(4)</w:t>
      </w:r>
    </w:p>
    <w:p>
      <w:pPr>
        <w:pStyle w:val="DefinedTerms"/>
      </w:pPr>
      <w:r>
        <w:t>State forest</w:t>
      </w:r>
      <w:r>
        <w:tab/>
        <w:t>3</w:t>
      </w:r>
    </w:p>
    <w:p>
      <w:pPr>
        <w:pStyle w:val="DefinedTerms"/>
      </w:pPr>
      <w:r>
        <w:t>State forests</w:t>
      </w:r>
      <w:r>
        <w:tab/>
        <w:t>128(2)</w:t>
      </w:r>
    </w:p>
    <w:p>
      <w:pPr>
        <w:pStyle w:val="DefinedTerms"/>
      </w:pPr>
      <w:r>
        <w:t>take</w:t>
      </w:r>
      <w:r>
        <w:tab/>
        <w:t>33(7A), 101A, 103A(1), 103A(1)</w:t>
      </w:r>
    </w:p>
    <w:p>
      <w:pPr>
        <w:pStyle w:val="DefinedTerms"/>
      </w:pPr>
      <w:r>
        <w:t>timber</w:t>
      </w:r>
      <w:r>
        <w:tab/>
        <w:t>3</w:t>
      </w:r>
    </w:p>
    <w:p>
      <w:pPr>
        <w:pStyle w:val="DefinedTerms"/>
      </w:pPr>
      <w:r>
        <w:t>timber reserve</w:t>
      </w:r>
      <w:r>
        <w:tab/>
        <w:t>3</w:t>
      </w:r>
    </w:p>
    <w:p>
      <w:pPr>
        <w:pStyle w:val="DefinedTerms"/>
      </w:pPr>
      <w:r>
        <w:t>transitional matter</w:t>
      </w:r>
      <w:r>
        <w:tab/>
        <w:t>168(1)</w:t>
      </w:r>
    </w:p>
    <w:p>
      <w:pPr>
        <w:pStyle w:val="DefinedTerms"/>
      </w:pPr>
      <w:r>
        <w:t>tree</w:t>
      </w:r>
      <w:r>
        <w:tab/>
        <w:t>3</w:t>
      </w:r>
    </w:p>
    <w:p>
      <w:pPr>
        <w:pStyle w:val="DefinedTerms"/>
      </w:pPr>
      <w:r>
        <w:t>use</w:t>
      </w:r>
      <w:r>
        <w:tab/>
        <w:t>33(2A)</w:t>
      </w:r>
    </w:p>
    <w:p>
      <w:pPr>
        <w:pStyle w:val="DefinedTerms"/>
      </w:pPr>
      <w:r>
        <w:t>utility works</w:t>
      </w:r>
      <w:r>
        <w:tab/>
        <w:t>3</w:t>
      </w:r>
    </w:p>
    <w:p>
      <w:pPr>
        <w:pStyle w:val="DefinedTerms"/>
      </w:pPr>
      <w:r>
        <w:t>vehicle</w:t>
      </w:r>
      <w:r>
        <w:tab/>
        <w:t>81, 103A(1)</w:t>
      </w:r>
    </w:p>
    <w:p>
      <w:pPr>
        <w:pStyle w:val="DefinedTerms"/>
      </w:pPr>
      <w:r>
        <w:t>vessel</w:t>
      </w:r>
      <w:r>
        <w:tab/>
        <w:t>3</w:t>
      </w:r>
    </w:p>
    <w:p>
      <w:pPr>
        <w:pStyle w:val="DefinedTerms"/>
      </w:pPr>
      <w:r>
        <w:t>vessel offence</w:t>
      </w:r>
      <w:r>
        <w:tab/>
        <w:t>114AA(1)</w:t>
      </w:r>
    </w:p>
    <w:p>
      <w:pPr>
        <w:pStyle w:val="DefinedTerms"/>
      </w:pPr>
      <w:r>
        <w:t>vested</w:t>
      </w:r>
      <w:r>
        <w:tab/>
        <w:t>7(1A), 8AA(1)</w:t>
      </w:r>
    </w:p>
    <w:p>
      <w:pPr>
        <w:pStyle w:val="DefinedTerms"/>
      </w:pPr>
      <w:r>
        <w:t>Western Australian waters</w:t>
      </w:r>
      <w:r>
        <w:tab/>
        <w:t>13(8)</w:t>
      </w:r>
    </w:p>
    <w:p>
      <w:pPr>
        <w:pStyle w:val="DefinedTerms"/>
      </w:pPr>
      <w:r>
        <w:t>Western Australian Wildlife Authority</w:t>
      </w:r>
      <w:r>
        <w:tab/>
        <w:t>145</w:t>
      </w:r>
    </w:p>
    <w:p>
      <w:pPr>
        <w:pStyle w:val="DefinedTerms"/>
      </w:pPr>
      <w:r>
        <w:t>wildlife officer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Land subject to this Act</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Categories of land</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Land subject to this Act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Categories of land</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95" w:name="Schedule"/>
    <w:bookmarkEnd w:id="2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1" w:name="Compilation"/>
    <w:bookmarkEnd w:id="30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4" w:name="DefinedTerms"/>
    <w:bookmarkEnd w:id="30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5" w:name="Coversheet"/>
    <w:bookmarkEnd w:id="3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A83410"/>
    <w:lvl w:ilvl="0">
      <w:start w:val="1"/>
      <w:numFmt w:val="decimal"/>
      <w:lvlText w:val="%1."/>
      <w:lvlJc w:val="left"/>
      <w:pPr>
        <w:tabs>
          <w:tab w:val="num" w:pos="1492"/>
        </w:tabs>
        <w:ind w:left="1492" w:hanging="360"/>
      </w:pPr>
    </w:lvl>
  </w:abstractNum>
  <w:abstractNum w:abstractNumId="1">
    <w:nsid w:val="FFFFFF7D"/>
    <w:multiLevelType w:val="singleLevel"/>
    <w:tmpl w:val="588A3668"/>
    <w:lvl w:ilvl="0">
      <w:start w:val="1"/>
      <w:numFmt w:val="decimal"/>
      <w:lvlText w:val="%1."/>
      <w:lvlJc w:val="left"/>
      <w:pPr>
        <w:tabs>
          <w:tab w:val="num" w:pos="1209"/>
        </w:tabs>
        <w:ind w:left="1209" w:hanging="360"/>
      </w:pPr>
    </w:lvl>
  </w:abstractNum>
  <w:abstractNum w:abstractNumId="2">
    <w:nsid w:val="FFFFFF7E"/>
    <w:multiLevelType w:val="singleLevel"/>
    <w:tmpl w:val="32CA0132"/>
    <w:lvl w:ilvl="0">
      <w:start w:val="1"/>
      <w:numFmt w:val="decimal"/>
      <w:lvlText w:val="%1."/>
      <w:lvlJc w:val="left"/>
      <w:pPr>
        <w:tabs>
          <w:tab w:val="num" w:pos="926"/>
        </w:tabs>
        <w:ind w:left="926" w:hanging="360"/>
      </w:pPr>
    </w:lvl>
  </w:abstractNum>
  <w:abstractNum w:abstractNumId="3">
    <w:nsid w:val="FFFFFF7F"/>
    <w:multiLevelType w:val="singleLevel"/>
    <w:tmpl w:val="481A8A4E"/>
    <w:lvl w:ilvl="0">
      <w:start w:val="1"/>
      <w:numFmt w:val="decimal"/>
      <w:lvlText w:val="%1."/>
      <w:lvlJc w:val="left"/>
      <w:pPr>
        <w:tabs>
          <w:tab w:val="num" w:pos="643"/>
        </w:tabs>
        <w:ind w:left="643" w:hanging="360"/>
      </w:pPr>
    </w:lvl>
  </w:abstractNum>
  <w:abstractNum w:abstractNumId="4">
    <w:nsid w:val="FFFFFF80"/>
    <w:multiLevelType w:val="singleLevel"/>
    <w:tmpl w:val="7CC079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6EA7A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9343F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682C6F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192C806"/>
    <w:lvl w:ilvl="0">
      <w:start w:val="1"/>
      <w:numFmt w:val="decimal"/>
      <w:lvlText w:val="%1."/>
      <w:lvlJc w:val="left"/>
      <w:pPr>
        <w:tabs>
          <w:tab w:val="num" w:pos="360"/>
        </w:tabs>
        <w:ind w:left="360" w:hanging="360"/>
      </w:pPr>
    </w:lvl>
  </w:abstractNum>
  <w:abstractNum w:abstractNumId="9">
    <w:nsid w:val="FFFFFF89"/>
    <w:multiLevelType w:val="singleLevel"/>
    <w:tmpl w:val="ADFC282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76431F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84718"/>
    <w:docVar w:name="WAFER_20140121161134" w:val="RemoveTocBookmarks,RemoveUnusedBookmarks,RemoveLanguageTags,UsedStyles,ResetPageSize,UpdateArrangement"/>
    <w:docVar w:name="WAFER_20140121161134_GUID" w:val="8e6749f9-a916-457c-8d55-2f89757c5cd9"/>
    <w:docVar w:name="WAFER_20140121161851" w:val="RemoveTocBookmarks,RunningHeaders"/>
    <w:docVar w:name="WAFER_20140121161851_GUID" w:val="791c89b6-79b3-4061-9648-b1a9d2602130"/>
    <w:docVar w:name="WAFER_20150311100005" w:val="ResetPageSize,UpdateArrangement,UpdateNTable"/>
    <w:docVar w:name="WAFER_20150311100005_GUID" w:val="db3007f6-82ab-4f0f-a1e8-25ecfee7f65f"/>
    <w:docVar w:name="WAFER_20151102164447" w:val="UpdateStyles"/>
    <w:docVar w:name="WAFER_20151102164447_GUID" w:val="15fdae02-fae3-40a6-a946-788726eda25b"/>
    <w:docVar w:name="WAFER_20151103092614" w:val="UsedStyles"/>
    <w:docVar w:name="WAFER_20151103092614_GUID" w:val="965cd652-bf24-43a7-bd4d-14fe4d78ecd6"/>
    <w:docVar w:name="WAFER_20160505121329" w:val="RemoveTocBookmarks,RemoveUnusedBookmarks,RemoveLanguageTags,UsedStyles,ResetPageSize"/>
    <w:docVar w:name="WAFER_20160505121329_GUID" w:val="cfd1ba03-a686-466a-a6bb-646d5eb8b741"/>
    <w:docVar w:name="WAFER_20160505121352" w:val="RemoveTocBookmarks,RemoveUnusedBookmarks,RemoveLanguageTags,UsedStyles,ResetPageSize"/>
    <w:docVar w:name="WAFER_20160505121352_GUID" w:val="ddbe560d-9079-4a85-9350-91f17a228d5b"/>
    <w:docVar w:name="WAFER_20160830115035" w:val="RemoveTocBookmarks,RemoveUnusedBookmarks,RemoveLanguageTags,UsedStyles,ResetPageSize,RemoveCustomizations"/>
    <w:docVar w:name="WAFER_20160830115035_GUID" w:val="ae63244c-d883-40de-b557-6df4b99604e8"/>
    <w:docVar w:name="WAFER_20161019171318" w:val="RemoveTocBookmarks,RemoveUnusedBookmarks,RemoveLanguageTags,UsedStyles,RemoveTrackChanges"/>
    <w:docVar w:name="WAFER_20161019171318_GUID" w:val="3d84eadb-9a4c-4d16-8a93-094d5c36ecfb"/>
    <w:docVar w:name="WAFER_20161019171334" w:val="RemoveTocBookmarks,RemoveLanguageTags,RemoveTrackChanges,RunningHeaders"/>
    <w:docVar w:name="WAFER_20161019171334_GUID" w:val="55f896bd-67d6-411a-b0f4-07b01a1c3148"/>
    <w:docVar w:name="WAFER_20170125142256" w:val="RemoveTocBookmarks,RemoveUnusedBookmarks,RemoveLanguageTags,UsedStyles,ResetPageSize"/>
    <w:docVar w:name="WAFER_20170125142256_GUID" w:val="c052f021-ad2f-4da8-9e71-19581841e8d2"/>
    <w:docVar w:name="WAFER_20200212084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84718_GUID" w:val="09bb7b8c-8d08-42d6-b623-4679df0dfe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EA902-44D5-43F7-B111-FB1D422B6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221</Pages>
  <Words>57089</Words>
  <Characters>268893</Characters>
  <Application>Microsoft Office Word</Application>
  <DocSecurity>0</DocSecurity>
  <Lines>7267</Lines>
  <Paragraphs>3975</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322007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1984 - 09-b0-02</dc:title>
  <dc:subject/>
  <dc:creator/>
  <cp:keywords/>
  <dc:description/>
  <cp:lastModifiedBy>svcMRProcess</cp:lastModifiedBy>
  <cp:revision>4</cp:revision>
  <cp:lastPrinted>2018-12-05T00:48:00Z</cp:lastPrinted>
  <dcterms:created xsi:type="dcterms:W3CDTF">2020-02-24T02:58:00Z</dcterms:created>
  <dcterms:modified xsi:type="dcterms:W3CDTF">2020-02-24T02:58:00Z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DocumentType">
    <vt:lpwstr>Act</vt:lpwstr>
  </property>
  <property fmtid="{D5CDD505-2E9C-101B-9397-08002B2CF9AE}" pid="4" name="OwlsUID">
    <vt:i4>170</vt:i4>
  </property>
  <property fmtid="{D5CDD505-2E9C-101B-9397-08002B2CF9AE}" pid="5" name="ThisVersion">
    <vt:lpwstr>07-j0-00</vt:lpwstr>
  </property>
  <property fmtid="{D5CDD505-2E9C-101B-9397-08002B2CF9AE}" pid="6" name="ReprintedAsAt">
    <vt:filetime>2017-01-05T16:00:00Z</vt:filetime>
  </property>
  <property fmtid="{D5CDD505-2E9C-101B-9397-08002B2CF9AE}" pid="7" name="ReprintNo">
    <vt:lpwstr>9</vt:lpwstr>
  </property>
  <property fmtid="{D5CDD505-2E9C-101B-9397-08002B2CF9AE}" pid="8" name="CommencementDate">
    <vt:lpwstr>20190101</vt:lpwstr>
  </property>
  <property fmtid="{D5CDD505-2E9C-101B-9397-08002B2CF9AE}" pid="9" name="AsAtDate">
    <vt:lpwstr>01 Jan 2019</vt:lpwstr>
  </property>
  <property fmtid="{D5CDD505-2E9C-101B-9397-08002B2CF9AE}" pid="10" name="Suffix">
    <vt:lpwstr>09-b0-02</vt:lpwstr>
  </property>
</Properties>
</file>