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_Toc531859165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_Toc531859166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_Toc531859167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_Toc531859168 \h </w:instrText>
      </w:r>
      <w:r>
        <w:fldChar w:fldCharType="separate"/>
      </w:r>
      <w:r>
        <w:t>8</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_Toc531859169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_Toc531859170 \h </w:instrText>
      </w:r>
      <w:r>
        <w:fldChar w:fldCharType="separate"/>
      </w:r>
      <w:r>
        <w:t>9</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_Toc531859171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_Toc531859172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_Toc531859175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_Toc531859177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_Toc531859180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_Toc531859181 \h </w:instrText>
      </w:r>
      <w:r>
        <w:fldChar w:fldCharType="separate"/>
      </w:r>
      <w:r>
        <w:t>15</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_Toc531859182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_Toc531859183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_Toc531859185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_Toc531859186 \h </w:instrText>
      </w:r>
      <w:r>
        <w:fldChar w:fldCharType="separate"/>
      </w:r>
      <w:r>
        <w:t>17</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_Toc531859187 \h </w:instrText>
      </w:r>
      <w:r>
        <w:fldChar w:fldCharType="separate"/>
      </w:r>
      <w:r>
        <w:t>17</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_Toc531859188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_Toc531859191 \h </w:instrText>
      </w:r>
      <w:r>
        <w:fldChar w:fldCharType="separate"/>
      </w:r>
      <w:r>
        <w:t>19</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_Toc531859192 \h </w:instrText>
      </w:r>
      <w:r>
        <w:fldChar w:fldCharType="separate"/>
      </w:r>
      <w:r>
        <w:t>20</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_Toc531859193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_Toc531859195 \h </w:instrText>
      </w:r>
      <w:r>
        <w:fldChar w:fldCharType="separate"/>
      </w:r>
      <w:r>
        <w:t>20</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_Toc531859196 \h </w:instrText>
      </w:r>
      <w:r>
        <w:fldChar w:fldCharType="separate"/>
      </w:r>
      <w:r>
        <w:t>20</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_Toc531859197 \h </w:instrText>
      </w:r>
      <w:r>
        <w:fldChar w:fldCharType="separate"/>
      </w:r>
      <w:r>
        <w:t>21</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_Toc531859198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_Toc531859200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_Toc531859202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_Toc531859205 \h </w:instrText>
      </w:r>
      <w:r>
        <w:fldChar w:fldCharType="separate"/>
      </w:r>
      <w:r>
        <w:t>23</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_Toc531859206 \h </w:instrText>
      </w:r>
      <w:r>
        <w:fldChar w:fldCharType="separate"/>
      </w:r>
      <w:r>
        <w:t>23</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_Toc531859207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_Toc531859209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_Toc531859210 \h </w:instrText>
      </w:r>
      <w:r>
        <w:fldChar w:fldCharType="separate"/>
      </w:r>
      <w:r>
        <w:t>31</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_Toc531859211 \h </w:instrText>
      </w:r>
      <w:r>
        <w:fldChar w:fldCharType="separate"/>
      </w:r>
      <w:r>
        <w:t>32</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_Toc531859212 \h </w:instrText>
      </w:r>
      <w:r>
        <w:fldChar w:fldCharType="separate"/>
      </w:r>
      <w:r>
        <w:t>33</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_Toc531859213 \h </w:instrText>
      </w:r>
      <w:r>
        <w:fldChar w:fldCharType="separate"/>
      </w:r>
      <w:r>
        <w:t>34</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_Toc531859214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_Toc531859216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_Toc531859218 \h </w:instrText>
      </w:r>
      <w:r>
        <w:fldChar w:fldCharType="separate"/>
      </w:r>
      <w:r>
        <w:t>38</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_Toc531859219 \h </w:instrText>
      </w:r>
      <w:r>
        <w:fldChar w:fldCharType="separate"/>
      </w:r>
      <w:r>
        <w:t>40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_Toc531859220 \h </w:instrText>
      </w:r>
      <w:r>
        <w:fldChar w:fldCharType="separate"/>
      </w:r>
      <w:r>
        <w:t>40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_Toc531859221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_Toc531859223 \h </w:instrText>
      </w:r>
      <w:r>
        <w:fldChar w:fldCharType="separate"/>
      </w:r>
      <w:r>
        <w:t>42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_Toc531859224 \h </w:instrText>
      </w:r>
      <w:r>
        <w:fldChar w:fldCharType="separate"/>
      </w:r>
      <w:r>
        <w:t>42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_Toc531859225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_Toc531859227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_Toc531859231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_Toc531859233 \h </w:instrText>
      </w:r>
      <w:r>
        <w:fldChar w:fldCharType="separate"/>
      </w:r>
      <w:r>
        <w:t>54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_Toc531859234 \h </w:instrText>
      </w:r>
      <w:r>
        <w:fldChar w:fldCharType="separate"/>
      </w:r>
      <w:r>
        <w:t>55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_Toc531859235 \h </w:instrText>
      </w:r>
      <w:r>
        <w:fldChar w:fldCharType="separate"/>
      </w:r>
      <w:r>
        <w:t>55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_Toc531859236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_Toc531859238 \h </w:instrText>
      </w:r>
      <w:r>
        <w:fldChar w:fldCharType="separate"/>
      </w:r>
      <w:r>
        <w:t>56</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_Toc531859239 \h </w:instrText>
      </w:r>
      <w:r>
        <w:fldChar w:fldCharType="separate"/>
      </w:r>
      <w:r>
        <w:t>57</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_Toc531859240 \h </w:instrText>
      </w:r>
      <w:r>
        <w:fldChar w:fldCharType="separate"/>
      </w:r>
      <w:r>
        <w:t>58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_Toc531859241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_Toc531859244 \h </w:instrText>
      </w:r>
      <w:r>
        <w:fldChar w:fldCharType="separate"/>
      </w:r>
      <w:r>
        <w:t>59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_Toc531859245 \h </w:instrText>
      </w:r>
      <w:r>
        <w:fldChar w:fldCharType="separate"/>
      </w:r>
      <w:r>
        <w:t>59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_Toc531859246 \h </w:instrText>
      </w:r>
      <w:r>
        <w:fldChar w:fldCharType="separate"/>
      </w:r>
      <w:r>
        <w:t>59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_Toc531859247 \h </w:instrText>
      </w:r>
      <w:r>
        <w:fldChar w:fldCharType="separate"/>
      </w:r>
      <w:r>
        <w:t>59</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_Toc531859248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_Toc531859250 \h </w:instrText>
      </w:r>
      <w:r>
        <w:fldChar w:fldCharType="separate"/>
      </w:r>
      <w:r>
        <w:t>60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_Toc531859251 \h </w:instrText>
      </w:r>
      <w:r>
        <w:fldChar w:fldCharType="separate"/>
      </w:r>
      <w:r>
        <w:t>60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_Toc531859252 \h </w:instrText>
      </w:r>
      <w:r>
        <w:fldChar w:fldCharType="separate"/>
      </w:r>
      <w:r>
        <w:t>61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_Toc531859253 \h </w:instrText>
      </w:r>
      <w:r>
        <w:fldChar w:fldCharType="separate"/>
      </w:r>
      <w:r>
        <w:t>62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_Toc531859254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_Toc531859257 \h </w:instrText>
      </w:r>
      <w:r>
        <w:fldChar w:fldCharType="separate"/>
      </w:r>
      <w:r>
        <w:t>63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_Toc531859258 \h </w:instrText>
      </w:r>
      <w:r>
        <w:fldChar w:fldCharType="separate"/>
      </w:r>
      <w:r>
        <w:t>63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_Toc531859259 \h </w:instrText>
      </w:r>
      <w:r>
        <w:fldChar w:fldCharType="separate"/>
      </w:r>
      <w:r>
        <w:t>64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_Toc531859260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_Toc531859262 \h </w:instrText>
      </w:r>
      <w:r>
        <w:fldChar w:fldCharType="separate"/>
      </w:r>
      <w:r>
        <w:t>64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_Toc531859263 \h </w:instrText>
      </w:r>
      <w:r>
        <w:fldChar w:fldCharType="separate"/>
      </w:r>
      <w:r>
        <w:t>65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_Toc531859264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_Toc531859267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_Toc531859268 \h </w:instrText>
      </w:r>
      <w:r>
        <w:fldChar w:fldCharType="separate"/>
      </w:r>
      <w:r>
        <w:t>66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_Toc531859269 \h </w:instrText>
      </w:r>
      <w:r>
        <w:fldChar w:fldCharType="separate"/>
      </w:r>
      <w:r>
        <w:t>66</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_Toc531859270 \h </w:instrText>
      </w:r>
      <w:r>
        <w:fldChar w:fldCharType="separate"/>
      </w:r>
      <w:r>
        <w:t>66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_Toc531859271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_Toc531859273 \h </w:instrText>
      </w:r>
      <w:r>
        <w:fldChar w:fldCharType="separate"/>
      </w:r>
      <w:r>
        <w:t>67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_Toc531859274 \h </w:instrText>
      </w:r>
      <w:r>
        <w:fldChar w:fldCharType="separate"/>
      </w:r>
      <w:r>
        <w:t>67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_Toc531859275 \h </w:instrText>
      </w:r>
      <w:r>
        <w:fldChar w:fldCharType="separate"/>
      </w:r>
      <w:r>
        <w:t>68</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_Toc531859276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_Toc531859279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_Toc531859281 \h </w:instrText>
      </w:r>
      <w:r>
        <w:fldChar w:fldCharType="separate"/>
      </w:r>
      <w:r>
        <w:t>73</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_Toc531859282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_Toc531859284 \h </w:instrText>
      </w:r>
      <w:r>
        <w:fldChar w:fldCharType="separate"/>
      </w:r>
      <w:r>
        <w:t>74</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_Toc531859285 \h </w:instrText>
      </w:r>
      <w:r>
        <w:fldChar w:fldCharType="separate"/>
      </w:r>
      <w:r>
        <w:t>75</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_Toc531859286 \h </w:instrText>
      </w:r>
      <w:r>
        <w:fldChar w:fldCharType="separate"/>
      </w:r>
      <w:r>
        <w:t>75</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_Toc531859287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_Toc531859288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_Toc531859290 \h </w:instrText>
      </w:r>
      <w:r>
        <w:fldChar w:fldCharType="separate"/>
      </w:r>
      <w:r>
        <w:t>77</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_Toc531859291 \h </w:instrText>
      </w:r>
      <w:r>
        <w:fldChar w:fldCharType="separate"/>
      </w:r>
      <w:r>
        <w:t>81</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_Toc531859292 \h </w:instrText>
      </w:r>
      <w:r>
        <w:fldChar w:fldCharType="separate"/>
      </w:r>
      <w:r>
        <w:t>82</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_Toc531859293 \h </w:instrText>
      </w:r>
      <w:r>
        <w:fldChar w:fldCharType="separate"/>
      </w:r>
      <w:r>
        <w:t>82</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_Toc531859294 \h </w:instrText>
      </w:r>
      <w:r>
        <w:fldChar w:fldCharType="separate"/>
      </w:r>
      <w:r>
        <w:t>82</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_Toc531859295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_Toc531859299 \h </w:instrText>
      </w:r>
      <w:r>
        <w:fldChar w:fldCharType="separate"/>
      </w:r>
      <w:r>
        <w:t>83</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_Toc531859300 \h </w:instrText>
      </w:r>
      <w:r>
        <w:fldChar w:fldCharType="separate"/>
      </w:r>
      <w:r>
        <w:t>83</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_Toc531859301 \h </w:instrText>
      </w:r>
      <w:r>
        <w:fldChar w:fldCharType="separate"/>
      </w:r>
      <w:r>
        <w:t>83</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_Toc531859302 \h </w:instrText>
      </w:r>
      <w:r>
        <w:fldChar w:fldCharType="separate"/>
      </w:r>
      <w:r>
        <w:t>84</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_Toc531859303 \h </w:instrText>
      </w:r>
      <w:r>
        <w:fldChar w:fldCharType="separate"/>
      </w:r>
      <w:r>
        <w:t>85</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_Toc531859304 \h </w:instrText>
      </w:r>
      <w:r>
        <w:fldChar w:fldCharType="separate"/>
      </w:r>
      <w:r>
        <w:t>86</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_Toc531859305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_Toc531859307 \h </w:instrText>
      </w:r>
      <w:r>
        <w:fldChar w:fldCharType="separate"/>
      </w:r>
      <w:r>
        <w:t>89</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_Toc531859308 \h </w:instrText>
      </w:r>
      <w:r>
        <w:fldChar w:fldCharType="separate"/>
      </w:r>
      <w:r>
        <w:t>90</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_Toc531859309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_Toc531859311 \h </w:instrText>
      </w:r>
      <w:r>
        <w:fldChar w:fldCharType="separate"/>
      </w:r>
      <w:r>
        <w:t>91</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_Toc531859312 \h </w:instrText>
      </w:r>
      <w:r>
        <w:fldChar w:fldCharType="separate"/>
      </w:r>
      <w:r>
        <w:t>92</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_Toc531859313 \h </w:instrText>
      </w:r>
      <w:r>
        <w:fldChar w:fldCharType="separate"/>
      </w:r>
      <w:r>
        <w:t>92</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_Toc531859314 \h </w:instrText>
      </w:r>
      <w:r>
        <w:fldChar w:fldCharType="separate"/>
      </w:r>
      <w:r>
        <w:t>93</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_Toc531859315 \h </w:instrText>
      </w:r>
      <w:r>
        <w:fldChar w:fldCharType="separate"/>
      </w:r>
      <w:r>
        <w:t>94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_Toc531859316 \h </w:instrText>
      </w:r>
      <w:r>
        <w:fldChar w:fldCharType="separate"/>
      </w:r>
      <w:r>
        <w:t>96</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_Toc531859317 \h </w:instrText>
      </w:r>
      <w:r>
        <w:fldChar w:fldCharType="separate"/>
      </w:r>
      <w:r>
        <w:t>96</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_Toc531859318 \h </w:instrText>
      </w:r>
      <w:r>
        <w:fldChar w:fldCharType="separate"/>
      </w:r>
      <w:r>
        <w:t>97</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_Toc531859319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_Toc531859321 \h </w:instrText>
      </w:r>
      <w:r>
        <w:fldChar w:fldCharType="separate"/>
      </w:r>
      <w:r>
        <w:t>98</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_Toc531859322 \h </w:instrText>
      </w:r>
      <w:r>
        <w:fldChar w:fldCharType="separate"/>
      </w:r>
      <w:r>
        <w:t>101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_Toc531859323 \h </w:instrText>
      </w:r>
      <w:r>
        <w:fldChar w:fldCharType="separate"/>
      </w:r>
      <w:r>
        <w:t>101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_Toc531859324 \h </w:instrText>
      </w:r>
      <w:r>
        <w:fldChar w:fldCharType="separate"/>
      </w:r>
      <w:r>
        <w:t>101</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_Toc531859325 \h </w:instrText>
      </w:r>
      <w:r>
        <w:fldChar w:fldCharType="separate"/>
      </w:r>
      <w:r>
        <w:t>102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_Toc531859326 \h </w:instrText>
      </w:r>
      <w:r>
        <w:fldChar w:fldCharType="separate"/>
      </w:r>
      <w:r>
        <w:t>102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_Toc531859327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_Toc531859330 \h </w:instrText>
      </w:r>
      <w:r>
        <w:fldChar w:fldCharType="separate"/>
      </w:r>
      <w:r>
        <w:t>104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_Toc531859331 \h </w:instrText>
      </w:r>
      <w:r>
        <w:fldChar w:fldCharType="separate"/>
      </w:r>
      <w:r>
        <w:t>104</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_Toc531859332 \h </w:instrText>
      </w:r>
      <w:r>
        <w:fldChar w:fldCharType="separate"/>
      </w:r>
      <w:r>
        <w:t>105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_Toc531859333 \h </w:instrText>
      </w:r>
      <w:r>
        <w:fldChar w:fldCharType="separate"/>
      </w:r>
      <w:r>
        <w:t>105</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_Toc531859334 \h </w:instrText>
      </w:r>
      <w:r>
        <w:fldChar w:fldCharType="separate"/>
      </w:r>
      <w:r>
        <w:t>107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_Toc531859335 \h </w:instrText>
      </w:r>
      <w:r>
        <w:fldChar w:fldCharType="separate"/>
      </w:r>
      <w:r>
        <w:t>107</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_Toc531859336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_Toc531859338 \h </w:instrText>
      </w:r>
      <w:r>
        <w:fldChar w:fldCharType="separate"/>
      </w:r>
      <w:r>
        <w:t>110</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_Toc531859339 \h </w:instrText>
      </w:r>
      <w:r>
        <w:fldChar w:fldCharType="separate"/>
      </w:r>
      <w:r>
        <w:t>111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_Toc531859340 \h </w:instrText>
      </w:r>
      <w:r>
        <w:fldChar w:fldCharType="separate"/>
      </w:r>
      <w:r>
        <w:t>112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_Toc531859341 \h </w:instrText>
      </w:r>
      <w:r>
        <w:fldChar w:fldCharType="separate"/>
      </w:r>
      <w:r>
        <w:t>113</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_Toc531859342 \h </w:instrText>
      </w:r>
      <w:r>
        <w:fldChar w:fldCharType="separate"/>
      </w:r>
      <w:r>
        <w:t>113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_Toc531859343 \h </w:instrText>
      </w:r>
      <w:r>
        <w:fldChar w:fldCharType="separate"/>
      </w:r>
      <w:r>
        <w:t>114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_Toc531859344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_Toc531859346 \h </w:instrText>
      </w:r>
      <w:r>
        <w:fldChar w:fldCharType="separate"/>
      </w:r>
      <w:r>
        <w:t>116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_Toc531859347 \h </w:instrText>
      </w:r>
      <w:r>
        <w:fldChar w:fldCharType="separate"/>
      </w:r>
      <w:r>
        <w:t>117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_Toc531859348 \h </w:instrText>
      </w:r>
      <w:r>
        <w:fldChar w:fldCharType="separate"/>
      </w:r>
      <w:r>
        <w:t>118</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_Toc531859349 \h </w:instrText>
      </w:r>
      <w:r>
        <w:fldChar w:fldCharType="separate"/>
      </w:r>
      <w:r>
        <w:t>118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_Toc531859350 \h </w:instrText>
      </w:r>
      <w:r>
        <w:fldChar w:fldCharType="separate"/>
      </w:r>
      <w:r>
        <w:t>119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_Toc531859351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_Toc531859353 \h </w:instrText>
      </w:r>
      <w:r>
        <w:fldChar w:fldCharType="separate"/>
      </w:r>
      <w:r>
        <w:t>120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_Toc531859354 \h </w:instrText>
      </w:r>
      <w:r>
        <w:fldChar w:fldCharType="separate"/>
      </w:r>
      <w:r>
        <w:t>121</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_Toc531859355 \h </w:instrText>
      </w:r>
      <w:r>
        <w:fldChar w:fldCharType="separate"/>
      </w:r>
      <w:r>
        <w:t>121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_Toc531859356 \h </w:instrText>
      </w:r>
      <w:r>
        <w:fldChar w:fldCharType="separate"/>
      </w:r>
      <w:r>
        <w:t>121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_Toc531859357 \h </w:instrText>
      </w:r>
      <w:r>
        <w:fldChar w:fldCharType="separate"/>
      </w:r>
      <w:r>
        <w:t>122</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_Toc531859358 \h </w:instrText>
      </w:r>
      <w:r>
        <w:fldChar w:fldCharType="separate"/>
      </w:r>
      <w:r>
        <w:t>122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_Toc531859359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_Toc531859361 \h </w:instrText>
      </w:r>
      <w:r>
        <w:fldChar w:fldCharType="separate"/>
      </w:r>
      <w:r>
        <w:t>123</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_Toc531859362 \h </w:instrText>
      </w:r>
      <w:r>
        <w:fldChar w:fldCharType="separate"/>
      </w:r>
      <w:r>
        <w:t>124</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_Toc531859363 \h </w:instrText>
      </w:r>
      <w:r>
        <w:fldChar w:fldCharType="separate"/>
      </w:r>
      <w:r>
        <w:t>125</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_Toc531859364 \h </w:instrText>
      </w:r>
      <w:r>
        <w:fldChar w:fldCharType="separate"/>
      </w:r>
      <w:r>
        <w:t>126</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_Toc531859365 \h </w:instrText>
      </w:r>
      <w:r>
        <w:fldChar w:fldCharType="separate"/>
      </w:r>
      <w:r>
        <w:t>127</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_Toc531859366 \h </w:instrText>
      </w:r>
      <w:r>
        <w:fldChar w:fldCharType="separate"/>
      </w:r>
      <w:r>
        <w:t>128</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_Toc531859367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4A — 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_Toc531859369 \h </w:instrText>
      </w:r>
      <w:r>
        <w:fldChar w:fldCharType="separate"/>
      </w:r>
      <w:r>
        <w:t>130</w:t>
      </w:r>
      <w:r>
        <w:fldChar w:fldCharType="end"/>
      </w:r>
    </w:p>
    <w:p>
      <w:pPr>
        <w:pStyle w:val="TOC8"/>
        <w:rPr>
          <w:rFonts w:asciiTheme="minorHAnsi" w:eastAsiaTheme="minorEastAsia" w:hAnsiTheme="minorHAnsi" w:cstheme="minorBidi"/>
          <w:szCs w:val="22"/>
        </w:rPr>
      </w:pPr>
      <w:r>
        <w:t>147B.</w:t>
      </w:r>
      <w:r>
        <w:tab/>
        <w:t>Eligible transaction</w:t>
      </w:r>
      <w:r>
        <w:tab/>
      </w:r>
      <w:r>
        <w:fldChar w:fldCharType="begin"/>
      </w:r>
      <w:r>
        <w:instrText xml:space="preserve"> PAGEREF _Toc531859370 \h </w:instrText>
      </w:r>
      <w:r>
        <w:fldChar w:fldCharType="separate"/>
      </w:r>
      <w:r>
        <w:t>131</w:t>
      </w:r>
      <w:r>
        <w:fldChar w:fldCharType="end"/>
      </w:r>
    </w:p>
    <w:p>
      <w:pPr>
        <w:pStyle w:val="TOC8"/>
        <w:rPr>
          <w:rFonts w:asciiTheme="minorHAnsi" w:eastAsiaTheme="minorEastAsia" w:hAnsiTheme="minorHAnsi" w:cstheme="minorBidi"/>
          <w:szCs w:val="22"/>
        </w:rPr>
      </w:pPr>
      <w:r>
        <w:t>147C.</w:t>
      </w:r>
      <w:r>
        <w:tab/>
        <w:t>Concessional transaction</w:t>
      </w:r>
      <w:r>
        <w:tab/>
      </w:r>
      <w:r>
        <w:fldChar w:fldCharType="begin"/>
      </w:r>
      <w:r>
        <w:instrText xml:space="preserve"> PAGEREF _Toc531859371 \h </w:instrText>
      </w:r>
      <w:r>
        <w:fldChar w:fldCharType="separate"/>
      </w:r>
      <w:r>
        <w:t>131</w:t>
      </w:r>
      <w:r>
        <w:fldChar w:fldCharType="end"/>
      </w:r>
    </w:p>
    <w:p>
      <w:pPr>
        <w:pStyle w:val="TOC8"/>
        <w:rPr>
          <w:rFonts w:asciiTheme="minorHAnsi" w:eastAsiaTheme="minorEastAsia" w:hAnsiTheme="minorHAnsi" w:cstheme="minorBidi"/>
          <w:szCs w:val="22"/>
        </w:rPr>
      </w:pPr>
      <w:r>
        <w:t>147D.</w:t>
      </w:r>
      <w:r>
        <w:tab/>
        <w:t>Residential land</w:t>
      </w:r>
      <w:r>
        <w:tab/>
      </w:r>
      <w:r>
        <w:fldChar w:fldCharType="begin"/>
      </w:r>
      <w:r>
        <w:instrText xml:space="preserve"> PAGEREF _Toc531859372 \h </w:instrText>
      </w:r>
      <w:r>
        <w:fldChar w:fldCharType="separate"/>
      </w:r>
      <w:r>
        <w:t>131</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_Toc531859373 \h </w:instrText>
      </w:r>
      <w:r>
        <w:fldChar w:fldCharType="separate"/>
      </w:r>
      <w:r>
        <w:t>132</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_Toc531859374 \h </w:instrText>
      </w:r>
      <w:r>
        <w:fldChar w:fldCharType="separate"/>
      </w:r>
      <w:r>
        <w:t>132</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_Toc531859375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_Toc531859377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_Toc531859380 \h </w:instrText>
      </w:r>
      <w:r>
        <w:fldChar w:fldCharType="separate"/>
      </w:r>
      <w:r>
        <w:t>135</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_Toc531859381 \h </w:instrText>
      </w:r>
      <w:r>
        <w:fldChar w:fldCharType="separate"/>
      </w:r>
      <w:r>
        <w:t>136</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_Toc531859382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_Toc531859384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_Toc531859386 \h </w:instrText>
      </w:r>
      <w:r>
        <w:fldChar w:fldCharType="separate"/>
      </w:r>
      <w:r>
        <w:t>137</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_Toc531859387 \h </w:instrText>
      </w:r>
      <w:r>
        <w:fldChar w:fldCharType="separate"/>
      </w:r>
      <w:r>
        <w:t>138</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_Toc531859388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_Toc531859390 \h </w:instrText>
      </w:r>
      <w:r>
        <w:fldChar w:fldCharType="separate"/>
      </w:r>
      <w:r>
        <w:t>140</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_Toc531859391 \h </w:instrText>
      </w:r>
      <w:r>
        <w:fldChar w:fldCharType="separate"/>
      </w:r>
      <w:r>
        <w:t>141</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_Toc531859392 \h </w:instrText>
      </w:r>
      <w:r>
        <w:fldChar w:fldCharType="separate"/>
      </w:r>
      <w:r>
        <w:t>142</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_Toc531859393 \h </w:instrText>
      </w:r>
      <w:r>
        <w:fldChar w:fldCharType="separate"/>
      </w:r>
      <w:r>
        <w:t>142</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_Toc531859394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person acquires interest in entity</w:t>
      </w:r>
      <w:r>
        <w:tab/>
      </w:r>
      <w:r>
        <w:fldChar w:fldCharType="begin"/>
      </w:r>
      <w:r>
        <w:instrText xml:space="preserve"> PAGEREF _Toc531859397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_Toc531859400 \h </w:instrText>
      </w:r>
      <w:r>
        <w:fldChar w:fldCharType="separate"/>
      </w:r>
      <w:r>
        <w:t>144</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_Toc531859401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Acquisition of significant interest in landholder</w:t>
      </w:r>
      <w:r>
        <w:tab/>
      </w:r>
      <w:r>
        <w:fldChar w:fldCharType="begin"/>
      </w:r>
      <w:r>
        <w:instrText xml:space="preserve"> PAGEREF _Toc531859403 \h </w:instrText>
      </w:r>
      <w:r>
        <w:fldChar w:fldCharType="separate"/>
      </w:r>
      <w:r>
        <w:t>146</w:t>
      </w:r>
      <w:r>
        <w:fldChar w:fldCharType="end"/>
      </w:r>
    </w:p>
    <w:p>
      <w:pPr>
        <w:pStyle w:val="TOC8"/>
        <w:rPr>
          <w:rFonts w:asciiTheme="minorHAnsi" w:eastAsiaTheme="minorEastAsia" w:hAnsiTheme="minorHAnsi" w:cstheme="minorBidi"/>
          <w:szCs w:val="22"/>
        </w:rPr>
      </w:pPr>
      <w:r>
        <w:t>164.</w:t>
      </w:r>
      <w:r>
        <w:tab/>
        <w:t>Acquisition of further interest by holder of significant interest</w:t>
      </w:r>
      <w:r>
        <w:tab/>
      </w:r>
      <w:r>
        <w:fldChar w:fldCharType="begin"/>
      </w:r>
      <w:r>
        <w:instrText xml:space="preserve"> PAGEREF _Toc531859404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_Toc531859406 \h </w:instrText>
      </w:r>
      <w:r>
        <w:fldChar w:fldCharType="separate"/>
      </w:r>
      <w:r>
        <w:t>147</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_Toc531859407 \h </w:instrText>
      </w:r>
      <w:r>
        <w:fldChar w:fldCharType="separate"/>
      </w:r>
      <w:r>
        <w:t>147</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_Toc531859408 \h </w:instrText>
      </w:r>
      <w:r>
        <w:fldChar w:fldCharType="separate"/>
      </w:r>
      <w:r>
        <w:t>147</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_Toc531859409 \h </w:instrText>
      </w:r>
      <w:r>
        <w:fldChar w:fldCharType="separate"/>
      </w:r>
      <w:r>
        <w:t>148</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_Toc531859410 \h </w:instrText>
      </w:r>
      <w:r>
        <w:fldChar w:fldCharType="separate"/>
      </w:r>
      <w:r>
        <w:t>149</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_Toc531859411 \h </w:instrText>
      </w:r>
      <w:r>
        <w:fldChar w:fldCharType="separate"/>
      </w:r>
      <w:r>
        <w:t>149</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_Toc531859412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_Toc531859414 \h </w:instrText>
      </w:r>
      <w:r>
        <w:fldChar w:fldCharType="separate"/>
      </w:r>
      <w:r>
        <w:t>150</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_Toc531859415 \h </w:instrText>
      </w:r>
      <w:r>
        <w:fldChar w:fldCharType="separate"/>
      </w:r>
      <w:r>
        <w:t>151</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_Toc531859416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_Toc531859419 \h </w:instrText>
      </w:r>
      <w:r>
        <w:fldChar w:fldCharType="separate"/>
      </w:r>
      <w:r>
        <w:t>153</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_Toc531859420 \h </w:instrText>
      </w:r>
      <w:r>
        <w:fldChar w:fldCharType="separate"/>
      </w:r>
      <w:r>
        <w:t>153</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_Toc531859421 \h </w:instrText>
      </w:r>
      <w:r>
        <w:fldChar w:fldCharType="separate"/>
      </w:r>
      <w:r>
        <w:t>154</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_Toc531859422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_Toc531859424 \h </w:instrText>
      </w:r>
      <w:r>
        <w:fldChar w:fldCharType="separate"/>
      </w:r>
      <w:r>
        <w:t>156</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_Toc531859425 \h </w:instrText>
      </w:r>
      <w:r>
        <w:fldChar w:fldCharType="separate"/>
      </w:r>
      <w:r>
        <w:t>156</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_Toc531859426 \h </w:instrText>
      </w:r>
      <w:r>
        <w:fldChar w:fldCharType="separate"/>
      </w:r>
      <w:r>
        <w:t>157</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_Toc531859427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_Toc531859429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_Toc531859431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_Toc531859433 \h </w:instrText>
      </w:r>
      <w:r>
        <w:fldChar w:fldCharType="separate"/>
      </w:r>
      <w:r>
        <w:t>159</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_Toc531859434 \h </w:instrText>
      </w:r>
      <w:r>
        <w:fldChar w:fldCharType="separate"/>
      </w:r>
      <w:r>
        <w:t>160</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_Toc531859435 \h </w:instrText>
      </w:r>
      <w:r>
        <w:fldChar w:fldCharType="separate"/>
      </w:r>
      <w:r>
        <w:t>160</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_Toc531859436 \h </w:instrText>
      </w:r>
      <w:r>
        <w:fldChar w:fldCharType="separate"/>
      </w:r>
      <w:r>
        <w:t>161</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_Toc531859437 \h </w:instrText>
      </w:r>
      <w:r>
        <w:fldChar w:fldCharType="separate"/>
      </w:r>
      <w:r>
        <w:t>161</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_Toc531859438 \h </w:instrText>
      </w:r>
      <w:r>
        <w:fldChar w:fldCharType="separate"/>
      </w:r>
      <w:r>
        <w:t>163</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_Toc531859439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_Toc531859441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or 156 applied</w:t>
      </w:r>
      <w:r>
        <w:tab/>
      </w:r>
      <w:r>
        <w:fldChar w:fldCharType="begin"/>
      </w:r>
      <w:r>
        <w:instrText xml:space="preserve"> PAGEREF _Toc531859443 \h </w:instrText>
      </w:r>
      <w:r>
        <w:fldChar w:fldCharType="separate"/>
      </w:r>
      <w:r>
        <w:t>168</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_Toc531859444 \h </w:instrText>
      </w:r>
      <w:r>
        <w:fldChar w:fldCharType="separate"/>
      </w:r>
      <w:r>
        <w:t>170</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_Toc531859445 \h </w:instrText>
      </w:r>
      <w:r>
        <w:fldChar w:fldCharType="separate"/>
      </w:r>
      <w:r>
        <w:t>171</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_Toc531859446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_Toc531859448 \h </w:instrText>
      </w:r>
      <w:r>
        <w:fldChar w:fldCharType="separate"/>
      </w:r>
      <w:r>
        <w:t>171</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_Toc531859449 \h </w:instrText>
      </w:r>
      <w:r>
        <w:fldChar w:fldCharType="separate"/>
      </w:r>
      <w:r>
        <w:t>171</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_Toc531859450 \h </w:instrText>
      </w:r>
      <w:r>
        <w:fldChar w:fldCharType="separate"/>
      </w:r>
      <w:r>
        <w:t>172</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_Toc531859451 \h </w:instrText>
      </w:r>
      <w:r>
        <w:fldChar w:fldCharType="separate"/>
      </w:r>
      <w:r>
        <w:t>173</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_Toc531859452 \h </w:instrText>
      </w:r>
      <w:r>
        <w:fldChar w:fldCharType="separate"/>
      </w:r>
      <w:r>
        <w:t>174</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_Toc531859453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_Toc531859456 \h </w:instrText>
      </w:r>
      <w:r>
        <w:fldChar w:fldCharType="separate"/>
      </w:r>
      <w:r>
        <w:t>176</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_Toc531859457 \h </w:instrText>
      </w:r>
      <w:r>
        <w:fldChar w:fldCharType="separate"/>
      </w:r>
      <w:r>
        <w:t>177</w:t>
      </w:r>
      <w:r>
        <w:fldChar w:fldCharType="end"/>
      </w:r>
    </w:p>
    <w:p>
      <w:pPr>
        <w:pStyle w:val="TOC8"/>
        <w:rPr>
          <w:rFonts w:asciiTheme="minorHAnsi" w:eastAsiaTheme="minorEastAsia" w:hAnsiTheme="minorHAnsi" w:cstheme="minorBidi"/>
          <w:szCs w:val="22"/>
        </w:rPr>
      </w:pPr>
      <w:r>
        <w:t>205C.</w:t>
      </w:r>
      <w:r>
        <w:tab/>
        <w:t>Foreign corporation</w:t>
      </w:r>
      <w:r>
        <w:tab/>
      </w:r>
      <w:r>
        <w:fldChar w:fldCharType="begin"/>
      </w:r>
      <w:r>
        <w:instrText xml:space="preserve"> PAGEREF _Toc531859458 \h </w:instrText>
      </w:r>
      <w:r>
        <w:fldChar w:fldCharType="separate"/>
      </w:r>
      <w:r>
        <w:t>177</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_Toc531859459 \h </w:instrText>
      </w:r>
      <w:r>
        <w:fldChar w:fldCharType="separate"/>
      </w:r>
      <w:r>
        <w:t>178</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_Toc531859460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_Toc531859463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_Toc531859465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_Toc531859467 \h </w:instrText>
      </w:r>
      <w:r>
        <w:fldChar w:fldCharType="separate"/>
      </w:r>
      <w:r>
        <w:t>182</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_Toc531859468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_Toc531859470 \h </w:instrText>
      </w:r>
      <w:r>
        <w:fldChar w:fldCharType="separate"/>
      </w:r>
      <w:r>
        <w:t>184</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_Toc531859471 \h </w:instrText>
      </w:r>
      <w:r>
        <w:fldChar w:fldCharType="separate"/>
      </w:r>
      <w:r>
        <w:t>184</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_Toc531859472 \h </w:instrText>
      </w:r>
      <w:r>
        <w:fldChar w:fldCharType="separate"/>
      </w:r>
      <w:r>
        <w:t>185</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_Toc531859473 \h </w:instrText>
      </w:r>
      <w:r>
        <w:fldChar w:fldCharType="separate"/>
      </w:r>
      <w:r>
        <w:t>185</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_Toc531859474 \h </w:instrText>
      </w:r>
      <w:r>
        <w:fldChar w:fldCharType="separate"/>
      </w:r>
      <w:r>
        <w:t>185</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_Toc531859475 \h </w:instrText>
      </w:r>
      <w:r>
        <w:fldChar w:fldCharType="separate"/>
      </w:r>
      <w:r>
        <w:t>186</w:t>
      </w:r>
      <w:r>
        <w:fldChar w:fldCharType="end"/>
      </w:r>
    </w:p>
    <w:p>
      <w:pPr>
        <w:pStyle w:val="TOC8"/>
        <w:rPr>
          <w:rFonts w:asciiTheme="minorHAnsi" w:eastAsiaTheme="minorEastAsia" w:hAnsiTheme="minorHAnsi" w:cstheme="minorBidi"/>
          <w:szCs w:val="22"/>
        </w:rPr>
      </w:pPr>
      <w:r>
        <w:t>205P.</w:t>
      </w:r>
      <w:r>
        <w:tab/>
        <w:t>Dutiable value</w:t>
      </w:r>
      <w:r>
        <w:tab/>
      </w:r>
      <w:r>
        <w:fldChar w:fldCharType="begin"/>
      </w:r>
      <w:r>
        <w:instrText xml:space="preserve"> PAGEREF _Toc531859476 \h </w:instrText>
      </w:r>
      <w:r>
        <w:fldChar w:fldCharType="separate"/>
      </w:r>
      <w:r>
        <w:t>186</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_Toc531859477 \h </w:instrText>
      </w:r>
      <w:r>
        <w:fldChar w:fldCharType="separate"/>
      </w:r>
      <w:r>
        <w:t>187</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_Toc531859478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_Toc531859480 \h </w:instrText>
      </w:r>
      <w:r>
        <w:fldChar w:fldCharType="separate"/>
      </w:r>
      <w:r>
        <w:t>188</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_Toc531859481 \h </w:instrText>
      </w:r>
      <w:r>
        <w:fldChar w:fldCharType="separate"/>
      </w:r>
      <w:r>
        <w:t>190</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_Toc531859482 \h </w:instrText>
      </w:r>
      <w:r>
        <w:fldChar w:fldCharType="separate"/>
      </w:r>
      <w:r>
        <w:t>190</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_Toc531859483 \h </w:instrText>
      </w:r>
      <w:r>
        <w:fldChar w:fldCharType="separate"/>
      </w:r>
      <w:r>
        <w:t>190</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_Toc531859484 \h </w:instrText>
      </w:r>
      <w:r>
        <w:fldChar w:fldCharType="separate"/>
      </w:r>
      <w:r>
        <w:t>192</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_Toc531859485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_Toc531859488 \h </w:instrText>
      </w:r>
      <w:r>
        <w:fldChar w:fldCharType="separate"/>
      </w:r>
      <w:r>
        <w:t>193</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_Toc531859489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_Toc531859491 \h </w:instrText>
      </w:r>
      <w:r>
        <w:fldChar w:fldCharType="separate"/>
      </w:r>
      <w:r>
        <w:t>195</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_Toc531859492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_Toc531859494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_Toc531859497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_Toc531859499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_Toc531859501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_Toc531859503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Acquisition of significant interest in residential landholder</w:t>
      </w:r>
      <w:r>
        <w:tab/>
      </w:r>
      <w:r>
        <w:fldChar w:fldCharType="begin"/>
      </w:r>
      <w:r>
        <w:instrText xml:space="preserve"> PAGEREF _Toc531859505 \h </w:instrText>
      </w:r>
      <w:r>
        <w:fldChar w:fldCharType="separate"/>
      </w:r>
      <w:r>
        <w:t>203</w:t>
      </w:r>
      <w:r>
        <w:fldChar w:fldCharType="end"/>
      </w:r>
    </w:p>
    <w:p>
      <w:pPr>
        <w:pStyle w:val="TOC8"/>
        <w:rPr>
          <w:rFonts w:asciiTheme="minorHAnsi" w:eastAsiaTheme="minorEastAsia" w:hAnsiTheme="minorHAnsi" w:cstheme="minorBidi"/>
          <w:szCs w:val="22"/>
        </w:rPr>
      </w:pPr>
      <w:r>
        <w:t>205ZI.</w:t>
      </w:r>
      <w:r>
        <w:tab/>
        <w:t>Acquisition of further interest by holder of significant interest</w:t>
      </w:r>
      <w:r>
        <w:tab/>
      </w:r>
      <w:r>
        <w:fldChar w:fldCharType="begin"/>
      </w:r>
      <w:r>
        <w:instrText xml:space="preserve"> PAGEREF _Toc531859506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_Toc531859508 \h </w:instrText>
      </w:r>
      <w:r>
        <w:fldChar w:fldCharType="separate"/>
      </w:r>
      <w:r>
        <w:t>205</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_Toc531859509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_Toc531859511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if foreign transfer duty would not be chargeable</w:t>
      </w:r>
      <w:r>
        <w:tab/>
      </w:r>
      <w:r>
        <w:fldChar w:fldCharType="begin"/>
      </w:r>
      <w:r>
        <w:instrText xml:space="preserve"> PAGEREF _Toc531859514 \h </w:instrText>
      </w:r>
      <w:r>
        <w:fldChar w:fldCharType="separate"/>
      </w:r>
      <w:r>
        <w:t>207</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_Toc531859515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_Toc531859517 \h </w:instrText>
      </w:r>
      <w:r>
        <w:fldChar w:fldCharType="separate"/>
      </w:r>
      <w:r>
        <w:t>208</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_Toc531859518 \h </w:instrText>
      </w:r>
      <w:r>
        <w:fldChar w:fldCharType="separate"/>
      </w:r>
      <w:r>
        <w:t>210</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_Toc531859519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_Toc531859521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_Toc531859523 \h </w:instrText>
      </w:r>
      <w:r>
        <w:fldChar w:fldCharType="separate"/>
      </w:r>
      <w:r>
        <w:t>213</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_Toc531859524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_Toc531859527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_Toc531859529 \h </w:instrText>
      </w:r>
      <w:r>
        <w:fldChar w:fldCharType="separate"/>
      </w:r>
      <w:r>
        <w:t>216</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_Toc531859530 \h </w:instrText>
      </w:r>
      <w:r>
        <w:fldChar w:fldCharType="separate"/>
      </w:r>
      <w:r>
        <w:t>216</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_Toc531859531 \h </w:instrText>
      </w:r>
      <w:r>
        <w:fldChar w:fldCharType="separate"/>
      </w:r>
      <w:r>
        <w:t>216</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_Toc531859532 \h </w:instrText>
      </w:r>
      <w:r>
        <w:fldChar w:fldCharType="separate"/>
      </w:r>
      <w:r>
        <w:t>217</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_Toc531859533 \h </w:instrText>
      </w:r>
      <w:r>
        <w:fldChar w:fldCharType="separate"/>
      </w:r>
      <w:r>
        <w:t>218</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_Toc531859534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_Toc531859537 \h </w:instrText>
      </w:r>
      <w:r>
        <w:fldChar w:fldCharType="separate"/>
      </w:r>
      <w:r>
        <w:t>219</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_Toc531859538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_Toc531859540 \h </w:instrText>
      </w:r>
      <w:r>
        <w:fldChar w:fldCharType="separate"/>
      </w:r>
      <w:r>
        <w:t>219</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_Toc531859541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_Toc531859543 \h </w:instrText>
      </w:r>
      <w:r>
        <w:fldChar w:fldCharType="separate"/>
      </w:r>
      <w:r>
        <w:t>221</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_Toc531859544 \h </w:instrText>
      </w:r>
      <w:r>
        <w:fldChar w:fldCharType="separate"/>
      </w:r>
      <w:r>
        <w:t>221</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_Toc531859545 \h </w:instrText>
      </w:r>
      <w:r>
        <w:fldChar w:fldCharType="separate"/>
      </w:r>
      <w:r>
        <w:t>221</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_Toc531859546 \h </w:instrText>
      </w:r>
      <w:r>
        <w:fldChar w:fldCharType="separate"/>
      </w:r>
      <w:r>
        <w:t>221</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_Toc531859547 \h </w:instrText>
      </w:r>
      <w:r>
        <w:fldChar w:fldCharType="separate"/>
      </w:r>
      <w:r>
        <w:t>222</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_Toc531859548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_Toc531859550 \h </w:instrText>
      </w:r>
      <w:r>
        <w:fldChar w:fldCharType="separate"/>
      </w:r>
      <w:r>
        <w:t>223</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_Toc531859551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_Toc531859553 \h </w:instrText>
      </w:r>
      <w:r>
        <w:fldChar w:fldCharType="separate"/>
      </w:r>
      <w:r>
        <w:t>223</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_Toc531859554 \h </w:instrText>
      </w:r>
      <w:r>
        <w:fldChar w:fldCharType="separate"/>
      </w:r>
      <w:r>
        <w:t>224</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_Toc531859555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_Toc531859558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_Toc531859560 \h </w:instrText>
      </w:r>
      <w:r>
        <w:fldChar w:fldCharType="separate"/>
      </w:r>
      <w:r>
        <w:t>227</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_Toc531859561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_Toc531859564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_Toc531859566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_Toc531859568 \h </w:instrText>
      </w:r>
      <w:r>
        <w:fldChar w:fldCharType="separate"/>
      </w:r>
      <w:r>
        <w:t>229</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_Toc531859569 \h </w:instrText>
      </w:r>
      <w:r>
        <w:fldChar w:fldCharType="separate"/>
      </w:r>
      <w:r>
        <w:t>230</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_Toc531859570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_Toc531859572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_Toc531859574 \h </w:instrText>
      </w:r>
      <w:r>
        <w:fldChar w:fldCharType="separate"/>
      </w:r>
      <w:r>
        <w:t>232</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_Toc531859575 \h </w:instrText>
      </w:r>
      <w:r>
        <w:fldChar w:fldCharType="separate"/>
      </w:r>
      <w:r>
        <w:t>232</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_Toc531859576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_Toc531859579 \h </w:instrText>
      </w:r>
      <w:r>
        <w:fldChar w:fldCharType="separate"/>
      </w:r>
      <w:r>
        <w:t>234</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_Toc531859580 \h </w:instrText>
      </w:r>
      <w:r>
        <w:fldChar w:fldCharType="separate"/>
      </w:r>
      <w:r>
        <w:t>234</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_Toc531859581 \h </w:instrText>
      </w:r>
      <w:r>
        <w:fldChar w:fldCharType="separate"/>
      </w:r>
      <w:r>
        <w:t>235</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_Toc531859582 \h </w:instrText>
      </w:r>
      <w:r>
        <w:fldChar w:fldCharType="separate"/>
      </w:r>
      <w:r>
        <w:t>236</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_Toc531859583 \h </w:instrText>
      </w:r>
      <w:r>
        <w:fldChar w:fldCharType="separate"/>
      </w:r>
      <w:r>
        <w:t>236</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_Toc531859584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_Toc531859586 \h </w:instrText>
      </w:r>
      <w:r>
        <w:fldChar w:fldCharType="separate"/>
      </w:r>
      <w:r>
        <w:t>237</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_Toc531859587 \h </w:instrText>
      </w:r>
      <w:r>
        <w:fldChar w:fldCharType="separate"/>
      </w:r>
      <w:r>
        <w:t>237</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_Toc531859588 \h </w:instrText>
      </w:r>
      <w:r>
        <w:fldChar w:fldCharType="separate"/>
      </w:r>
      <w:r>
        <w:t>238</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_Toc531859589 \h </w:instrText>
      </w:r>
      <w:r>
        <w:fldChar w:fldCharType="separate"/>
      </w:r>
      <w:r>
        <w:t>239</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_Toc531859590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_Toc531859592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_Toc531859594 \h </w:instrText>
      </w:r>
      <w:r>
        <w:fldChar w:fldCharType="separate"/>
      </w:r>
      <w:r>
        <w:t>243</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_Toc531859595 \h </w:instrText>
      </w:r>
      <w:r>
        <w:fldChar w:fldCharType="separate"/>
      </w:r>
      <w:r>
        <w:t>243</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_Toc531859596 \h </w:instrText>
      </w:r>
      <w:r>
        <w:fldChar w:fldCharType="separate"/>
      </w:r>
      <w:r>
        <w:t>244</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_Toc531859597 \h </w:instrText>
      </w:r>
      <w:r>
        <w:fldChar w:fldCharType="separate"/>
      </w:r>
      <w:r>
        <w:t>245</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_Toc531859598 \h </w:instrText>
      </w:r>
      <w:r>
        <w:fldChar w:fldCharType="separate"/>
      </w:r>
      <w:r>
        <w:t>245</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_Toc531859599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_Toc531859601 \h </w:instrText>
      </w:r>
      <w:r>
        <w:fldChar w:fldCharType="separate"/>
      </w:r>
      <w:r>
        <w:t>246</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_Toc531859602 \h </w:instrText>
      </w:r>
      <w:r>
        <w:fldChar w:fldCharType="separate"/>
      </w:r>
      <w:r>
        <w:t>247</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_Toc531859603 \h </w:instrText>
      </w:r>
      <w:r>
        <w:fldChar w:fldCharType="separate"/>
      </w:r>
      <w:r>
        <w:t>247</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_Toc531859604 \h </w:instrText>
      </w:r>
      <w:r>
        <w:fldChar w:fldCharType="separate"/>
      </w:r>
      <w:r>
        <w:t>248</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_Toc531859605 \h </w:instrText>
      </w:r>
      <w:r>
        <w:fldChar w:fldCharType="separate"/>
      </w:r>
      <w:r>
        <w:t>250</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_Toc531859606 \h </w:instrText>
      </w:r>
      <w:r>
        <w:fldChar w:fldCharType="separate"/>
      </w:r>
      <w:r>
        <w:t>252</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_Toc531859607 \h </w:instrText>
      </w:r>
      <w:r>
        <w:fldChar w:fldCharType="separate"/>
      </w:r>
      <w:r>
        <w:t>253</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_Toc531859608 \h </w:instrText>
      </w:r>
      <w:r>
        <w:fldChar w:fldCharType="separate"/>
      </w:r>
      <w:r>
        <w:t>253</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_Toc531859609 \h </w:instrText>
      </w:r>
      <w:r>
        <w:fldChar w:fldCharType="separate"/>
      </w:r>
      <w:r>
        <w:t>256</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_Toc531859610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_Toc531859612 \h </w:instrText>
      </w:r>
      <w:r>
        <w:fldChar w:fldCharType="separate"/>
      </w:r>
      <w:r>
        <w:t>258</w:t>
      </w:r>
      <w:r>
        <w:fldChar w:fldCharType="end"/>
      </w:r>
    </w:p>
    <w:p>
      <w:pPr>
        <w:pStyle w:val="TOC8"/>
        <w:rPr>
          <w:rFonts w:asciiTheme="minorHAnsi" w:eastAsiaTheme="minorEastAsia" w:hAnsiTheme="minorHAnsi" w:cstheme="minorBidi"/>
          <w:szCs w:val="22"/>
        </w:rPr>
      </w:pPr>
      <w:r>
        <w:t>268.</w:t>
      </w:r>
      <w:r>
        <w:tab/>
        <w:t>Tax avoidance scheme</w:t>
      </w:r>
      <w:r>
        <w:tab/>
      </w:r>
      <w:r>
        <w:fldChar w:fldCharType="begin"/>
      </w:r>
      <w:r>
        <w:instrText xml:space="preserve"> PAGEREF _Toc531859613 \h </w:instrText>
      </w:r>
      <w:r>
        <w:fldChar w:fldCharType="separate"/>
      </w:r>
      <w:r>
        <w:t>258</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_Toc531859614 \h </w:instrText>
      </w:r>
      <w:r>
        <w:fldChar w:fldCharType="separate"/>
      </w:r>
      <w:r>
        <w:t>259</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_Toc531859615 \h </w:instrText>
      </w:r>
      <w:r>
        <w:fldChar w:fldCharType="separate"/>
      </w:r>
      <w:r>
        <w:t>261</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_Toc531859616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_Toc531859619 \h </w:instrText>
      </w:r>
      <w:r>
        <w:fldChar w:fldCharType="separate"/>
      </w:r>
      <w:r>
        <w:t>264</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_Toc531859620 \h </w:instrText>
      </w:r>
      <w:r>
        <w:fldChar w:fldCharType="separate"/>
      </w:r>
      <w:r>
        <w:t>264</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_Toc531859621 \h </w:instrText>
      </w:r>
      <w:r>
        <w:fldChar w:fldCharType="separate"/>
      </w:r>
      <w:r>
        <w:t>265</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_Toc531859622 \h </w:instrText>
      </w:r>
      <w:r>
        <w:fldChar w:fldCharType="separate"/>
      </w:r>
      <w:r>
        <w:t>267</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_Toc531859623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_Toc531859625 \h </w:instrText>
      </w:r>
      <w:r>
        <w:fldChar w:fldCharType="separate"/>
      </w:r>
      <w:r>
        <w:t>269</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_Toc531859626 \h </w:instrText>
      </w:r>
      <w:r>
        <w:fldChar w:fldCharType="separate"/>
      </w:r>
      <w:r>
        <w:t>270</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_Toc531859627 \h </w:instrText>
      </w:r>
      <w:r>
        <w:fldChar w:fldCharType="separate"/>
      </w:r>
      <w:r>
        <w:t>270</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_Toc531859628 \h </w:instrText>
      </w:r>
      <w:r>
        <w:fldChar w:fldCharType="separate"/>
      </w:r>
      <w:r>
        <w:t>271</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_Toc531859629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_Toc531859631 \h </w:instrText>
      </w:r>
      <w:r>
        <w:fldChar w:fldCharType="separate"/>
      </w:r>
      <w:r>
        <w:t>273</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_Toc531859632 \h </w:instrText>
      </w:r>
      <w:r>
        <w:fldChar w:fldCharType="separate"/>
      </w:r>
      <w:r>
        <w:t>273</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_Toc531859633 \h </w:instrText>
      </w:r>
      <w:r>
        <w:fldChar w:fldCharType="separate"/>
      </w:r>
      <w:r>
        <w:t>274</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_Toc531859634 \h </w:instrText>
      </w:r>
      <w:r>
        <w:fldChar w:fldCharType="separate"/>
      </w:r>
      <w:r>
        <w:t>274</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_Toc531859635 \h </w:instrText>
      </w:r>
      <w:r>
        <w:fldChar w:fldCharType="separate"/>
      </w:r>
      <w:r>
        <w:t>274</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_Toc531859636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_Toc531859645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_Toc531859647 \h </w:instrText>
      </w:r>
      <w:r>
        <w:fldChar w:fldCharType="separate"/>
      </w:r>
      <w:r>
        <w:t>281</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_Toc531859648 \h </w:instrText>
      </w:r>
      <w:r>
        <w:fldChar w:fldCharType="separate"/>
      </w:r>
      <w:r>
        <w:t>281</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_Toc531859649 \h </w:instrText>
      </w:r>
      <w:r>
        <w:fldChar w:fldCharType="separate"/>
      </w:r>
      <w:r>
        <w:t>281</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_Toc531859650 \h </w:instrText>
      </w:r>
      <w:r>
        <w:fldChar w:fldCharType="separate"/>
      </w:r>
      <w:r>
        <w:t>281</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_Toc531859651 \h </w:instrText>
      </w:r>
      <w:r>
        <w:fldChar w:fldCharType="separate"/>
      </w:r>
      <w:r>
        <w:t>282</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_Toc531859652 \h </w:instrText>
      </w:r>
      <w:r>
        <w:fldChar w:fldCharType="separate"/>
      </w:r>
      <w:r>
        <w:t>282</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_Toc531859653 \h </w:instrText>
      </w:r>
      <w:r>
        <w:fldChar w:fldCharType="separate"/>
      </w:r>
      <w:r>
        <w:t>282</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_Toc531859654 \h </w:instrText>
      </w:r>
      <w:r>
        <w:fldChar w:fldCharType="separate"/>
      </w:r>
      <w:r>
        <w:t>283</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_Toc531859655 \h </w:instrText>
      </w:r>
      <w:r>
        <w:fldChar w:fldCharType="separate"/>
      </w:r>
      <w:r>
        <w:t>283</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_Toc531859656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_Toc531859658 \h </w:instrText>
      </w:r>
      <w:r>
        <w:fldChar w:fldCharType="separate"/>
      </w:r>
      <w:r>
        <w:t>284</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_Toc531859659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_Toc531859661 \h </w:instrText>
      </w:r>
      <w:r>
        <w:fldChar w:fldCharType="separate"/>
      </w:r>
      <w:r>
        <w:t>284</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_Toc531859662 \h </w:instrText>
      </w:r>
      <w:r>
        <w:fldChar w:fldCharType="separate"/>
      </w:r>
      <w:r>
        <w:t>284</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_Toc531859663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_Toc531859665 \h </w:instrText>
      </w:r>
      <w:r>
        <w:fldChar w:fldCharType="separate"/>
      </w:r>
      <w:r>
        <w:t>285</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_Toc531859666 \h </w:instrText>
      </w:r>
      <w:r>
        <w:fldChar w:fldCharType="separate"/>
      </w:r>
      <w:r>
        <w:t>285</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_Toc531859667 \h </w:instrText>
      </w:r>
      <w:r>
        <w:fldChar w:fldCharType="separate"/>
      </w:r>
      <w:r>
        <w:t>285</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_Toc531859668 \h </w:instrText>
      </w:r>
      <w:r>
        <w:fldChar w:fldCharType="separate"/>
      </w:r>
      <w:r>
        <w:t>285</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_Toc531859669 \h </w:instrText>
      </w:r>
      <w:r>
        <w:fldChar w:fldCharType="separate"/>
      </w:r>
      <w:r>
        <w:t>286</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_Toc531859670 \h </w:instrText>
      </w:r>
      <w:r>
        <w:fldChar w:fldCharType="separate"/>
      </w:r>
      <w:r>
        <w:t>286</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_Toc531859671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_Toc531859673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_Toc531859675 \h </w:instrText>
      </w:r>
      <w:r>
        <w:fldChar w:fldCharType="separate"/>
      </w:r>
      <w:r>
        <w:t>287</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_Toc531859676 \h </w:instrText>
      </w:r>
      <w:r>
        <w:fldChar w:fldCharType="separate"/>
      </w:r>
      <w:r>
        <w:t>288</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_Toc531859677 \h </w:instrText>
      </w:r>
      <w:r>
        <w:fldChar w:fldCharType="separate"/>
      </w:r>
      <w:r>
        <w:t>288</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_Toc531859678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_Toc531859680 \h </w:instrText>
      </w:r>
      <w:r>
        <w:fldChar w:fldCharType="separate"/>
      </w:r>
      <w:r>
        <w:t>289</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_Toc531859681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_Toc531859683 \h </w:instrText>
      </w:r>
      <w:r>
        <w:fldChar w:fldCharType="separate"/>
      </w:r>
      <w:r>
        <w:t>290</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_Toc531859684 \h </w:instrText>
      </w:r>
      <w:r>
        <w:fldChar w:fldCharType="separate"/>
      </w:r>
      <w:r>
        <w:t>291</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_Toc531859685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_Toc531859687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_Toc531859689 \h </w:instrText>
      </w:r>
      <w:r>
        <w:fldChar w:fldCharType="separate"/>
      </w:r>
      <w:r>
        <w:t>292</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_Toc531859690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8 — Provisions for 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_Toc531859692 \h </w:instrText>
      </w:r>
      <w:r>
        <w:fldChar w:fldCharType="separate"/>
      </w:r>
      <w:r>
        <w:t>293</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_Toc531859693 \h </w:instrText>
      </w:r>
      <w:r>
        <w:fldChar w:fldCharType="separate"/>
      </w:r>
      <w:r>
        <w:t>293</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_Toc531859694 \h </w:instrText>
      </w:r>
      <w:r>
        <w:fldChar w:fldCharType="separate"/>
      </w:r>
      <w:r>
        <w:t>293</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_Toc531859695 \h </w:instrText>
      </w:r>
      <w:r>
        <w:fldChar w:fldCharType="separate"/>
      </w:r>
      <w:r>
        <w:t>294</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_Toc531859696 \h </w:instrText>
      </w:r>
      <w:r>
        <w:fldChar w:fldCharType="separate"/>
      </w:r>
      <w:r>
        <w:t>295</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_Toc531859697 \h </w:instrText>
      </w:r>
      <w:r>
        <w:fldChar w:fldCharType="separate"/>
      </w:r>
      <w:r>
        <w:t>295</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_Toc531859698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_Toc531859700 \h </w:instrText>
      </w:r>
      <w:r>
        <w:fldChar w:fldCharType="separate"/>
      </w:r>
      <w:r>
        <w:t>297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_Toc531859701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530491549"/>
      <w:bookmarkStart w:id="5" w:name="_Toc530492009"/>
      <w:bookmarkStart w:id="6" w:name="_Toc530493019"/>
      <w:bookmarkStart w:id="7" w:name="_Toc530556154"/>
      <w:bookmarkStart w:id="8" w:name="_Toc531691992"/>
      <w:bookmarkStart w:id="9" w:name="_Toc531855897"/>
      <w:bookmarkStart w:id="10" w:name="_Toc531858625"/>
      <w:bookmarkStart w:id="11" w:name="_Toc531859164"/>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bookmarkEnd w:id="7"/>
      <w:bookmarkEnd w:id="8"/>
      <w:bookmarkEnd w:id="9"/>
      <w:bookmarkEnd w:id="10"/>
      <w:bookmarkEnd w:id="11"/>
    </w:p>
    <w:p>
      <w:pPr>
        <w:pStyle w:val="Heading5"/>
        <w:spacing w:before="180"/>
      </w:pPr>
      <w:bookmarkStart w:id="12" w:name="_Toc531859165"/>
      <w:r>
        <w:rPr>
          <w:rStyle w:val="CharSectno"/>
        </w:rPr>
        <w:t>1</w:t>
      </w:r>
      <w:r>
        <w:t>.</w:t>
      </w:r>
      <w:r>
        <w:tab/>
      </w:r>
      <w:r>
        <w:rPr>
          <w:snapToGrid w:val="0"/>
        </w:rPr>
        <w:t>Short title</w:t>
      </w:r>
      <w:bookmarkEnd w:id="12"/>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13" w:name="_Toc531859166"/>
      <w:r>
        <w:rPr>
          <w:rStyle w:val="CharSectno"/>
        </w:rPr>
        <w:t>2</w:t>
      </w:r>
      <w:r>
        <w:rPr>
          <w:snapToGrid w:val="0"/>
        </w:rPr>
        <w:t>.</w:t>
      </w:r>
      <w:r>
        <w:rPr>
          <w:snapToGrid w:val="0"/>
        </w:rPr>
        <w:tab/>
      </w:r>
      <w:r>
        <w:t>Commencement</w:t>
      </w:r>
      <w:bookmarkEnd w:id="13"/>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14" w:name="_Toc531859167"/>
      <w:r>
        <w:rPr>
          <w:rStyle w:val="CharSectno"/>
        </w:rPr>
        <w:t>3</w:t>
      </w:r>
      <w:r>
        <w:rPr>
          <w:snapToGrid w:val="0"/>
        </w:rPr>
        <w:t>.</w:t>
      </w:r>
      <w:r>
        <w:rPr>
          <w:snapToGrid w:val="0"/>
        </w:rPr>
        <w:tab/>
        <w:t>Terms used</w:t>
      </w:r>
      <w:bookmarkEnd w:id="14"/>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No. 17 of 2010 s. 11; No. 33 of 2011 s. 4; No. 2 of 2014 s. 49; No. 1 of 2015 s. 10; No. 8 of 2015 s. 4; No. 26 of 2016 s. 50; No. 24 of 2018 s. 4.]</w:t>
      </w:r>
    </w:p>
    <w:p>
      <w:pPr>
        <w:pStyle w:val="Heading5"/>
        <w:rPr>
          <w:snapToGrid w:val="0"/>
        </w:rPr>
      </w:pPr>
      <w:bookmarkStart w:id="15" w:name="_Toc531859168"/>
      <w:r>
        <w:rPr>
          <w:rStyle w:val="CharSectno"/>
        </w:rPr>
        <w:t>4</w:t>
      </w:r>
      <w:r>
        <w:rPr>
          <w:snapToGrid w:val="0"/>
        </w:rPr>
        <w:t>.</w:t>
      </w:r>
      <w:r>
        <w:rPr>
          <w:snapToGrid w:val="0"/>
        </w:rPr>
        <w:tab/>
        <w:t xml:space="preserve">Relationship with </w:t>
      </w:r>
      <w:r>
        <w:rPr>
          <w:i/>
          <w:iCs/>
          <w:snapToGrid w:val="0"/>
        </w:rPr>
        <w:t>Taxation Administration Act 2003</w:t>
      </w:r>
      <w:bookmarkEnd w:id="15"/>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6" w:name="_Toc531859169"/>
      <w:r>
        <w:rPr>
          <w:rStyle w:val="CharSectno"/>
        </w:rPr>
        <w:t>5</w:t>
      </w:r>
      <w:r>
        <w:t>.</w:t>
      </w:r>
      <w:r>
        <w:tab/>
        <w:t>GST, effect of on value or consideration</w:t>
      </w:r>
      <w:bookmarkEnd w:id="16"/>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7" w:name="_Toc531859170"/>
      <w:r>
        <w:rPr>
          <w:rStyle w:val="CharSectno"/>
        </w:rPr>
        <w:t>6</w:t>
      </w:r>
      <w:r>
        <w:t>.</w:t>
      </w:r>
      <w:r>
        <w:tab/>
        <w:t>Family relationships, determining</w:t>
      </w:r>
      <w:bookmarkEnd w:id="17"/>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8" w:name="_Toc531859171"/>
      <w:r>
        <w:rPr>
          <w:rStyle w:val="CharSectno"/>
        </w:rPr>
        <w:t>7</w:t>
      </w:r>
      <w:r>
        <w:t>.</w:t>
      </w:r>
      <w:r>
        <w:tab/>
        <w:t>References to being wound up</w:t>
      </w:r>
      <w:bookmarkEnd w:id="18"/>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9" w:name="_Toc531859172"/>
      <w:r>
        <w:rPr>
          <w:rStyle w:val="CharSectno"/>
        </w:rPr>
        <w:t>8</w:t>
      </w:r>
      <w:r>
        <w:rPr>
          <w:snapToGrid w:val="0"/>
        </w:rPr>
        <w:t>.</w:t>
      </w:r>
      <w:r>
        <w:rPr>
          <w:snapToGrid w:val="0"/>
        </w:rPr>
        <w:tab/>
        <w:t>Notes in text</w:t>
      </w:r>
      <w:bookmarkEnd w:id="19"/>
    </w:p>
    <w:p>
      <w:pPr>
        <w:pStyle w:val="Subsection"/>
      </w:pPr>
      <w:r>
        <w:tab/>
      </w:r>
      <w:r>
        <w:tab/>
        <w:t>A note included in this Act is explanatory and is not part of this Act.</w:t>
      </w:r>
    </w:p>
    <w:p>
      <w:pPr>
        <w:pStyle w:val="Heading2"/>
        <w:rPr>
          <w:sz w:val="32"/>
        </w:rPr>
      </w:pPr>
      <w:bookmarkStart w:id="20" w:name="_Toc530491558"/>
      <w:bookmarkStart w:id="21" w:name="_Toc530492018"/>
      <w:bookmarkStart w:id="22" w:name="_Toc530493028"/>
      <w:bookmarkStart w:id="23" w:name="_Toc530556163"/>
      <w:bookmarkStart w:id="24" w:name="_Toc531692001"/>
      <w:bookmarkStart w:id="25" w:name="_Toc531855906"/>
      <w:bookmarkStart w:id="26" w:name="_Toc531858634"/>
      <w:bookmarkStart w:id="27" w:name="_Toc531859173"/>
      <w:r>
        <w:rPr>
          <w:rStyle w:val="CharPartNo"/>
          <w:sz w:val="32"/>
        </w:rPr>
        <w:t>Chapter 2</w:t>
      </w:r>
      <w:r>
        <w:rPr>
          <w:sz w:val="32"/>
        </w:rPr>
        <w:t> — </w:t>
      </w:r>
      <w:r>
        <w:rPr>
          <w:rStyle w:val="CharPartText"/>
          <w:sz w:val="32"/>
        </w:rPr>
        <w:t>Transfer duty</w:t>
      </w:r>
      <w:bookmarkEnd w:id="20"/>
      <w:bookmarkEnd w:id="21"/>
      <w:bookmarkEnd w:id="22"/>
      <w:bookmarkEnd w:id="23"/>
      <w:bookmarkEnd w:id="24"/>
      <w:bookmarkEnd w:id="25"/>
      <w:bookmarkEnd w:id="26"/>
      <w:bookmarkEnd w:id="27"/>
    </w:p>
    <w:p>
      <w:pPr>
        <w:pStyle w:val="Heading3"/>
        <w:rPr>
          <w:sz w:val="28"/>
        </w:rPr>
      </w:pPr>
      <w:bookmarkStart w:id="28" w:name="_Toc530491559"/>
      <w:bookmarkStart w:id="29" w:name="_Toc530492019"/>
      <w:bookmarkStart w:id="30" w:name="_Toc530493029"/>
      <w:bookmarkStart w:id="31" w:name="_Toc530556164"/>
      <w:bookmarkStart w:id="32" w:name="_Toc531692002"/>
      <w:bookmarkStart w:id="33" w:name="_Toc531855907"/>
      <w:bookmarkStart w:id="34" w:name="_Toc531858635"/>
      <w:bookmarkStart w:id="35" w:name="_Toc531859174"/>
      <w:r>
        <w:rPr>
          <w:rStyle w:val="CharDivNo"/>
          <w:sz w:val="28"/>
        </w:rPr>
        <w:t>Part 1</w:t>
      </w:r>
      <w:r>
        <w:rPr>
          <w:sz w:val="28"/>
        </w:rPr>
        <w:t> — </w:t>
      </w:r>
      <w:r>
        <w:rPr>
          <w:rStyle w:val="CharDivText"/>
          <w:sz w:val="28"/>
        </w:rPr>
        <w:t>Preliminary</w:t>
      </w:r>
      <w:bookmarkEnd w:id="28"/>
      <w:bookmarkEnd w:id="29"/>
      <w:bookmarkEnd w:id="30"/>
      <w:bookmarkEnd w:id="31"/>
      <w:bookmarkEnd w:id="32"/>
      <w:bookmarkEnd w:id="33"/>
      <w:bookmarkEnd w:id="34"/>
      <w:bookmarkEnd w:id="35"/>
    </w:p>
    <w:p>
      <w:pPr>
        <w:pStyle w:val="Heading5"/>
      </w:pPr>
      <w:bookmarkStart w:id="36" w:name="_Toc531859175"/>
      <w:r>
        <w:rPr>
          <w:rStyle w:val="CharSectno"/>
        </w:rPr>
        <w:t>9</w:t>
      </w:r>
      <w:r>
        <w:t>.</w:t>
      </w:r>
      <w:r>
        <w:tab/>
        <w:t>Terms used</w:t>
      </w:r>
      <w:bookmarkEnd w:id="36"/>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37" w:name="_Toc530491561"/>
      <w:bookmarkStart w:id="38" w:name="_Toc530492021"/>
      <w:bookmarkStart w:id="39" w:name="_Toc530493031"/>
      <w:bookmarkStart w:id="40" w:name="_Toc530556166"/>
      <w:bookmarkStart w:id="41" w:name="_Toc531692004"/>
      <w:bookmarkStart w:id="42" w:name="_Toc531855909"/>
      <w:bookmarkStart w:id="43" w:name="_Toc531858637"/>
      <w:bookmarkStart w:id="44" w:name="_Toc531859176"/>
      <w:r>
        <w:rPr>
          <w:rStyle w:val="CharDivNo"/>
          <w:sz w:val="28"/>
        </w:rPr>
        <w:t>Part 2</w:t>
      </w:r>
      <w:r>
        <w:rPr>
          <w:sz w:val="28"/>
        </w:rPr>
        <w:t> — </w:t>
      </w:r>
      <w:r>
        <w:rPr>
          <w:rStyle w:val="CharDivText"/>
          <w:sz w:val="28"/>
        </w:rPr>
        <w:t>Imposition of transfer duty</w:t>
      </w:r>
      <w:bookmarkEnd w:id="37"/>
      <w:bookmarkEnd w:id="38"/>
      <w:bookmarkEnd w:id="39"/>
      <w:bookmarkEnd w:id="40"/>
      <w:bookmarkEnd w:id="41"/>
      <w:bookmarkEnd w:id="42"/>
      <w:bookmarkEnd w:id="43"/>
      <w:bookmarkEnd w:id="44"/>
    </w:p>
    <w:p>
      <w:pPr>
        <w:pStyle w:val="Heading5"/>
      </w:pPr>
      <w:bookmarkStart w:id="45" w:name="_Toc531859177"/>
      <w:r>
        <w:rPr>
          <w:rStyle w:val="CharSectno"/>
        </w:rPr>
        <w:t>10</w:t>
      </w:r>
      <w:r>
        <w:t>.</w:t>
      </w:r>
      <w:r>
        <w:tab/>
        <w:t>Transfer duty imposed</w:t>
      </w:r>
      <w:bookmarkEnd w:id="45"/>
    </w:p>
    <w:p>
      <w:pPr>
        <w:pStyle w:val="Subsection"/>
      </w:pPr>
      <w:r>
        <w:tab/>
      </w:r>
      <w:r>
        <w:tab/>
        <w:t>Duty is imposed on dutiable transactions.</w:t>
      </w:r>
    </w:p>
    <w:p>
      <w:pPr>
        <w:pStyle w:val="Heading3"/>
        <w:rPr>
          <w:sz w:val="28"/>
        </w:rPr>
      </w:pPr>
      <w:bookmarkStart w:id="46" w:name="_Toc530491563"/>
      <w:bookmarkStart w:id="47" w:name="_Toc530492023"/>
      <w:bookmarkStart w:id="48" w:name="_Toc530493033"/>
      <w:bookmarkStart w:id="49" w:name="_Toc530556168"/>
      <w:bookmarkStart w:id="50" w:name="_Toc531692006"/>
      <w:bookmarkStart w:id="51" w:name="_Toc531855911"/>
      <w:bookmarkStart w:id="52" w:name="_Toc531858639"/>
      <w:bookmarkStart w:id="53" w:name="_Toc531859178"/>
      <w:r>
        <w:rPr>
          <w:rStyle w:val="CharDivNo"/>
          <w:sz w:val="28"/>
        </w:rPr>
        <w:t>Part 3</w:t>
      </w:r>
      <w:r>
        <w:rPr>
          <w:sz w:val="28"/>
        </w:rPr>
        <w:t> — </w:t>
      </w:r>
      <w:r>
        <w:rPr>
          <w:rStyle w:val="CharDivText"/>
          <w:sz w:val="28"/>
        </w:rPr>
        <w:t>Dutiable transactions and dutiable property</w:t>
      </w:r>
      <w:bookmarkEnd w:id="46"/>
      <w:bookmarkEnd w:id="47"/>
      <w:bookmarkEnd w:id="48"/>
      <w:bookmarkEnd w:id="49"/>
      <w:bookmarkEnd w:id="50"/>
      <w:bookmarkEnd w:id="51"/>
      <w:bookmarkEnd w:id="52"/>
      <w:bookmarkEnd w:id="53"/>
    </w:p>
    <w:p>
      <w:pPr>
        <w:pStyle w:val="Heading4"/>
        <w:rPr>
          <w:sz w:val="26"/>
        </w:rPr>
      </w:pPr>
      <w:bookmarkStart w:id="54" w:name="_Toc530491564"/>
      <w:bookmarkStart w:id="55" w:name="_Toc530492024"/>
      <w:bookmarkStart w:id="56" w:name="_Toc530493034"/>
      <w:bookmarkStart w:id="57" w:name="_Toc530556169"/>
      <w:bookmarkStart w:id="58" w:name="_Toc531692007"/>
      <w:bookmarkStart w:id="59" w:name="_Toc531855912"/>
      <w:bookmarkStart w:id="60" w:name="_Toc531858640"/>
      <w:bookmarkStart w:id="61" w:name="_Toc531859179"/>
      <w:r>
        <w:rPr>
          <w:sz w:val="26"/>
        </w:rPr>
        <w:t>Division 1 — Dutiable transactions</w:t>
      </w:r>
      <w:bookmarkEnd w:id="54"/>
      <w:bookmarkEnd w:id="55"/>
      <w:bookmarkEnd w:id="56"/>
      <w:bookmarkEnd w:id="57"/>
      <w:bookmarkEnd w:id="58"/>
      <w:bookmarkEnd w:id="59"/>
      <w:bookmarkEnd w:id="60"/>
      <w:bookmarkEnd w:id="61"/>
    </w:p>
    <w:p>
      <w:pPr>
        <w:pStyle w:val="Heading5"/>
      </w:pPr>
      <w:bookmarkStart w:id="62" w:name="_Toc531859180"/>
      <w:r>
        <w:rPr>
          <w:rStyle w:val="CharSectno"/>
        </w:rPr>
        <w:t>11</w:t>
      </w:r>
      <w:r>
        <w:t>.</w:t>
      </w:r>
      <w:r>
        <w:tab/>
        <w:t>Dutiable transaction</w:t>
      </w:r>
      <w:bookmarkEnd w:id="6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63" w:name="_Toc531859181"/>
      <w:r>
        <w:rPr>
          <w:rStyle w:val="CharSectno"/>
        </w:rPr>
        <w:t>12</w:t>
      </w:r>
      <w:r>
        <w:t>.</w:t>
      </w:r>
      <w:r>
        <w:tab/>
        <w:t>Vesting of property by statute law</w:t>
      </w:r>
      <w:bookmarkEnd w:id="63"/>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64" w:name="_Toc531859182"/>
      <w:r>
        <w:rPr>
          <w:rStyle w:val="CharSectno"/>
        </w:rPr>
        <w:t>13</w:t>
      </w:r>
      <w:r>
        <w:t>.</w:t>
      </w:r>
      <w:r>
        <w:tab/>
        <w:t>References to farm</w:t>
      </w:r>
      <w:r>
        <w:noBreakHyphen/>
        <w:t>in agreement</w:t>
      </w:r>
      <w:bookmarkEnd w:id="64"/>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65" w:name="_Toc531859183"/>
      <w:r>
        <w:rPr>
          <w:rStyle w:val="CharSectno"/>
        </w:rPr>
        <w:t>14</w:t>
      </w:r>
      <w:r>
        <w:t>.</w:t>
      </w:r>
      <w:r>
        <w:tab/>
        <w:t>Transactions as to chattels, which are dutiable</w:t>
      </w:r>
      <w:bookmarkEnd w:id="65"/>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66" w:name="_Toc530491569"/>
      <w:bookmarkStart w:id="67" w:name="_Toc530492029"/>
      <w:bookmarkStart w:id="68" w:name="_Toc530493039"/>
      <w:bookmarkStart w:id="69" w:name="_Toc530556174"/>
      <w:bookmarkStart w:id="70" w:name="_Toc531692012"/>
      <w:bookmarkStart w:id="71" w:name="_Toc531855917"/>
      <w:bookmarkStart w:id="72" w:name="_Toc531858645"/>
      <w:bookmarkStart w:id="73" w:name="_Toc531859184"/>
      <w:r>
        <w:rPr>
          <w:sz w:val="26"/>
        </w:rPr>
        <w:t>Division 2 — Dutiable property</w:t>
      </w:r>
      <w:bookmarkEnd w:id="66"/>
      <w:bookmarkEnd w:id="67"/>
      <w:bookmarkEnd w:id="68"/>
      <w:bookmarkEnd w:id="69"/>
      <w:bookmarkEnd w:id="70"/>
      <w:bookmarkEnd w:id="71"/>
      <w:bookmarkEnd w:id="72"/>
      <w:bookmarkEnd w:id="73"/>
    </w:p>
    <w:p>
      <w:pPr>
        <w:pStyle w:val="Heading5"/>
      </w:pPr>
      <w:bookmarkStart w:id="74" w:name="_Toc531859185"/>
      <w:r>
        <w:rPr>
          <w:rStyle w:val="CharSectno"/>
        </w:rPr>
        <w:t>15</w:t>
      </w:r>
      <w:r>
        <w:t>.</w:t>
      </w:r>
      <w:r>
        <w:tab/>
        <w:t>Dutiable property</w:t>
      </w:r>
      <w:bookmarkEnd w:id="74"/>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75" w:name="_Toc531859186"/>
      <w:r>
        <w:rPr>
          <w:rStyle w:val="CharSectno"/>
        </w:rPr>
        <w:t>16</w:t>
      </w:r>
      <w:r>
        <w:t>.</w:t>
      </w:r>
      <w:r>
        <w:tab/>
        <w:t>References to right</w:t>
      </w:r>
      <w:bookmarkEnd w:id="7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76" w:name="_Toc531859187"/>
      <w:r>
        <w:rPr>
          <w:rStyle w:val="CharSectno"/>
        </w:rPr>
        <w:t>17</w:t>
      </w:r>
      <w:r>
        <w:t>.</w:t>
      </w:r>
      <w:r>
        <w:tab/>
        <w:t>New dutiable property</w:t>
      </w:r>
      <w:bookmarkEnd w:id="76"/>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77" w:name="_Toc531859188"/>
      <w:r>
        <w:rPr>
          <w:rStyle w:val="CharSectno"/>
        </w:rPr>
        <w:t>18</w:t>
      </w:r>
      <w:r>
        <w:t>.</w:t>
      </w:r>
      <w:r>
        <w:tab/>
        <w:t>Special dutiable property</w:t>
      </w:r>
      <w:bookmarkEnd w:id="77"/>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78" w:name="_Toc530491574"/>
      <w:bookmarkStart w:id="79" w:name="_Toc530492034"/>
      <w:bookmarkStart w:id="80" w:name="_Toc530493044"/>
      <w:bookmarkStart w:id="81" w:name="_Toc530556179"/>
      <w:bookmarkStart w:id="82" w:name="_Toc531692017"/>
      <w:bookmarkStart w:id="83" w:name="_Toc531855922"/>
      <w:bookmarkStart w:id="84" w:name="_Toc531858650"/>
      <w:bookmarkStart w:id="85" w:name="_Toc531859189"/>
      <w:r>
        <w:rPr>
          <w:rStyle w:val="CharDivNo"/>
          <w:sz w:val="28"/>
        </w:rPr>
        <w:t>Part 4</w:t>
      </w:r>
      <w:r>
        <w:rPr>
          <w:sz w:val="28"/>
        </w:rPr>
        <w:t> — </w:t>
      </w:r>
      <w:r>
        <w:rPr>
          <w:rStyle w:val="CharDivText"/>
          <w:sz w:val="28"/>
        </w:rPr>
        <w:t>Collection of transfer duty</w:t>
      </w:r>
      <w:bookmarkEnd w:id="78"/>
      <w:bookmarkEnd w:id="79"/>
      <w:bookmarkEnd w:id="80"/>
      <w:bookmarkEnd w:id="81"/>
      <w:bookmarkEnd w:id="82"/>
      <w:bookmarkEnd w:id="83"/>
      <w:bookmarkEnd w:id="84"/>
      <w:bookmarkEnd w:id="85"/>
    </w:p>
    <w:p>
      <w:pPr>
        <w:pStyle w:val="Heading4"/>
        <w:spacing w:before="200"/>
        <w:rPr>
          <w:sz w:val="26"/>
        </w:rPr>
      </w:pPr>
      <w:bookmarkStart w:id="86" w:name="_Toc530491575"/>
      <w:bookmarkStart w:id="87" w:name="_Toc530492035"/>
      <w:bookmarkStart w:id="88" w:name="_Toc530493045"/>
      <w:bookmarkStart w:id="89" w:name="_Toc530556180"/>
      <w:bookmarkStart w:id="90" w:name="_Toc531692018"/>
      <w:bookmarkStart w:id="91" w:name="_Toc531855923"/>
      <w:bookmarkStart w:id="92" w:name="_Toc531858651"/>
      <w:bookmarkStart w:id="93" w:name="_Toc531859190"/>
      <w:r>
        <w:rPr>
          <w:sz w:val="26"/>
        </w:rPr>
        <w:t>Division 1 — Liability for transfer duty</w:t>
      </w:r>
      <w:bookmarkEnd w:id="86"/>
      <w:bookmarkEnd w:id="87"/>
      <w:bookmarkEnd w:id="88"/>
      <w:bookmarkEnd w:id="89"/>
      <w:bookmarkEnd w:id="90"/>
      <w:bookmarkEnd w:id="91"/>
      <w:bookmarkEnd w:id="92"/>
      <w:bookmarkEnd w:id="93"/>
    </w:p>
    <w:p>
      <w:pPr>
        <w:pStyle w:val="Heading5"/>
        <w:spacing w:before="180"/>
      </w:pPr>
      <w:bookmarkStart w:id="94" w:name="_Toc531859191"/>
      <w:r>
        <w:rPr>
          <w:rStyle w:val="CharSectno"/>
        </w:rPr>
        <w:t>19</w:t>
      </w:r>
      <w:r>
        <w:t>.</w:t>
      </w:r>
      <w:r>
        <w:tab/>
        <w:t>When liability for duty arises</w:t>
      </w:r>
      <w:bookmarkEnd w:id="94"/>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95" w:name="_Toc531859192"/>
      <w:r>
        <w:rPr>
          <w:rStyle w:val="CharSectno"/>
        </w:rPr>
        <w:t>20</w:t>
      </w:r>
      <w:r>
        <w:t>.</w:t>
      </w:r>
      <w:r>
        <w:tab/>
        <w:t>Who is liable to pay duty</w:t>
      </w:r>
      <w:bookmarkEnd w:id="95"/>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96" w:name="_Toc531859193"/>
      <w:r>
        <w:rPr>
          <w:rStyle w:val="CharSectno"/>
        </w:rPr>
        <w:t>21</w:t>
      </w:r>
      <w:r>
        <w:t>.</w:t>
      </w:r>
      <w:r>
        <w:tab/>
        <w:t>Joint tenants to be treated as tenants in common in equal shares</w:t>
      </w:r>
      <w:bookmarkEnd w:id="96"/>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97" w:name="_Toc530491579"/>
      <w:bookmarkStart w:id="98" w:name="_Toc530492039"/>
      <w:bookmarkStart w:id="99" w:name="_Toc530493049"/>
      <w:bookmarkStart w:id="100" w:name="_Toc530556184"/>
      <w:bookmarkStart w:id="101" w:name="_Toc531692022"/>
      <w:bookmarkStart w:id="102" w:name="_Toc531855927"/>
      <w:bookmarkStart w:id="103" w:name="_Toc531858655"/>
      <w:bookmarkStart w:id="104" w:name="_Toc531859194"/>
      <w:r>
        <w:rPr>
          <w:sz w:val="26"/>
        </w:rPr>
        <w:t>Division 2 — Lodging transaction records</w:t>
      </w:r>
      <w:bookmarkEnd w:id="97"/>
      <w:bookmarkEnd w:id="98"/>
      <w:bookmarkEnd w:id="99"/>
      <w:bookmarkEnd w:id="100"/>
      <w:bookmarkEnd w:id="101"/>
      <w:bookmarkEnd w:id="102"/>
      <w:bookmarkEnd w:id="103"/>
      <w:bookmarkEnd w:id="104"/>
    </w:p>
    <w:p>
      <w:pPr>
        <w:pStyle w:val="Heading5"/>
      </w:pPr>
      <w:bookmarkStart w:id="105" w:name="_Toc531859195"/>
      <w:r>
        <w:rPr>
          <w:rStyle w:val="CharSectno"/>
        </w:rPr>
        <w:t>22A</w:t>
      </w:r>
      <w:r>
        <w:t>.</w:t>
      </w:r>
      <w:r>
        <w:tab/>
        <w:t>Terms used</w:t>
      </w:r>
      <w:bookmarkEnd w:id="10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06" w:name="_Toc531859196"/>
      <w:r>
        <w:rPr>
          <w:rStyle w:val="CharSectno"/>
        </w:rPr>
        <w:t>22</w:t>
      </w:r>
      <w:r>
        <w:t>.</w:t>
      </w:r>
      <w:r>
        <w:tab/>
        <w:t>Transfer duty statement to be made if no instrument</w:t>
      </w:r>
      <w:bookmarkEnd w:id="10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07" w:name="_Toc531859197"/>
      <w:r>
        <w:rPr>
          <w:rStyle w:val="CharSectno"/>
        </w:rPr>
        <w:t>23</w:t>
      </w:r>
      <w:r>
        <w:t>.</w:t>
      </w:r>
      <w:r>
        <w:tab/>
        <w:t>Instrument or statement for dutiable transaction, duty to lodge</w:t>
      </w:r>
      <w:bookmarkEnd w:id="10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08" w:name="_Toc531859198"/>
      <w:r>
        <w:rPr>
          <w:rStyle w:val="CharSectno"/>
        </w:rPr>
        <w:t>24</w:t>
      </w:r>
      <w:r>
        <w:t>.</w:t>
      </w:r>
      <w:r>
        <w:tab/>
        <w:t>Form of dutiable transaction</w:t>
      </w:r>
      <w:bookmarkEnd w:id="10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09" w:name="_Toc530491584"/>
      <w:bookmarkStart w:id="110" w:name="_Toc530492044"/>
      <w:bookmarkStart w:id="111" w:name="_Toc530493054"/>
      <w:bookmarkStart w:id="112" w:name="_Toc530556189"/>
      <w:bookmarkStart w:id="113" w:name="_Toc531692027"/>
      <w:bookmarkStart w:id="114" w:name="_Toc531855932"/>
      <w:bookmarkStart w:id="115" w:name="_Toc531858660"/>
      <w:bookmarkStart w:id="116" w:name="_Toc531859199"/>
      <w:r>
        <w:rPr>
          <w:sz w:val="26"/>
        </w:rPr>
        <w:t>Division 3 — Payment of transfer duty</w:t>
      </w:r>
      <w:bookmarkEnd w:id="109"/>
      <w:bookmarkEnd w:id="110"/>
      <w:bookmarkEnd w:id="111"/>
      <w:bookmarkEnd w:id="112"/>
      <w:bookmarkEnd w:id="113"/>
      <w:bookmarkEnd w:id="114"/>
      <w:bookmarkEnd w:id="115"/>
      <w:bookmarkEnd w:id="116"/>
    </w:p>
    <w:p>
      <w:pPr>
        <w:pStyle w:val="Heading5"/>
      </w:pPr>
      <w:bookmarkStart w:id="117" w:name="_Toc531859200"/>
      <w:r>
        <w:rPr>
          <w:rStyle w:val="CharSectno"/>
        </w:rPr>
        <w:t>25</w:t>
      </w:r>
      <w:r>
        <w:t>.</w:t>
      </w:r>
      <w:r>
        <w:tab/>
        <w:t>When duty must be paid</w:t>
      </w:r>
      <w:bookmarkEnd w:id="117"/>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No. 17 of 2010 s. 7; amended: No. 10 of 2013 s. 4.]</w:t>
      </w:r>
    </w:p>
    <w:p>
      <w:pPr>
        <w:pStyle w:val="Heading4"/>
        <w:rPr>
          <w:sz w:val="26"/>
        </w:rPr>
      </w:pPr>
      <w:bookmarkStart w:id="118" w:name="_Toc530491586"/>
      <w:bookmarkStart w:id="119" w:name="_Toc530492046"/>
      <w:bookmarkStart w:id="120" w:name="_Toc530493056"/>
      <w:bookmarkStart w:id="121" w:name="_Toc530556191"/>
      <w:bookmarkStart w:id="122" w:name="_Toc531692029"/>
      <w:bookmarkStart w:id="123" w:name="_Toc531855934"/>
      <w:bookmarkStart w:id="124" w:name="_Toc531858662"/>
      <w:bookmarkStart w:id="125" w:name="_Toc531859201"/>
      <w:r>
        <w:rPr>
          <w:sz w:val="26"/>
        </w:rPr>
        <w:t>Division 4 — Rate of transfer duty</w:t>
      </w:r>
      <w:bookmarkEnd w:id="118"/>
      <w:bookmarkEnd w:id="119"/>
      <w:bookmarkEnd w:id="120"/>
      <w:bookmarkEnd w:id="121"/>
      <w:bookmarkEnd w:id="122"/>
      <w:bookmarkEnd w:id="123"/>
      <w:bookmarkEnd w:id="124"/>
      <w:bookmarkEnd w:id="125"/>
    </w:p>
    <w:p>
      <w:pPr>
        <w:pStyle w:val="Heading5"/>
        <w:spacing w:before="180"/>
      </w:pPr>
      <w:bookmarkStart w:id="126" w:name="_Toc531859202"/>
      <w:r>
        <w:rPr>
          <w:rStyle w:val="CharSectno"/>
        </w:rPr>
        <w:t>26</w:t>
      </w:r>
      <w:r>
        <w:t>.</w:t>
      </w:r>
      <w:r>
        <w:tab/>
        <w:t>Rate of transfer duty</w:t>
      </w:r>
      <w:bookmarkEnd w:id="126"/>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27" w:name="_Toc530491588"/>
      <w:bookmarkStart w:id="128" w:name="_Toc530492048"/>
      <w:bookmarkStart w:id="129" w:name="_Toc530493058"/>
      <w:bookmarkStart w:id="130" w:name="_Toc530556193"/>
      <w:bookmarkStart w:id="131" w:name="_Toc531692031"/>
      <w:bookmarkStart w:id="132" w:name="_Toc531855936"/>
      <w:bookmarkStart w:id="133" w:name="_Toc531858664"/>
      <w:bookmarkStart w:id="134" w:name="_Toc531859203"/>
      <w:r>
        <w:rPr>
          <w:sz w:val="26"/>
        </w:rPr>
        <w:t>Division 5 — Dutiable value</w:t>
      </w:r>
      <w:bookmarkEnd w:id="127"/>
      <w:bookmarkEnd w:id="128"/>
      <w:bookmarkEnd w:id="129"/>
      <w:bookmarkEnd w:id="130"/>
      <w:bookmarkEnd w:id="131"/>
      <w:bookmarkEnd w:id="132"/>
      <w:bookmarkEnd w:id="133"/>
      <w:bookmarkEnd w:id="134"/>
    </w:p>
    <w:p>
      <w:pPr>
        <w:pStyle w:val="Heading4"/>
        <w:rPr>
          <w:sz w:val="26"/>
        </w:rPr>
      </w:pPr>
      <w:bookmarkStart w:id="135" w:name="_Toc530491589"/>
      <w:bookmarkStart w:id="136" w:name="_Toc530492049"/>
      <w:bookmarkStart w:id="137" w:name="_Toc530493059"/>
      <w:bookmarkStart w:id="138" w:name="_Toc530556194"/>
      <w:bookmarkStart w:id="139" w:name="_Toc531692032"/>
      <w:bookmarkStart w:id="140" w:name="_Toc531855937"/>
      <w:bookmarkStart w:id="141" w:name="_Toc531858665"/>
      <w:bookmarkStart w:id="142" w:name="_Toc531859204"/>
      <w:r>
        <w:rPr>
          <w:sz w:val="26"/>
        </w:rPr>
        <w:t>Subdivision 1 — Dutiable value</w:t>
      </w:r>
      <w:bookmarkEnd w:id="135"/>
      <w:bookmarkEnd w:id="136"/>
      <w:bookmarkEnd w:id="137"/>
      <w:bookmarkEnd w:id="138"/>
      <w:bookmarkEnd w:id="139"/>
      <w:bookmarkEnd w:id="140"/>
      <w:bookmarkEnd w:id="141"/>
      <w:bookmarkEnd w:id="142"/>
    </w:p>
    <w:p>
      <w:pPr>
        <w:pStyle w:val="Heading5"/>
        <w:spacing w:before="180"/>
      </w:pPr>
      <w:bookmarkStart w:id="143" w:name="_Toc531859205"/>
      <w:r>
        <w:rPr>
          <w:rStyle w:val="CharSectno"/>
        </w:rPr>
        <w:t>27</w:t>
      </w:r>
      <w:r>
        <w:t>.</w:t>
      </w:r>
      <w:r>
        <w:tab/>
        <w:t>Dutiable value of dutiable transactions, unless otherwise provided</w:t>
      </w:r>
      <w:bookmarkEnd w:id="14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44" w:name="_Toc531859206"/>
      <w:r>
        <w:rPr>
          <w:rStyle w:val="CharSectno"/>
        </w:rPr>
        <w:t>28</w:t>
      </w:r>
      <w:r>
        <w:t>.</w:t>
      </w:r>
      <w:r>
        <w:tab/>
        <w:t>Dutiable value of certain dutiable transactions</w:t>
      </w:r>
      <w:bookmarkEnd w:id="14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w:t>
      </w:r>
    </w:p>
    <w:p>
      <w:pPr>
        <w:pStyle w:val="Heading5"/>
        <w:spacing w:before="240"/>
      </w:pPr>
      <w:bookmarkStart w:id="145" w:name="_Toc531859207"/>
      <w:r>
        <w:rPr>
          <w:rStyle w:val="CharSectno"/>
        </w:rPr>
        <w:t>29</w:t>
      </w:r>
      <w:r>
        <w:t>.</w:t>
      </w:r>
      <w:r>
        <w:tab/>
        <w:t>Dutiable value of certain dutiable transactions relating to corporation or unit trust scheme property on winding up</w:t>
      </w:r>
      <w:bookmarkEnd w:id="145"/>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0.75pt" o:ole="">
            <v:imagedata r:id="rId22" o:title=""/>
          </v:shape>
          <o:OLEObject Type="Embed" ProgID="Equation.3" ShapeID="_x0000_i1025" DrawAspect="Content" ObjectID="_1643307114"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pt;height:30.75pt" o:ole="">
            <v:imagedata r:id="rId22" o:title=""/>
          </v:shape>
          <o:OLEObject Type="Embed" ProgID="Equation.3" ShapeID="_x0000_i1026" DrawAspect="Content" ObjectID="_1643307115" r:id="rId24"/>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No. 29 of 2012 s. 4.]</w:t>
      </w:r>
    </w:p>
    <w:p>
      <w:pPr>
        <w:pStyle w:val="Heading4"/>
        <w:rPr>
          <w:sz w:val="26"/>
        </w:rPr>
      </w:pPr>
      <w:bookmarkStart w:id="146" w:name="_Toc530491593"/>
      <w:bookmarkStart w:id="147" w:name="_Toc530492053"/>
      <w:bookmarkStart w:id="148" w:name="_Toc530493063"/>
      <w:bookmarkStart w:id="149" w:name="_Toc530556198"/>
      <w:bookmarkStart w:id="150" w:name="_Toc531692036"/>
      <w:bookmarkStart w:id="151" w:name="_Toc531855941"/>
      <w:bookmarkStart w:id="152" w:name="_Toc531858669"/>
      <w:bookmarkStart w:id="153" w:name="_Toc531859208"/>
      <w:r>
        <w:rPr>
          <w:sz w:val="26"/>
        </w:rPr>
        <w:t>Subdivision 2 — Consideration</w:t>
      </w:r>
      <w:bookmarkEnd w:id="146"/>
      <w:bookmarkEnd w:id="147"/>
      <w:bookmarkEnd w:id="148"/>
      <w:bookmarkEnd w:id="149"/>
      <w:bookmarkEnd w:id="150"/>
      <w:bookmarkEnd w:id="151"/>
      <w:bookmarkEnd w:id="152"/>
      <w:bookmarkEnd w:id="153"/>
    </w:p>
    <w:p>
      <w:pPr>
        <w:pStyle w:val="Heading5"/>
      </w:pPr>
      <w:bookmarkStart w:id="154" w:name="_Toc531859209"/>
      <w:r>
        <w:rPr>
          <w:rStyle w:val="CharSectno"/>
        </w:rPr>
        <w:t>30</w:t>
      </w:r>
      <w:r>
        <w:t>.</w:t>
      </w:r>
      <w:r>
        <w:tab/>
        <w:t>Consideration for dutiable transaction</w:t>
      </w:r>
      <w:bookmarkEnd w:id="154"/>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55" w:name="_Toc531859210"/>
      <w:r>
        <w:rPr>
          <w:rStyle w:val="CharSectno"/>
        </w:rPr>
        <w:t>31</w:t>
      </w:r>
      <w:r>
        <w:t>.</w:t>
      </w:r>
      <w:r>
        <w:tab/>
        <w:t>Changes to consideration before transfer, consequences of</w:t>
      </w:r>
      <w:bookmarkEnd w:id="155"/>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56" w:name="_Toc531859211"/>
      <w:r>
        <w:rPr>
          <w:rStyle w:val="CharSectno"/>
        </w:rPr>
        <w:t>32</w:t>
      </w:r>
      <w:r>
        <w:t>.</w:t>
      </w:r>
      <w:r>
        <w:tab/>
        <w:t>Contingent consideration not paid, consequences of</w:t>
      </w:r>
      <w:bookmarkEnd w:id="156"/>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57" w:name="_Toc531859212"/>
      <w:r>
        <w:rPr>
          <w:rStyle w:val="CharSectno"/>
        </w:rPr>
        <w:t>33</w:t>
      </w:r>
      <w:r>
        <w:t>.</w:t>
      </w:r>
      <w:r>
        <w:tab/>
        <w:t>Agreement by instalments determined before final payment, consequences of</w:t>
      </w:r>
      <w:bookmarkEnd w:id="157"/>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58" w:name="_Toc531859213"/>
      <w:r>
        <w:rPr>
          <w:rStyle w:val="CharSectno"/>
        </w:rPr>
        <w:t>34</w:t>
      </w:r>
      <w:r>
        <w:t>.</w:t>
      </w:r>
      <w:r>
        <w:tab/>
        <w:t>Options conferred by dutiable transactions that are exercised or not renewed, consequences of</w:t>
      </w:r>
      <w:bookmarkEnd w:id="158"/>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59" w:name="_Toc531859214"/>
      <w:r>
        <w:rPr>
          <w:rStyle w:val="CharSectno"/>
        </w:rPr>
        <w:t>35</w:t>
      </w:r>
      <w:r>
        <w:t>.</w:t>
      </w:r>
      <w:r>
        <w:tab/>
        <w:t>Option to acquire dutiable property, duty paid on to be credited</w:t>
      </w:r>
      <w:bookmarkEnd w:id="159"/>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rPr>
          <w:sz w:val="26"/>
        </w:rPr>
      </w:pPr>
      <w:bookmarkStart w:id="160" w:name="_Toc530491600"/>
      <w:bookmarkStart w:id="161" w:name="_Toc530492060"/>
      <w:bookmarkStart w:id="162" w:name="_Toc530493070"/>
      <w:bookmarkStart w:id="163" w:name="_Toc530556205"/>
      <w:bookmarkStart w:id="164" w:name="_Toc531692043"/>
      <w:bookmarkStart w:id="165" w:name="_Toc531855948"/>
      <w:bookmarkStart w:id="166" w:name="_Toc531858676"/>
      <w:bookmarkStart w:id="167" w:name="_Toc531859215"/>
      <w:r>
        <w:rPr>
          <w:sz w:val="26"/>
        </w:rPr>
        <w:t>Subdivision 3 — Unencumbered value</w:t>
      </w:r>
      <w:bookmarkEnd w:id="160"/>
      <w:bookmarkEnd w:id="161"/>
      <w:bookmarkEnd w:id="162"/>
      <w:bookmarkEnd w:id="163"/>
      <w:bookmarkEnd w:id="164"/>
      <w:bookmarkEnd w:id="165"/>
      <w:bookmarkEnd w:id="166"/>
      <w:bookmarkEnd w:id="167"/>
    </w:p>
    <w:p>
      <w:pPr>
        <w:pStyle w:val="Heading5"/>
        <w:spacing w:before="160"/>
      </w:pPr>
      <w:bookmarkStart w:id="168" w:name="_Toc531859216"/>
      <w:r>
        <w:rPr>
          <w:rStyle w:val="CharSectno"/>
        </w:rPr>
        <w:t>36</w:t>
      </w:r>
      <w:r>
        <w:t>.</w:t>
      </w:r>
      <w:r>
        <w:tab/>
        <w:t>Unencumbered value of property, determining</w:t>
      </w:r>
      <w:bookmarkEnd w:id="168"/>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No. 1 of 2015 s. 24.]</w:t>
      </w:r>
    </w:p>
    <w:p>
      <w:pPr>
        <w:pStyle w:val="Heading4"/>
        <w:rPr>
          <w:sz w:val="26"/>
        </w:rPr>
      </w:pPr>
      <w:bookmarkStart w:id="169" w:name="_Toc530491602"/>
      <w:bookmarkStart w:id="170" w:name="_Toc530492062"/>
      <w:bookmarkStart w:id="171" w:name="_Toc530493072"/>
      <w:bookmarkStart w:id="172" w:name="_Toc530556207"/>
      <w:bookmarkStart w:id="173" w:name="_Toc531692045"/>
      <w:bookmarkStart w:id="174" w:name="_Toc531855950"/>
      <w:bookmarkStart w:id="175" w:name="_Toc531858678"/>
      <w:bookmarkStart w:id="176" w:name="_Toc531859217"/>
      <w:r>
        <w:rPr>
          <w:sz w:val="26"/>
        </w:rPr>
        <w:t>Subdivision 4 — Miscellaneous</w:t>
      </w:r>
      <w:bookmarkEnd w:id="169"/>
      <w:bookmarkEnd w:id="170"/>
      <w:bookmarkEnd w:id="171"/>
      <w:bookmarkEnd w:id="172"/>
      <w:bookmarkEnd w:id="173"/>
      <w:bookmarkEnd w:id="174"/>
      <w:bookmarkEnd w:id="175"/>
      <w:bookmarkEnd w:id="176"/>
    </w:p>
    <w:p>
      <w:pPr>
        <w:pStyle w:val="Heading5"/>
      </w:pPr>
      <w:bookmarkStart w:id="177" w:name="_Toc531859218"/>
      <w:r>
        <w:rPr>
          <w:rStyle w:val="CharSectno"/>
        </w:rPr>
        <w:t>37</w:t>
      </w:r>
      <w:r>
        <w:t>.</w:t>
      </w:r>
      <w:r>
        <w:tab/>
        <w:t>Aggregation of dutiable transactions</w:t>
      </w:r>
      <w:bookmarkEnd w:id="177"/>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78" w:name="_Toc531859219"/>
      <w:r>
        <w:rPr>
          <w:rStyle w:val="CharSectno"/>
        </w:rPr>
        <w:t>38</w:t>
      </w:r>
      <w:r>
        <w:t>.</w:t>
      </w:r>
      <w:r>
        <w:tab/>
        <w:t>Transactions as to dutiable and not dutiable property, duty on</w:t>
      </w:r>
      <w:bookmarkEnd w:id="17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79" w:name="_Toc531859220"/>
      <w:r>
        <w:rPr>
          <w:rStyle w:val="CharSectno"/>
        </w:rPr>
        <w:t>39</w:t>
      </w:r>
      <w:r>
        <w:t>.</w:t>
      </w:r>
      <w:r>
        <w:tab/>
        <w:t>Partitions of property, dutiable values in case of</w:t>
      </w:r>
      <w:bookmarkEnd w:id="179"/>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pt;height:30.75pt" o:ole="">
            <v:imagedata r:id="rId22" o:title=""/>
          </v:shape>
          <o:OLEObject Type="Embed" ProgID="Equation.3" ShapeID="_x0000_i1027" DrawAspect="Content" ObjectID="_1643307116" r:id="rId25"/>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180" w:name="_Toc531859221"/>
      <w:r>
        <w:rPr>
          <w:rStyle w:val="CharSectno"/>
        </w:rPr>
        <w:t>40</w:t>
      </w:r>
      <w:r>
        <w:t>.</w:t>
      </w:r>
      <w:r>
        <w:tab/>
        <w:t>Exchanges of dutiable property, duty on</w:t>
      </w:r>
      <w:bookmarkEnd w:id="180"/>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181" w:name="_Toc530491607"/>
      <w:bookmarkStart w:id="182" w:name="_Toc530492067"/>
      <w:bookmarkStart w:id="183" w:name="_Toc530493077"/>
      <w:bookmarkStart w:id="184" w:name="_Toc530556212"/>
      <w:bookmarkStart w:id="185" w:name="_Toc531692050"/>
      <w:bookmarkStart w:id="186" w:name="_Toc531855955"/>
      <w:bookmarkStart w:id="187" w:name="_Toc531858683"/>
      <w:bookmarkStart w:id="188" w:name="_Toc531859222"/>
      <w:r>
        <w:rPr>
          <w:sz w:val="26"/>
        </w:rPr>
        <w:t>Division 6 — No double duty</w:t>
      </w:r>
      <w:bookmarkEnd w:id="181"/>
      <w:bookmarkEnd w:id="182"/>
      <w:bookmarkEnd w:id="183"/>
      <w:bookmarkEnd w:id="184"/>
      <w:bookmarkEnd w:id="185"/>
      <w:bookmarkEnd w:id="186"/>
      <w:bookmarkEnd w:id="187"/>
      <w:bookmarkEnd w:id="188"/>
    </w:p>
    <w:p>
      <w:pPr>
        <w:pStyle w:val="Heading5"/>
        <w:spacing w:before="180"/>
      </w:pPr>
      <w:bookmarkStart w:id="189" w:name="_Toc531859223"/>
      <w:r>
        <w:rPr>
          <w:rStyle w:val="CharSectno"/>
        </w:rPr>
        <w:t>41</w:t>
      </w:r>
      <w:r>
        <w:t>.</w:t>
      </w:r>
      <w:r>
        <w:tab/>
        <w:t>No double duty — general</w:t>
      </w:r>
      <w:bookmarkEnd w:id="189"/>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90" w:name="_Toc531859224"/>
      <w:r>
        <w:rPr>
          <w:rStyle w:val="CharSectno"/>
        </w:rPr>
        <w:t>42</w:t>
      </w:r>
      <w:r>
        <w:t>.</w:t>
      </w:r>
      <w:r>
        <w:tab/>
        <w:t>No double duty — particular dutiable transactions</w:t>
      </w:r>
      <w:bookmarkEnd w:id="190"/>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w:t>
      </w:r>
    </w:p>
    <w:p>
      <w:pPr>
        <w:pStyle w:val="Heading5"/>
      </w:pPr>
      <w:bookmarkStart w:id="191" w:name="_Toc531859225"/>
      <w:r>
        <w:rPr>
          <w:rStyle w:val="CharSectno"/>
        </w:rPr>
        <w:t>43</w:t>
      </w:r>
      <w:r>
        <w:t>.</w:t>
      </w:r>
      <w:r>
        <w:tab/>
        <w:t>Persons related to purchaser for s. 42(2)(a)</w:t>
      </w:r>
      <w:bookmarkEnd w:id="191"/>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No. 32 of 2012 s. 7.]</w:t>
      </w:r>
    </w:p>
    <w:p>
      <w:pPr>
        <w:pStyle w:val="Heading4"/>
        <w:rPr>
          <w:sz w:val="26"/>
        </w:rPr>
      </w:pPr>
      <w:bookmarkStart w:id="192" w:name="_Toc530491611"/>
      <w:bookmarkStart w:id="193" w:name="_Toc530492071"/>
      <w:bookmarkStart w:id="194" w:name="_Toc530493081"/>
      <w:bookmarkStart w:id="195" w:name="_Toc530556216"/>
      <w:bookmarkStart w:id="196" w:name="_Toc531692054"/>
      <w:bookmarkStart w:id="197" w:name="_Toc531855959"/>
      <w:bookmarkStart w:id="198" w:name="_Toc531858687"/>
      <w:bookmarkStart w:id="199" w:name="_Toc531859226"/>
      <w:r>
        <w:rPr>
          <w:sz w:val="26"/>
        </w:rPr>
        <w:t>Division 7 — Interim assessment of transfer duty</w:t>
      </w:r>
      <w:bookmarkEnd w:id="192"/>
      <w:bookmarkEnd w:id="193"/>
      <w:bookmarkEnd w:id="194"/>
      <w:bookmarkEnd w:id="195"/>
      <w:bookmarkEnd w:id="196"/>
      <w:bookmarkEnd w:id="197"/>
      <w:bookmarkEnd w:id="198"/>
      <w:bookmarkEnd w:id="199"/>
    </w:p>
    <w:p>
      <w:pPr>
        <w:pStyle w:val="Footnoteheading"/>
      </w:pPr>
      <w:r>
        <w:tab/>
        <w:t>[Heading inserted: No. 10 of 2013 s. 5.]</w:t>
      </w:r>
    </w:p>
    <w:p>
      <w:pPr>
        <w:pStyle w:val="Heading5"/>
        <w:spacing w:before="180"/>
      </w:pPr>
      <w:bookmarkStart w:id="200" w:name="_Toc531859227"/>
      <w:r>
        <w:rPr>
          <w:rStyle w:val="CharSectno"/>
        </w:rPr>
        <w:t>44A</w:t>
      </w:r>
      <w:r>
        <w:t>.</w:t>
      </w:r>
      <w:r>
        <w:tab/>
        <w:t>Interim assessment of transfer duty</w:t>
      </w:r>
      <w:bookmarkEnd w:id="200"/>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201" w:name="_Toc530491613"/>
      <w:bookmarkStart w:id="202" w:name="_Toc530492073"/>
      <w:bookmarkStart w:id="203" w:name="_Toc530493083"/>
      <w:bookmarkStart w:id="204" w:name="_Toc530556218"/>
      <w:bookmarkStart w:id="205" w:name="_Toc531692056"/>
      <w:bookmarkStart w:id="206" w:name="_Toc531855961"/>
      <w:bookmarkStart w:id="207" w:name="_Toc531858689"/>
      <w:bookmarkStart w:id="208" w:name="_Toc531859228"/>
      <w:r>
        <w:rPr>
          <w:rStyle w:val="CharDivNo"/>
          <w:sz w:val="28"/>
        </w:rPr>
        <w:t>Part 5</w:t>
      </w:r>
      <w:r>
        <w:rPr>
          <w:sz w:val="28"/>
        </w:rPr>
        <w:t> — </w:t>
      </w:r>
      <w:r>
        <w:rPr>
          <w:rStyle w:val="CharDivText"/>
          <w:sz w:val="28"/>
        </w:rPr>
        <w:t>Application of this Chapter to certain transactions</w:t>
      </w:r>
      <w:bookmarkEnd w:id="201"/>
      <w:bookmarkEnd w:id="202"/>
      <w:bookmarkEnd w:id="203"/>
      <w:bookmarkEnd w:id="204"/>
      <w:bookmarkEnd w:id="205"/>
      <w:bookmarkEnd w:id="206"/>
      <w:bookmarkEnd w:id="207"/>
      <w:bookmarkEnd w:id="208"/>
    </w:p>
    <w:p>
      <w:pPr>
        <w:pStyle w:val="Heading4"/>
        <w:keepNext w:val="0"/>
        <w:rPr>
          <w:sz w:val="26"/>
        </w:rPr>
      </w:pPr>
      <w:bookmarkStart w:id="209" w:name="_Toc530491614"/>
      <w:bookmarkStart w:id="210" w:name="_Toc530492074"/>
      <w:bookmarkStart w:id="211" w:name="_Toc530493084"/>
      <w:bookmarkStart w:id="212" w:name="_Toc530556219"/>
      <w:bookmarkStart w:id="213" w:name="_Toc531692057"/>
      <w:bookmarkStart w:id="214" w:name="_Toc531855962"/>
      <w:bookmarkStart w:id="215" w:name="_Toc531858690"/>
      <w:bookmarkStart w:id="216" w:name="_Toc531859229"/>
      <w:r>
        <w:rPr>
          <w:sz w:val="26"/>
        </w:rPr>
        <w:t>Division 1 — Simultaneous put and call options</w:t>
      </w:r>
      <w:bookmarkEnd w:id="209"/>
      <w:bookmarkEnd w:id="210"/>
      <w:bookmarkEnd w:id="211"/>
      <w:bookmarkEnd w:id="212"/>
      <w:bookmarkEnd w:id="213"/>
      <w:bookmarkEnd w:id="214"/>
      <w:bookmarkEnd w:id="215"/>
      <w:bookmarkEnd w:id="216"/>
    </w:p>
    <w:p>
      <w:pPr>
        <w:pStyle w:val="Heading4"/>
        <w:rPr>
          <w:sz w:val="26"/>
        </w:rPr>
      </w:pPr>
      <w:bookmarkStart w:id="217" w:name="_Toc530491615"/>
      <w:bookmarkStart w:id="218" w:name="_Toc530492075"/>
      <w:bookmarkStart w:id="219" w:name="_Toc530493085"/>
      <w:bookmarkStart w:id="220" w:name="_Toc530556220"/>
      <w:bookmarkStart w:id="221" w:name="_Toc531692058"/>
      <w:bookmarkStart w:id="222" w:name="_Toc531855963"/>
      <w:bookmarkStart w:id="223" w:name="_Toc531858691"/>
      <w:bookmarkStart w:id="224" w:name="_Toc531859230"/>
      <w:r>
        <w:rPr>
          <w:sz w:val="26"/>
        </w:rPr>
        <w:t>Subdivision 1 — Terms used in this Division</w:t>
      </w:r>
      <w:bookmarkEnd w:id="217"/>
      <w:bookmarkEnd w:id="218"/>
      <w:bookmarkEnd w:id="219"/>
      <w:bookmarkEnd w:id="220"/>
      <w:bookmarkEnd w:id="221"/>
      <w:bookmarkEnd w:id="222"/>
      <w:bookmarkEnd w:id="223"/>
      <w:bookmarkEnd w:id="224"/>
    </w:p>
    <w:p>
      <w:pPr>
        <w:pStyle w:val="Heading5"/>
        <w:keepNext w:val="0"/>
      </w:pPr>
      <w:bookmarkStart w:id="225" w:name="_Toc531859231"/>
      <w:r>
        <w:rPr>
          <w:rStyle w:val="CharSectno"/>
        </w:rPr>
        <w:t>44</w:t>
      </w:r>
      <w:r>
        <w:t>.</w:t>
      </w:r>
      <w:r>
        <w:tab/>
        <w:t>Terms used</w:t>
      </w:r>
      <w:bookmarkEnd w:id="22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26" w:name="_Toc530491617"/>
      <w:bookmarkStart w:id="227" w:name="_Toc530492077"/>
      <w:bookmarkStart w:id="228" w:name="_Toc530493087"/>
      <w:bookmarkStart w:id="229" w:name="_Toc530556222"/>
      <w:bookmarkStart w:id="230" w:name="_Toc531692060"/>
      <w:bookmarkStart w:id="231" w:name="_Toc531855965"/>
      <w:bookmarkStart w:id="232" w:name="_Toc531858693"/>
      <w:bookmarkStart w:id="233" w:name="_Toc531859232"/>
      <w:r>
        <w:rPr>
          <w:sz w:val="26"/>
        </w:rPr>
        <w:t>Subdivision 2 — Simultaneous put and call options</w:t>
      </w:r>
      <w:bookmarkEnd w:id="226"/>
      <w:bookmarkEnd w:id="227"/>
      <w:bookmarkEnd w:id="228"/>
      <w:bookmarkEnd w:id="229"/>
      <w:bookmarkEnd w:id="230"/>
      <w:bookmarkEnd w:id="231"/>
      <w:bookmarkEnd w:id="232"/>
      <w:bookmarkEnd w:id="233"/>
    </w:p>
    <w:p>
      <w:pPr>
        <w:pStyle w:val="Heading5"/>
        <w:spacing w:before="240"/>
      </w:pPr>
      <w:bookmarkStart w:id="234" w:name="_Toc531859233"/>
      <w:r>
        <w:rPr>
          <w:rStyle w:val="CharSectno"/>
        </w:rPr>
        <w:t>45</w:t>
      </w:r>
      <w:r>
        <w:t>.</w:t>
      </w:r>
      <w:r>
        <w:tab/>
        <w:t>Call option of simultaneous put and call option to be taken to be agreement for transfer of option property</w:t>
      </w:r>
      <w:bookmarkEnd w:id="234"/>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35" w:name="_Toc531859234"/>
      <w:r>
        <w:rPr>
          <w:rStyle w:val="CharSectno"/>
        </w:rPr>
        <w:t>46</w:t>
      </w:r>
      <w:r>
        <w:t>.</w:t>
      </w:r>
      <w:r>
        <w:tab/>
        <w:t>Simultaneous put and call option, dutiable value of</w:t>
      </w:r>
      <w:bookmarkEnd w:id="23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36" w:name="_Toc531859235"/>
      <w:r>
        <w:rPr>
          <w:rStyle w:val="CharSectno"/>
        </w:rPr>
        <w:t>47</w:t>
      </w:r>
      <w:r>
        <w:t>.</w:t>
      </w:r>
      <w:r>
        <w:tab/>
        <w:t>Dutiable transaction referred to in s. 45, duty paid on to be credited</w:t>
      </w:r>
      <w:bookmarkEnd w:id="236"/>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37" w:name="_Toc531859236"/>
      <w:r>
        <w:rPr>
          <w:rStyle w:val="CharSectno"/>
        </w:rPr>
        <w:t>48</w:t>
      </w:r>
      <w:r>
        <w:t>.</w:t>
      </w:r>
      <w:r>
        <w:tab/>
        <w:t>Simultaneous put and call option not exercised or assigned, consequences of</w:t>
      </w:r>
      <w:bookmarkEnd w:id="237"/>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38" w:name="_Toc530491622"/>
      <w:bookmarkStart w:id="239" w:name="_Toc530492082"/>
      <w:bookmarkStart w:id="240" w:name="_Toc530493092"/>
      <w:bookmarkStart w:id="241" w:name="_Toc530556227"/>
      <w:bookmarkStart w:id="242" w:name="_Toc531692065"/>
      <w:bookmarkStart w:id="243" w:name="_Toc531855970"/>
      <w:bookmarkStart w:id="244" w:name="_Toc531858698"/>
      <w:bookmarkStart w:id="245" w:name="_Toc531859237"/>
      <w:r>
        <w:rPr>
          <w:sz w:val="26"/>
        </w:rPr>
        <w:t>Subdivision 3 — Assignment of call option</w:t>
      </w:r>
      <w:bookmarkEnd w:id="238"/>
      <w:bookmarkEnd w:id="239"/>
      <w:bookmarkEnd w:id="240"/>
      <w:bookmarkEnd w:id="241"/>
      <w:bookmarkEnd w:id="242"/>
      <w:bookmarkEnd w:id="243"/>
      <w:bookmarkEnd w:id="244"/>
      <w:bookmarkEnd w:id="245"/>
    </w:p>
    <w:p>
      <w:pPr>
        <w:pStyle w:val="Heading5"/>
        <w:spacing w:before="180"/>
      </w:pPr>
      <w:bookmarkStart w:id="246" w:name="_Toc531859238"/>
      <w:r>
        <w:rPr>
          <w:rStyle w:val="CharSectno"/>
        </w:rPr>
        <w:t>49</w:t>
      </w:r>
      <w:r>
        <w:t>.</w:t>
      </w:r>
      <w:r>
        <w:tab/>
        <w:t>Assignment of call option to be taken to be agreement for transfer of option property</w:t>
      </w:r>
      <w:bookmarkEnd w:id="246"/>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47" w:name="_Toc531859239"/>
      <w:r>
        <w:rPr>
          <w:rStyle w:val="CharSectno"/>
        </w:rPr>
        <w:t>50</w:t>
      </w:r>
      <w:r>
        <w:t>.</w:t>
      </w:r>
      <w:r>
        <w:tab/>
        <w:t>Assignment of call option, dutiable value of</w:t>
      </w:r>
      <w:bookmarkEnd w:id="24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48" w:name="_Toc531859240"/>
      <w:r>
        <w:rPr>
          <w:rStyle w:val="CharSectno"/>
        </w:rPr>
        <w:t>51</w:t>
      </w:r>
      <w:r>
        <w:t>.</w:t>
      </w:r>
      <w:r>
        <w:tab/>
        <w:t>Dutiable transaction referred to in s. 49, duty paid on to be credited</w:t>
      </w:r>
      <w:bookmarkEnd w:id="248"/>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49" w:name="_Toc531859241"/>
      <w:r>
        <w:rPr>
          <w:rStyle w:val="CharSectno"/>
        </w:rPr>
        <w:t>52</w:t>
      </w:r>
      <w:r>
        <w:t>.</w:t>
      </w:r>
      <w:r>
        <w:tab/>
        <w:t>Assigned call option not exercised or further assigned, consequences of</w:t>
      </w:r>
      <w:bookmarkEnd w:id="249"/>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50" w:name="_Toc530491627"/>
      <w:bookmarkStart w:id="251" w:name="_Toc530492087"/>
      <w:bookmarkStart w:id="252" w:name="_Toc530493097"/>
      <w:bookmarkStart w:id="253" w:name="_Toc530556232"/>
      <w:bookmarkStart w:id="254" w:name="_Toc531692070"/>
      <w:bookmarkStart w:id="255" w:name="_Toc531855975"/>
      <w:bookmarkStart w:id="256" w:name="_Toc531858703"/>
      <w:bookmarkStart w:id="257" w:name="_Toc531859242"/>
      <w:r>
        <w:rPr>
          <w:sz w:val="26"/>
        </w:rPr>
        <w:t>Division 2 — Discretionary trust acquisitions and surrenders</w:t>
      </w:r>
      <w:bookmarkEnd w:id="250"/>
      <w:bookmarkEnd w:id="251"/>
      <w:bookmarkEnd w:id="252"/>
      <w:bookmarkEnd w:id="253"/>
      <w:bookmarkEnd w:id="254"/>
      <w:bookmarkEnd w:id="255"/>
      <w:bookmarkEnd w:id="256"/>
      <w:bookmarkEnd w:id="257"/>
    </w:p>
    <w:p>
      <w:pPr>
        <w:pStyle w:val="Heading4"/>
        <w:rPr>
          <w:sz w:val="26"/>
        </w:rPr>
      </w:pPr>
      <w:bookmarkStart w:id="258" w:name="_Toc530491628"/>
      <w:bookmarkStart w:id="259" w:name="_Toc530492088"/>
      <w:bookmarkStart w:id="260" w:name="_Toc530493098"/>
      <w:bookmarkStart w:id="261" w:name="_Toc530556233"/>
      <w:bookmarkStart w:id="262" w:name="_Toc531692071"/>
      <w:bookmarkStart w:id="263" w:name="_Toc531855976"/>
      <w:bookmarkStart w:id="264" w:name="_Toc531858704"/>
      <w:bookmarkStart w:id="265" w:name="_Toc531859243"/>
      <w:r>
        <w:rPr>
          <w:sz w:val="26"/>
        </w:rPr>
        <w:t>Subdivision 1 — Terms used in this Division</w:t>
      </w:r>
      <w:bookmarkEnd w:id="258"/>
      <w:bookmarkEnd w:id="259"/>
      <w:bookmarkEnd w:id="260"/>
      <w:bookmarkEnd w:id="261"/>
      <w:bookmarkEnd w:id="262"/>
      <w:bookmarkEnd w:id="263"/>
      <w:bookmarkEnd w:id="264"/>
      <w:bookmarkEnd w:id="265"/>
    </w:p>
    <w:p>
      <w:pPr>
        <w:pStyle w:val="Heading5"/>
        <w:spacing w:before="240"/>
      </w:pPr>
      <w:bookmarkStart w:id="266" w:name="_Toc531859244"/>
      <w:r>
        <w:rPr>
          <w:rStyle w:val="CharSectno"/>
        </w:rPr>
        <w:t>53</w:t>
      </w:r>
      <w:r>
        <w:t>.</w:t>
      </w:r>
      <w:r>
        <w:tab/>
        <w:t>References to partnership or trust holding property</w:t>
      </w:r>
      <w:bookmarkEnd w:id="266"/>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67" w:name="_Toc531859245"/>
      <w:r>
        <w:rPr>
          <w:rStyle w:val="CharSectno"/>
        </w:rPr>
        <w:t>54</w:t>
      </w:r>
      <w:r>
        <w:t>.</w:t>
      </w:r>
      <w:r>
        <w:tab/>
        <w:t>References to taker in default</w:t>
      </w:r>
      <w:bookmarkEnd w:id="267"/>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68" w:name="_Toc531859246"/>
      <w:r>
        <w:rPr>
          <w:rStyle w:val="CharSectno"/>
        </w:rPr>
        <w:t>55</w:t>
      </w:r>
      <w:r>
        <w:t>.</w:t>
      </w:r>
      <w:r>
        <w:tab/>
        <w:t>References to trust acquisition</w:t>
      </w:r>
      <w:bookmarkEnd w:id="268"/>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69" w:name="_Toc531859247"/>
      <w:r>
        <w:rPr>
          <w:rStyle w:val="CharSectno"/>
        </w:rPr>
        <w:t>56</w:t>
      </w:r>
      <w:r>
        <w:t>.</w:t>
      </w:r>
      <w:r>
        <w:tab/>
        <w:t>References to trust surrender</w:t>
      </w:r>
      <w:bookmarkEnd w:id="269"/>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70" w:name="_Toc531859248"/>
      <w:r>
        <w:rPr>
          <w:rStyle w:val="CharSectno"/>
        </w:rPr>
        <w:t>57</w:t>
      </w:r>
      <w:r>
        <w:t>.</w:t>
      </w:r>
      <w:r>
        <w:tab/>
        <w:t>When discretionary trust holds indirect interest in dutiable property</w:t>
      </w:r>
      <w:bookmarkEnd w:id="270"/>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Heading4"/>
        <w:rPr>
          <w:sz w:val="26"/>
        </w:rPr>
      </w:pPr>
      <w:bookmarkStart w:id="271" w:name="_Toc530491634"/>
      <w:bookmarkStart w:id="272" w:name="_Toc530492094"/>
      <w:bookmarkStart w:id="273" w:name="_Toc530493104"/>
      <w:bookmarkStart w:id="274" w:name="_Toc530556239"/>
      <w:bookmarkStart w:id="275" w:name="_Toc531692077"/>
      <w:bookmarkStart w:id="276" w:name="_Toc531855982"/>
      <w:bookmarkStart w:id="277" w:name="_Toc531858710"/>
      <w:bookmarkStart w:id="278" w:name="_Toc531859249"/>
      <w:r>
        <w:rPr>
          <w:sz w:val="26"/>
        </w:rPr>
        <w:t>Subdivision 2 — Trust acquisitions and trust surrenders</w:t>
      </w:r>
      <w:bookmarkEnd w:id="271"/>
      <w:bookmarkEnd w:id="272"/>
      <w:bookmarkEnd w:id="273"/>
      <w:bookmarkEnd w:id="274"/>
      <w:bookmarkEnd w:id="275"/>
      <w:bookmarkEnd w:id="276"/>
      <w:bookmarkEnd w:id="277"/>
      <w:bookmarkEnd w:id="278"/>
    </w:p>
    <w:p>
      <w:pPr>
        <w:pStyle w:val="Heading5"/>
        <w:spacing w:before="200"/>
      </w:pPr>
      <w:bookmarkStart w:id="279" w:name="_Toc531859250"/>
      <w:r>
        <w:rPr>
          <w:rStyle w:val="CharSectno"/>
        </w:rPr>
        <w:t>58</w:t>
      </w:r>
      <w:r>
        <w:t>.</w:t>
      </w:r>
      <w:r>
        <w:tab/>
        <w:t>When person acquires interest in discretionary trust</w:t>
      </w:r>
      <w:bookmarkEnd w:id="279"/>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80" w:name="_Toc531859251"/>
      <w:r>
        <w:rPr>
          <w:rStyle w:val="CharSectno"/>
        </w:rPr>
        <w:t>59</w:t>
      </w:r>
      <w:r>
        <w:t>.</w:t>
      </w:r>
      <w:r>
        <w:tab/>
        <w:t>Trust acquisition or trust surrender, dutiable value of</w:t>
      </w:r>
      <w:bookmarkEnd w:id="280"/>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81" w:name="_Toc531859252"/>
      <w:r>
        <w:rPr>
          <w:rStyle w:val="CharSectno"/>
        </w:rPr>
        <w:t>60</w:t>
      </w:r>
      <w:r>
        <w:t>.</w:t>
      </w:r>
      <w:r>
        <w:tab/>
        <w:t>References to interest in discretionary trust of taker in default</w:t>
      </w:r>
      <w:bookmarkEnd w:id="281"/>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82" w:name="_Toc531859253"/>
      <w:r>
        <w:rPr>
          <w:rStyle w:val="CharSectno"/>
        </w:rPr>
        <w:t>61</w:t>
      </w:r>
      <w:r>
        <w:t>.</w:t>
      </w:r>
      <w:r>
        <w:tab/>
        <w:t>Taker in default’s interest, value of for s. 59(b)</w:t>
      </w:r>
      <w:bookmarkEnd w:id="282"/>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283" w:name="_Toc531859254"/>
      <w:r>
        <w:rPr>
          <w:rStyle w:val="CharSectno"/>
        </w:rPr>
        <w:t>62</w:t>
      </w:r>
      <w:r>
        <w:t>.</w:t>
      </w:r>
      <w:r>
        <w:tab/>
        <w:t>When trust acquisition or trust surrender is not dutiable transaction</w:t>
      </w:r>
      <w:bookmarkEnd w:id="283"/>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84" w:name="_Toc530491640"/>
      <w:bookmarkStart w:id="285" w:name="_Toc530492100"/>
      <w:bookmarkStart w:id="286" w:name="_Toc530493110"/>
      <w:bookmarkStart w:id="287" w:name="_Toc530556245"/>
      <w:bookmarkStart w:id="288" w:name="_Toc531692083"/>
      <w:bookmarkStart w:id="289" w:name="_Toc531855988"/>
      <w:bookmarkStart w:id="290" w:name="_Toc531858716"/>
      <w:bookmarkStart w:id="291" w:name="_Toc531859255"/>
      <w:r>
        <w:rPr>
          <w:sz w:val="26"/>
        </w:rPr>
        <w:t>Division 3 — Corporate trustees</w:t>
      </w:r>
      <w:bookmarkEnd w:id="284"/>
      <w:bookmarkEnd w:id="285"/>
      <w:bookmarkEnd w:id="286"/>
      <w:bookmarkEnd w:id="287"/>
      <w:bookmarkEnd w:id="288"/>
      <w:bookmarkEnd w:id="289"/>
      <w:bookmarkEnd w:id="290"/>
      <w:bookmarkEnd w:id="291"/>
    </w:p>
    <w:p>
      <w:pPr>
        <w:pStyle w:val="Heading4"/>
        <w:rPr>
          <w:sz w:val="26"/>
        </w:rPr>
      </w:pPr>
      <w:bookmarkStart w:id="292" w:name="_Toc530491641"/>
      <w:bookmarkStart w:id="293" w:name="_Toc530492101"/>
      <w:bookmarkStart w:id="294" w:name="_Toc530493111"/>
      <w:bookmarkStart w:id="295" w:name="_Toc530556246"/>
      <w:bookmarkStart w:id="296" w:name="_Toc531692084"/>
      <w:bookmarkStart w:id="297" w:name="_Toc531855989"/>
      <w:bookmarkStart w:id="298" w:name="_Toc531858717"/>
      <w:bookmarkStart w:id="299" w:name="_Toc531859256"/>
      <w:r>
        <w:rPr>
          <w:sz w:val="26"/>
        </w:rPr>
        <w:t>Subdivision 1 — Terms used in this Division</w:t>
      </w:r>
      <w:bookmarkEnd w:id="292"/>
      <w:bookmarkEnd w:id="293"/>
      <w:bookmarkEnd w:id="294"/>
      <w:bookmarkEnd w:id="295"/>
      <w:bookmarkEnd w:id="296"/>
      <w:bookmarkEnd w:id="297"/>
      <w:bookmarkEnd w:id="298"/>
      <w:bookmarkEnd w:id="299"/>
    </w:p>
    <w:p>
      <w:pPr>
        <w:pStyle w:val="Heading5"/>
      </w:pPr>
      <w:bookmarkStart w:id="300" w:name="_Toc531859257"/>
      <w:r>
        <w:rPr>
          <w:rStyle w:val="CharSectno"/>
        </w:rPr>
        <w:t>63</w:t>
      </w:r>
      <w:r>
        <w:t>.</w:t>
      </w:r>
      <w:r>
        <w:tab/>
        <w:t>Terms used</w:t>
      </w:r>
      <w:bookmarkEnd w:id="300"/>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01" w:name="_Toc531859258"/>
      <w:r>
        <w:rPr>
          <w:rStyle w:val="CharSectno"/>
        </w:rPr>
        <w:t>64</w:t>
      </w:r>
      <w:r>
        <w:t>.</w:t>
      </w:r>
      <w:r>
        <w:tab/>
        <w:t>References to trustee of discretionary trust holding property</w:t>
      </w:r>
      <w:bookmarkEnd w:id="301"/>
    </w:p>
    <w:p>
      <w:pPr>
        <w:pStyle w:val="Subsection"/>
      </w:pPr>
      <w:r>
        <w:tab/>
      </w:r>
      <w:r>
        <w:tab/>
        <w:t>A reference to a trustee of a discretionary trust holding property is a reference to the holding of the property by the trustee under the trust.</w:t>
      </w:r>
    </w:p>
    <w:p>
      <w:pPr>
        <w:pStyle w:val="Heading5"/>
      </w:pPr>
      <w:bookmarkStart w:id="302" w:name="_Toc531859259"/>
      <w:r>
        <w:rPr>
          <w:rStyle w:val="CharSectno"/>
        </w:rPr>
        <w:t>65</w:t>
      </w:r>
      <w:r>
        <w:t>.</w:t>
      </w:r>
      <w:r>
        <w:tab/>
        <w:t>References to corporate trustee</w:t>
      </w:r>
      <w:bookmarkEnd w:id="302"/>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303" w:name="_Toc531859260"/>
      <w:r>
        <w:rPr>
          <w:rStyle w:val="CharSectno"/>
        </w:rPr>
        <w:t>66</w:t>
      </w:r>
      <w:r>
        <w:t>.</w:t>
      </w:r>
      <w:r>
        <w:tab/>
        <w:t>When corporate trustee holds indirect interest in dutiable property</w:t>
      </w:r>
      <w:bookmarkEnd w:id="30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Heading4"/>
        <w:rPr>
          <w:sz w:val="26"/>
        </w:rPr>
      </w:pPr>
      <w:bookmarkStart w:id="304" w:name="_Toc530491646"/>
      <w:bookmarkStart w:id="305" w:name="_Toc530492106"/>
      <w:bookmarkStart w:id="306" w:name="_Toc530493116"/>
      <w:bookmarkStart w:id="307" w:name="_Toc530556251"/>
      <w:bookmarkStart w:id="308" w:name="_Toc531692089"/>
      <w:bookmarkStart w:id="309" w:name="_Toc531855994"/>
      <w:bookmarkStart w:id="310" w:name="_Toc531858722"/>
      <w:bookmarkStart w:id="311" w:name="_Toc531859261"/>
      <w:r>
        <w:rPr>
          <w:sz w:val="26"/>
        </w:rPr>
        <w:t>Subdivision 2 — Disposition of shares in a corporate trustee</w:t>
      </w:r>
      <w:bookmarkEnd w:id="304"/>
      <w:bookmarkEnd w:id="305"/>
      <w:bookmarkEnd w:id="306"/>
      <w:bookmarkEnd w:id="307"/>
      <w:bookmarkEnd w:id="308"/>
      <w:bookmarkEnd w:id="309"/>
      <w:bookmarkEnd w:id="310"/>
      <w:bookmarkEnd w:id="311"/>
    </w:p>
    <w:p>
      <w:pPr>
        <w:pStyle w:val="Heading5"/>
        <w:spacing w:before="180"/>
      </w:pPr>
      <w:bookmarkStart w:id="312" w:name="_Toc531859262"/>
      <w:r>
        <w:rPr>
          <w:rStyle w:val="CharSectno"/>
        </w:rPr>
        <w:t>67</w:t>
      </w:r>
      <w:r>
        <w:t>.</w:t>
      </w:r>
      <w:r>
        <w:tab/>
        <w:t xml:space="preserve">Share disposition taken to be agreement </w:t>
      </w:r>
      <w:r>
        <w:rPr>
          <w:snapToGrid w:val="0"/>
        </w:rPr>
        <w:t>for transfer of</w:t>
      </w:r>
      <w:r>
        <w:t xml:space="preserve"> trust property</w:t>
      </w:r>
      <w:bookmarkEnd w:id="31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313" w:name="_Toc531859263"/>
      <w:r>
        <w:rPr>
          <w:rStyle w:val="CharSectno"/>
        </w:rPr>
        <w:t>68</w:t>
      </w:r>
      <w:r>
        <w:t>.</w:t>
      </w:r>
      <w:r>
        <w:tab/>
        <w:t>Transaction referred to in s. 67, dutiable value of</w:t>
      </w:r>
      <w:bookmarkEnd w:id="313"/>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314" w:name="_Toc531859264"/>
      <w:r>
        <w:rPr>
          <w:rStyle w:val="CharSectno"/>
        </w:rPr>
        <w:t>69</w:t>
      </w:r>
      <w:r>
        <w:t>.</w:t>
      </w:r>
      <w:r>
        <w:tab/>
        <w:t>Person liable to pay duty on disposition of share</w:t>
      </w:r>
      <w:bookmarkEnd w:id="314"/>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15" w:name="_Toc530491650"/>
      <w:bookmarkStart w:id="316" w:name="_Toc530492110"/>
      <w:bookmarkStart w:id="317" w:name="_Toc530493120"/>
      <w:bookmarkStart w:id="318" w:name="_Toc530556255"/>
      <w:bookmarkStart w:id="319" w:name="_Toc531692093"/>
      <w:bookmarkStart w:id="320" w:name="_Toc531855998"/>
      <w:bookmarkStart w:id="321" w:name="_Toc531858726"/>
      <w:bookmarkStart w:id="322" w:name="_Toc531859265"/>
      <w:r>
        <w:rPr>
          <w:sz w:val="26"/>
        </w:rPr>
        <w:t>Division 4 — Partnerships</w:t>
      </w:r>
      <w:bookmarkEnd w:id="315"/>
      <w:bookmarkEnd w:id="316"/>
      <w:bookmarkEnd w:id="317"/>
      <w:bookmarkEnd w:id="318"/>
      <w:bookmarkEnd w:id="319"/>
      <w:bookmarkEnd w:id="320"/>
      <w:bookmarkEnd w:id="321"/>
      <w:bookmarkEnd w:id="322"/>
    </w:p>
    <w:p>
      <w:pPr>
        <w:pStyle w:val="Heading4"/>
        <w:rPr>
          <w:sz w:val="26"/>
        </w:rPr>
      </w:pPr>
      <w:bookmarkStart w:id="323" w:name="_Toc530491651"/>
      <w:bookmarkStart w:id="324" w:name="_Toc530492111"/>
      <w:bookmarkStart w:id="325" w:name="_Toc530493121"/>
      <w:bookmarkStart w:id="326" w:name="_Toc530556256"/>
      <w:bookmarkStart w:id="327" w:name="_Toc531692094"/>
      <w:bookmarkStart w:id="328" w:name="_Toc531855999"/>
      <w:bookmarkStart w:id="329" w:name="_Toc531858727"/>
      <w:bookmarkStart w:id="330" w:name="_Toc531859266"/>
      <w:r>
        <w:rPr>
          <w:sz w:val="26"/>
        </w:rPr>
        <w:t>Subdivision 1 — Terms used in this Division</w:t>
      </w:r>
      <w:bookmarkEnd w:id="323"/>
      <w:bookmarkEnd w:id="324"/>
      <w:bookmarkEnd w:id="325"/>
      <w:bookmarkEnd w:id="326"/>
      <w:bookmarkEnd w:id="327"/>
      <w:bookmarkEnd w:id="328"/>
      <w:bookmarkEnd w:id="329"/>
      <w:bookmarkEnd w:id="330"/>
    </w:p>
    <w:p>
      <w:pPr>
        <w:pStyle w:val="Heading5"/>
        <w:spacing w:before="180"/>
      </w:pPr>
      <w:bookmarkStart w:id="331" w:name="_Toc531859267"/>
      <w:r>
        <w:rPr>
          <w:rStyle w:val="CharSectno"/>
        </w:rPr>
        <w:t>70</w:t>
      </w:r>
      <w:r>
        <w:t>.</w:t>
      </w:r>
      <w:r>
        <w:tab/>
        <w:t>Term used: dutiable property</w:t>
      </w:r>
      <w:bookmarkEnd w:id="331"/>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No. 17 of 2010 s. 12.]</w:t>
      </w:r>
    </w:p>
    <w:p>
      <w:pPr>
        <w:pStyle w:val="Heading5"/>
      </w:pPr>
      <w:bookmarkStart w:id="332" w:name="_Toc531859268"/>
      <w:r>
        <w:rPr>
          <w:rStyle w:val="CharSectno"/>
        </w:rPr>
        <w:t>71</w:t>
      </w:r>
      <w:r>
        <w:t>.</w:t>
      </w:r>
      <w:r>
        <w:tab/>
        <w:t>References to partnership or trust holding property</w:t>
      </w:r>
      <w:bookmarkEnd w:id="332"/>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33" w:name="_Toc531859269"/>
      <w:r>
        <w:rPr>
          <w:rStyle w:val="CharSectno"/>
        </w:rPr>
        <w:t>72</w:t>
      </w:r>
      <w:r>
        <w:t>.</w:t>
      </w:r>
      <w:r>
        <w:tab/>
        <w:t>References to partnership acquisition</w:t>
      </w:r>
      <w:bookmarkEnd w:id="333"/>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No. 17 of 2010 s. 13.]</w:t>
      </w:r>
    </w:p>
    <w:p>
      <w:pPr>
        <w:pStyle w:val="Heading5"/>
      </w:pPr>
      <w:bookmarkStart w:id="334" w:name="_Toc531859270"/>
      <w:r>
        <w:rPr>
          <w:rStyle w:val="CharSectno"/>
        </w:rPr>
        <w:t>73</w:t>
      </w:r>
      <w:r>
        <w:t>.</w:t>
      </w:r>
      <w:r>
        <w:tab/>
        <w:t>When partnership holds indirect interest in WA land</w:t>
      </w:r>
      <w:bookmarkEnd w:id="334"/>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35" w:name="_Toc531859271"/>
      <w:r>
        <w:rPr>
          <w:rStyle w:val="CharSectno"/>
        </w:rPr>
        <w:t>74</w:t>
      </w:r>
      <w:r>
        <w:t>.</w:t>
      </w:r>
      <w:r>
        <w:tab/>
        <w:t>References to partner’s partnership interest</w:t>
      </w:r>
      <w:bookmarkEnd w:id="335"/>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336" w:name="_Toc530491657"/>
      <w:bookmarkStart w:id="337" w:name="_Toc530492117"/>
      <w:bookmarkStart w:id="338" w:name="_Toc530493127"/>
      <w:bookmarkStart w:id="339" w:name="_Toc530556262"/>
      <w:bookmarkStart w:id="340" w:name="_Toc531692100"/>
      <w:bookmarkStart w:id="341" w:name="_Toc531856005"/>
      <w:bookmarkStart w:id="342" w:name="_Toc531858733"/>
      <w:bookmarkStart w:id="343" w:name="_Toc531859272"/>
      <w:r>
        <w:rPr>
          <w:sz w:val="26"/>
        </w:rPr>
        <w:t>Subdivision 2 — Acquiring partnership interests</w:t>
      </w:r>
      <w:bookmarkEnd w:id="336"/>
      <w:bookmarkEnd w:id="337"/>
      <w:bookmarkEnd w:id="338"/>
      <w:bookmarkEnd w:id="339"/>
      <w:bookmarkEnd w:id="340"/>
      <w:bookmarkEnd w:id="341"/>
      <w:bookmarkEnd w:id="342"/>
      <w:bookmarkEnd w:id="343"/>
    </w:p>
    <w:p>
      <w:pPr>
        <w:pStyle w:val="Heading5"/>
      </w:pPr>
      <w:bookmarkStart w:id="344" w:name="_Toc531859273"/>
      <w:r>
        <w:rPr>
          <w:rStyle w:val="CharSectno"/>
        </w:rPr>
        <w:t>75</w:t>
      </w:r>
      <w:r>
        <w:t>.</w:t>
      </w:r>
      <w:r>
        <w:tab/>
        <w:t>When person acquires partnership interest</w:t>
      </w:r>
      <w:bookmarkEnd w:id="344"/>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45" w:name="_Toc531859274"/>
      <w:r>
        <w:rPr>
          <w:rStyle w:val="CharSectno"/>
        </w:rPr>
        <w:t>76</w:t>
      </w:r>
      <w:r>
        <w:t>.</w:t>
      </w:r>
      <w:r>
        <w:tab/>
        <w:t>Partnership acquisition, dutiable value of</w:t>
      </w:r>
      <w:bookmarkEnd w:id="345"/>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46" w:name="_Toc531859275"/>
      <w:r>
        <w:rPr>
          <w:rStyle w:val="CharSectno"/>
        </w:rPr>
        <w:t>77</w:t>
      </w:r>
      <w:r>
        <w:t>.</w:t>
      </w:r>
      <w:r>
        <w:tab/>
        <w:t>Partnership interest, value of for s. 76(b)</w:t>
      </w:r>
      <w:bookmarkEnd w:id="346"/>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347" w:name="_Toc531859276"/>
      <w:r>
        <w:rPr>
          <w:rStyle w:val="CharSectno"/>
        </w:rPr>
        <w:t>78</w:t>
      </w:r>
      <w:r>
        <w:t>.</w:t>
      </w:r>
      <w:r>
        <w:tab/>
        <w:t>Transfer of dutiable property of partnership to retiring partner, dutiable value of</w:t>
      </w:r>
      <w:bookmarkEnd w:id="347"/>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348" w:name="_Toc530491662"/>
      <w:bookmarkStart w:id="349" w:name="_Toc530492122"/>
      <w:bookmarkStart w:id="350" w:name="_Toc530493132"/>
      <w:bookmarkStart w:id="351" w:name="_Toc530556267"/>
      <w:bookmarkStart w:id="352" w:name="_Toc531692105"/>
      <w:bookmarkStart w:id="353" w:name="_Toc531856010"/>
      <w:bookmarkStart w:id="354" w:name="_Toc531858738"/>
      <w:bookmarkStart w:id="355" w:name="_Toc531859277"/>
      <w:r>
        <w:rPr>
          <w:sz w:val="26"/>
        </w:rPr>
        <w:t>Division 5 — Western Australian business assets</w:t>
      </w:r>
      <w:bookmarkEnd w:id="348"/>
      <w:bookmarkEnd w:id="349"/>
      <w:bookmarkEnd w:id="350"/>
      <w:bookmarkEnd w:id="351"/>
      <w:bookmarkEnd w:id="352"/>
      <w:bookmarkEnd w:id="353"/>
      <w:bookmarkEnd w:id="354"/>
      <w:bookmarkEnd w:id="355"/>
    </w:p>
    <w:p>
      <w:pPr>
        <w:pStyle w:val="Heading4"/>
        <w:rPr>
          <w:sz w:val="26"/>
        </w:rPr>
      </w:pPr>
      <w:bookmarkStart w:id="356" w:name="_Toc530491663"/>
      <w:bookmarkStart w:id="357" w:name="_Toc530492123"/>
      <w:bookmarkStart w:id="358" w:name="_Toc530493133"/>
      <w:bookmarkStart w:id="359" w:name="_Toc530556268"/>
      <w:bookmarkStart w:id="360" w:name="_Toc531692106"/>
      <w:bookmarkStart w:id="361" w:name="_Toc531856011"/>
      <w:bookmarkStart w:id="362" w:name="_Toc531858739"/>
      <w:bookmarkStart w:id="363" w:name="_Toc531859278"/>
      <w:r>
        <w:rPr>
          <w:sz w:val="26"/>
        </w:rPr>
        <w:t>Subdivision 1 — Terms used in this Division</w:t>
      </w:r>
      <w:bookmarkEnd w:id="356"/>
      <w:bookmarkEnd w:id="357"/>
      <w:bookmarkEnd w:id="358"/>
      <w:bookmarkEnd w:id="359"/>
      <w:bookmarkEnd w:id="360"/>
      <w:bookmarkEnd w:id="361"/>
      <w:bookmarkEnd w:id="362"/>
      <w:bookmarkEnd w:id="363"/>
    </w:p>
    <w:p>
      <w:pPr>
        <w:pStyle w:val="Heading5"/>
        <w:keepNext w:val="0"/>
        <w:keepLines w:val="0"/>
      </w:pPr>
      <w:bookmarkStart w:id="364" w:name="_Toc531859279"/>
      <w:r>
        <w:rPr>
          <w:rStyle w:val="CharSectno"/>
        </w:rPr>
        <w:t>79</w:t>
      </w:r>
      <w:r>
        <w:t>.</w:t>
      </w:r>
      <w:r>
        <w:tab/>
        <w:t>Terms used</w:t>
      </w:r>
      <w:bookmarkEnd w:id="364"/>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Heading4"/>
        <w:rPr>
          <w:sz w:val="26"/>
        </w:rPr>
      </w:pPr>
      <w:bookmarkStart w:id="365" w:name="_Toc530491665"/>
      <w:bookmarkStart w:id="366" w:name="_Toc530492125"/>
      <w:bookmarkStart w:id="367" w:name="_Toc530493135"/>
      <w:bookmarkStart w:id="368" w:name="_Toc530556270"/>
      <w:bookmarkStart w:id="369" w:name="_Toc531692108"/>
      <w:bookmarkStart w:id="370" w:name="_Toc531856013"/>
      <w:bookmarkStart w:id="371" w:name="_Toc531858741"/>
      <w:bookmarkStart w:id="372" w:name="_Toc531859280"/>
      <w:r>
        <w:rPr>
          <w:sz w:val="26"/>
        </w:rPr>
        <w:t>Subdivision 2 — Particular transactions involving business assets</w:t>
      </w:r>
      <w:bookmarkEnd w:id="365"/>
      <w:bookmarkEnd w:id="366"/>
      <w:bookmarkEnd w:id="367"/>
      <w:bookmarkEnd w:id="368"/>
      <w:bookmarkEnd w:id="369"/>
      <w:bookmarkEnd w:id="370"/>
      <w:bookmarkEnd w:id="371"/>
      <w:bookmarkEnd w:id="372"/>
    </w:p>
    <w:p>
      <w:pPr>
        <w:pStyle w:val="Heading5"/>
      </w:pPr>
      <w:bookmarkStart w:id="373" w:name="_Toc531859281"/>
      <w:r>
        <w:rPr>
          <w:rStyle w:val="CharSectno"/>
        </w:rPr>
        <w:t>80</w:t>
      </w:r>
      <w:r>
        <w:t>.</w:t>
      </w:r>
      <w:r>
        <w:tab/>
        <w:t>Some transactions involving business licences to be taken to be agreements to transfer WA business assets</w:t>
      </w:r>
      <w:bookmarkEnd w:id="373"/>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74" w:name="_Toc531859282"/>
      <w:r>
        <w:rPr>
          <w:rStyle w:val="CharSectno"/>
        </w:rPr>
        <w:t>81</w:t>
      </w:r>
      <w:r>
        <w:t>.</w:t>
      </w:r>
      <w:r>
        <w:tab/>
        <w:t>Transactions for particular WA business assets that are not dutiable transactions</w:t>
      </w:r>
      <w:bookmarkEnd w:id="37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Heading4"/>
        <w:rPr>
          <w:sz w:val="26"/>
        </w:rPr>
      </w:pPr>
      <w:bookmarkStart w:id="375" w:name="_Toc530491668"/>
      <w:bookmarkStart w:id="376" w:name="_Toc530492128"/>
      <w:bookmarkStart w:id="377" w:name="_Toc530493138"/>
      <w:bookmarkStart w:id="378" w:name="_Toc530556273"/>
      <w:bookmarkStart w:id="379" w:name="_Toc531692111"/>
      <w:bookmarkStart w:id="380" w:name="_Toc531856016"/>
      <w:bookmarkStart w:id="381" w:name="_Toc531858744"/>
      <w:bookmarkStart w:id="382" w:name="_Toc531859283"/>
      <w:r>
        <w:rPr>
          <w:sz w:val="26"/>
        </w:rPr>
        <w:t>Subdivision 3 — Dutiable value of dutiable transactions for business assets</w:t>
      </w:r>
      <w:bookmarkEnd w:id="375"/>
      <w:bookmarkEnd w:id="376"/>
      <w:bookmarkEnd w:id="377"/>
      <w:bookmarkEnd w:id="378"/>
      <w:bookmarkEnd w:id="379"/>
      <w:bookmarkEnd w:id="380"/>
      <w:bookmarkEnd w:id="381"/>
      <w:bookmarkEnd w:id="382"/>
    </w:p>
    <w:p>
      <w:pPr>
        <w:pStyle w:val="Heading5"/>
        <w:spacing w:before="240"/>
      </w:pPr>
      <w:bookmarkStart w:id="383" w:name="_Toc531859284"/>
      <w:r>
        <w:rPr>
          <w:rStyle w:val="CharSectno"/>
        </w:rPr>
        <w:t>82</w:t>
      </w:r>
      <w:r>
        <w:t>.</w:t>
      </w:r>
      <w:r>
        <w:tab/>
        <w:t>Dutiable transaction for business asset, dutiable value of</w:t>
      </w:r>
      <w:bookmarkEnd w:id="383"/>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384" w:name="_Toc531859285"/>
      <w:r>
        <w:rPr>
          <w:rStyle w:val="CharSectno"/>
        </w:rPr>
        <w:t>83</w:t>
      </w:r>
      <w:r>
        <w:t>.</w:t>
      </w:r>
      <w:r>
        <w:tab/>
        <w:t>Certain business licences required by Cwlth law, dutiable value of for s. 82(a)</w:t>
      </w:r>
      <w:bookmarkEnd w:id="38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385" w:name="_Toc531859286"/>
      <w:r>
        <w:rPr>
          <w:rStyle w:val="CharSectno"/>
        </w:rPr>
        <w:t>84</w:t>
      </w:r>
      <w:r>
        <w:t>.</w:t>
      </w:r>
      <w:r>
        <w:tab/>
        <w:t>Business licences required by WA law, dutiable value of for s. 82(b)</w:t>
      </w:r>
      <w:bookmarkEnd w:id="385"/>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386" w:name="_Toc531859287"/>
      <w:r>
        <w:rPr>
          <w:rStyle w:val="CharSectno"/>
        </w:rPr>
        <w:t>85</w:t>
      </w:r>
      <w:r>
        <w:t>.</w:t>
      </w:r>
      <w:r>
        <w:tab/>
        <w:t>Dutiable value of business asset where principal place of business is in WA</w:t>
      </w:r>
      <w:bookmarkEnd w:id="38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30.75pt" o:ole="">
            <v:imagedata r:id="rId26" o:title=""/>
          </v:shape>
          <o:OLEObject Type="Embed" ProgID="Equation.3" ShapeID="_x0000_i1028" DrawAspect="Content" ObjectID="_1643307117" r:id="rId27"/>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387" w:name="_Toc531859288"/>
      <w:r>
        <w:rPr>
          <w:rStyle w:val="CharSectno"/>
        </w:rPr>
        <w:t>86</w:t>
      </w:r>
      <w:r>
        <w:t>.</w:t>
      </w:r>
      <w:r>
        <w:tab/>
        <w:t>Dutiable value of business asset where principal place of business is out of WA</w:t>
      </w:r>
      <w:bookmarkEnd w:id="387"/>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9pt;height:30.75pt" o:ole="">
            <v:imagedata r:id="rId28" o:title=""/>
          </v:shape>
          <o:OLEObject Type="Embed" ProgID="Equation.3" ShapeID="_x0000_i1029" DrawAspect="Content" ObjectID="_1643307118" r:id="rId29"/>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88" w:name="_Toc530491674"/>
      <w:bookmarkStart w:id="389" w:name="_Toc530492134"/>
      <w:bookmarkStart w:id="390" w:name="_Toc530493144"/>
      <w:bookmarkStart w:id="391" w:name="_Toc530556279"/>
      <w:bookmarkStart w:id="392" w:name="_Toc531692117"/>
      <w:bookmarkStart w:id="393" w:name="_Toc531856022"/>
      <w:bookmarkStart w:id="394" w:name="_Toc531858750"/>
      <w:bookmarkStart w:id="395" w:name="_Toc531859289"/>
      <w:r>
        <w:rPr>
          <w:sz w:val="26"/>
        </w:rPr>
        <w:t>Division 6 — Conditional agreements</w:t>
      </w:r>
      <w:bookmarkEnd w:id="388"/>
      <w:bookmarkEnd w:id="389"/>
      <w:bookmarkEnd w:id="390"/>
      <w:bookmarkEnd w:id="391"/>
      <w:bookmarkEnd w:id="392"/>
      <w:bookmarkEnd w:id="393"/>
      <w:bookmarkEnd w:id="394"/>
      <w:bookmarkEnd w:id="395"/>
    </w:p>
    <w:p>
      <w:pPr>
        <w:pStyle w:val="Heading5"/>
        <w:spacing w:before="240"/>
      </w:pPr>
      <w:bookmarkStart w:id="396" w:name="_Toc531859290"/>
      <w:r>
        <w:rPr>
          <w:rStyle w:val="CharSectno"/>
        </w:rPr>
        <w:t>87</w:t>
      </w:r>
      <w:r>
        <w:t>.</w:t>
      </w:r>
      <w:r>
        <w:tab/>
        <w:t>References to conditional agreement</w:t>
      </w:r>
      <w:bookmarkEnd w:id="396"/>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No. 17 of 2010 s. 8.]</w:t>
      </w:r>
    </w:p>
    <w:p>
      <w:pPr>
        <w:pStyle w:val="Heading5"/>
        <w:keepNext w:val="0"/>
        <w:keepLines w:val="0"/>
        <w:spacing w:before="240"/>
      </w:pPr>
      <w:bookmarkStart w:id="397" w:name="_Toc531859291"/>
      <w:r>
        <w:rPr>
          <w:rStyle w:val="CharSectno"/>
        </w:rPr>
        <w:t>88A</w:t>
      </w:r>
      <w:r>
        <w:t>.</w:t>
      </w:r>
      <w:r>
        <w:tab/>
        <w:t>General conditional agreements, no duty on if terminated on relevant grounds</w:t>
      </w:r>
      <w:bookmarkEnd w:id="397"/>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398" w:name="_Toc531859292"/>
      <w:r>
        <w:rPr>
          <w:rStyle w:val="CharSectno"/>
        </w:rPr>
        <w:t>88</w:t>
      </w:r>
      <w:r>
        <w:t>.</w:t>
      </w:r>
      <w:r>
        <w:tab/>
        <w:t>References to farming land conditional agreement</w:t>
      </w:r>
      <w:bookmarkEnd w:id="398"/>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399" w:name="_Toc531859293"/>
      <w:r>
        <w:rPr>
          <w:rStyle w:val="CharSectno"/>
        </w:rPr>
        <w:t>89</w:t>
      </w:r>
      <w:r>
        <w:t>.</w:t>
      </w:r>
      <w:r>
        <w:tab/>
        <w:t>References to mining tenement conditional agreement</w:t>
      </w:r>
      <w:bookmarkEnd w:id="399"/>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400" w:name="_Toc531859294"/>
      <w:r>
        <w:rPr>
          <w:rStyle w:val="CharSectno"/>
        </w:rPr>
        <w:t>90</w:t>
      </w:r>
      <w:r>
        <w:t>.</w:t>
      </w:r>
      <w:r>
        <w:tab/>
        <w:t>References to issue of title conditional agreement</w:t>
      </w:r>
      <w:bookmarkEnd w:id="400"/>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No. 17 of 2010 s. 10.]</w:t>
      </w:r>
    </w:p>
    <w:p>
      <w:pPr>
        <w:pStyle w:val="Heading5"/>
        <w:spacing w:before="180"/>
      </w:pPr>
      <w:bookmarkStart w:id="401" w:name="_Toc531859295"/>
      <w:r>
        <w:rPr>
          <w:rStyle w:val="CharSectno"/>
        </w:rPr>
        <w:t>91</w:t>
      </w:r>
      <w:r>
        <w:t>.</w:t>
      </w:r>
      <w:r>
        <w:tab/>
        <w:t>References to subdivision conditional agreement</w:t>
      </w:r>
      <w:bookmarkEnd w:id="401"/>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402" w:name="_Toc530491681"/>
      <w:bookmarkStart w:id="403" w:name="_Toc530492141"/>
      <w:bookmarkStart w:id="404" w:name="_Toc530493151"/>
      <w:bookmarkStart w:id="405" w:name="_Toc530556286"/>
      <w:bookmarkStart w:id="406" w:name="_Toc531692124"/>
      <w:bookmarkStart w:id="407" w:name="_Toc531856029"/>
      <w:bookmarkStart w:id="408" w:name="_Toc531858757"/>
      <w:bookmarkStart w:id="409" w:name="_Toc531859296"/>
      <w:r>
        <w:rPr>
          <w:rStyle w:val="CharDivNo"/>
          <w:sz w:val="28"/>
        </w:rPr>
        <w:t>Part 6</w:t>
      </w:r>
      <w:r>
        <w:rPr>
          <w:sz w:val="28"/>
        </w:rPr>
        <w:t> — </w:t>
      </w:r>
      <w:r>
        <w:rPr>
          <w:rStyle w:val="CharDivText"/>
          <w:sz w:val="28"/>
        </w:rPr>
        <w:t>Exemptions, nominal duty and concessions</w:t>
      </w:r>
      <w:bookmarkEnd w:id="402"/>
      <w:bookmarkEnd w:id="403"/>
      <w:bookmarkEnd w:id="404"/>
      <w:bookmarkEnd w:id="405"/>
      <w:bookmarkEnd w:id="406"/>
      <w:bookmarkEnd w:id="407"/>
      <w:bookmarkEnd w:id="408"/>
      <w:bookmarkEnd w:id="409"/>
    </w:p>
    <w:p>
      <w:pPr>
        <w:pStyle w:val="Heading4"/>
        <w:keepNext w:val="0"/>
        <w:spacing w:before="180"/>
        <w:rPr>
          <w:sz w:val="26"/>
        </w:rPr>
      </w:pPr>
      <w:bookmarkStart w:id="410" w:name="_Toc530491682"/>
      <w:bookmarkStart w:id="411" w:name="_Toc530492142"/>
      <w:bookmarkStart w:id="412" w:name="_Toc530493152"/>
      <w:bookmarkStart w:id="413" w:name="_Toc530556287"/>
      <w:bookmarkStart w:id="414" w:name="_Toc531692125"/>
      <w:bookmarkStart w:id="415" w:name="_Toc531856030"/>
      <w:bookmarkStart w:id="416" w:name="_Toc531858758"/>
      <w:bookmarkStart w:id="417" w:name="_Toc531859297"/>
      <w:r>
        <w:rPr>
          <w:sz w:val="26"/>
        </w:rPr>
        <w:t>Division 1 — Exemptions</w:t>
      </w:r>
      <w:bookmarkEnd w:id="410"/>
      <w:bookmarkEnd w:id="411"/>
      <w:bookmarkEnd w:id="412"/>
      <w:bookmarkEnd w:id="413"/>
      <w:bookmarkEnd w:id="414"/>
      <w:bookmarkEnd w:id="415"/>
      <w:bookmarkEnd w:id="416"/>
      <w:bookmarkEnd w:id="417"/>
    </w:p>
    <w:p>
      <w:pPr>
        <w:pStyle w:val="Heading4"/>
        <w:rPr>
          <w:sz w:val="26"/>
        </w:rPr>
      </w:pPr>
      <w:bookmarkStart w:id="418" w:name="_Toc530491683"/>
      <w:bookmarkStart w:id="419" w:name="_Toc530492143"/>
      <w:bookmarkStart w:id="420" w:name="_Toc530493153"/>
      <w:bookmarkStart w:id="421" w:name="_Toc530556288"/>
      <w:bookmarkStart w:id="422" w:name="_Toc531692126"/>
      <w:bookmarkStart w:id="423" w:name="_Toc531856031"/>
      <w:bookmarkStart w:id="424" w:name="_Toc531858759"/>
      <w:bookmarkStart w:id="425" w:name="_Toc531859298"/>
      <w:r>
        <w:rPr>
          <w:sz w:val="26"/>
        </w:rPr>
        <w:t>Subdivision 1 — Exemptions for public and governmental purposes</w:t>
      </w:r>
      <w:bookmarkEnd w:id="418"/>
      <w:bookmarkEnd w:id="419"/>
      <w:bookmarkEnd w:id="420"/>
      <w:bookmarkEnd w:id="421"/>
      <w:bookmarkEnd w:id="422"/>
      <w:bookmarkEnd w:id="423"/>
      <w:bookmarkEnd w:id="424"/>
      <w:bookmarkEnd w:id="425"/>
    </w:p>
    <w:p>
      <w:pPr>
        <w:pStyle w:val="Heading5"/>
        <w:keepNext w:val="0"/>
        <w:keepLines w:val="0"/>
        <w:spacing w:before="240"/>
      </w:pPr>
      <w:bookmarkStart w:id="426" w:name="_Toc531859299"/>
      <w:r>
        <w:rPr>
          <w:rStyle w:val="CharSectno"/>
        </w:rPr>
        <w:t>92</w:t>
      </w:r>
      <w:r>
        <w:t>.</w:t>
      </w:r>
      <w:r>
        <w:tab/>
        <w:t>Public authorities, declaration of as exempt bodies</w:t>
      </w:r>
      <w:bookmarkEnd w:id="426"/>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27" w:name="_Toc531859300"/>
      <w:r>
        <w:rPr>
          <w:rStyle w:val="CharSectno"/>
        </w:rPr>
        <w:t>93</w:t>
      </w:r>
      <w:r>
        <w:t>.</w:t>
      </w:r>
      <w:r>
        <w:tab/>
        <w:t>Transactions for which exempt body would be solely liable</w:t>
      </w:r>
      <w:bookmarkEnd w:id="427"/>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28" w:name="_Toc531859301"/>
      <w:r>
        <w:rPr>
          <w:rStyle w:val="CharSectno"/>
        </w:rPr>
        <w:t>94</w:t>
      </w:r>
      <w:r>
        <w:t>.</w:t>
      </w:r>
      <w:r>
        <w:tab/>
        <w:t>Transactions for which exempt body and another party would be liable, duty reduction for etc.</w:t>
      </w:r>
      <w:bookmarkEnd w:id="428"/>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75pt;height:16.5pt" o:ole="">
            <v:imagedata r:id="rId30" o:title=""/>
          </v:shape>
          <o:OLEObject Type="Embed" ProgID="Equation.3" ShapeID="_x0000_i1030" DrawAspect="Content" ObjectID="_1643307119" r:id="rId31"/>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1.75pt;height:27.75pt" o:ole="">
            <v:imagedata r:id="rId32" o:title=""/>
          </v:shape>
          <o:OLEObject Type="Embed" ProgID="Equation.3" ShapeID="_x0000_i1031" DrawAspect="Content" ObjectID="_1643307120" r:id="rId33"/>
        </w:object>
      </w:r>
    </w:p>
    <w:p>
      <w:pPr>
        <w:pStyle w:val="PermNoteText"/>
      </w:pPr>
      <w:r>
        <w:tab/>
      </w:r>
      <w:r>
        <w:tab/>
        <w:t>This amount (i.e. $1 800) is the amount of transfer duty payable by the other party.</w:t>
      </w:r>
    </w:p>
    <w:p>
      <w:pPr>
        <w:pStyle w:val="Heading5"/>
        <w:keepNext w:val="0"/>
        <w:keepLines w:val="0"/>
        <w:spacing w:before="180"/>
      </w:pPr>
      <w:bookmarkStart w:id="429" w:name="_Toc531859302"/>
      <w:r>
        <w:rPr>
          <w:rStyle w:val="CharSectno"/>
        </w:rPr>
        <w:t>95</w:t>
      </w:r>
      <w:r>
        <w:t>.</w:t>
      </w:r>
      <w:r>
        <w:tab/>
        <w:t>Transactions for charitable etc. purposes</w:t>
      </w:r>
      <w:bookmarkEnd w:id="429"/>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430" w:name="_Toc531859303"/>
      <w:r>
        <w:rPr>
          <w:rStyle w:val="CharSectno"/>
        </w:rPr>
        <w:t>96A</w:t>
      </w:r>
      <w:r>
        <w:t>.</w:t>
      </w:r>
      <w:r>
        <w:tab/>
        <w:t>What is a relevant body</w:t>
      </w:r>
      <w:bookmarkEnd w:id="430"/>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431" w:name="_Toc531859304"/>
      <w:r>
        <w:rPr>
          <w:rStyle w:val="CharSectno"/>
        </w:rPr>
        <w:t>96B</w:t>
      </w:r>
      <w:r>
        <w:t>.</w:t>
      </w:r>
      <w:r>
        <w:tab/>
        <w:t>Application for a beneficial body determination</w:t>
      </w:r>
      <w:bookmarkEnd w:id="431"/>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w:t>
      </w:r>
    </w:p>
    <w:p>
      <w:pPr>
        <w:pStyle w:val="Heading5"/>
      </w:pPr>
      <w:bookmarkStart w:id="432" w:name="_Toc531859305"/>
      <w:r>
        <w:rPr>
          <w:rStyle w:val="CharSectno"/>
        </w:rPr>
        <w:t>96C</w:t>
      </w:r>
      <w:r>
        <w:t>.</w:t>
      </w:r>
      <w:r>
        <w:tab/>
        <w:t>Beneficial body determination</w:t>
      </w:r>
      <w:bookmarkEnd w:id="432"/>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433" w:name="_Toc530491691"/>
      <w:bookmarkStart w:id="434" w:name="_Toc530492151"/>
      <w:bookmarkStart w:id="435" w:name="_Toc530493161"/>
      <w:bookmarkStart w:id="436" w:name="_Toc530556296"/>
      <w:bookmarkStart w:id="437" w:name="_Toc531692134"/>
      <w:bookmarkStart w:id="438" w:name="_Toc531856039"/>
      <w:bookmarkStart w:id="439" w:name="_Toc531858767"/>
      <w:bookmarkStart w:id="440" w:name="_Toc531859306"/>
      <w:r>
        <w:rPr>
          <w:sz w:val="26"/>
        </w:rPr>
        <w:t>Subdivision 2 — Certain transactions between spouses or de facto partners</w:t>
      </w:r>
      <w:bookmarkEnd w:id="433"/>
      <w:bookmarkEnd w:id="434"/>
      <w:bookmarkEnd w:id="435"/>
      <w:bookmarkEnd w:id="436"/>
      <w:bookmarkEnd w:id="437"/>
      <w:bookmarkEnd w:id="438"/>
      <w:bookmarkEnd w:id="439"/>
      <w:bookmarkEnd w:id="440"/>
    </w:p>
    <w:p>
      <w:pPr>
        <w:pStyle w:val="Heading5"/>
        <w:spacing w:before="180"/>
      </w:pPr>
      <w:bookmarkStart w:id="441" w:name="_Toc531859307"/>
      <w:r>
        <w:rPr>
          <w:rStyle w:val="CharSectno"/>
        </w:rPr>
        <w:t>96</w:t>
      </w:r>
      <w:r>
        <w:t>.</w:t>
      </w:r>
      <w:r>
        <w:tab/>
        <w:t>Terms used</w:t>
      </w:r>
      <w:bookmarkEnd w:id="441"/>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442" w:name="_Toc531859308"/>
      <w:r>
        <w:rPr>
          <w:rStyle w:val="CharSectno"/>
        </w:rPr>
        <w:t>97</w:t>
      </w:r>
      <w:r>
        <w:t>.</w:t>
      </w:r>
      <w:r>
        <w:tab/>
        <w:t>Some transactions between spouses or de facto partners</w:t>
      </w:r>
      <w:bookmarkEnd w:id="442"/>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443" w:name="_Toc531859309"/>
      <w:r>
        <w:rPr>
          <w:rStyle w:val="CharSectno"/>
        </w:rPr>
        <w:t>98</w:t>
      </w:r>
      <w:r>
        <w:t>.</w:t>
      </w:r>
      <w:r>
        <w:tab/>
        <w:t>Application for exemption under this Subdivision</w:t>
      </w:r>
      <w:bookmarkEnd w:id="443"/>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444" w:name="_Toc530491695"/>
      <w:bookmarkStart w:id="445" w:name="_Toc530492155"/>
      <w:bookmarkStart w:id="446" w:name="_Toc530493165"/>
      <w:bookmarkStart w:id="447" w:name="_Toc530556300"/>
      <w:bookmarkStart w:id="448" w:name="_Toc531692138"/>
      <w:bookmarkStart w:id="449" w:name="_Toc531856043"/>
      <w:bookmarkStart w:id="450" w:name="_Toc531858771"/>
      <w:bookmarkStart w:id="451" w:name="_Toc531859310"/>
      <w:r>
        <w:rPr>
          <w:sz w:val="26"/>
        </w:rPr>
        <w:t>Subdivision 3 — Family farm transactions</w:t>
      </w:r>
      <w:bookmarkEnd w:id="444"/>
      <w:bookmarkEnd w:id="445"/>
      <w:bookmarkEnd w:id="446"/>
      <w:bookmarkEnd w:id="447"/>
      <w:bookmarkEnd w:id="448"/>
      <w:bookmarkEnd w:id="449"/>
      <w:bookmarkEnd w:id="450"/>
      <w:bookmarkEnd w:id="451"/>
    </w:p>
    <w:p>
      <w:pPr>
        <w:pStyle w:val="Heading5"/>
        <w:spacing w:before="240"/>
      </w:pPr>
      <w:bookmarkStart w:id="452" w:name="_Toc531859311"/>
      <w:r>
        <w:rPr>
          <w:rStyle w:val="CharSectno"/>
        </w:rPr>
        <w:t>99</w:t>
      </w:r>
      <w:r>
        <w:t>.</w:t>
      </w:r>
      <w:r>
        <w:tab/>
        <w:t>Terms used</w:t>
      </w:r>
      <w:bookmarkEnd w:id="452"/>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453" w:name="_Toc531859312"/>
      <w:r>
        <w:rPr>
          <w:rStyle w:val="CharSectno"/>
        </w:rPr>
        <w:t>100</w:t>
      </w:r>
      <w:r>
        <w:t>.</w:t>
      </w:r>
      <w:r>
        <w:tab/>
        <w:t>References to family member</w:t>
      </w:r>
      <w:bookmarkEnd w:id="453"/>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454" w:name="_Toc531859313"/>
      <w:r>
        <w:rPr>
          <w:rStyle w:val="CharSectno"/>
        </w:rPr>
        <w:t>101A</w:t>
      </w:r>
      <w:r>
        <w:t>.</w:t>
      </w:r>
      <w:r>
        <w:tab/>
        <w:t>References to primary production</w:t>
      </w:r>
      <w:bookmarkEnd w:id="454"/>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455" w:name="_Toc531859314"/>
      <w:r>
        <w:rPr>
          <w:rStyle w:val="CharSectno"/>
        </w:rPr>
        <w:t>101</w:t>
      </w:r>
      <w:r>
        <w:t>.</w:t>
      </w:r>
      <w:r>
        <w:tab/>
        <w:t>References to transferee</w:t>
      </w:r>
      <w:bookmarkEnd w:id="45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456" w:name="_Toc531859315"/>
      <w:r>
        <w:rPr>
          <w:rStyle w:val="CharSectno"/>
        </w:rPr>
        <w:t>102</w:t>
      </w:r>
      <w:r>
        <w:t>.</w:t>
      </w:r>
      <w:r>
        <w:tab/>
        <w:t>References to exempt family farm transaction</w:t>
      </w:r>
      <w:bookmarkEnd w:id="456"/>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457" w:name="_Toc531859316"/>
      <w:r>
        <w:rPr>
          <w:rStyle w:val="CharSectno"/>
        </w:rPr>
        <w:t>103</w:t>
      </w:r>
      <w:r>
        <w:t>.</w:t>
      </w:r>
      <w:r>
        <w:tab/>
        <w:t>Exempt family farm transactions, exemption for</w:t>
      </w:r>
      <w:bookmarkEnd w:id="457"/>
    </w:p>
    <w:p>
      <w:pPr>
        <w:pStyle w:val="Subsection"/>
      </w:pPr>
      <w:r>
        <w:tab/>
      </w:r>
      <w:r>
        <w:tab/>
        <w:t>Duty is not chargeable on an exempt family farm transaction.</w:t>
      </w:r>
    </w:p>
    <w:p>
      <w:pPr>
        <w:pStyle w:val="Heading5"/>
        <w:spacing w:before="240"/>
      </w:pPr>
      <w:bookmarkStart w:id="458" w:name="_Toc531859317"/>
      <w:r>
        <w:rPr>
          <w:rStyle w:val="CharSectno"/>
        </w:rPr>
        <w:t>104</w:t>
      </w:r>
      <w:r>
        <w:t>.</w:t>
      </w:r>
      <w:r>
        <w:tab/>
        <w:t>No exemption for subsequent transactions for same farming property within 5 years</w:t>
      </w:r>
      <w:bookmarkEnd w:id="458"/>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459" w:name="_Toc531859318"/>
      <w:r>
        <w:rPr>
          <w:rStyle w:val="CharSectno"/>
        </w:rPr>
        <w:t>105</w:t>
      </w:r>
      <w:r>
        <w:t>.</w:t>
      </w:r>
      <w:r>
        <w:tab/>
        <w:t>Subsequent liability to duty in certain circumstances</w:t>
      </w:r>
      <w:bookmarkEnd w:id="459"/>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60" w:name="_Toc531859319"/>
      <w:r>
        <w:rPr>
          <w:rStyle w:val="CharSectno"/>
        </w:rPr>
        <w:t>106</w:t>
      </w:r>
      <w:r>
        <w:t>.</w:t>
      </w:r>
      <w:r>
        <w:tab/>
        <w:t>Application for exemption under this Subdivision</w:t>
      </w:r>
      <w:bookmarkEnd w:id="460"/>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461" w:name="_Toc530491705"/>
      <w:bookmarkStart w:id="462" w:name="_Toc530492165"/>
      <w:bookmarkStart w:id="463" w:name="_Toc530493175"/>
      <w:bookmarkStart w:id="464" w:name="_Toc530556310"/>
      <w:bookmarkStart w:id="465" w:name="_Toc531692148"/>
      <w:bookmarkStart w:id="466" w:name="_Toc531856053"/>
      <w:bookmarkStart w:id="467" w:name="_Toc531858781"/>
      <w:bookmarkStart w:id="468" w:name="_Toc531859320"/>
      <w:r>
        <w:rPr>
          <w:sz w:val="26"/>
        </w:rPr>
        <w:t>Subdivision 4 — Other exempt transactions</w:t>
      </w:r>
      <w:bookmarkEnd w:id="461"/>
      <w:bookmarkEnd w:id="462"/>
      <w:bookmarkEnd w:id="463"/>
      <w:bookmarkEnd w:id="464"/>
      <w:bookmarkEnd w:id="465"/>
      <w:bookmarkEnd w:id="466"/>
      <w:bookmarkEnd w:id="467"/>
      <w:bookmarkEnd w:id="468"/>
    </w:p>
    <w:p>
      <w:pPr>
        <w:pStyle w:val="Heading5"/>
      </w:pPr>
      <w:bookmarkStart w:id="469" w:name="_Toc531859321"/>
      <w:r>
        <w:rPr>
          <w:rStyle w:val="CharSectno"/>
        </w:rPr>
        <w:t>107</w:t>
      </w:r>
      <w:r>
        <w:t>.</w:t>
      </w:r>
      <w:r>
        <w:tab/>
        <w:t>Cancelled transactions</w:t>
      </w:r>
      <w:bookmarkEnd w:id="469"/>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w:t>
      </w:r>
    </w:p>
    <w:p>
      <w:pPr>
        <w:pStyle w:val="Heading5"/>
        <w:spacing w:before="180"/>
      </w:pPr>
      <w:bookmarkStart w:id="470" w:name="_Toc531859322"/>
      <w:r>
        <w:rPr>
          <w:rStyle w:val="CharSectno"/>
        </w:rPr>
        <w:t>108</w:t>
      </w:r>
      <w:r>
        <w:t>.</w:t>
      </w:r>
      <w:r>
        <w:tab/>
        <w:t>Bankruptcy transactions</w:t>
      </w:r>
      <w:bookmarkEnd w:id="470"/>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471" w:name="_Toc531859323"/>
      <w:r>
        <w:rPr>
          <w:rStyle w:val="CharSectno"/>
        </w:rPr>
        <w:t>109</w:t>
      </w:r>
      <w:r>
        <w:t>.</w:t>
      </w:r>
      <w:r>
        <w:tab/>
        <w:t>Transfer etc. to foreign country’s representative etc.</w:t>
      </w:r>
      <w:bookmarkEnd w:id="471"/>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472" w:name="_Toc531859324"/>
      <w:r>
        <w:rPr>
          <w:rStyle w:val="CharSectno"/>
        </w:rPr>
        <w:t>110</w:t>
      </w:r>
      <w:r>
        <w:t>.</w:t>
      </w:r>
      <w:r>
        <w:tab/>
      </w:r>
      <w:r>
        <w:rPr>
          <w:i/>
          <w:iCs/>
        </w:rPr>
        <w:t xml:space="preserve">Financial Sector (Business Transfer and Group Restructure) Act 1999 </w:t>
      </w:r>
      <w:r>
        <w:rPr>
          <w:iCs/>
        </w:rPr>
        <w:t xml:space="preserve">(Cwlth) </w:t>
      </w:r>
      <w:r>
        <w:t>Part 4 transactions</w:t>
      </w:r>
      <w:bookmarkEnd w:id="472"/>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473" w:name="_Toc531859325"/>
      <w:r>
        <w:rPr>
          <w:rStyle w:val="CharSectno"/>
        </w:rPr>
        <w:t>111</w:t>
      </w:r>
      <w:r>
        <w:t>.</w:t>
      </w:r>
      <w:r>
        <w:tab/>
        <w:t>Special disability trust transactions</w:t>
      </w:r>
      <w:bookmarkEnd w:id="473"/>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74" w:name="_Toc531859326"/>
      <w:r>
        <w:rPr>
          <w:rStyle w:val="CharSectno"/>
        </w:rPr>
        <w:t>112</w:t>
      </w:r>
      <w:r>
        <w:t>.</w:t>
      </w:r>
      <w:r>
        <w:tab/>
        <w:t>Some transactions under other Acts</w:t>
      </w:r>
      <w:bookmarkEnd w:id="474"/>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475" w:name="_Toc531859327"/>
      <w:r>
        <w:rPr>
          <w:rStyle w:val="CharSectno"/>
        </w:rPr>
        <w:t>113</w:t>
      </w:r>
      <w:r>
        <w:t>.</w:t>
      </w:r>
      <w:r>
        <w:tab/>
        <w:t>Transactions effected by matrimonial instrument or de facto relationship instrument</w:t>
      </w:r>
      <w:bookmarkEnd w:id="475"/>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476" w:name="_Toc530491713"/>
      <w:bookmarkStart w:id="477" w:name="_Toc530492173"/>
      <w:bookmarkStart w:id="478" w:name="_Toc530493183"/>
      <w:bookmarkStart w:id="479" w:name="_Toc530556318"/>
      <w:bookmarkStart w:id="480" w:name="_Toc531692156"/>
      <w:bookmarkStart w:id="481" w:name="_Toc531856061"/>
      <w:bookmarkStart w:id="482" w:name="_Toc531858789"/>
      <w:bookmarkStart w:id="483" w:name="_Toc531859328"/>
      <w:r>
        <w:rPr>
          <w:sz w:val="26"/>
        </w:rPr>
        <w:t>Division 2 — Nominal duty</w:t>
      </w:r>
      <w:bookmarkEnd w:id="476"/>
      <w:bookmarkEnd w:id="477"/>
      <w:bookmarkEnd w:id="478"/>
      <w:bookmarkEnd w:id="479"/>
      <w:bookmarkEnd w:id="480"/>
      <w:bookmarkEnd w:id="481"/>
      <w:bookmarkEnd w:id="482"/>
      <w:bookmarkEnd w:id="483"/>
      <w:r>
        <w:rPr>
          <w:sz w:val="26"/>
        </w:rPr>
        <w:t xml:space="preserve"> </w:t>
      </w:r>
    </w:p>
    <w:p>
      <w:pPr>
        <w:pStyle w:val="Heading4"/>
        <w:rPr>
          <w:sz w:val="26"/>
        </w:rPr>
      </w:pPr>
      <w:bookmarkStart w:id="484" w:name="_Toc530491714"/>
      <w:bookmarkStart w:id="485" w:name="_Toc530492174"/>
      <w:bookmarkStart w:id="486" w:name="_Toc530493184"/>
      <w:bookmarkStart w:id="487" w:name="_Toc530556319"/>
      <w:bookmarkStart w:id="488" w:name="_Toc531692157"/>
      <w:bookmarkStart w:id="489" w:name="_Toc531856062"/>
      <w:bookmarkStart w:id="490" w:name="_Toc531858790"/>
      <w:bookmarkStart w:id="491" w:name="_Toc531859329"/>
      <w:r>
        <w:rPr>
          <w:sz w:val="26"/>
        </w:rPr>
        <w:t>Subdivision 1 — Certain trust transactions</w:t>
      </w:r>
      <w:bookmarkEnd w:id="484"/>
      <w:bookmarkEnd w:id="485"/>
      <w:bookmarkEnd w:id="486"/>
      <w:bookmarkEnd w:id="487"/>
      <w:bookmarkEnd w:id="488"/>
      <w:bookmarkEnd w:id="489"/>
      <w:bookmarkEnd w:id="490"/>
      <w:bookmarkEnd w:id="491"/>
    </w:p>
    <w:p>
      <w:pPr>
        <w:pStyle w:val="Heading5"/>
      </w:pPr>
      <w:bookmarkStart w:id="492" w:name="_Toc531859330"/>
      <w:r>
        <w:rPr>
          <w:rStyle w:val="CharSectno"/>
        </w:rPr>
        <w:t>114</w:t>
      </w:r>
      <w:r>
        <w:t>.</w:t>
      </w:r>
      <w:r>
        <w:tab/>
        <w:t>Some transfers etc. on vesting or termination of discretionary trust</w:t>
      </w:r>
      <w:bookmarkEnd w:id="492"/>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493" w:name="_Toc531859331"/>
      <w:r>
        <w:rPr>
          <w:rStyle w:val="CharSectno"/>
        </w:rPr>
        <w:t>115</w:t>
      </w:r>
      <w:r>
        <w:t>.</w:t>
      </w:r>
      <w:r>
        <w:tab/>
        <w:t>Some transfers etc. on exercise of power of appointment by trustee of discretionary trust</w:t>
      </w:r>
      <w:bookmarkEnd w:id="493"/>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494" w:name="_Toc531859332"/>
      <w:r>
        <w:rPr>
          <w:rStyle w:val="CharSectno"/>
        </w:rPr>
        <w:t>116</w:t>
      </w:r>
      <w:r>
        <w:t>.</w:t>
      </w:r>
      <w:r>
        <w:tab/>
        <w:t>Some transfers etc. of dutiable property to beneficiary</w:t>
      </w:r>
      <w:bookmarkEnd w:id="494"/>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495" w:name="_Toc531859333"/>
      <w:r>
        <w:rPr>
          <w:rStyle w:val="CharSectno"/>
        </w:rPr>
        <w:t>117</w:t>
      </w:r>
      <w:r>
        <w:t>.</w:t>
      </w:r>
      <w:r>
        <w:tab/>
        <w:t>Transactions involving apparent purchaser</w:t>
      </w:r>
      <w:bookmarkEnd w:id="495"/>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496" w:name="_Toc531859334"/>
      <w:r>
        <w:rPr>
          <w:rStyle w:val="CharSectno"/>
        </w:rPr>
        <w:t>118</w:t>
      </w:r>
      <w:r>
        <w:t>.</w:t>
      </w:r>
      <w:r>
        <w:tab/>
        <w:t>Transfer to and from trustee</w:t>
      </w:r>
      <w:bookmarkEnd w:id="496"/>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No. 30 of 2008 s. 25.]</w:t>
      </w:r>
    </w:p>
    <w:p>
      <w:pPr>
        <w:pStyle w:val="Heading5"/>
      </w:pPr>
      <w:bookmarkStart w:id="497" w:name="_Toc531859335"/>
      <w:r>
        <w:rPr>
          <w:rStyle w:val="CharSectno"/>
        </w:rPr>
        <w:t>119</w:t>
      </w:r>
      <w:r>
        <w:t>.</w:t>
      </w:r>
      <w:r>
        <w:tab/>
        <w:t>Transactions related to changes in trustees and managed investment schemes</w:t>
      </w:r>
      <w:bookmarkEnd w:id="497"/>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498" w:name="_Toc531859336"/>
      <w:r>
        <w:rPr>
          <w:rStyle w:val="CharSectno"/>
        </w:rPr>
        <w:t>120</w:t>
      </w:r>
      <w:r>
        <w:t>.</w:t>
      </w:r>
      <w:r>
        <w:tab/>
        <w:t>Transfer by way of security</w:t>
      </w:r>
      <w:bookmarkEnd w:id="498"/>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rPr>
      </w:pPr>
      <w:bookmarkStart w:id="499" w:name="_Toc530491722"/>
      <w:bookmarkStart w:id="500" w:name="_Toc530492182"/>
      <w:bookmarkStart w:id="501" w:name="_Toc530493192"/>
      <w:bookmarkStart w:id="502" w:name="_Toc530556327"/>
      <w:bookmarkStart w:id="503" w:name="_Toc531692165"/>
      <w:bookmarkStart w:id="504" w:name="_Toc531856070"/>
      <w:bookmarkStart w:id="505" w:name="_Toc531858798"/>
      <w:bookmarkStart w:id="506" w:name="_Toc531859337"/>
      <w:r>
        <w:rPr>
          <w:sz w:val="26"/>
        </w:rPr>
        <w:t>Subdivision 2 — Certain superannuation transactions</w:t>
      </w:r>
      <w:bookmarkEnd w:id="499"/>
      <w:bookmarkEnd w:id="500"/>
      <w:bookmarkEnd w:id="501"/>
      <w:bookmarkEnd w:id="502"/>
      <w:bookmarkEnd w:id="503"/>
      <w:bookmarkEnd w:id="504"/>
      <w:bookmarkEnd w:id="505"/>
      <w:bookmarkEnd w:id="506"/>
    </w:p>
    <w:p>
      <w:pPr>
        <w:pStyle w:val="Heading5"/>
      </w:pPr>
      <w:bookmarkStart w:id="507" w:name="_Toc531859338"/>
      <w:r>
        <w:rPr>
          <w:rStyle w:val="CharSectno"/>
        </w:rPr>
        <w:t>121</w:t>
      </w:r>
      <w:r>
        <w:t>.</w:t>
      </w:r>
      <w:r>
        <w:tab/>
        <w:t>Terms used</w:t>
      </w:r>
      <w:bookmarkEnd w:id="50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508" w:name="_Toc531859339"/>
      <w:r>
        <w:rPr>
          <w:rStyle w:val="CharSectno"/>
        </w:rPr>
        <w:t>122</w:t>
      </w:r>
      <w:r>
        <w:t>.</w:t>
      </w:r>
      <w:r>
        <w:tab/>
        <w:t>Relevant superannuation transactions for consideration</w:t>
      </w:r>
      <w:bookmarkEnd w:id="508"/>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509" w:name="_Toc531859340"/>
      <w:r>
        <w:rPr>
          <w:rStyle w:val="CharSectno"/>
        </w:rPr>
        <w:t>123</w:t>
      </w:r>
      <w:r>
        <w:t>.</w:t>
      </w:r>
      <w:r>
        <w:tab/>
        <w:t>Subsequent liability in certain circumstances</w:t>
      </w:r>
      <w:bookmarkEnd w:id="509"/>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510" w:name="_Toc531859341"/>
      <w:r>
        <w:rPr>
          <w:rStyle w:val="CharSectno"/>
        </w:rPr>
        <w:t>124</w:t>
      </w:r>
      <w:r>
        <w:t>.</w:t>
      </w:r>
      <w:r>
        <w:tab/>
        <w:t>Some transfers etc. of dutiable property to superannuation fund without consideration</w:t>
      </w:r>
      <w:bookmarkEnd w:id="510"/>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11" w:name="_Toc531859342"/>
      <w:r>
        <w:rPr>
          <w:rStyle w:val="CharSectno"/>
        </w:rPr>
        <w:t>125</w:t>
      </w:r>
      <w:r>
        <w:t>.</w:t>
      </w:r>
      <w:r>
        <w:tab/>
        <w:t>Transfer from one superannuation fund to another</w:t>
      </w:r>
      <w:bookmarkEnd w:id="511"/>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512" w:name="_Toc531859343"/>
      <w:r>
        <w:rPr>
          <w:rStyle w:val="CharSectno"/>
        </w:rPr>
        <w:t>126</w:t>
      </w:r>
      <w:r>
        <w:t>.</w:t>
      </w:r>
      <w:r>
        <w:tab/>
        <w:t>Some transfers etc. of dutiable property between trustees and custodians of superannuation funds</w:t>
      </w:r>
      <w:bookmarkEnd w:id="512"/>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513" w:name="_Toc531859344"/>
      <w:r>
        <w:rPr>
          <w:rStyle w:val="CharSectno"/>
        </w:rPr>
        <w:t>127</w:t>
      </w:r>
      <w:r>
        <w:t>.</w:t>
      </w:r>
      <w:r>
        <w:tab/>
        <w:t>Some transfers etc. of dutiable property from superannuation fund to member, dependant or representative</w:t>
      </w:r>
      <w:bookmarkEnd w:id="513"/>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514" w:name="_Toc530491730"/>
      <w:bookmarkStart w:id="515" w:name="_Toc530492190"/>
      <w:bookmarkStart w:id="516" w:name="_Toc530493200"/>
      <w:bookmarkStart w:id="517" w:name="_Toc530556335"/>
      <w:bookmarkStart w:id="518" w:name="_Toc531692173"/>
      <w:bookmarkStart w:id="519" w:name="_Toc531856078"/>
      <w:bookmarkStart w:id="520" w:name="_Toc531858806"/>
      <w:bookmarkStart w:id="521" w:name="_Toc531859345"/>
      <w:r>
        <w:rPr>
          <w:sz w:val="26"/>
        </w:rPr>
        <w:t>Subdivision 3 — Transactions related to the break</w:t>
      </w:r>
      <w:r>
        <w:rPr>
          <w:sz w:val="26"/>
        </w:rPr>
        <w:noBreakHyphen/>
        <w:t>up of a marriage or de facto relationship</w:t>
      </w:r>
      <w:bookmarkEnd w:id="514"/>
      <w:bookmarkEnd w:id="515"/>
      <w:bookmarkEnd w:id="516"/>
      <w:bookmarkEnd w:id="517"/>
      <w:bookmarkEnd w:id="518"/>
      <w:bookmarkEnd w:id="519"/>
      <w:bookmarkEnd w:id="520"/>
      <w:bookmarkEnd w:id="521"/>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522" w:name="_Toc531859346"/>
      <w:r>
        <w:rPr>
          <w:rStyle w:val="CharSectno"/>
        </w:rPr>
        <w:t>128</w:t>
      </w:r>
      <w:r>
        <w:t>.</w:t>
      </w:r>
      <w:r>
        <w:tab/>
        <w:t>Terms used</w:t>
      </w:r>
      <w:bookmarkEnd w:id="522"/>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523" w:name="_Toc531859347"/>
      <w:r>
        <w:rPr>
          <w:rStyle w:val="CharSectno"/>
        </w:rPr>
        <w:t>129</w:t>
      </w:r>
      <w:r>
        <w:t>.</w:t>
      </w:r>
      <w:r>
        <w:tab/>
        <w:t>References to matrimonial instrument</w:t>
      </w:r>
      <w:bookmarkEnd w:id="523"/>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524" w:name="_Toc531859348"/>
      <w:r>
        <w:rPr>
          <w:rStyle w:val="CharSectno"/>
        </w:rPr>
        <w:t>130</w:t>
      </w:r>
      <w:r>
        <w:t>.</w:t>
      </w:r>
      <w:r>
        <w:tab/>
        <w:t>References to de facto relationship instrument</w:t>
      </w:r>
      <w:bookmarkEnd w:id="524"/>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525" w:name="_Toc531859349"/>
      <w:r>
        <w:rPr>
          <w:rStyle w:val="CharSectno"/>
        </w:rPr>
        <w:t>131</w:t>
      </w:r>
      <w:r>
        <w:t>.</w:t>
      </w:r>
      <w:r>
        <w:tab/>
        <w:t>Transactions effected by or in accordance with matrimonial instrument or de facto relationship instrument</w:t>
      </w:r>
      <w:bookmarkEnd w:id="525"/>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526" w:name="_Toc531859350"/>
      <w:r>
        <w:rPr>
          <w:rStyle w:val="CharSectno"/>
        </w:rPr>
        <w:t>132</w:t>
      </w:r>
      <w:r>
        <w:t>.</w:t>
      </w:r>
      <w:r>
        <w:tab/>
        <w:t>Transactions becoming ones to which s. 131 applies, reassessment of</w:t>
      </w:r>
      <w:bookmarkEnd w:id="526"/>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527" w:name="_Toc531859351"/>
      <w:r>
        <w:rPr>
          <w:rStyle w:val="CharSectno"/>
        </w:rPr>
        <w:t>133</w:t>
      </w:r>
      <w:r>
        <w:t>.</w:t>
      </w:r>
      <w:r>
        <w:tab/>
        <w:t>Evidence as to marriage or de facto relationship</w:t>
      </w:r>
      <w:bookmarkEnd w:id="527"/>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528" w:name="_Toc530491737"/>
      <w:bookmarkStart w:id="529" w:name="_Toc530492197"/>
      <w:bookmarkStart w:id="530" w:name="_Toc530493207"/>
      <w:bookmarkStart w:id="531" w:name="_Toc530556342"/>
      <w:bookmarkStart w:id="532" w:name="_Toc531692180"/>
      <w:bookmarkStart w:id="533" w:name="_Toc531856085"/>
      <w:bookmarkStart w:id="534" w:name="_Toc531858813"/>
      <w:bookmarkStart w:id="535" w:name="_Toc531859352"/>
      <w:r>
        <w:rPr>
          <w:sz w:val="26"/>
        </w:rPr>
        <w:t>Subdivision 4 — Other transactions</w:t>
      </w:r>
      <w:bookmarkEnd w:id="528"/>
      <w:bookmarkEnd w:id="529"/>
      <w:bookmarkEnd w:id="530"/>
      <w:bookmarkEnd w:id="531"/>
      <w:bookmarkEnd w:id="532"/>
      <w:bookmarkEnd w:id="533"/>
      <w:bookmarkEnd w:id="534"/>
      <w:bookmarkEnd w:id="535"/>
    </w:p>
    <w:p>
      <w:pPr>
        <w:pStyle w:val="Heading5"/>
      </w:pPr>
      <w:bookmarkStart w:id="536" w:name="_Toc531859353"/>
      <w:r>
        <w:rPr>
          <w:rStyle w:val="CharSectno"/>
        </w:rPr>
        <w:t>134</w:t>
      </w:r>
      <w:r>
        <w:t>.</w:t>
      </w:r>
      <w:r>
        <w:tab/>
        <w:t>Some transfers etc. of certain lots under planning scheme</w:t>
      </w:r>
      <w:bookmarkEnd w:id="536"/>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37" w:name="_Toc531859354"/>
      <w:r>
        <w:rPr>
          <w:rStyle w:val="CharSectno"/>
        </w:rPr>
        <w:t>135</w:t>
      </w:r>
      <w:r>
        <w:t>.</w:t>
      </w:r>
      <w:r>
        <w:tab/>
        <w:t>Farm</w:t>
      </w:r>
      <w:r>
        <w:noBreakHyphen/>
        <w:t>in agreements</w:t>
      </w:r>
      <w:bookmarkEnd w:id="537"/>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38" w:name="_Toc531859355"/>
      <w:r>
        <w:rPr>
          <w:rStyle w:val="CharSectno"/>
        </w:rPr>
        <w:t>136</w:t>
      </w:r>
      <w:r>
        <w:t>.</w:t>
      </w:r>
      <w:r>
        <w:tab/>
        <w:t xml:space="preserve">Business licences held under </w:t>
      </w:r>
      <w:r>
        <w:rPr>
          <w:i/>
          <w:iCs/>
        </w:rPr>
        <w:t>Fish Resources Management Act 1994</w:t>
      </w:r>
      <w:bookmarkEnd w:id="538"/>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39" w:name="_Toc531859356"/>
      <w:r>
        <w:rPr>
          <w:rStyle w:val="CharSectno"/>
        </w:rPr>
        <w:t>137</w:t>
      </w:r>
      <w:r>
        <w:t>.</w:t>
      </w:r>
      <w:r>
        <w:tab/>
        <w:t>Transfers etc. to change joint tenancy to tenancy in common etc.</w:t>
      </w:r>
      <w:bookmarkEnd w:id="539"/>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40" w:name="_Toc531859357"/>
      <w:r>
        <w:rPr>
          <w:rStyle w:val="CharSectno"/>
        </w:rPr>
        <w:t>138</w:t>
      </w:r>
      <w:r>
        <w:t>.</w:t>
      </w:r>
      <w:r>
        <w:tab/>
        <w:t>Transactions to correct clerical errors in previous dutiable transactions</w:t>
      </w:r>
      <w:bookmarkEnd w:id="540"/>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541" w:name="_Toc531859358"/>
      <w:r>
        <w:rPr>
          <w:rStyle w:val="CharSectno"/>
        </w:rPr>
        <w:t>139</w:t>
      </w:r>
      <w:r>
        <w:t>.</w:t>
      </w:r>
      <w:r>
        <w:tab/>
        <w:t>Some transactions involving deceased estates</w:t>
      </w:r>
      <w:bookmarkEnd w:id="541"/>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No. 48 of 2011 s. 15.]</w:t>
      </w:r>
    </w:p>
    <w:p>
      <w:pPr>
        <w:pStyle w:val="Heading5"/>
        <w:spacing w:before="240"/>
      </w:pPr>
      <w:bookmarkStart w:id="542" w:name="_Toc531859359"/>
      <w:r>
        <w:rPr>
          <w:rStyle w:val="CharSectno"/>
        </w:rPr>
        <w:t>140</w:t>
      </w:r>
      <w:r>
        <w:t>.</w:t>
      </w:r>
      <w:r>
        <w:tab/>
        <w:t>Prescribed dutiable transactions</w:t>
      </w:r>
      <w:bookmarkEnd w:id="54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543" w:name="_Toc530491745"/>
      <w:bookmarkStart w:id="544" w:name="_Toc530492205"/>
      <w:bookmarkStart w:id="545" w:name="_Toc530493215"/>
      <w:bookmarkStart w:id="546" w:name="_Toc530556350"/>
      <w:bookmarkStart w:id="547" w:name="_Toc531692188"/>
      <w:bookmarkStart w:id="548" w:name="_Toc531856093"/>
      <w:bookmarkStart w:id="549" w:name="_Toc531858821"/>
      <w:bookmarkStart w:id="550" w:name="_Toc531859360"/>
      <w:r>
        <w:rPr>
          <w:sz w:val="26"/>
        </w:rPr>
        <w:t>Division 3 — First home owner concessions</w:t>
      </w:r>
      <w:bookmarkEnd w:id="543"/>
      <w:bookmarkEnd w:id="544"/>
      <w:bookmarkEnd w:id="545"/>
      <w:bookmarkEnd w:id="546"/>
      <w:bookmarkEnd w:id="547"/>
      <w:bookmarkEnd w:id="548"/>
      <w:bookmarkEnd w:id="549"/>
      <w:bookmarkEnd w:id="550"/>
    </w:p>
    <w:p>
      <w:pPr>
        <w:pStyle w:val="Heading5"/>
      </w:pPr>
      <w:bookmarkStart w:id="551" w:name="_Toc531859361"/>
      <w:r>
        <w:rPr>
          <w:rStyle w:val="CharSectno"/>
        </w:rPr>
        <w:t>141</w:t>
      </w:r>
      <w:r>
        <w:t>.</w:t>
      </w:r>
      <w:r>
        <w:tab/>
        <w:t>Terms used</w:t>
      </w:r>
      <w:bookmarkEnd w:id="551"/>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 No. 27 of 2015 s. 9.]</w:t>
      </w:r>
    </w:p>
    <w:p>
      <w:pPr>
        <w:pStyle w:val="Heading5"/>
        <w:spacing w:before="240"/>
        <w:rPr>
          <w:b w:val="0"/>
        </w:rPr>
      </w:pPr>
      <w:bookmarkStart w:id="552" w:name="_Toc531859362"/>
      <w:r>
        <w:rPr>
          <w:rStyle w:val="CharSectno"/>
        </w:rPr>
        <w:t>142A</w:t>
      </w:r>
      <w:r>
        <w:t>.</w:t>
      </w:r>
      <w:r>
        <w:tab/>
        <w:t>Concessional first home owners</w:t>
      </w:r>
      <w:bookmarkEnd w:id="552"/>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No. 27 of 2015 s. 10.]</w:t>
      </w:r>
    </w:p>
    <w:p>
      <w:pPr>
        <w:pStyle w:val="Heading5"/>
        <w:spacing w:before="240"/>
      </w:pPr>
      <w:bookmarkStart w:id="553" w:name="_Toc531859363"/>
      <w:r>
        <w:rPr>
          <w:rStyle w:val="CharSectno"/>
        </w:rPr>
        <w:t>142</w:t>
      </w:r>
      <w:r>
        <w:t>.</w:t>
      </w:r>
      <w:r>
        <w:tab/>
        <w:t>First home owner concessional transactions</w:t>
      </w:r>
      <w:bookmarkEnd w:id="553"/>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No. 29 of 2012 s. 7; No. 15 of 2014 s. 4; No. 27 of 2015 s. 11.]</w:t>
      </w:r>
    </w:p>
    <w:p>
      <w:pPr>
        <w:pStyle w:val="Heading5"/>
        <w:spacing w:before="240"/>
        <w:rPr>
          <w:b w:val="0"/>
        </w:rPr>
      </w:pPr>
      <w:bookmarkStart w:id="554" w:name="_Toc531859364"/>
      <w:r>
        <w:rPr>
          <w:rStyle w:val="CharSectno"/>
        </w:rPr>
        <w:t>143</w:t>
      </w:r>
      <w:r>
        <w:t>.</w:t>
      </w:r>
      <w:r>
        <w:tab/>
        <w:t>First home owner concessional rate of duty</w:t>
      </w:r>
      <w:bookmarkEnd w:id="554"/>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555" w:name="_Toc531859365"/>
      <w:r>
        <w:rPr>
          <w:rStyle w:val="CharSectno"/>
        </w:rPr>
        <w:t>144</w:t>
      </w:r>
      <w:r>
        <w:t>.</w:t>
      </w:r>
      <w:r>
        <w:tab/>
        <w:t>Application for first home owner concessional rate of duty</w:t>
      </w:r>
      <w:bookmarkEnd w:id="555"/>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r>
        <w:rPr>
          <w:i/>
          <w:snapToGrid w:val="0"/>
        </w:rPr>
        <w:tab/>
        <w:t>[Section 144 amended: No. 27 of 2015 s. 13.]</w:t>
      </w:r>
    </w:p>
    <w:p>
      <w:pPr>
        <w:pStyle w:val="Heading5"/>
        <w:spacing w:before="240"/>
      </w:pPr>
      <w:bookmarkStart w:id="556" w:name="_Toc531859366"/>
      <w:r>
        <w:rPr>
          <w:rStyle w:val="CharSectno"/>
        </w:rPr>
        <w:t>145</w:t>
      </w:r>
      <w:r>
        <w:t>.</w:t>
      </w:r>
      <w:r>
        <w:tab/>
        <w:t>Subsequent liability in certain circumstances</w:t>
      </w:r>
      <w:bookmarkEnd w:id="556"/>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557" w:name="_Toc531859367"/>
      <w:r>
        <w:rPr>
          <w:rStyle w:val="CharSectno"/>
        </w:rPr>
        <w:t>146</w:t>
      </w:r>
      <w:r>
        <w:t>.</w:t>
      </w:r>
      <w:r>
        <w:tab/>
        <w:t>Other provisions about first home owner concessions</w:t>
      </w:r>
      <w:bookmarkEnd w:id="557"/>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558" w:name="_Toc530491753"/>
      <w:bookmarkStart w:id="559" w:name="_Toc530492213"/>
      <w:bookmarkStart w:id="560" w:name="_Toc530493223"/>
      <w:bookmarkStart w:id="561" w:name="_Toc530556358"/>
      <w:bookmarkStart w:id="562" w:name="_Toc531692196"/>
      <w:bookmarkStart w:id="563" w:name="_Toc531856101"/>
      <w:bookmarkStart w:id="564" w:name="_Toc531858829"/>
      <w:bookmarkStart w:id="565" w:name="_Toc531859368"/>
      <w:r>
        <w:rPr>
          <w:sz w:val="26"/>
          <w:szCs w:val="26"/>
        </w:rPr>
        <w:t>Division 4A — Residential concession</w:t>
      </w:r>
      <w:bookmarkEnd w:id="558"/>
      <w:bookmarkEnd w:id="559"/>
      <w:bookmarkEnd w:id="560"/>
      <w:bookmarkEnd w:id="561"/>
      <w:bookmarkEnd w:id="562"/>
      <w:bookmarkEnd w:id="563"/>
      <w:bookmarkEnd w:id="564"/>
      <w:bookmarkEnd w:id="565"/>
    </w:p>
    <w:p>
      <w:pPr>
        <w:pStyle w:val="Footnoteheading"/>
        <w:keepNext/>
        <w:keepLines/>
        <w:spacing w:before="80"/>
      </w:pPr>
      <w:r>
        <w:tab/>
        <w:t>[Heading inserted: No. 30 of 2008 s. 26.]</w:t>
      </w:r>
    </w:p>
    <w:p>
      <w:pPr>
        <w:pStyle w:val="Heading5"/>
        <w:spacing w:before="180"/>
      </w:pPr>
      <w:bookmarkStart w:id="566" w:name="_Toc531859369"/>
      <w:r>
        <w:rPr>
          <w:rStyle w:val="CharSectno"/>
        </w:rPr>
        <w:t>147A</w:t>
      </w:r>
      <w:r>
        <w:t>.</w:t>
      </w:r>
      <w:r>
        <w:tab/>
        <w:t>Terms used</w:t>
      </w:r>
      <w:bookmarkEnd w:id="566"/>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tab/>
      </w:r>
      <w:r>
        <w:rPr>
          <w:rStyle w:val="CharDefText"/>
        </w:rPr>
        <w:t>residential land</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No. 30 of 2008 s. 26; amended: No. 24 of 2018 s. 5.]</w:t>
      </w:r>
    </w:p>
    <w:p>
      <w:pPr>
        <w:pStyle w:val="Heading5"/>
      </w:pPr>
      <w:bookmarkStart w:id="567" w:name="_Toc531859370"/>
      <w:r>
        <w:rPr>
          <w:rStyle w:val="CharSectno"/>
        </w:rPr>
        <w:t>147B</w:t>
      </w:r>
      <w:r>
        <w:t>.</w:t>
      </w:r>
      <w:r>
        <w:tab/>
        <w:t>Eligible transaction</w:t>
      </w:r>
      <w:bookmarkEnd w:id="567"/>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No. 30 of 2008 s. 26.]</w:t>
      </w:r>
    </w:p>
    <w:p>
      <w:pPr>
        <w:pStyle w:val="Heading5"/>
      </w:pPr>
      <w:bookmarkStart w:id="568" w:name="_Toc531859371"/>
      <w:r>
        <w:rPr>
          <w:rStyle w:val="CharSectno"/>
        </w:rPr>
        <w:t>147C</w:t>
      </w:r>
      <w:r>
        <w:t>.</w:t>
      </w:r>
      <w:r>
        <w:tab/>
        <w:t>Concessional transaction</w:t>
      </w:r>
      <w:bookmarkEnd w:id="568"/>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land.</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No. 30 of 2008 s. 26; amended: No. 24 of 2018 s. 6.]</w:t>
      </w:r>
    </w:p>
    <w:p>
      <w:pPr>
        <w:pStyle w:val="Heading5"/>
      </w:pPr>
      <w:bookmarkStart w:id="569" w:name="_Toc531859372"/>
      <w:r>
        <w:rPr>
          <w:rStyle w:val="CharSectno"/>
        </w:rPr>
        <w:t>147D</w:t>
      </w:r>
      <w:r>
        <w:t>.</w:t>
      </w:r>
      <w:r>
        <w:tab/>
        <w:t>Residential land</w:t>
      </w:r>
      <w:bookmarkEnd w:id="569"/>
    </w:p>
    <w:p>
      <w:pPr>
        <w:pStyle w:val="Subsection"/>
      </w:pPr>
      <w:r>
        <w:tab/>
      </w:r>
      <w:r>
        <w:tab/>
        <w:t xml:space="preserve">Land is </w:t>
      </w:r>
      <w:r>
        <w:rPr>
          <w:rStyle w:val="CharDefText"/>
        </w:rPr>
        <w:t>residential land</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No. 30 of 2008 s. 26; amended: No. 24 of 2018 s. 7.]</w:t>
      </w:r>
    </w:p>
    <w:p>
      <w:pPr>
        <w:pStyle w:val="Heading5"/>
        <w:keepNext w:val="0"/>
        <w:keepLines w:val="0"/>
      </w:pPr>
      <w:bookmarkStart w:id="570" w:name="_Toc531859373"/>
      <w:r>
        <w:rPr>
          <w:rStyle w:val="CharSectno"/>
        </w:rPr>
        <w:t>147E</w:t>
      </w:r>
      <w:r>
        <w:t>.</w:t>
      </w:r>
      <w:r>
        <w:tab/>
        <w:t>Concessional rate of duty chargeable on concessional transactions</w:t>
      </w:r>
      <w:bookmarkEnd w:id="570"/>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No. 30 of 2008 s. 26; amended: No. 17 of 2010 s. 14.]</w:t>
      </w:r>
    </w:p>
    <w:p>
      <w:pPr>
        <w:pStyle w:val="Heading5"/>
      </w:pPr>
      <w:bookmarkStart w:id="571" w:name="_Toc531859374"/>
      <w:r>
        <w:rPr>
          <w:rStyle w:val="CharSectno"/>
        </w:rPr>
        <w:t>147F</w:t>
      </w:r>
      <w:r>
        <w:t>.</w:t>
      </w:r>
      <w:r>
        <w:tab/>
        <w:t>Eligible transactions to be reassessed if construction of residence begins etc. in certain time</w:t>
      </w:r>
      <w:bookmarkEnd w:id="57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No. 30 of 2008 s. 26; amended: No. 17 of 2010 s. 15.]</w:t>
      </w:r>
    </w:p>
    <w:p>
      <w:pPr>
        <w:pStyle w:val="Heading5"/>
        <w:keepNext w:val="0"/>
        <w:keepLines w:val="0"/>
      </w:pPr>
      <w:bookmarkStart w:id="572" w:name="_Toc531859375"/>
      <w:r>
        <w:rPr>
          <w:rStyle w:val="CharSectno"/>
        </w:rPr>
        <w:t>147G</w:t>
      </w:r>
      <w:r>
        <w:t>.</w:t>
      </w:r>
      <w:r>
        <w:tab/>
        <w:t>Application for assessment or reassessment at concessional rate</w:t>
      </w:r>
      <w:bookmarkEnd w:id="572"/>
    </w:p>
    <w:p>
      <w:pPr>
        <w:pStyle w:val="Subsection"/>
      </w:pPr>
      <w:r>
        <w:tab/>
      </w:r>
      <w:r>
        <w:tab/>
        <w:t>An application for assessment or reassessment under this Division must be made in the approved form.</w:t>
      </w:r>
    </w:p>
    <w:p>
      <w:pPr>
        <w:pStyle w:val="Footnotesection"/>
      </w:pPr>
      <w:r>
        <w:tab/>
        <w:t>[Section 147G inserted: No. 30 of 2008 s. 26.]</w:t>
      </w:r>
    </w:p>
    <w:p>
      <w:pPr>
        <w:pStyle w:val="Heading4"/>
        <w:rPr>
          <w:sz w:val="26"/>
        </w:rPr>
      </w:pPr>
      <w:bookmarkStart w:id="573" w:name="_Toc530491761"/>
      <w:bookmarkStart w:id="574" w:name="_Toc530492221"/>
      <w:bookmarkStart w:id="575" w:name="_Toc530493231"/>
      <w:bookmarkStart w:id="576" w:name="_Toc530556366"/>
      <w:bookmarkStart w:id="577" w:name="_Toc531692204"/>
      <w:bookmarkStart w:id="578" w:name="_Toc531856109"/>
      <w:bookmarkStart w:id="579" w:name="_Toc531858837"/>
      <w:bookmarkStart w:id="580" w:name="_Toc531859376"/>
      <w:r>
        <w:rPr>
          <w:sz w:val="26"/>
        </w:rPr>
        <w:t>Division 4 — Residential or business concessions</w:t>
      </w:r>
      <w:bookmarkEnd w:id="573"/>
      <w:bookmarkEnd w:id="574"/>
      <w:bookmarkEnd w:id="575"/>
      <w:bookmarkEnd w:id="576"/>
      <w:bookmarkEnd w:id="577"/>
      <w:bookmarkEnd w:id="578"/>
      <w:bookmarkEnd w:id="579"/>
      <w:bookmarkEnd w:id="580"/>
    </w:p>
    <w:p>
      <w:pPr>
        <w:pStyle w:val="Heading5"/>
      </w:pPr>
      <w:bookmarkStart w:id="581" w:name="_Toc531859377"/>
      <w:r>
        <w:rPr>
          <w:rStyle w:val="CharSectno"/>
        </w:rPr>
        <w:t>147</w:t>
      </w:r>
      <w:r>
        <w:t>.</w:t>
      </w:r>
      <w:r>
        <w:tab/>
        <w:t xml:space="preserve">Concessional rates for transactions referred to in </w:t>
      </w:r>
      <w:r>
        <w:rPr>
          <w:i/>
          <w:iCs/>
        </w:rPr>
        <w:t>Stamp Act 1921</w:t>
      </w:r>
      <w:r>
        <w:t xml:space="preserve"> s. 75AE</w:t>
      </w:r>
      <w:bookmarkEnd w:id="581"/>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No. 30 of 2008 s. 27.]</w:t>
      </w:r>
    </w:p>
    <w:p>
      <w:pPr>
        <w:pStyle w:val="Heading2"/>
        <w:rPr>
          <w:sz w:val="32"/>
        </w:rPr>
      </w:pPr>
      <w:bookmarkStart w:id="582" w:name="_Toc530491763"/>
      <w:bookmarkStart w:id="583" w:name="_Toc530492223"/>
      <w:bookmarkStart w:id="584" w:name="_Toc530493233"/>
      <w:bookmarkStart w:id="585" w:name="_Toc530556368"/>
      <w:bookmarkStart w:id="586" w:name="_Toc531692206"/>
      <w:bookmarkStart w:id="587" w:name="_Toc531856111"/>
      <w:bookmarkStart w:id="588" w:name="_Toc531858839"/>
      <w:bookmarkStart w:id="589" w:name="_Toc531859378"/>
      <w:r>
        <w:rPr>
          <w:rStyle w:val="CharPartNo"/>
          <w:sz w:val="32"/>
        </w:rPr>
        <w:t>Chapter 3</w:t>
      </w:r>
      <w:r>
        <w:rPr>
          <w:sz w:val="32"/>
        </w:rPr>
        <w:t> — </w:t>
      </w:r>
      <w:r>
        <w:rPr>
          <w:rStyle w:val="CharPartText"/>
          <w:sz w:val="32"/>
        </w:rPr>
        <w:t>Landholder duty</w:t>
      </w:r>
      <w:bookmarkEnd w:id="582"/>
      <w:bookmarkEnd w:id="583"/>
      <w:bookmarkEnd w:id="584"/>
      <w:bookmarkEnd w:id="585"/>
      <w:bookmarkEnd w:id="586"/>
      <w:bookmarkEnd w:id="587"/>
      <w:bookmarkEnd w:id="588"/>
      <w:bookmarkEnd w:id="589"/>
    </w:p>
    <w:p>
      <w:pPr>
        <w:pStyle w:val="Heading3"/>
        <w:rPr>
          <w:sz w:val="28"/>
        </w:rPr>
      </w:pPr>
      <w:bookmarkStart w:id="590" w:name="_Toc530491764"/>
      <w:bookmarkStart w:id="591" w:name="_Toc530492224"/>
      <w:bookmarkStart w:id="592" w:name="_Toc530493234"/>
      <w:bookmarkStart w:id="593" w:name="_Toc530556369"/>
      <w:bookmarkStart w:id="594" w:name="_Toc531692207"/>
      <w:bookmarkStart w:id="595" w:name="_Toc531856112"/>
      <w:bookmarkStart w:id="596" w:name="_Toc531858840"/>
      <w:bookmarkStart w:id="597" w:name="_Toc531859379"/>
      <w:r>
        <w:rPr>
          <w:rStyle w:val="CharDivNo"/>
          <w:sz w:val="28"/>
        </w:rPr>
        <w:t>Part 1</w:t>
      </w:r>
      <w:r>
        <w:rPr>
          <w:sz w:val="28"/>
        </w:rPr>
        <w:t> — </w:t>
      </w:r>
      <w:r>
        <w:rPr>
          <w:rStyle w:val="CharDivText"/>
          <w:sz w:val="28"/>
        </w:rPr>
        <w:t>Preliminary</w:t>
      </w:r>
      <w:bookmarkEnd w:id="590"/>
      <w:bookmarkEnd w:id="591"/>
      <w:bookmarkEnd w:id="592"/>
      <w:bookmarkEnd w:id="593"/>
      <w:bookmarkEnd w:id="594"/>
      <w:bookmarkEnd w:id="595"/>
      <w:bookmarkEnd w:id="596"/>
      <w:bookmarkEnd w:id="597"/>
    </w:p>
    <w:p>
      <w:pPr>
        <w:pStyle w:val="Heading5"/>
      </w:pPr>
      <w:bookmarkStart w:id="598" w:name="_Toc531859380"/>
      <w:r>
        <w:rPr>
          <w:rStyle w:val="CharSectno"/>
        </w:rPr>
        <w:t>148</w:t>
      </w:r>
      <w:r>
        <w:t>.</w:t>
      </w:r>
      <w:r>
        <w:tab/>
        <w:t>Terms used</w:t>
      </w:r>
      <w:bookmarkEnd w:id="598"/>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No. 32 of 2012 s. 10.]</w:t>
      </w:r>
    </w:p>
    <w:p>
      <w:pPr>
        <w:pStyle w:val="Heading5"/>
        <w:spacing w:before="240"/>
      </w:pPr>
      <w:bookmarkStart w:id="599" w:name="_Toc531859381"/>
      <w:r>
        <w:rPr>
          <w:rStyle w:val="CharSectno"/>
        </w:rPr>
        <w:t>149</w:t>
      </w:r>
      <w:r>
        <w:t>.</w:t>
      </w:r>
      <w:r>
        <w:tab/>
        <w:t>Entitlement to land, determining</w:t>
      </w:r>
      <w:bookmarkEnd w:id="599"/>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No. 33 of 2011 s. 5.]</w:t>
      </w:r>
    </w:p>
    <w:p>
      <w:pPr>
        <w:pStyle w:val="Heading5"/>
        <w:spacing w:before="180"/>
      </w:pPr>
      <w:bookmarkStart w:id="600" w:name="_Toc531859382"/>
      <w:r>
        <w:rPr>
          <w:rStyle w:val="CharSectno"/>
        </w:rPr>
        <w:t>150</w:t>
      </w:r>
      <w:r>
        <w:t>.</w:t>
      </w:r>
      <w:r>
        <w:tab/>
        <w:t>Unencumbered value of land or chattels</w:t>
      </w:r>
      <w:bookmarkEnd w:id="600"/>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601" w:name="_Toc530491768"/>
      <w:bookmarkStart w:id="602" w:name="_Toc530492228"/>
      <w:bookmarkStart w:id="603" w:name="_Toc530493238"/>
      <w:bookmarkStart w:id="604" w:name="_Toc530556373"/>
      <w:bookmarkStart w:id="605" w:name="_Toc531692211"/>
      <w:bookmarkStart w:id="606" w:name="_Toc531856116"/>
      <w:bookmarkStart w:id="607" w:name="_Toc531858844"/>
      <w:bookmarkStart w:id="608" w:name="_Toc531859383"/>
      <w:r>
        <w:rPr>
          <w:rStyle w:val="CharDivNo"/>
          <w:sz w:val="28"/>
        </w:rPr>
        <w:t>Part 2</w:t>
      </w:r>
      <w:r>
        <w:rPr>
          <w:sz w:val="28"/>
        </w:rPr>
        <w:t> — </w:t>
      </w:r>
      <w:r>
        <w:rPr>
          <w:rStyle w:val="CharDivText"/>
          <w:sz w:val="28"/>
        </w:rPr>
        <w:t>Imposition of landholder duty</w:t>
      </w:r>
      <w:bookmarkEnd w:id="601"/>
      <w:bookmarkEnd w:id="602"/>
      <w:bookmarkEnd w:id="603"/>
      <w:bookmarkEnd w:id="604"/>
      <w:bookmarkEnd w:id="605"/>
      <w:bookmarkEnd w:id="606"/>
      <w:bookmarkEnd w:id="607"/>
      <w:bookmarkEnd w:id="608"/>
    </w:p>
    <w:p>
      <w:pPr>
        <w:pStyle w:val="Heading5"/>
        <w:spacing w:before="240"/>
      </w:pPr>
      <w:bookmarkStart w:id="609" w:name="_Toc531859384"/>
      <w:r>
        <w:rPr>
          <w:rStyle w:val="CharSectno"/>
        </w:rPr>
        <w:t>151</w:t>
      </w:r>
      <w:r>
        <w:t>.</w:t>
      </w:r>
      <w:r>
        <w:tab/>
        <w:t>Landholder duty imposed</w:t>
      </w:r>
      <w:bookmarkEnd w:id="609"/>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610" w:name="_Toc530491770"/>
      <w:bookmarkStart w:id="611" w:name="_Toc530492230"/>
      <w:bookmarkStart w:id="612" w:name="_Toc530493240"/>
      <w:bookmarkStart w:id="613" w:name="_Toc530556375"/>
      <w:bookmarkStart w:id="614" w:name="_Toc531692213"/>
      <w:bookmarkStart w:id="615" w:name="_Toc531856118"/>
      <w:bookmarkStart w:id="616" w:name="_Toc531858846"/>
      <w:bookmarkStart w:id="617" w:name="_Toc531859385"/>
      <w:r>
        <w:rPr>
          <w:rStyle w:val="CharDivNo"/>
          <w:sz w:val="28"/>
        </w:rPr>
        <w:t>Part 3</w:t>
      </w:r>
      <w:r>
        <w:rPr>
          <w:sz w:val="28"/>
        </w:rPr>
        <w:t> — </w:t>
      </w:r>
      <w:r>
        <w:rPr>
          <w:rStyle w:val="CharDivText"/>
          <w:sz w:val="28"/>
        </w:rPr>
        <w:t>Certain key concepts defined and related provisions</w:t>
      </w:r>
      <w:bookmarkEnd w:id="610"/>
      <w:bookmarkEnd w:id="611"/>
      <w:bookmarkEnd w:id="612"/>
      <w:bookmarkEnd w:id="613"/>
      <w:bookmarkEnd w:id="614"/>
      <w:bookmarkEnd w:id="615"/>
      <w:bookmarkEnd w:id="616"/>
      <w:bookmarkEnd w:id="617"/>
    </w:p>
    <w:p>
      <w:pPr>
        <w:pStyle w:val="Heading5"/>
      </w:pPr>
      <w:bookmarkStart w:id="618" w:name="_Toc531859386"/>
      <w:r>
        <w:rPr>
          <w:rStyle w:val="CharSectno"/>
        </w:rPr>
        <w:t>152</w:t>
      </w:r>
      <w:r>
        <w:t>.</w:t>
      </w:r>
      <w:r>
        <w:tab/>
        <w:t>References to entity</w:t>
      </w:r>
      <w:bookmarkEnd w:id="618"/>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619" w:name="_Toc531859387"/>
      <w:r>
        <w:rPr>
          <w:rStyle w:val="CharSectno"/>
        </w:rPr>
        <w:t>153</w:t>
      </w:r>
      <w:r>
        <w:t>.</w:t>
      </w:r>
      <w:r>
        <w:tab/>
        <w:t>References to interest in landholder or other entity</w:t>
      </w:r>
      <w:bookmarkEnd w:id="619"/>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620" w:name="_Toc531859388"/>
      <w:r>
        <w:rPr>
          <w:rStyle w:val="CharSectno"/>
        </w:rPr>
        <w:t>154</w:t>
      </w:r>
      <w:r>
        <w:t>.</w:t>
      </w:r>
      <w:r>
        <w:tab/>
        <w:t>Interest of person in landholder etc., calculating</w:t>
      </w:r>
      <w:bookmarkEnd w:id="620"/>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621" w:name="_Toc530491774"/>
      <w:bookmarkStart w:id="622" w:name="_Toc530492234"/>
      <w:bookmarkStart w:id="623" w:name="_Toc530493244"/>
      <w:bookmarkStart w:id="624" w:name="_Toc530556379"/>
      <w:bookmarkStart w:id="625" w:name="_Toc531692217"/>
      <w:bookmarkStart w:id="626" w:name="_Toc531856122"/>
      <w:bookmarkStart w:id="627" w:name="_Toc531858850"/>
      <w:bookmarkStart w:id="628" w:name="_Toc531859389"/>
      <w:r>
        <w:rPr>
          <w:rStyle w:val="CharDivNo"/>
          <w:sz w:val="28"/>
        </w:rPr>
        <w:t>Part 4</w:t>
      </w:r>
      <w:r>
        <w:rPr>
          <w:sz w:val="28"/>
        </w:rPr>
        <w:t> — </w:t>
      </w:r>
      <w:r>
        <w:rPr>
          <w:rStyle w:val="CharDivText"/>
          <w:sz w:val="28"/>
        </w:rPr>
        <w:t>Landholders to which this Chapter applies</w:t>
      </w:r>
      <w:bookmarkEnd w:id="621"/>
      <w:bookmarkEnd w:id="622"/>
      <w:bookmarkEnd w:id="623"/>
      <w:bookmarkEnd w:id="624"/>
      <w:bookmarkEnd w:id="625"/>
      <w:bookmarkEnd w:id="626"/>
      <w:bookmarkEnd w:id="627"/>
      <w:bookmarkEnd w:id="628"/>
    </w:p>
    <w:p>
      <w:pPr>
        <w:pStyle w:val="Heading5"/>
        <w:keepNext w:val="0"/>
        <w:keepLines w:val="0"/>
        <w:spacing w:before="180"/>
      </w:pPr>
      <w:bookmarkStart w:id="629" w:name="_Toc531859390"/>
      <w:r>
        <w:rPr>
          <w:rStyle w:val="CharSectno"/>
        </w:rPr>
        <w:t>155</w:t>
      </w:r>
      <w:r>
        <w:t>.</w:t>
      </w:r>
      <w:r>
        <w:tab/>
        <w:t>Which entities are landholders</w:t>
      </w:r>
      <w:bookmarkEnd w:id="629"/>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630" w:name="_Toc531859391"/>
      <w:r>
        <w:rPr>
          <w:rStyle w:val="CharSectno"/>
        </w:rPr>
        <w:t>156</w:t>
      </w:r>
      <w:r>
        <w:t>.</w:t>
      </w:r>
      <w:r>
        <w:tab/>
        <w:t>Which entities are linked to an entity</w:t>
      </w:r>
      <w:bookmarkEnd w:id="630"/>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No. 1 of 2015 s. 25.]</w:t>
      </w:r>
    </w:p>
    <w:p>
      <w:pPr>
        <w:pStyle w:val="Heading5"/>
        <w:spacing w:before="240"/>
      </w:pPr>
      <w:bookmarkStart w:id="631" w:name="_Toc531859392"/>
      <w:r>
        <w:rPr>
          <w:rStyle w:val="CharSectno"/>
        </w:rPr>
        <w:t>157</w:t>
      </w:r>
      <w:r>
        <w:t>.</w:t>
      </w:r>
      <w:r>
        <w:tab/>
        <w:t>Land of linked entity, value of for s. 155</w:t>
      </w:r>
      <w:bookmarkEnd w:id="631"/>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632" w:name="_Toc531859393"/>
      <w:r>
        <w:rPr>
          <w:rStyle w:val="CharSectno"/>
        </w:rPr>
        <w:t>158</w:t>
      </w:r>
      <w:r>
        <w:t>.</w:t>
      </w:r>
      <w:r>
        <w:tab/>
        <w:t>Extent of interest in discretionary trust</w:t>
      </w:r>
      <w:bookmarkEnd w:id="632"/>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633" w:name="_Toc531859394"/>
      <w:r>
        <w:rPr>
          <w:rStyle w:val="CharSectno"/>
        </w:rPr>
        <w:t>159</w:t>
      </w:r>
      <w:r>
        <w:t>.</w:t>
      </w:r>
      <w:r>
        <w:tab/>
        <w:t>Extent of interest in partnership</w:t>
      </w:r>
      <w:bookmarkEnd w:id="633"/>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634" w:name="_Toc530491780"/>
      <w:bookmarkStart w:id="635" w:name="_Toc530492240"/>
      <w:bookmarkStart w:id="636" w:name="_Toc530493250"/>
      <w:bookmarkStart w:id="637" w:name="_Toc530556385"/>
      <w:bookmarkStart w:id="638" w:name="_Toc531692223"/>
      <w:bookmarkStart w:id="639" w:name="_Toc531856128"/>
      <w:bookmarkStart w:id="640" w:name="_Toc531858856"/>
      <w:bookmarkStart w:id="641" w:name="_Toc531859395"/>
      <w:r>
        <w:rPr>
          <w:rStyle w:val="CharDivNo"/>
          <w:sz w:val="28"/>
        </w:rPr>
        <w:t>Part 5</w:t>
      </w:r>
      <w:r>
        <w:rPr>
          <w:sz w:val="28"/>
        </w:rPr>
        <w:t> — </w:t>
      </w:r>
      <w:r>
        <w:rPr>
          <w:rStyle w:val="CharDivText"/>
          <w:sz w:val="28"/>
        </w:rPr>
        <w:t>Acquisitions to which this Chapter applies</w:t>
      </w:r>
      <w:bookmarkEnd w:id="634"/>
      <w:bookmarkEnd w:id="635"/>
      <w:bookmarkEnd w:id="636"/>
      <w:bookmarkEnd w:id="637"/>
      <w:bookmarkEnd w:id="638"/>
      <w:bookmarkEnd w:id="639"/>
      <w:bookmarkEnd w:id="640"/>
      <w:bookmarkEnd w:id="641"/>
    </w:p>
    <w:p>
      <w:pPr>
        <w:pStyle w:val="Heading4"/>
        <w:rPr>
          <w:sz w:val="26"/>
        </w:rPr>
      </w:pPr>
      <w:bookmarkStart w:id="642" w:name="_Toc530491781"/>
      <w:bookmarkStart w:id="643" w:name="_Toc530492241"/>
      <w:bookmarkStart w:id="644" w:name="_Toc530493251"/>
      <w:bookmarkStart w:id="645" w:name="_Toc530556386"/>
      <w:bookmarkStart w:id="646" w:name="_Toc531692224"/>
      <w:bookmarkStart w:id="647" w:name="_Toc531856129"/>
      <w:bookmarkStart w:id="648" w:name="_Toc531858857"/>
      <w:bookmarkStart w:id="649" w:name="_Toc531859396"/>
      <w:r>
        <w:rPr>
          <w:sz w:val="26"/>
        </w:rPr>
        <w:t>Division 1 — Means by which interest acquired</w:t>
      </w:r>
      <w:bookmarkEnd w:id="642"/>
      <w:bookmarkEnd w:id="643"/>
      <w:bookmarkEnd w:id="644"/>
      <w:bookmarkEnd w:id="645"/>
      <w:bookmarkEnd w:id="646"/>
      <w:bookmarkEnd w:id="647"/>
      <w:bookmarkEnd w:id="648"/>
      <w:bookmarkEnd w:id="649"/>
    </w:p>
    <w:p>
      <w:pPr>
        <w:pStyle w:val="Heading5"/>
      </w:pPr>
      <w:bookmarkStart w:id="650" w:name="_Toc531859397"/>
      <w:r>
        <w:rPr>
          <w:rStyle w:val="CharSectno"/>
        </w:rPr>
        <w:t>160</w:t>
      </w:r>
      <w:r>
        <w:t>.</w:t>
      </w:r>
      <w:r>
        <w:tab/>
        <w:t>When person acquires interest in entity</w:t>
      </w:r>
      <w:bookmarkEnd w:id="650"/>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651" w:name="_Toc530491783"/>
      <w:bookmarkStart w:id="652" w:name="_Toc530492243"/>
      <w:bookmarkStart w:id="653" w:name="_Toc530493253"/>
      <w:bookmarkStart w:id="654" w:name="_Toc530556388"/>
      <w:bookmarkStart w:id="655" w:name="_Toc531692226"/>
      <w:bookmarkStart w:id="656" w:name="_Toc531856131"/>
      <w:bookmarkStart w:id="657" w:name="_Toc531858859"/>
      <w:bookmarkStart w:id="658" w:name="_Toc531859398"/>
      <w:r>
        <w:rPr>
          <w:sz w:val="26"/>
        </w:rPr>
        <w:t>Division 2 — Relevant acquisitions of interests in landholders</w:t>
      </w:r>
      <w:bookmarkEnd w:id="651"/>
      <w:bookmarkEnd w:id="652"/>
      <w:bookmarkEnd w:id="653"/>
      <w:bookmarkEnd w:id="654"/>
      <w:bookmarkEnd w:id="655"/>
      <w:bookmarkEnd w:id="656"/>
      <w:bookmarkEnd w:id="657"/>
      <w:bookmarkEnd w:id="658"/>
    </w:p>
    <w:p>
      <w:pPr>
        <w:pStyle w:val="Heading4"/>
        <w:rPr>
          <w:sz w:val="26"/>
        </w:rPr>
      </w:pPr>
      <w:bookmarkStart w:id="659" w:name="_Toc530491784"/>
      <w:bookmarkStart w:id="660" w:name="_Toc530492244"/>
      <w:bookmarkStart w:id="661" w:name="_Toc530493254"/>
      <w:bookmarkStart w:id="662" w:name="_Toc530556389"/>
      <w:bookmarkStart w:id="663" w:name="_Toc531692227"/>
      <w:bookmarkStart w:id="664" w:name="_Toc531856132"/>
      <w:bookmarkStart w:id="665" w:name="_Toc531858860"/>
      <w:bookmarkStart w:id="666" w:name="_Toc531859399"/>
      <w:r>
        <w:rPr>
          <w:sz w:val="26"/>
        </w:rPr>
        <w:t>Subdivision 1 — Definitions</w:t>
      </w:r>
      <w:bookmarkEnd w:id="659"/>
      <w:bookmarkEnd w:id="660"/>
      <w:bookmarkEnd w:id="661"/>
      <w:bookmarkEnd w:id="662"/>
      <w:bookmarkEnd w:id="663"/>
      <w:bookmarkEnd w:id="664"/>
      <w:bookmarkEnd w:id="665"/>
      <w:bookmarkEnd w:id="666"/>
      <w:r>
        <w:rPr>
          <w:sz w:val="26"/>
        </w:rPr>
        <w:t xml:space="preserve"> </w:t>
      </w:r>
    </w:p>
    <w:p>
      <w:pPr>
        <w:pStyle w:val="Heading5"/>
        <w:spacing w:before="240"/>
      </w:pPr>
      <w:bookmarkStart w:id="667" w:name="_Toc531859400"/>
      <w:r>
        <w:rPr>
          <w:rStyle w:val="CharSectno"/>
        </w:rPr>
        <w:t>161</w:t>
      </w:r>
      <w:r>
        <w:t>.</w:t>
      </w:r>
      <w:r>
        <w:tab/>
        <w:t>Term used: significant interest</w:t>
      </w:r>
      <w:bookmarkEnd w:id="667"/>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No. 32 of 2012 s. 11.]</w:t>
      </w:r>
    </w:p>
    <w:p>
      <w:pPr>
        <w:pStyle w:val="Heading5"/>
        <w:spacing w:before="240"/>
      </w:pPr>
      <w:bookmarkStart w:id="668" w:name="_Toc531859401"/>
      <w:r>
        <w:rPr>
          <w:rStyle w:val="CharSectno"/>
        </w:rPr>
        <w:t>162</w:t>
      </w:r>
      <w:r>
        <w:t>.</w:t>
      </w:r>
      <w:r>
        <w:tab/>
        <w:t>Related persons: s. 163 and 164</w:t>
      </w:r>
      <w:bookmarkEnd w:id="668"/>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Heading4"/>
        <w:rPr>
          <w:sz w:val="26"/>
        </w:rPr>
      </w:pPr>
      <w:bookmarkStart w:id="669" w:name="_Toc530491787"/>
      <w:bookmarkStart w:id="670" w:name="_Toc530492247"/>
      <w:bookmarkStart w:id="671" w:name="_Toc530493257"/>
      <w:bookmarkStart w:id="672" w:name="_Toc530556392"/>
      <w:bookmarkStart w:id="673" w:name="_Toc531692230"/>
      <w:bookmarkStart w:id="674" w:name="_Toc531856135"/>
      <w:bookmarkStart w:id="675" w:name="_Toc531858863"/>
      <w:bookmarkStart w:id="676" w:name="_Toc531859402"/>
      <w:r>
        <w:rPr>
          <w:sz w:val="26"/>
        </w:rPr>
        <w:t>Subdivision 2 — Relevant acquisitions</w:t>
      </w:r>
      <w:bookmarkEnd w:id="669"/>
      <w:bookmarkEnd w:id="670"/>
      <w:bookmarkEnd w:id="671"/>
      <w:bookmarkEnd w:id="672"/>
      <w:bookmarkEnd w:id="673"/>
      <w:bookmarkEnd w:id="674"/>
      <w:bookmarkEnd w:id="675"/>
      <w:bookmarkEnd w:id="676"/>
    </w:p>
    <w:p>
      <w:pPr>
        <w:pStyle w:val="Heading5"/>
        <w:spacing w:before="180"/>
      </w:pPr>
      <w:bookmarkStart w:id="677" w:name="_Toc531859403"/>
      <w:r>
        <w:rPr>
          <w:rStyle w:val="CharSectno"/>
        </w:rPr>
        <w:t>163</w:t>
      </w:r>
      <w:r>
        <w:t>.</w:t>
      </w:r>
      <w:r>
        <w:tab/>
        <w:t>Acquisition of significant interest in landholder</w:t>
      </w:r>
      <w:bookmarkEnd w:id="677"/>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678" w:name="_Toc531859404"/>
      <w:r>
        <w:rPr>
          <w:rStyle w:val="CharSectno"/>
        </w:rPr>
        <w:t>164</w:t>
      </w:r>
      <w:r>
        <w:t>.</w:t>
      </w:r>
      <w:r>
        <w:tab/>
        <w:t>Acquisition of further interest by holder of significant interest</w:t>
      </w:r>
      <w:bookmarkEnd w:id="678"/>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No. 32 of 2012 s. 12.]</w:t>
      </w:r>
    </w:p>
    <w:p>
      <w:pPr>
        <w:pStyle w:val="Heading4"/>
        <w:rPr>
          <w:sz w:val="26"/>
        </w:rPr>
      </w:pPr>
      <w:bookmarkStart w:id="679" w:name="_Toc530491790"/>
      <w:bookmarkStart w:id="680" w:name="_Toc530492250"/>
      <w:bookmarkStart w:id="681" w:name="_Toc530493260"/>
      <w:bookmarkStart w:id="682" w:name="_Toc530556395"/>
      <w:bookmarkStart w:id="683" w:name="_Toc531692233"/>
      <w:bookmarkStart w:id="684" w:name="_Toc531856138"/>
      <w:bookmarkStart w:id="685" w:name="_Toc531858866"/>
      <w:bookmarkStart w:id="686" w:name="_Toc531859405"/>
      <w:r>
        <w:rPr>
          <w:sz w:val="26"/>
        </w:rPr>
        <w:t>Subdivision 3 — Exempt acquisitions</w:t>
      </w:r>
      <w:bookmarkEnd w:id="679"/>
      <w:bookmarkEnd w:id="680"/>
      <w:bookmarkEnd w:id="681"/>
      <w:bookmarkEnd w:id="682"/>
      <w:bookmarkEnd w:id="683"/>
      <w:bookmarkEnd w:id="684"/>
      <w:bookmarkEnd w:id="685"/>
      <w:bookmarkEnd w:id="686"/>
    </w:p>
    <w:p>
      <w:pPr>
        <w:pStyle w:val="Heading5"/>
      </w:pPr>
      <w:bookmarkStart w:id="687" w:name="_Toc531859406"/>
      <w:r>
        <w:rPr>
          <w:rStyle w:val="CharSectno"/>
        </w:rPr>
        <w:t>165</w:t>
      </w:r>
      <w:r>
        <w:t>.</w:t>
      </w:r>
      <w:r>
        <w:tab/>
        <w:t>Term used: acquisition</w:t>
      </w:r>
      <w:bookmarkEnd w:id="687"/>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688" w:name="_Toc531859407"/>
      <w:r>
        <w:rPr>
          <w:rStyle w:val="CharSectno"/>
        </w:rPr>
        <w:t>166</w:t>
      </w:r>
      <w:r>
        <w:t>.</w:t>
      </w:r>
      <w:r>
        <w:tab/>
        <w:t>Effect of acquisition being exempt</w:t>
      </w:r>
      <w:bookmarkEnd w:id="688"/>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689" w:name="_Toc531859408"/>
      <w:r>
        <w:rPr>
          <w:rStyle w:val="CharSectno"/>
        </w:rPr>
        <w:t>167</w:t>
      </w:r>
      <w:r>
        <w:t>.</w:t>
      </w:r>
      <w:r>
        <w:tab/>
        <w:t>Exemption if nominal duty would be chargeable on transfer</w:t>
      </w:r>
      <w:bookmarkEnd w:id="689"/>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32 of 2012 s. 14.]</w:t>
      </w:r>
    </w:p>
    <w:p>
      <w:pPr>
        <w:pStyle w:val="Heading5"/>
        <w:keepNext w:val="0"/>
        <w:keepLines w:val="0"/>
      </w:pPr>
      <w:bookmarkStart w:id="690" w:name="_Toc531859409"/>
      <w:r>
        <w:rPr>
          <w:rStyle w:val="CharSectno"/>
        </w:rPr>
        <w:t>168</w:t>
      </w:r>
      <w:r>
        <w:t>.</w:t>
      </w:r>
      <w:r>
        <w:tab/>
        <w:t>Exemption if transfer duty would not be chargeable</w:t>
      </w:r>
      <w:bookmarkEnd w:id="690"/>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No. 32 of 2012 s. 14.]</w:t>
      </w:r>
    </w:p>
    <w:p>
      <w:pPr>
        <w:pStyle w:val="Heading5"/>
        <w:keepNext w:val="0"/>
        <w:keepLines w:val="0"/>
        <w:spacing w:before="180"/>
      </w:pPr>
      <w:bookmarkStart w:id="691" w:name="_Toc531859410"/>
      <w:r>
        <w:rPr>
          <w:rStyle w:val="CharSectno"/>
        </w:rPr>
        <w:t>169</w:t>
      </w:r>
      <w:r>
        <w:t>.</w:t>
      </w:r>
      <w:r>
        <w:tab/>
        <w:t>Exemption if acquisition is dutiable under s. 67</w:t>
      </w:r>
      <w:bookmarkEnd w:id="69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692" w:name="_Toc531859411"/>
      <w:r>
        <w:rPr>
          <w:rStyle w:val="CharSectno"/>
        </w:rPr>
        <w:t>170</w:t>
      </w:r>
      <w:r>
        <w:t>.</w:t>
      </w:r>
      <w:r>
        <w:tab/>
        <w:t xml:space="preserve">Exemption relating to approved arrangements with creditors under </w:t>
      </w:r>
      <w:r>
        <w:rPr>
          <w:iCs/>
          <w:spacing w:val="-4"/>
          <w:kern w:val="2"/>
        </w:rPr>
        <w:t>Corporations Act</w:t>
      </w:r>
      <w:bookmarkEnd w:id="692"/>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693" w:name="_Toc531859412"/>
      <w:r>
        <w:rPr>
          <w:rStyle w:val="CharSectno"/>
        </w:rPr>
        <w:t>171</w:t>
      </w:r>
      <w:r>
        <w:t>.</w:t>
      </w:r>
      <w:r>
        <w:tab/>
        <w:t>Exemption of acquisition by family member of interest in corporation engaged in primary production</w:t>
      </w:r>
      <w:bookmarkEnd w:id="693"/>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Heading4"/>
        <w:rPr>
          <w:sz w:val="26"/>
        </w:rPr>
      </w:pPr>
      <w:bookmarkStart w:id="694" w:name="_Toc530491798"/>
      <w:bookmarkStart w:id="695" w:name="_Toc530492258"/>
      <w:bookmarkStart w:id="696" w:name="_Toc530493268"/>
      <w:bookmarkStart w:id="697" w:name="_Toc530556403"/>
      <w:bookmarkStart w:id="698" w:name="_Toc531692241"/>
      <w:bookmarkStart w:id="699" w:name="_Toc531856146"/>
      <w:bookmarkStart w:id="700" w:name="_Toc531858874"/>
      <w:bookmarkStart w:id="701" w:name="_Toc531859413"/>
      <w:r>
        <w:rPr>
          <w:sz w:val="26"/>
        </w:rPr>
        <w:t>Subdivision 4 — Further provisions in respect of exemptions under section 171</w:t>
      </w:r>
      <w:bookmarkEnd w:id="694"/>
      <w:bookmarkEnd w:id="695"/>
      <w:bookmarkEnd w:id="696"/>
      <w:bookmarkEnd w:id="697"/>
      <w:bookmarkEnd w:id="698"/>
      <w:bookmarkEnd w:id="699"/>
      <w:bookmarkEnd w:id="700"/>
      <w:bookmarkEnd w:id="701"/>
    </w:p>
    <w:p>
      <w:pPr>
        <w:pStyle w:val="Heading5"/>
      </w:pPr>
      <w:bookmarkStart w:id="702" w:name="_Toc531859414"/>
      <w:r>
        <w:rPr>
          <w:rStyle w:val="CharSectno"/>
        </w:rPr>
        <w:t>172</w:t>
      </w:r>
      <w:r>
        <w:t>.</w:t>
      </w:r>
      <w:r>
        <w:tab/>
        <w:t>Calculation of duty where some land of corporation not used for primary production</w:t>
      </w:r>
      <w:bookmarkEnd w:id="702"/>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703" w:name="_Toc531859415"/>
      <w:r>
        <w:rPr>
          <w:rStyle w:val="CharSectno"/>
        </w:rPr>
        <w:t>173</w:t>
      </w:r>
      <w:r>
        <w:t>.</w:t>
      </w:r>
      <w:r>
        <w:tab/>
        <w:t>Reversal of exemption where certain changes made to discretionary trust</w:t>
      </w:r>
      <w:bookmarkEnd w:id="703"/>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704" w:name="_Toc531859416"/>
      <w:r>
        <w:rPr>
          <w:rStyle w:val="CharSectno"/>
        </w:rPr>
        <w:t>174</w:t>
      </w:r>
      <w:r>
        <w:t>.</w:t>
      </w:r>
      <w:r>
        <w:tab/>
        <w:t>No exemption where interest transferred within 5 years</w:t>
      </w:r>
      <w:bookmarkEnd w:id="704"/>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705" w:name="_Toc530491802"/>
      <w:bookmarkStart w:id="706" w:name="_Toc530492262"/>
      <w:bookmarkStart w:id="707" w:name="_Toc530493272"/>
      <w:bookmarkStart w:id="708" w:name="_Toc530556407"/>
      <w:bookmarkStart w:id="709" w:name="_Toc531692245"/>
      <w:bookmarkStart w:id="710" w:name="_Toc531856150"/>
      <w:bookmarkStart w:id="711" w:name="_Toc531858878"/>
      <w:bookmarkStart w:id="712" w:name="_Toc531859417"/>
      <w:r>
        <w:rPr>
          <w:rStyle w:val="CharDivNo"/>
          <w:sz w:val="28"/>
        </w:rPr>
        <w:t>Part 6</w:t>
      </w:r>
      <w:r>
        <w:rPr>
          <w:sz w:val="28"/>
        </w:rPr>
        <w:t> — </w:t>
      </w:r>
      <w:r>
        <w:rPr>
          <w:rStyle w:val="CharDivText"/>
          <w:sz w:val="28"/>
        </w:rPr>
        <w:t>Collection of landholder duty</w:t>
      </w:r>
      <w:bookmarkEnd w:id="705"/>
      <w:bookmarkEnd w:id="706"/>
      <w:bookmarkEnd w:id="707"/>
      <w:bookmarkEnd w:id="708"/>
      <w:bookmarkEnd w:id="709"/>
      <w:bookmarkEnd w:id="710"/>
      <w:bookmarkEnd w:id="711"/>
      <w:bookmarkEnd w:id="712"/>
    </w:p>
    <w:p>
      <w:pPr>
        <w:pStyle w:val="Heading4"/>
        <w:keepLines/>
        <w:rPr>
          <w:sz w:val="26"/>
        </w:rPr>
      </w:pPr>
      <w:bookmarkStart w:id="713" w:name="_Toc530491803"/>
      <w:bookmarkStart w:id="714" w:name="_Toc530492263"/>
      <w:bookmarkStart w:id="715" w:name="_Toc530493273"/>
      <w:bookmarkStart w:id="716" w:name="_Toc530556408"/>
      <w:bookmarkStart w:id="717" w:name="_Toc531692246"/>
      <w:bookmarkStart w:id="718" w:name="_Toc531856151"/>
      <w:bookmarkStart w:id="719" w:name="_Toc531858879"/>
      <w:bookmarkStart w:id="720" w:name="_Toc531859418"/>
      <w:r>
        <w:rPr>
          <w:sz w:val="26"/>
        </w:rPr>
        <w:t>Division 1 — Preliminary</w:t>
      </w:r>
      <w:bookmarkEnd w:id="713"/>
      <w:bookmarkEnd w:id="714"/>
      <w:bookmarkEnd w:id="715"/>
      <w:bookmarkEnd w:id="716"/>
      <w:bookmarkEnd w:id="717"/>
      <w:bookmarkEnd w:id="718"/>
      <w:bookmarkEnd w:id="719"/>
      <w:bookmarkEnd w:id="720"/>
    </w:p>
    <w:p>
      <w:pPr>
        <w:pStyle w:val="Heading5"/>
        <w:spacing w:before="240"/>
      </w:pPr>
      <w:bookmarkStart w:id="721" w:name="_Toc531859419"/>
      <w:r>
        <w:rPr>
          <w:rStyle w:val="CharSectno"/>
        </w:rPr>
        <w:t>175</w:t>
      </w:r>
      <w:r>
        <w:t>.</w:t>
      </w:r>
      <w:r>
        <w:tab/>
        <w:t>Term used: acquirer</w:t>
      </w:r>
      <w:bookmarkEnd w:id="721"/>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722" w:name="_Toc531859420"/>
      <w:r>
        <w:rPr>
          <w:rStyle w:val="CharSectno"/>
        </w:rPr>
        <w:t>176</w:t>
      </w:r>
      <w:r>
        <w:t>.</w:t>
      </w:r>
      <w:r>
        <w:tab/>
        <w:t>When acquisition occurs</w:t>
      </w:r>
      <w:bookmarkEnd w:id="722"/>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No. 32 of 2012 s. 15; No. 1 of 2015 s. 26.]</w:t>
      </w:r>
    </w:p>
    <w:p>
      <w:pPr>
        <w:pStyle w:val="Heading5"/>
        <w:keepNext w:val="0"/>
        <w:keepLines w:val="0"/>
        <w:spacing w:before="180"/>
      </w:pPr>
      <w:bookmarkStart w:id="723" w:name="_Toc531859421"/>
      <w:r>
        <w:rPr>
          <w:rStyle w:val="CharSectno"/>
        </w:rPr>
        <w:t>177</w:t>
      </w:r>
      <w:r>
        <w:t>.</w:t>
      </w:r>
      <w:r>
        <w:tab/>
        <w:t>Certain transactions to be treated as agreements</w:t>
      </w:r>
      <w:bookmarkEnd w:id="723"/>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724" w:name="_Toc531859422"/>
      <w:r>
        <w:rPr>
          <w:rStyle w:val="CharSectno"/>
        </w:rPr>
        <w:t>178</w:t>
      </w:r>
      <w:r>
        <w:t>.</w:t>
      </w:r>
      <w:r>
        <w:tab/>
        <w:t>Exceptions to s. 177</w:t>
      </w:r>
      <w:bookmarkEnd w:id="724"/>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725" w:name="_Toc530491808"/>
      <w:bookmarkStart w:id="726" w:name="_Toc530492268"/>
      <w:bookmarkStart w:id="727" w:name="_Toc530493278"/>
      <w:bookmarkStart w:id="728" w:name="_Toc530556413"/>
      <w:bookmarkStart w:id="729" w:name="_Toc531692251"/>
      <w:bookmarkStart w:id="730" w:name="_Toc531856156"/>
      <w:bookmarkStart w:id="731" w:name="_Toc531858884"/>
      <w:bookmarkStart w:id="732" w:name="_Toc531859423"/>
      <w:r>
        <w:rPr>
          <w:sz w:val="26"/>
        </w:rPr>
        <w:t>Division 2 — Liability</w:t>
      </w:r>
      <w:bookmarkEnd w:id="725"/>
      <w:bookmarkEnd w:id="726"/>
      <w:bookmarkEnd w:id="727"/>
      <w:bookmarkEnd w:id="728"/>
      <w:bookmarkEnd w:id="729"/>
      <w:bookmarkEnd w:id="730"/>
      <w:bookmarkEnd w:id="731"/>
      <w:bookmarkEnd w:id="732"/>
    </w:p>
    <w:p>
      <w:pPr>
        <w:pStyle w:val="Heading5"/>
        <w:keepNext w:val="0"/>
        <w:keepLines w:val="0"/>
      </w:pPr>
      <w:bookmarkStart w:id="733" w:name="_Toc531859424"/>
      <w:r>
        <w:rPr>
          <w:rStyle w:val="CharSectno"/>
        </w:rPr>
        <w:t>179</w:t>
      </w:r>
      <w:r>
        <w:t>.</w:t>
      </w:r>
      <w:r>
        <w:tab/>
        <w:t>Who is liable to pay duty</w:t>
      </w:r>
      <w:bookmarkEnd w:id="733"/>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w:t>
      </w:r>
    </w:p>
    <w:p>
      <w:pPr>
        <w:pStyle w:val="Heading5"/>
      </w:pPr>
      <w:bookmarkStart w:id="734" w:name="_Toc531859425"/>
      <w:r>
        <w:rPr>
          <w:rStyle w:val="CharSectno"/>
        </w:rPr>
        <w:t>180</w:t>
      </w:r>
      <w:r>
        <w:t>.</w:t>
      </w:r>
      <w:r>
        <w:tab/>
        <w:t>Application to Commissioner for determination of liability</w:t>
      </w:r>
      <w:bookmarkEnd w:id="73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735" w:name="_Toc531859426"/>
      <w:r>
        <w:rPr>
          <w:rStyle w:val="CharSectno"/>
        </w:rPr>
        <w:t>181</w:t>
      </w:r>
      <w:r>
        <w:t>.</w:t>
      </w:r>
      <w:r>
        <w:tab/>
        <w:t>Determination of s. 180 application</w:t>
      </w:r>
      <w:bookmarkEnd w:id="735"/>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736" w:name="_Toc531859427"/>
      <w:r>
        <w:rPr>
          <w:rStyle w:val="CharSectno"/>
        </w:rPr>
        <w:t>182</w:t>
      </w:r>
      <w:r>
        <w:t>.</w:t>
      </w:r>
      <w:r>
        <w:tab/>
        <w:t>Powers of Commissioner where further information required for determination of s. 180 application</w:t>
      </w:r>
      <w:bookmarkEnd w:id="736"/>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737" w:name="_Toc530491813"/>
      <w:bookmarkStart w:id="738" w:name="_Toc530492273"/>
      <w:bookmarkStart w:id="739" w:name="_Toc530493283"/>
      <w:bookmarkStart w:id="740" w:name="_Toc530556418"/>
      <w:bookmarkStart w:id="741" w:name="_Toc531692256"/>
      <w:bookmarkStart w:id="742" w:name="_Toc531856161"/>
      <w:bookmarkStart w:id="743" w:name="_Toc531858889"/>
      <w:bookmarkStart w:id="744" w:name="_Toc531859428"/>
      <w:r>
        <w:rPr>
          <w:sz w:val="26"/>
        </w:rPr>
        <w:t>Division 3 — Payment of landholder duty</w:t>
      </w:r>
      <w:bookmarkEnd w:id="737"/>
      <w:bookmarkEnd w:id="738"/>
      <w:bookmarkEnd w:id="739"/>
      <w:bookmarkEnd w:id="740"/>
      <w:bookmarkEnd w:id="741"/>
      <w:bookmarkEnd w:id="742"/>
      <w:bookmarkEnd w:id="743"/>
      <w:bookmarkEnd w:id="744"/>
    </w:p>
    <w:p>
      <w:pPr>
        <w:pStyle w:val="Heading5"/>
      </w:pPr>
      <w:bookmarkStart w:id="745" w:name="_Toc531859429"/>
      <w:r>
        <w:rPr>
          <w:rStyle w:val="CharSectno"/>
        </w:rPr>
        <w:t>183</w:t>
      </w:r>
      <w:r>
        <w:t>.</w:t>
      </w:r>
      <w:r>
        <w:tab/>
        <w:t>When landholder duty must be paid</w:t>
      </w:r>
      <w:bookmarkEnd w:id="745"/>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746" w:name="_Toc530491815"/>
      <w:bookmarkStart w:id="747" w:name="_Toc530492275"/>
      <w:bookmarkStart w:id="748" w:name="_Toc530493285"/>
      <w:bookmarkStart w:id="749" w:name="_Toc530556420"/>
      <w:bookmarkStart w:id="750" w:name="_Toc531692258"/>
      <w:bookmarkStart w:id="751" w:name="_Toc531856163"/>
      <w:bookmarkStart w:id="752" w:name="_Toc531858891"/>
      <w:bookmarkStart w:id="753" w:name="_Toc531859430"/>
      <w:r>
        <w:rPr>
          <w:sz w:val="26"/>
        </w:rPr>
        <w:t>Division 4 — Rates of landholder duty</w:t>
      </w:r>
      <w:bookmarkEnd w:id="746"/>
      <w:bookmarkEnd w:id="747"/>
      <w:bookmarkEnd w:id="748"/>
      <w:bookmarkEnd w:id="749"/>
      <w:bookmarkEnd w:id="750"/>
      <w:bookmarkEnd w:id="751"/>
      <w:bookmarkEnd w:id="752"/>
      <w:bookmarkEnd w:id="753"/>
    </w:p>
    <w:p>
      <w:pPr>
        <w:pStyle w:val="Heading5"/>
      </w:pPr>
      <w:bookmarkStart w:id="754" w:name="_Toc531859431"/>
      <w:r>
        <w:rPr>
          <w:rStyle w:val="CharSectno"/>
        </w:rPr>
        <w:t>184</w:t>
      </w:r>
      <w:r>
        <w:t>.</w:t>
      </w:r>
      <w:r>
        <w:tab/>
        <w:t>Rates of landholder duty</w:t>
      </w:r>
      <w:bookmarkEnd w:id="754"/>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755" w:name="_Toc530491817"/>
      <w:bookmarkStart w:id="756" w:name="_Toc530492277"/>
      <w:bookmarkStart w:id="757" w:name="_Toc530493287"/>
      <w:bookmarkStart w:id="758" w:name="_Toc530556422"/>
      <w:bookmarkStart w:id="759" w:name="_Toc531692260"/>
      <w:bookmarkStart w:id="760" w:name="_Toc531856165"/>
      <w:bookmarkStart w:id="761" w:name="_Toc531858893"/>
      <w:bookmarkStart w:id="762" w:name="_Toc531859432"/>
      <w:r>
        <w:rPr>
          <w:sz w:val="26"/>
        </w:rPr>
        <w:t>Division 5 — Calculation of landholder duty</w:t>
      </w:r>
      <w:bookmarkEnd w:id="755"/>
      <w:bookmarkEnd w:id="756"/>
      <w:bookmarkEnd w:id="757"/>
      <w:bookmarkEnd w:id="758"/>
      <w:bookmarkEnd w:id="759"/>
      <w:bookmarkEnd w:id="760"/>
      <w:bookmarkEnd w:id="761"/>
      <w:bookmarkEnd w:id="762"/>
    </w:p>
    <w:p>
      <w:pPr>
        <w:pStyle w:val="Heading5"/>
      </w:pPr>
      <w:bookmarkStart w:id="763" w:name="_Toc531859433"/>
      <w:r>
        <w:rPr>
          <w:rStyle w:val="CharSectno"/>
        </w:rPr>
        <w:t>185</w:t>
      </w:r>
      <w:r>
        <w:t>.</w:t>
      </w:r>
      <w:r>
        <w:tab/>
        <w:t>References to interest of acquirer in landholder</w:t>
      </w:r>
      <w:bookmarkEnd w:id="763"/>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764" w:name="_Toc531859434"/>
      <w:r>
        <w:rPr>
          <w:rStyle w:val="CharSectno"/>
        </w:rPr>
        <w:t>186</w:t>
      </w:r>
      <w:r>
        <w:t>.</w:t>
      </w:r>
      <w:r>
        <w:tab/>
        <w:t>Value of landholder</w:t>
      </w:r>
      <w:bookmarkEnd w:id="764"/>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w:t>
      </w:r>
    </w:p>
    <w:p>
      <w:pPr>
        <w:pStyle w:val="Heading5"/>
        <w:keepNext w:val="0"/>
        <w:keepLines w:val="0"/>
      </w:pPr>
      <w:bookmarkStart w:id="765" w:name="_Toc531859435"/>
      <w:r>
        <w:rPr>
          <w:rStyle w:val="CharSectno"/>
        </w:rPr>
        <w:t>187</w:t>
      </w:r>
      <w:r>
        <w:t>.</w:t>
      </w:r>
      <w:r>
        <w:tab/>
        <w:t>Determining value of further interest for duty calculation</w:t>
      </w:r>
      <w:bookmarkEnd w:id="765"/>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w:t>
      </w:r>
    </w:p>
    <w:p>
      <w:pPr>
        <w:pStyle w:val="Heading5"/>
        <w:spacing w:before="180"/>
      </w:pPr>
      <w:bookmarkStart w:id="766" w:name="_Toc531859436"/>
      <w:r>
        <w:rPr>
          <w:rStyle w:val="CharSectno"/>
        </w:rPr>
        <w:t>188</w:t>
      </w:r>
      <w:r>
        <w:t>.</w:t>
      </w:r>
      <w:r>
        <w:tab/>
        <w:t>Calculating duty payable</w:t>
      </w:r>
      <w:bookmarkEnd w:id="766"/>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767" w:name="_Toc531859437"/>
      <w:r>
        <w:rPr>
          <w:rStyle w:val="CharSectno"/>
        </w:rPr>
        <w:t>189</w:t>
      </w:r>
      <w:r>
        <w:t>.</w:t>
      </w:r>
      <w:r>
        <w:tab/>
        <w:t>Reduction for s. 188</w:t>
      </w:r>
      <w:bookmarkEnd w:id="767"/>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w:t>
      </w:r>
    </w:p>
    <w:p>
      <w:pPr>
        <w:pStyle w:val="Ednotesection"/>
        <w:spacing w:before="160"/>
        <w:ind w:left="890" w:hanging="890"/>
      </w:pPr>
      <w:r>
        <w:t>[</w:t>
      </w:r>
      <w:r>
        <w:rPr>
          <w:b/>
        </w:rPr>
        <w:t>190</w:t>
      </w:r>
      <w:r>
        <w:rPr>
          <w:b/>
        </w:rPr>
        <w:noBreakHyphen/>
        <w:t>192.</w:t>
      </w:r>
      <w:r>
        <w:tab/>
        <w:t>Deleted: No. 32 of 2012 s. 21.]</w:t>
      </w:r>
    </w:p>
    <w:p>
      <w:pPr>
        <w:pStyle w:val="Heading5"/>
      </w:pPr>
      <w:bookmarkStart w:id="768" w:name="_Toc531859438"/>
      <w:r>
        <w:rPr>
          <w:rStyle w:val="CharSectno"/>
        </w:rPr>
        <w:t>193</w:t>
      </w:r>
      <w:r>
        <w:t>.</w:t>
      </w:r>
      <w:r>
        <w:tab/>
        <w:t>Calculation of duty where statement lodged under s. 201</w:t>
      </w:r>
      <w:bookmarkEnd w:id="768"/>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769" w:name="_Toc531859439"/>
      <w:r>
        <w:rPr>
          <w:rStyle w:val="CharSectno"/>
        </w:rPr>
        <w:t>194</w:t>
      </w:r>
      <w:r>
        <w:t>.</w:t>
      </w:r>
      <w:r>
        <w:tab/>
        <w:t>Calculation of duty on certain acquisitions on winding up of corporation or unit trust scheme</w:t>
      </w:r>
      <w:bookmarkEnd w:id="769"/>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No. 29 of 2012 s. 5.]</w:t>
      </w:r>
    </w:p>
    <w:p>
      <w:pPr>
        <w:pStyle w:val="Heading4"/>
      </w:pPr>
      <w:bookmarkStart w:id="770" w:name="_Toc530491825"/>
      <w:bookmarkStart w:id="771" w:name="_Toc530492285"/>
      <w:bookmarkStart w:id="772" w:name="_Toc530493295"/>
      <w:bookmarkStart w:id="773" w:name="_Toc530556430"/>
      <w:bookmarkStart w:id="774" w:name="_Toc531692268"/>
      <w:bookmarkStart w:id="775" w:name="_Toc531856173"/>
      <w:bookmarkStart w:id="776" w:name="_Toc531858901"/>
      <w:bookmarkStart w:id="777" w:name="_Toc531859440"/>
      <w:r>
        <w:t>Division 6A — Interim assessment of landholder duty</w:t>
      </w:r>
      <w:bookmarkEnd w:id="770"/>
      <w:bookmarkEnd w:id="771"/>
      <w:bookmarkEnd w:id="772"/>
      <w:bookmarkEnd w:id="773"/>
      <w:bookmarkEnd w:id="774"/>
      <w:bookmarkEnd w:id="775"/>
      <w:bookmarkEnd w:id="776"/>
      <w:bookmarkEnd w:id="777"/>
    </w:p>
    <w:p>
      <w:pPr>
        <w:pStyle w:val="Footnoteheading"/>
      </w:pPr>
      <w:r>
        <w:tab/>
        <w:t>[Heading inserted: No. 10 of 2013 s. 6.]</w:t>
      </w:r>
    </w:p>
    <w:p>
      <w:pPr>
        <w:pStyle w:val="Heading5"/>
        <w:spacing w:before="240"/>
      </w:pPr>
      <w:bookmarkStart w:id="778" w:name="_Toc531859441"/>
      <w:r>
        <w:rPr>
          <w:rStyle w:val="CharSectno"/>
        </w:rPr>
        <w:t>195A</w:t>
      </w:r>
      <w:r>
        <w:t>.</w:t>
      </w:r>
      <w:r>
        <w:tab/>
        <w:t>Interim assessment of landholder duty</w:t>
      </w:r>
      <w:bookmarkEnd w:id="778"/>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No. 10 of 2013 s. 6.]</w:t>
      </w:r>
    </w:p>
    <w:p>
      <w:pPr>
        <w:pStyle w:val="Heading4"/>
        <w:rPr>
          <w:sz w:val="26"/>
        </w:rPr>
      </w:pPr>
      <w:bookmarkStart w:id="779" w:name="_Toc530491827"/>
      <w:bookmarkStart w:id="780" w:name="_Toc530492287"/>
      <w:bookmarkStart w:id="781" w:name="_Toc530493297"/>
      <w:bookmarkStart w:id="782" w:name="_Toc530556432"/>
      <w:bookmarkStart w:id="783" w:name="_Toc531692270"/>
      <w:bookmarkStart w:id="784" w:name="_Toc531856175"/>
      <w:bookmarkStart w:id="785" w:name="_Toc531858903"/>
      <w:bookmarkStart w:id="786" w:name="_Toc531859442"/>
      <w:r>
        <w:rPr>
          <w:sz w:val="26"/>
        </w:rPr>
        <w:t>Division 6 — Reassessment of liability for landholder duty</w:t>
      </w:r>
      <w:bookmarkEnd w:id="779"/>
      <w:bookmarkEnd w:id="780"/>
      <w:bookmarkEnd w:id="781"/>
      <w:bookmarkEnd w:id="782"/>
      <w:bookmarkEnd w:id="783"/>
      <w:bookmarkEnd w:id="784"/>
      <w:bookmarkEnd w:id="785"/>
      <w:bookmarkEnd w:id="786"/>
    </w:p>
    <w:p>
      <w:pPr>
        <w:pStyle w:val="Heading5"/>
        <w:spacing w:before="240"/>
      </w:pPr>
      <w:bookmarkStart w:id="787" w:name="_Toc531859443"/>
      <w:r>
        <w:rPr>
          <w:rStyle w:val="CharSectno"/>
        </w:rPr>
        <w:t>195</w:t>
      </w:r>
      <w:r>
        <w:t>.</w:t>
      </w:r>
      <w:r>
        <w:tab/>
        <w:t>Reassessment of duty where s. 149 or 156 applied</w:t>
      </w:r>
      <w:bookmarkEnd w:id="787"/>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w:t>
      </w:r>
    </w:p>
    <w:p>
      <w:pPr>
        <w:pStyle w:val="Heading5"/>
        <w:spacing w:before="240"/>
      </w:pPr>
      <w:bookmarkStart w:id="788" w:name="_Toc531859444"/>
      <w:r>
        <w:rPr>
          <w:rStyle w:val="CharSectno"/>
        </w:rPr>
        <w:t>196</w:t>
      </w:r>
      <w:r>
        <w:t>.</w:t>
      </w:r>
      <w:r>
        <w:tab/>
        <w:t>Reassessment of duty where s. 176(2) applied</w:t>
      </w:r>
      <w:bookmarkEnd w:id="788"/>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789" w:name="_Toc531859445"/>
      <w:r>
        <w:rPr>
          <w:rStyle w:val="CharSectno"/>
        </w:rPr>
        <w:t>197</w:t>
      </w:r>
      <w:r>
        <w:t>.</w:t>
      </w:r>
      <w:r>
        <w:tab/>
        <w:t>Condition precedent to reassessment under s. 195 or 196</w:t>
      </w:r>
      <w:bookmarkEnd w:id="789"/>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790" w:name="_Toc531859446"/>
      <w:r>
        <w:rPr>
          <w:rStyle w:val="CharSectno"/>
        </w:rPr>
        <w:t>198</w:t>
      </w:r>
      <w:r>
        <w:t>.</w:t>
      </w:r>
      <w:r>
        <w:tab/>
      </w:r>
      <w:r>
        <w:rPr>
          <w:iCs/>
        </w:rPr>
        <w:t>Taxation Administration Act</w:t>
      </w:r>
      <w:r>
        <w:t xml:space="preserve"> not affected</w:t>
      </w:r>
      <w:bookmarkEnd w:id="79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791" w:name="_Toc530491832"/>
      <w:bookmarkStart w:id="792" w:name="_Toc530492292"/>
      <w:bookmarkStart w:id="793" w:name="_Toc530493302"/>
      <w:bookmarkStart w:id="794" w:name="_Toc530556437"/>
      <w:bookmarkStart w:id="795" w:name="_Toc531692275"/>
      <w:bookmarkStart w:id="796" w:name="_Toc531856180"/>
      <w:bookmarkStart w:id="797" w:name="_Toc531858908"/>
      <w:bookmarkStart w:id="798" w:name="_Toc531859447"/>
      <w:r>
        <w:rPr>
          <w:sz w:val="26"/>
        </w:rPr>
        <w:t>Division 7 — Lodgment of statements</w:t>
      </w:r>
      <w:bookmarkEnd w:id="791"/>
      <w:bookmarkEnd w:id="792"/>
      <w:bookmarkEnd w:id="793"/>
      <w:bookmarkEnd w:id="794"/>
      <w:bookmarkEnd w:id="795"/>
      <w:bookmarkEnd w:id="796"/>
      <w:bookmarkEnd w:id="797"/>
      <w:bookmarkEnd w:id="798"/>
    </w:p>
    <w:p>
      <w:pPr>
        <w:pStyle w:val="Heading5"/>
        <w:spacing w:before="180"/>
      </w:pPr>
      <w:bookmarkStart w:id="799" w:name="_Toc531859448"/>
      <w:r>
        <w:rPr>
          <w:rStyle w:val="CharSectno"/>
        </w:rPr>
        <w:t>199</w:t>
      </w:r>
      <w:r>
        <w:t>.</w:t>
      </w:r>
      <w:r>
        <w:tab/>
        <w:t>Term used: acquisition statement</w:t>
      </w:r>
      <w:bookmarkEnd w:id="799"/>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800" w:name="_Toc531859449"/>
      <w:r>
        <w:rPr>
          <w:rStyle w:val="CharSectno"/>
        </w:rPr>
        <w:t>200</w:t>
      </w:r>
      <w:r>
        <w:t>.</w:t>
      </w:r>
      <w:r>
        <w:tab/>
        <w:t>Acquisition statement to be lodged</w:t>
      </w:r>
      <w:bookmarkEnd w:id="800"/>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801" w:name="_Toc531859450"/>
      <w:r>
        <w:rPr>
          <w:rStyle w:val="CharSectno"/>
        </w:rPr>
        <w:t>201</w:t>
      </w:r>
      <w:r>
        <w:t>.</w:t>
      </w:r>
      <w:r>
        <w:tab/>
        <w:t>Acquisition of further interests, lodgment of periodical statements may be approved</w:t>
      </w:r>
      <w:bookmarkEnd w:id="801"/>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802" w:name="_Toc531859451"/>
      <w:r>
        <w:rPr>
          <w:rStyle w:val="CharSectno"/>
        </w:rPr>
        <w:t>202</w:t>
      </w:r>
      <w:r>
        <w:t>.</w:t>
      </w:r>
      <w:r>
        <w:tab/>
        <w:t>Lodgment obligations if s. 201 application refused</w:t>
      </w:r>
      <w:bookmarkEnd w:id="802"/>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803" w:name="_Toc531859452"/>
      <w:r>
        <w:rPr>
          <w:rStyle w:val="CharSectno"/>
        </w:rPr>
        <w:t>203</w:t>
      </w:r>
      <w:r>
        <w:t>.</w:t>
      </w:r>
      <w:r>
        <w:tab/>
        <w:t>Form and content of acquisition statements</w:t>
      </w:r>
      <w:bookmarkEnd w:id="803"/>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804" w:name="_Toc531859453"/>
      <w:r>
        <w:rPr>
          <w:rStyle w:val="CharSectno"/>
        </w:rPr>
        <w:t>204</w:t>
      </w:r>
      <w:r>
        <w:t>.</w:t>
      </w:r>
      <w:r>
        <w:tab/>
        <w:t>Failure to lodge acquisition statement</w:t>
      </w:r>
      <w:bookmarkEnd w:id="804"/>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w:t>
      </w:r>
    </w:p>
    <w:p>
      <w:pPr>
        <w:pStyle w:val="Ednotedivision"/>
      </w:pPr>
      <w:r>
        <w:t>[Division 8 (s. 205) omitted under the Reprints Act 1984 s. 7(4)(e).]</w:t>
      </w:r>
    </w:p>
    <w:p>
      <w:pPr>
        <w:pStyle w:val="Heading2"/>
      </w:pPr>
      <w:bookmarkStart w:id="805" w:name="_Toc513471985"/>
      <w:bookmarkStart w:id="806" w:name="_Toc513472079"/>
      <w:bookmarkStart w:id="807" w:name="_Toc515352229"/>
      <w:bookmarkStart w:id="808" w:name="_Toc516044895"/>
      <w:bookmarkStart w:id="809" w:name="_Toc516238640"/>
      <w:bookmarkStart w:id="810" w:name="_Toc516239015"/>
      <w:bookmarkStart w:id="811" w:name="_Toc516240202"/>
      <w:bookmarkStart w:id="812" w:name="_Toc526928395"/>
      <w:bookmarkStart w:id="813" w:name="_Toc527633739"/>
      <w:bookmarkStart w:id="814" w:name="_Toc527637237"/>
      <w:bookmarkStart w:id="815" w:name="_Toc531692282"/>
      <w:bookmarkStart w:id="816" w:name="_Toc531856187"/>
      <w:bookmarkStart w:id="817" w:name="_Toc531858915"/>
      <w:bookmarkStart w:id="818" w:name="_Toc531859454"/>
      <w:bookmarkStart w:id="819" w:name="_Toc530491839"/>
      <w:bookmarkStart w:id="820" w:name="_Toc530492299"/>
      <w:bookmarkStart w:id="821" w:name="_Toc530493309"/>
      <w:bookmarkStart w:id="822" w:name="_Toc530556444"/>
      <w:r>
        <w:rPr>
          <w:rStyle w:val="CharPartNo"/>
        </w:rPr>
        <w:t>Chapter 3A</w:t>
      </w:r>
      <w:r>
        <w:rPr>
          <w:sz w:val="28"/>
        </w:rPr>
        <w:t> </w:t>
      </w:r>
      <w:r>
        <w:rPr>
          <w:sz w:val="32"/>
        </w:rPr>
        <w:t xml:space="preserve">— </w:t>
      </w:r>
      <w:r>
        <w:rPr>
          <w:rStyle w:val="CharPartText"/>
          <w:sz w:val="32"/>
        </w:rPr>
        <w:t>Additional duty for foreign persons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r>
        <w:tab/>
        <w:t>[Heading inserted: No. 24 of 2018 s. 8.]</w:t>
      </w:r>
    </w:p>
    <w:p>
      <w:pPr>
        <w:pStyle w:val="Heading3"/>
        <w:rPr>
          <w:sz w:val="28"/>
          <w:szCs w:val="28"/>
        </w:rPr>
      </w:pPr>
      <w:bookmarkStart w:id="823" w:name="_Toc513471986"/>
      <w:bookmarkStart w:id="824" w:name="_Toc513472080"/>
      <w:bookmarkStart w:id="825" w:name="_Toc515352230"/>
      <w:bookmarkStart w:id="826" w:name="_Toc516044896"/>
      <w:bookmarkStart w:id="827" w:name="_Toc516238641"/>
      <w:bookmarkStart w:id="828" w:name="_Toc516239016"/>
      <w:bookmarkStart w:id="829" w:name="_Toc516240203"/>
      <w:bookmarkStart w:id="830" w:name="_Toc526928396"/>
      <w:bookmarkStart w:id="831" w:name="_Toc527633740"/>
      <w:bookmarkStart w:id="832" w:name="_Toc527637238"/>
      <w:bookmarkStart w:id="833" w:name="_Toc531692283"/>
      <w:bookmarkStart w:id="834" w:name="_Toc531856188"/>
      <w:bookmarkStart w:id="835" w:name="_Toc531858916"/>
      <w:bookmarkStart w:id="836" w:name="_Toc531859455"/>
      <w:r>
        <w:rPr>
          <w:rStyle w:val="CharDivNo"/>
          <w:szCs w:val="28"/>
        </w:rPr>
        <w:t>Part 1</w:t>
      </w:r>
      <w:r>
        <w:rPr>
          <w:sz w:val="28"/>
          <w:szCs w:val="28"/>
        </w:rPr>
        <w:t> — </w:t>
      </w:r>
      <w:r>
        <w:rPr>
          <w:rStyle w:val="CharDivText"/>
          <w:szCs w:val="28"/>
        </w:rPr>
        <w:t>Preliminary</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pPr>
      <w:r>
        <w:tab/>
        <w:t xml:space="preserve">[Heading inserted: No. 24 of 2018 s. 8.] </w:t>
      </w:r>
    </w:p>
    <w:p>
      <w:pPr>
        <w:pStyle w:val="Heading5"/>
      </w:pPr>
      <w:bookmarkStart w:id="837" w:name="_Toc527633741"/>
      <w:bookmarkStart w:id="838" w:name="_Toc527637239"/>
      <w:bookmarkStart w:id="839" w:name="_Toc531859456"/>
      <w:r>
        <w:rPr>
          <w:rStyle w:val="CharSectno"/>
        </w:rPr>
        <w:t>205A</w:t>
      </w:r>
      <w:r>
        <w:t>.</w:t>
      </w:r>
      <w:r>
        <w:tab/>
        <w:t>Terms used</w:t>
      </w:r>
      <w:bookmarkEnd w:id="837"/>
      <w:bookmarkEnd w:id="838"/>
      <w:bookmarkEnd w:id="839"/>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 or 161 (as applied by section 205ZE(1)) it has the same meaning in this Chapter unless the contrary intention appears in this Chapter.</w:t>
      </w:r>
    </w:p>
    <w:p>
      <w:pPr>
        <w:pStyle w:val="Footnotesection"/>
      </w:pPr>
      <w:r>
        <w:tab/>
        <w:t>[Section 205A inserted: No. 24 of 2018 s. 8.]</w:t>
      </w:r>
    </w:p>
    <w:p>
      <w:pPr>
        <w:pStyle w:val="Heading5"/>
      </w:pPr>
      <w:bookmarkStart w:id="840" w:name="_Toc527633742"/>
      <w:bookmarkStart w:id="841" w:name="_Toc527637240"/>
      <w:bookmarkStart w:id="842" w:name="_Toc531859457"/>
      <w:r>
        <w:rPr>
          <w:rStyle w:val="CharSectno"/>
        </w:rPr>
        <w:t>205B</w:t>
      </w:r>
      <w:r>
        <w:t>.</w:t>
      </w:r>
      <w:r>
        <w:tab/>
        <w:t>Associate</w:t>
      </w:r>
      <w:bookmarkEnd w:id="840"/>
      <w:bookmarkEnd w:id="841"/>
      <w:bookmarkEnd w:id="842"/>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bookmarkStart w:id="843" w:name="_Toc527633743"/>
      <w:bookmarkStart w:id="844" w:name="_Toc527637241"/>
      <w:r>
        <w:tab/>
        <w:t>[Section 205B inserted: No. 24 of 2018 s. 8.]</w:t>
      </w:r>
    </w:p>
    <w:p>
      <w:pPr>
        <w:pStyle w:val="Heading5"/>
      </w:pPr>
      <w:bookmarkStart w:id="845" w:name="_Toc531859458"/>
      <w:r>
        <w:rPr>
          <w:rStyle w:val="CharSectno"/>
        </w:rPr>
        <w:t>205C</w:t>
      </w:r>
      <w:r>
        <w:t>.</w:t>
      </w:r>
      <w:r>
        <w:tab/>
        <w:t>Foreign corporation</w:t>
      </w:r>
      <w:bookmarkEnd w:id="843"/>
      <w:bookmarkEnd w:id="844"/>
      <w:bookmarkEnd w:id="845"/>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bookmarkStart w:id="846" w:name="_Toc527633744"/>
      <w:bookmarkStart w:id="847" w:name="_Toc527637242"/>
      <w:r>
        <w:tab/>
        <w:t>[Section 205C inserted: No. 24 of 2018 s. 8.]</w:t>
      </w:r>
    </w:p>
    <w:p>
      <w:pPr>
        <w:pStyle w:val="Heading5"/>
      </w:pPr>
      <w:bookmarkStart w:id="848" w:name="_Toc531859459"/>
      <w:r>
        <w:rPr>
          <w:rStyle w:val="CharSectno"/>
        </w:rPr>
        <w:t>205D</w:t>
      </w:r>
      <w:r>
        <w:t>.</w:t>
      </w:r>
      <w:r>
        <w:tab/>
        <w:t>Foreign trust</w:t>
      </w:r>
      <w:bookmarkEnd w:id="846"/>
      <w:bookmarkEnd w:id="847"/>
      <w:bookmarkEnd w:id="848"/>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bookmarkStart w:id="849" w:name="_Toc527633745"/>
      <w:bookmarkStart w:id="850" w:name="_Toc527637243"/>
      <w:r>
        <w:tab/>
        <w:t>[Section 205D inserted: No. 24 of 2018 s. 8.]</w:t>
      </w:r>
    </w:p>
    <w:p>
      <w:pPr>
        <w:pStyle w:val="Heading5"/>
      </w:pPr>
      <w:bookmarkStart w:id="851" w:name="_Toc531859460"/>
      <w:r>
        <w:rPr>
          <w:rStyle w:val="CharSectno"/>
        </w:rPr>
        <w:t>205E</w:t>
      </w:r>
      <w:r>
        <w:t>.</w:t>
      </w:r>
      <w:r>
        <w:tab/>
        <w:t>Residential property</w:t>
      </w:r>
      <w:bookmarkEnd w:id="849"/>
      <w:bookmarkEnd w:id="850"/>
      <w:bookmarkEnd w:id="851"/>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that is part of the land as a fixture.</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(g)</w:t>
      </w:r>
      <w:r>
        <w:tab/>
        <w:t>land prescribed for the purposes of this subsection.</w:t>
      </w:r>
    </w:p>
    <w:p>
      <w:pPr>
        <w:pStyle w:val="Footnotesection"/>
      </w:pPr>
      <w:bookmarkStart w:id="852" w:name="_Toc513471992"/>
      <w:bookmarkStart w:id="853" w:name="_Toc513472086"/>
      <w:bookmarkStart w:id="854" w:name="_Toc515352236"/>
      <w:bookmarkStart w:id="855" w:name="_Toc516044902"/>
      <w:bookmarkStart w:id="856" w:name="_Toc516238647"/>
      <w:bookmarkStart w:id="857" w:name="_Toc516239022"/>
      <w:bookmarkStart w:id="858" w:name="_Toc516240209"/>
      <w:bookmarkStart w:id="859" w:name="_Toc526928402"/>
      <w:bookmarkStart w:id="860" w:name="_Toc527633746"/>
      <w:bookmarkStart w:id="861" w:name="_Toc527637244"/>
      <w:r>
        <w:tab/>
        <w:t>[Section 205E inserted: No. 24 of 2018 s. 8.]</w:t>
      </w:r>
    </w:p>
    <w:p>
      <w:pPr>
        <w:pStyle w:val="Heading3"/>
      </w:pPr>
      <w:bookmarkStart w:id="862" w:name="_Toc531692289"/>
      <w:bookmarkStart w:id="863" w:name="_Toc531856194"/>
      <w:bookmarkStart w:id="864" w:name="_Toc531858922"/>
      <w:bookmarkStart w:id="865" w:name="_Toc531859461"/>
      <w:r>
        <w:rPr>
          <w:rStyle w:val="CharDivNo"/>
          <w:szCs w:val="28"/>
        </w:rPr>
        <w:t>Part 2</w:t>
      </w:r>
      <w:r>
        <w:rPr>
          <w:sz w:val="28"/>
          <w:szCs w:val="28"/>
        </w:rPr>
        <w:t> — </w:t>
      </w:r>
      <w:r>
        <w:rPr>
          <w:rStyle w:val="CharDivText"/>
          <w:szCs w:val="28"/>
        </w:rPr>
        <w:t>Foreign transfer duty</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pPr>
      <w:r>
        <w:tab/>
        <w:t>[Heading inserted: No. 24 of 2018 s. 8.]</w:t>
      </w:r>
    </w:p>
    <w:p>
      <w:pPr>
        <w:pStyle w:val="Heading4"/>
        <w:rPr>
          <w:sz w:val="26"/>
          <w:szCs w:val="26"/>
        </w:rPr>
      </w:pPr>
      <w:bookmarkStart w:id="866" w:name="_Toc513471993"/>
      <w:bookmarkStart w:id="867" w:name="_Toc513472087"/>
      <w:bookmarkStart w:id="868" w:name="_Toc515352237"/>
      <w:bookmarkStart w:id="869" w:name="_Toc516044903"/>
      <w:bookmarkStart w:id="870" w:name="_Toc516238648"/>
      <w:bookmarkStart w:id="871" w:name="_Toc516239023"/>
      <w:bookmarkStart w:id="872" w:name="_Toc516240210"/>
      <w:bookmarkStart w:id="873" w:name="_Toc526928403"/>
      <w:bookmarkStart w:id="874" w:name="_Toc527633747"/>
      <w:bookmarkStart w:id="875" w:name="_Toc527637245"/>
      <w:bookmarkStart w:id="876" w:name="_Toc531692290"/>
      <w:bookmarkStart w:id="877" w:name="_Toc531856195"/>
      <w:bookmarkStart w:id="878" w:name="_Toc531858923"/>
      <w:bookmarkStart w:id="879" w:name="_Toc531859462"/>
      <w:r>
        <w:rPr>
          <w:sz w:val="26"/>
          <w:szCs w:val="26"/>
        </w:rPr>
        <w:t>Division 1 — Preliminary</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Footnoteheading"/>
      </w:pPr>
      <w:r>
        <w:tab/>
        <w:t>[Heading inserted: No. 24 of 2018 s. 8.]</w:t>
      </w:r>
    </w:p>
    <w:p>
      <w:pPr>
        <w:pStyle w:val="Heading5"/>
      </w:pPr>
      <w:bookmarkStart w:id="880" w:name="_Toc527633748"/>
      <w:bookmarkStart w:id="881" w:name="_Toc527637246"/>
      <w:bookmarkStart w:id="882" w:name="_Toc531859463"/>
      <w:r>
        <w:rPr>
          <w:rStyle w:val="CharSectno"/>
        </w:rPr>
        <w:t>205F</w:t>
      </w:r>
      <w:r>
        <w:t>.</w:t>
      </w:r>
      <w:r>
        <w:tab/>
        <w:t>Terms used</w:t>
      </w:r>
      <w:bookmarkEnd w:id="880"/>
      <w:bookmarkEnd w:id="881"/>
      <w:bookmarkEnd w:id="882"/>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bookmarkStart w:id="883" w:name="_Toc513471995"/>
      <w:bookmarkStart w:id="884" w:name="_Toc513472089"/>
      <w:bookmarkStart w:id="885" w:name="_Toc515352239"/>
      <w:bookmarkStart w:id="886" w:name="_Toc516044905"/>
      <w:bookmarkStart w:id="887" w:name="_Toc516238650"/>
      <w:bookmarkStart w:id="888" w:name="_Toc516239025"/>
      <w:bookmarkStart w:id="889" w:name="_Toc516240212"/>
      <w:bookmarkStart w:id="890" w:name="_Toc526928405"/>
      <w:bookmarkStart w:id="891" w:name="_Toc527633749"/>
      <w:bookmarkStart w:id="892" w:name="_Toc527637247"/>
      <w:r>
        <w:tab/>
        <w:t>[Section 205F inserted: No. 24 of 2018 s. 8.]</w:t>
      </w:r>
    </w:p>
    <w:p>
      <w:pPr>
        <w:pStyle w:val="Heading4"/>
        <w:rPr>
          <w:sz w:val="26"/>
          <w:szCs w:val="26"/>
        </w:rPr>
      </w:pPr>
      <w:bookmarkStart w:id="893" w:name="_Toc531692292"/>
      <w:bookmarkStart w:id="894" w:name="_Toc531856197"/>
      <w:bookmarkStart w:id="895" w:name="_Toc531858925"/>
      <w:bookmarkStart w:id="896" w:name="_Toc531859464"/>
      <w:r>
        <w:rPr>
          <w:sz w:val="26"/>
          <w:szCs w:val="26"/>
        </w:rPr>
        <w:t>Division 2 — Imposition of foreign transfer duty</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pPr>
      <w:r>
        <w:tab/>
        <w:t>[Heading inserted: No. 24 of 2018 s. 8.]</w:t>
      </w:r>
    </w:p>
    <w:p>
      <w:pPr>
        <w:pStyle w:val="Heading5"/>
      </w:pPr>
      <w:bookmarkStart w:id="897" w:name="_Toc527633750"/>
      <w:bookmarkStart w:id="898" w:name="_Toc527637248"/>
      <w:bookmarkStart w:id="899" w:name="_Toc531859465"/>
      <w:r>
        <w:rPr>
          <w:rStyle w:val="CharSectno"/>
        </w:rPr>
        <w:t>205G</w:t>
      </w:r>
      <w:r>
        <w:t>.</w:t>
      </w:r>
      <w:r>
        <w:tab/>
        <w:t>Foreign transfer duty imposed</w:t>
      </w:r>
      <w:bookmarkEnd w:id="897"/>
      <w:bookmarkEnd w:id="898"/>
      <w:bookmarkEnd w:id="899"/>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900" w:name="_Toc513471997"/>
      <w:bookmarkStart w:id="901" w:name="_Toc513472091"/>
      <w:bookmarkStart w:id="902" w:name="_Toc515352241"/>
      <w:bookmarkStart w:id="903" w:name="_Toc516044907"/>
      <w:bookmarkStart w:id="904" w:name="_Toc516238652"/>
      <w:bookmarkStart w:id="905" w:name="_Toc516239027"/>
      <w:bookmarkStart w:id="906" w:name="_Toc516240214"/>
      <w:bookmarkStart w:id="907" w:name="_Toc526928407"/>
      <w:bookmarkStart w:id="908" w:name="_Toc527633751"/>
      <w:bookmarkStart w:id="909" w:name="_Toc527637249"/>
      <w:bookmarkStart w:id="910" w:name="_Toc531692294"/>
      <w:bookmarkStart w:id="911" w:name="_Toc531856199"/>
      <w:bookmarkStart w:id="912" w:name="_Toc531858927"/>
      <w:bookmarkStart w:id="913" w:name="_Toc531859466"/>
      <w:r>
        <w:rPr>
          <w:sz w:val="26"/>
          <w:szCs w:val="26"/>
        </w:rPr>
        <w:t>Division 3 — Foreign dutiable transactions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keepNext/>
      </w:pPr>
      <w:r>
        <w:tab/>
        <w:t>[Heading inserted: No. 24 of 2018 s. 8.]</w:t>
      </w:r>
    </w:p>
    <w:p>
      <w:pPr>
        <w:pStyle w:val="Heading5"/>
      </w:pPr>
      <w:bookmarkStart w:id="914" w:name="_Toc527633752"/>
      <w:bookmarkStart w:id="915" w:name="_Toc527637250"/>
      <w:bookmarkStart w:id="916" w:name="_Toc531859467"/>
      <w:r>
        <w:rPr>
          <w:rStyle w:val="CharSectno"/>
        </w:rPr>
        <w:t>205H</w:t>
      </w:r>
      <w:r>
        <w:t>.</w:t>
      </w:r>
      <w:r>
        <w:tab/>
        <w:t>Foreign dutiable transaction</w:t>
      </w:r>
      <w:bookmarkEnd w:id="914"/>
      <w:bookmarkEnd w:id="915"/>
      <w:bookmarkEnd w:id="916"/>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bookmarkStart w:id="917" w:name="_Toc527633753"/>
      <w:bookmarkStart w:id="918" w:name="_Toc527637251"/>
      <w:r>
        <w:tab/>
        <w:t>[Section 205H inserted: No. 24 of 2018 s. 8.]</w:t>
      </w:r>
    </w:p>
    <w:p>
      <w:pPr>
        <w:pStyle w:val="Heading5"/>
      </w:pPr>
      <w:bookmarkStart w:id="919" w:name="_Toc531859468"/>
      <w:r>
        <w:rPr>
          <w:rStyle w:val="CharSectno"/>
        </w:rPr>
        <w:t>205I</w:t>
      </w:r>
      <w:r>
        <w:t>.</w:t>
      </w:r>
      <w:r>
        <w:tab/>
        <w:t>New residential property</w:t>
      </w:r>
      <w:bookmarkEnd w:id="917"/>
      <w:bookmarkEnd w:id="918"/>
      <w:bookmarkEnd w:id="919"/>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bookmarkStart w:id="920" w:name="_Toc513472000"/>
      <w:bookmarkStart w:id="921" w:name="_Toc513472094"/>
      <w:bookmarkStart w:id="922" w:name="_Toc515352244"/>
      <w:bookmarkStart w:id="923" w:name="_Toc516044910"/>
      <w:bookmarkStart w:id="924" w:name="_Toc516238655"/>
      <w:bookmarkStart w:id="925" w:name="_Toc516239030"/>
      <w:bookmarkStart w:id="926" w:name="_Toc516240217"/>
      <w:bookmarkStart w:id="927" w:name="_Toc526928410"/>
      <w:bookmarkStart w:id="928" w:name="_Toc527633754"/>
      <w:bookmarkStart w:id="929" w:name="_Toc527637252"/>
      <w:r>
        <w:tab/>
        <w:t>[Section 205I inserted: No. 24 of 2018 s. 8.]</w:t>
      </w:r>
    </w:p>
    <w:p>
      <w:pPr>
        <w:pStyle w:val="Heading4"/>
        <w:rPr>
          <w:sz w:val="26"/>
          <w:szCs w:val="26"/>
        </w:rPr>
      </w:pPr>
      <w:bookmarkStart w:id="930" w:name="_Toc531692297"/>
      <w:bookmarkStart w:id="931" w:name="_Toc531856202"/>
      <w:bookmarkStart w:id="932" w:name="_Toc531858930"/>
      <w:bookmarkStart w:id="933" w:name="_Toc531859469"/>
      <w:r>
        <w:rPr>
          <w:sz w:val="26"/>
          <w:szCs w:val="26"/>
        </w:rPr>
        <w:t>Division 4 — Collection of foreign transfer duty</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keepNext/>
      </w:pPr>
      <w:r>
        <w:tab/>
        <w:t>[Heading inserted: No. 24 of 2018 s. 8.]</w:t>
      </w:r>
    </w:p>
    <w:p>
      <w:pPr>
        <w:pStyle w:val="Heading5"/>
      </w:pPr>
      <w:bookmarkStart w:id="934" w:name="_Toc527633755"/>
      <w:bookmarkStart w:id="935" w:name="_Toc527637253"/>
      <w:bookmarkStart w:id="936" w:name="_Toc531859470"/>
      <w:r>
        <w:rPr>
          <w:rStyle w:val="CharSectno"/>
        </w:rPr>
        <w:t>205J</w:t>
      </w:r>
      <w:r>
        <w:t>.</w:t>
      </w:r>
      <w:r>
        <w:tab/>
        <w:t>When liability for duty arises</w:t>
      </w:r>
      <w:bookmarkEnd w:id="934"/>
      <w:bookmarkEnd w:id="935"/>
      <w:bookmarkEnd w:id="936"/>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bookmarkStart w:id="937" w:name="_Toc527633756"/>
      <w:bookmarkStart w:id="938" w:name="_Toc527637254"/>
      <w:r>
        <w:tab/>
        <w:t>[Section 205J inserted: No. 24 of 2018 s. 8.]</w:t>
      </w:r>
    </w:p>
    <w:p>
      <w:pPr>
        <w:pStyle w:val="Heading5"/>
      </w:pPr>
      <w:bookmarkStart w:id="939" w:name="_Toc531859471"/>
      <w:r>
        <w:rPr>
          <w:rStyle w:val="CharSectno"/>
        </w:rPr>
        <w:t>205K</w:t>
      </w:r>
      <w:r>
        <w:t>.</w:t>
      </w:r>
      <w:r>
        <w:tab/>
        <w:t>Who is liable to pay duty</w:t>
      </w:r>
      <w:bookmarkEnd w:id="937"/>
      <w:bookmarkEnd w:id="938"/>
      <w:bookmarkEnd w:id="939"/>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bookmarkStart w:id="940" w:name="_Toc527633757"/>
      <w:bookmarkStart w:id="941" w:name="_Toc527637255"/>
      <w:r>
        <w:tab/>
        <w:t>[Section 205K inserted: No. 24 of 2018 s. 8.]</w:t>
      </w:r>
    </w:p>
    <w:p>
      <w:pPr>
        <w:pStyle w:val="Heading5"/>
      </w:pPr>
      <w:bookmarkStart w:id="942" w:name="_Toc531859472"/>
      <w:r>
        <w:rPr>
          <w:rStyle w:val="CharSectno"/>
        </w:rPr>
        <w:t>205L</w:t>
      </w:r>
      <w:r>
        <w:t>.</w:t>
      </w:r>
      <w:r>
        <w:tab/>
        <w:t>Joint tenants to be treated as tenants in common in equal shares</w:t>
      </w:r>
      <w:bookmarkEnd w:id="940"/>
      <w:bookmarkEnd w:id="941"/>
      <w:bookmarkEnd w:id="942"/>
    </w:p>
    <w:p>
      <w:pPr>
        <w:pStyle w:val="Subsection"/>
      </w:pPr>
      <w:r>
        <w:tab/>
      </w:r>
      <w:r>
        <w:tab/>
        <w:t>For the purpose of charging foreign transfer duty, joint tenants of residential property are taken to hold the property as tenants in common in equal shares.</w:t>
      </w:r>
    </w:p>
    <w:p>
      <w:pPr>
        <w:pStyle w:val="Footnotesection"/>
      </w:pPr>
      <w:bookmarkStart w:id="943" w:name="_Toc527633758"/>
      <w:bookmarkStart w:id="944" w:name="_Toc527637256"/>
      <w:r>
        <w:tab/>
        <w:t>[Section 205L inserted: No. 24 of 2018 s. 8.]</w:t>
      </w:r>
    </w:p>
    <w:p>
      <w:pPr>
        <w:pStyle w:val="Heading5"/>
      </w:pPr>
      <w:bookmarkStart w:id="945" w:name="_Toc531859473"/>
      <w:r>
        <w:rPr>
          <w:rStyle w:val="CharSectno"/>
        </w:rPr>
        <w:t>205M</w:t>
      </w:r>
      <w:r>
        <w:t>.</w:t>
      </w:r>
      <w:r>
        <w:tab/>
        <w:t>Foreign transfer duty declaration to be lodged</w:t>
      </w:r>
      <w:bookmarkEnd w:id="943"/>
      <w:bookmarkEnd w:id="944"/>
      <w:bookmarkEnd w:id="945"/>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bookmarkStart w:id="946" w:name="_Toc527633759"/>
      <w:bookmarkStart w:id="947" w:name="_Toc527637257"/>
      <w:r>
        <w:tab/>
        <w:t>[Section 205M inserted: No. 24 of 2018 s. 8.]</w:t>
      </w:r>
    </w:p>
    <w:p>
      <w:pPr>
        <w:pStyle w:val="Heading5"/>
      </w:pPr>
      <w:bookmarkStart w:id="948" w:name="_Toc531859474"/>
      <w:r>
        <w:rPr>
          <w:rStyle w:val="CharSectno"/>
        </w:rPr>
        <w:t>205N</w:t>
      </w:r>
      <w:r>
        <w:t>.</w:t>
      </w:r>
      <w:r>
        <w:tab/>
        <w:t>When duty must be paid</w:t>
      </w:r>
      <w:bookmarkEnd w:id="946"/>
      <w:bookmarkEnd w:id="947"/>
      <w:bookmarkEnd w:id="948"/>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bookmarkStart w:id="949" w:name="_Toc527633760"/>
      <w:bookmarkStart w:id="950" w:name="_Toc527637258"/>
      <w:r>
        <w:tab/>
        <w:t>[Section 205N inserted: No. 24 of 2018 s. 8.]</w:t>
      </w:r>
    </w:p>
    <w:p>
      <w:pPr>
        <w:pStyle w:val="Heading5"/>
      </w:pPr>
      <w:bookmarkStart w:id="951" w:name="_Toc531859475"/>
      <w:r>
        <w:rPr>
          <w:rStyle w:val="CharSectno"/>
        </w:rPr>
        <w:t>205O</w:t>
      </w:r>
      <w:r>
        <w:t>.</w:t>
      </w:r>
      <w:r>
        <w:tab/>
        <w:t>Rate of foreign transfer duty</w:t>
      </w:r>
      <w:bookmarkEnd w:id="949"/>
      <w:bookmarkEnd w:id="950"/>
      <w:bookmarkEnd w:id="951"/>
    </w:p>
    <w:p>
      <w:pPr>
        <w:pStyle w:val="Subsection"/>
      </w:pPr>
      <w:r>
        <w:tab/>
      </w:r>
      <w:r>
        <w:tab/>
        <w:t>Foreign transfer duty is chargeable at the rate of 7% of the dutiable value of the foreign dutiable transaction.</w:t>
      </w:r>
    </w:p>
    <w:p>
      <w:pPr>
        <w:pStyle w:val="Footnotesection"/>
      </w:pPr>
      <w:bookmarkStart w:id="952" w:name="_Toc527633761"/>
      <w:bookmarkStart w:id="953" w:name="_Toc527637259"/>
      <w:r>
        <w:tab/>
        <w:t>[Section 205O inserted: No. 24 of 2018 s. 8.]</w:t>
      </w:r>
    </w:p>
    <w:p>
      <w:pPr>
        <w:pStyle w:val="Heading5"/>
      </w:pPr>
      <w:bookmarkStart w:id="954" w:name="_Toc531859476"/>
      <w:r>
        <w:rPr>
          <w:rStyle w:val="CharSectno"/>
        </w:rPr>
        <w:t>205P</w:t>
      </w:r>
      <w:r>
        <w:t>.</w:t>
      </w:r>
      <w:r>
        <w:tab/>
        <w:t>Dutiable value</w:t>
      </w:r>
      <w:bookmarkEnd w:id="952"/>
      <w:bookmarkEnd w:id="953"/>
      <w:bookmarkEnd w:id="954"/>
    </w:p>
    <w:p>
      <w:pPr>
        <w:pStyle w:val="Subsection"/>
      </w:pPr>
      <w:r>
        <w:tab/>
        <w:t>(1)</w:t>
      </w:r>
      <w:r>
        <w:tab/>
        <w:t>The provisions of Chapter 2 Part 4 Division 5 other than sections 31(5), 37, 39(3) and 40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bookmarkStart w:id="955" w:name="_Toc527633762"/>
      <w:bookmarkStart w:id="956" w:name="_Toc527637260"/>
      <w:r>
        <w:tab/>
        <w:t>[Section 205P inserted: No. 24 of 2018 s. 8.]</w:t>
      </w:r>
    </w:p>
    <w:p>
      <w:pPr>
        <w:pStyle w:val="Heading5"/>
      </w:pPr>
      <w:bookmarkStart w:id="957" w:name="_Toc531859477"/>
      <w:r>
        <w:rPr>
          <w:rStyle w:val="CharSectno"/>
        </w:rPr>
        <w:t>205Q</w:t>
      </w:r>
      <w:r>
        <w:t>.</w:t>
      </w:r>
      <w:r>
        <w:tab/>
        <w:t>No double foreign transfer duty</w:t>
      </w:r>
      <w:bookmarkEnd w:id="955"/>
      <w:bookmarkEnd w:id="956"/>
      <w:bookmarkEnd w:id="957"/>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bookmarkStart w:id="958" w:name="_Toc527633763"/>
      <w:bookmarkStart w:id="959" w:name="_Toc527637261"/>
      <w:r>
        <w:tab/>
        <w:t>[Section 205Q inserted: No. 24 of 2018 s. 8.]</w:t>
      </w:r>
    </w:p>
    <w:p>
      <w:pPr>
        <w:pStyle w:val="Heading5"/>
      </w:pPr>
      <w:bookmarkStart w:id="960" w:name="_Toc531859478"/>
      <w:r>
        <w:rPr>
          <w:rStyle w:val="CharSectno"/>
        </w:rPr>
        <w:t>205R</w:t>
      </w:r>
      <w:r>
        <w:t>.</w:t>
      </w:r>
      <w:r>
        <w:tab/>
        <w:t>Interim assessment of foreign transfer duty</w:t>
      </w:r>
      <w:bookmarkEnd w:id="958"/>
      <w:bookmarkEnd w:id="959"/>
      <w:bookmarkEnd w:id="960"/>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bookmarkStart w:id="961" w:name="_Toc513472010"/>
      <w:bookmarkStart w:id="962" w:name="_Toc513472104"/>
      <w:bookmarkStart w:id="963" w:name="_Toc515352254"/>
      <w:bookmarkStart w:id="964" w:name="_Toc516044920"/>
      <w:bookmarkStart w:id="965" w:name="_Toc516238665"/>
      <w:bookmarkStart w:id="966" w:name="_Toc516239040"/>
      <w:bookmarkStart w:id="967" w:name="_Toc516240227"/>
      <w:bookmarkStart w:id="968" w:name="_Toc526928420"/>
      <w:bookmarkStart w:id="969" w:name="_Toc527633764"/>
      <w:bookmarkStart w:id="970" w:name="_Toc527637262"/>
      <w:r>
        <w:tab/>
        <w:t>[Section 205R inserted: No. 24 of 2018 s. 8.]</w:t>
      </w:r>
    </w:p>
    <w:p>
      <w:pPr>
        <w:pStyle w:val="Heading4"/>
        <w:rPr>
          <w:sz w:val="26"/>
          <w:szCs w:val="26"/>
        </w:rPr>
      </w:pPr>
      <w:bookmarkStart w:id="971" w:name="_Toc531692307"/>
      <w:bookmarkStart w:id="972" w:name="_Toc531856212"/>
      <w:bookmarkStart w:id="973" w:name="_Toc531858940"/>
      <w:bookmarkStart w:id="974" w:name="_Toc531859479"/>
      <w:r>
        <w:rPr>
          <w:sz w:val="26"/>
          <w:szCs w:val="26"/>
        </w:rPr>
        <w:t>Division 5 — Application of Chapter 2 Part 5 to certain transactions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pPr>
      <w:r>
        <w:tab/>
        <w:t>[Heading inserted: No. 24 of 2018 s. 8.]</w:t>
      </w:r>
    </w:p>
    <w:p>
      <w:pPr>
        <w:pStyle w:val="Heading5"/>
      </w:pPr>
      <w:bookmarkStart w:id="975" w:name="_Toc527633765"/>
      <w:bookmarkStart w:id="976" w:name="_Toc527637263"/>
      <w:bookmarkStart w:id="977" w:name="_Toc531859480"/>
      <w:r>
        <w:rPr>
          <w:rStyle w:val="CharSectno"/>
        </w:rPr>
        <w:t>205S</w:t>
      </w:r>
      <w:r>
        <w:t>.</w:t>
      </w:r>
      <w:r>
        <w:tab/>
        <w:t>Application of Chapter 2 Part 5 to foreign dutiable transactions</w:t>
      </w:r>
      <w:bookmarkEnd w:id="975"/>
      <w:bookmarkEnd w:id="976"/>
      <w:bookmarkEnd w:id="977"/>
    </w:p>
    <w:p>
      <w:pPr>
        <w:pStyle w:val="Subsection"/>
      </w:pPr>
      <w:r>
        <w:tab/>
        <w:t>(1)</w:t>
      </w:r>
      <w:r>
        <w:tab/>
        <w:t>The provisions of Chapter 2 Part 5 other than section 70 and Divisions 5 and 6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a reference in section 73 to land in Western Australia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bookmarkStart w:id="978" w:name="_Toc527633766"/>
      <w:bookmarkStart w:id="979" w:name="_Toc527637264"/>
      <w:r>
        <w:tab/>
        <w:t>[Section 205S inserted: No. 24 of 2018 s. 8.]</w:t>
      </w:r>
    </w:p>
    <w:p>
      <w:pPr>
        <w:pStyle w:val="Heading5"/>
      </w:pPr>
      <w:bookmarkStart w:id="980" w:name="_Toc531859481"/>
      <w:r>
        <w:rPr>
          <w:rStyle w:val="CharSectno"/>
        </w:rPr>
        <w:t>205T</w:t>
      </w:r>
      <w:r>
        <w:t>.</w:t>
      </w:r>
      <w:r>
        <w:tab/>
        <w:t>References to residential trust acquisition</w:t>
      </w:r>
      <w:bookmarkEnd w:id="978"/>
      <w:bookmarkEnd w:id="979"/>
      <w:bookmarkEnd w:id="980"/>
    </w:p>
    <w:p>
      <w:pPr>
        <w:pStyle w:val="Subsection"/>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bookmarkStart w:id="981" w:name="_Toc527633767"/>
      <w:bookmarkStart w:id="982" w:name="_Toc527637265"/>
      <w:r>
        <w:tab/>
        <w:t>[Section 205T inserted: No. 24 of 2018 s. 8.]</w:t>
      </w:r>
    </w:p>
    <w:p>
      <w:pPr>
        <w:pStyle w:val="Heading5"/>
      </w:pPr>
      <w:bookmarkStart w:id="983" w:name="_Toc531859482"/>
      <w:r>
        <w:rPr>
          <w:rStyle w:val="CharSectno"/>
        </w:rPr>
        <w:t>205U</w:t>
      </w:r>
      <w:r>
        <w:t>.</w:t>
      </w:r>
      <w:r>
        <w:tab/>
        <w:t>References to residential trust surrender</w:t>
      </w:r>
      <w:bookmarkEnd w:id="981"/>
      <w:bookmarkEnd w:id="982"/>
      <w:bookmarkEnd w:id="983"/>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bookmarkStart w:id="984" w:name="_Toc527633768"/>
      <w:bookmarkStart w:id="985" w:name="_Toc527637266"/>
      <w:r>
        <w:tab/>
        <w:t>[Section 205U inserted: No. 24 of 2018 s. 8.]</w:t>
      </w:r>
    </w:p>
    <w:p>
      <w:pPr>
        <w:pStyle w:val="Heading5"/>
      </w:pPr>
      <w:bookmarkStart w:id="986" w:name="_Toc531859483"/>
      <w:r>
        <w:rPr>
          <w:rStyle w:val="CharSectno"/>
        </w:rPr>
        <w:t>205V</w:t>
      </w:r>
      <w:r>
        <w:t>.</w:t>
      </w:r>
      <w:r>
        <w:tab/>
        <w:t>Dutiable value of residential trust acquisition or residential trust surrender</w:t>
      </w:r>
      <w:bookmarkEnd w:id="984"/>
      <w:bookmarkEnd w:id="985"/>
      <w:bookmarkEnd w:id="986"/>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bookmarkStart w:id="987" w:name="_Toc527633769"/>
      <w:bookmarkStart w:id="988" w:name="_Toc527637267"/>
      <w:r>
        <w:tab/>
        <w:t>[Section 205V inserted: No. 24 of 2018 s. 8.]</w:t>
      </w:r>
    </w:p>
    <w:p>
      <w:pPr>
        <w:pStyle w:val="Heading5"/>
      </w:pPr>
      <w:bookmarkStart w:id="989" w:name="_Toc531859484"/>
      <w:r>
        <w:rPr>
          <w:rStyle w:val="CharSectno"/>
        </w:rPr>
        <w:t>205W</w:t>
      </w:r>
      <w:r>
        <w:t>.</w:t>
      </w:r>
      <w:r>
        <w:tab/>
        <w:t>Share disposition taken to be agreement for transfer of trust property</w:t>
      </w:r>
      <w:bookmarkEnd w:id="987"/>
      <w:bookmarkEnd w:id="988"/>
      <w:bookmarkEnd w:id="989"/>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in — </w:t>
      </w:r>
    </w:p>
    <w:p>
      <w:pPr>
        <w:pStyle w:val="Indenti"/>
      </w:pPr>
      <w:r>
        <w:tab/>
        <w:t>(i)</w:t>
      </w:r>
      <w:r>
        <w:tab/>
        <w:t xml:space="preserve">a foreign person increasing its beneficial interest in residential property held directly or indirectly by the corporate trustee of a discretionary trust; or </w:t>
      </w:r>
    </w:p>
    <w:p>
      <w:pPr>
        <w:pStyle w:val="Indenti"/>
      </w:pPr>
      <w:r>
        <w:tab/>
        <w:t>(ii)</w:t>
      </w:r>
      <w:r>
        <w:tab/>
        <w:t>a foreign person acquiring a beneficial interest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bookmarkStart w:id="990" w:name="_Toc527633770"/>
      <w:bookmarkStart w:id="991" w:name="_Toc527637268"/>
      <w:r>
        <w:tab/>
        <w:t>[Section 205W inserted: No. 24 of 2018 s. 8.]</w:t>
      </w:r>
    </w:p>
    <w:p>
      <w:pPr>
        <w:pStyle w:val="Heading5"/>
      </w:pPr>
      <w:bookmarkStart w:id="992" w:name="_Toc531859485"/>
      <w:r>
        <w:rPr>
          <w:rStyle w:val="CharSectno"/>
        </w:rPr>
        <w:t>205X</w:t>
      </w:r>
      <w:r>
        <w:t>.</w:t>
      </w:r>
      <w:r>
        <w:tab/>
        <w:t>References to residential partnership acquisition</w:t>
      </w:r>
      <w:bookmarkEnd w:id="990"/>
      <w:bookmarkEnd w:id="991"/>
      <w:bookmarkEnd w:id="992"/>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bookmarkStart w:id="993" w:name="_Toc513472017"/>
      <w:bookmarkStart w:id="994" w:name="_Toc513472111"/>
      <w:bookmarkStart w:id="995" w:name="_Toc515352261"/>
      <w:bookmarkStart w:id="996" w:name="_Toc516044927"/>
      <w:bookmarkStart w:id="997" w:name="_Toc516238672"/>
      <w:bookmarkStart w:id="998" w:name="_Toc516239047"/>
      <w:bookmarkStart w:id="999" w:name="_Toc516240234"/>
      <w:bookmarkStart w:id="1000" w:name="_Toc526928427"/>
      <w:bookmarkStart w:id="1001" w:name="_Toc527633771"/>
      <w:bookmarkStart w:id="1002" w:name="_Toc527637269"/>
      <w:r>
        <w:tab/>
        <w:t>[Section 205X inserted: No. 24 of 2018 s. 8.]</w:t>
      </w:r>
    </w:p>
    <w:p>
      <w:pPr>
        <w:pStyle w:val="Heading4"/>
        <w:rPr>
          <w:sz w:val="26"/>
          <w:szCs w:val="26"/>
        </w:rPr>
      </w:pPr>
      <w:bookmarkStart w:id="1003" w:name="_Toc531692314"/>
      <w:bookmarkStart w:id="1004" w:name="_Toc531856219"/>
      <w:bookmarkStart w:id="1005" w:name="_Toc531858947"/>
      <w:bookmarkStart w:id="1006" w:name="_Toc531859486"/>
      <w:r>
        <w:rPr>
          <w:sz w:val="26"/>
          <w:szCs w:val="26"/>
        </w:rPr>
        <w:t>Division 6 — Exemptions and reassessment</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keepNext/>
      </w:pPr>
      <w:r>
        <w:tab/>
        <w:t>[Heading inserted: No. 24 of 2018 s. 8.]</w:t>
      </w:r>
    </w:p>
    <w:p>
      <w:pPr>
        <w:pStyle w:val="Heading4"/>
      </w:pPr>
      <w:bookmarkStart w:id="1007" w:name="_Toc513472018"/>
      <w:bookmarkStart w:id="1008" w:name="_Toc513472112"/>
      <w:bookmarkStart w:id="1009" w:name="_Toc515352262"/>
      <w:bookmarkStart w:id="1010" w:name="_Toc516044928"/>
      <w:bookmarkStart w:id="1011" w:name="_Toc516238673"/>
      <w:bookmarkStart w:id="1012" w:name="_Toc516239048"/>
      <w:bookmarkStart w:id="1013" w:name="_Toc516240235"/>
      <w:bookmarkStart w:id="1014" w:name="_Toc526928428"/>
      <w:bookmarkStart w:id="1015" w:name="_Toc527633772"/>
      <w:bookmarkStart w:id="1016" w:name="_Toc527637270"/>
      <w:bookmarkStart w:id="1017" w:name="_Toc531692315"/>
      <w:bookmarkStart w:id="1018" w:name="_Toc531856220"/>
      <w:bookmarkStart w:id="1019" w:name="_Toc531858948"/>
      <w:bookmarkStart w:id="1020" w:name="_Toc531859487"/>
      <w:r>
        <w:t>Subdivision 1 — Exempt transactions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pPr>
      <w:r>
        <w:tab/>
        <w:t>[Heading inserted: No. 24 of 2018 s. 8.]</w:t>
      </w:r>
    </w:p>
    <w:p>
      <w:pPr>
        <w:pStyle w:val="Heading5"/>
      </w:pPr>
      <w:bookmarkStart w:id="1021" w:name="_Toc527633773"/>
      <w:bookmarkStart w:id="1022" w:name="_Toc527637271"/>
      <w:bookmarkStart w:id="1023" w:name="_Toc531859488"/>
      <w:r>
        <w:rPr>
          <w:rStyle w:val="CharSectno"/>
        </w:rPr>
        <w:t>205Y</w:t>
      </w:r>
      <w:r>
        <w:t>.</w:t>
      </w:r>
      <w:r>
        <w:tab/>
        <w:t>Transactions on which minimum, nominal or no transfer duty payable</w:t>
      </w:r>
      <w:bookmarkEnd w:id="1021"/>
      <w:bookmarkEnd w:id="1022"/>
      <w:bookmarkEnd w:id="1023"/>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bookmarkStart w:id="1024" w:name="_Toc527633774"/>
      <w:bookmarkStart w:id="1025" w:name="_Toc527637272"/>
      <w:r>
        <w:tab/>
        <w:t>[Section 205Y inserted: No. 24 of 2018 s. 8.]</w:t>
      </w:r>
    </w:p>
    <w:p>
      <w:pPr>
        <w:pStyle w:val="Heading5"/>
      </w:pPr>
      <w:bookmarkStart w:id="1026" w:name="_Toc531859489"/>
      <w:r>
        <w:rPr>
          <w:rStyle w:val="CharSectno"/>
        </w:rPr>
        <w:t>205Z</w:t>
      </w:r>
      <w:r>
        <w:t>.</w:t>
      </w:r>
      <w:r>
        <w:tab/>
        <w:t>Transactions relating to agreements for transfer of residential property</w:t>
      </w:r>
      <w:bookmarkEnd w:id="1024"/>
      <w:bookmarkEnd w:id="1025"/>
      <w:bookmarkEnd w:id="1026"/>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bookmarkStart w:id="1027" w:name="_Toc513472021"/>
      <w:bookmarkStart w:id="1028" w:name="_Toc513472115"/>
      <w:bookmarkStart w:id="1029" w:name="_Toc515352265"/>
      <w:bookmarkStart w:id="1030" w:name="_Toc516044931"/>
      <w:bookmarkStart w:id="1031" w:name="_Toc516238676"/>
      <w:bookmarkStart w:id="1032" w:name="_Toc516239051"/>
      <w:bookmarkStart w:id="1033" w:name="_Toc516240238"/>
      <w:bookmarkStart w:id="1034" w:name="_Toc526928431"/>
      <w:bookmarkStart w:id="1035" w:name="_Toc527633775"/>
      <w:bookmarkStart w:id="1036" w:name="_Toc527637273"/>
      <w:r>
        <w:tab/>
        <w:t>[Section 205Z inserted: No. 24 of 2018 s. 8.]</w:t>
      </w:r>
    </w:p>
    <w:p>
      <w:pPr>
        <w:pStyle w:val="Heading4"/>
      </w:pPr>
      <w:bookmarkStart w:id="1037" w:name="_Toc531692318"/>
      <w:bookmarkStart w:id="1038" w:name="_Toc531856223"/>
      <w:bookmarkStart w:id="1039" w:name="_Toc531858951"/>
      <w:bookmarkStart w:id="1040" w:name="_Toc531859490"/>
      <w:r>
        <w:t>Subdivision 2 — Exemptions relating to construction, refurbishment and subdivision</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pPr>
      <w:r>
        <w:tab/>
        <w:t>[Heading inserted: No. 24 of 2018 s. 8.]</w:t>
      </w:r>
    </w:p>
    <w:p>
      <w:pPr>
        <w:pStyle w:val="Heading5"/>
      </w:pPr>
      <w:bookmarkStart w:id="1041" w:name="_Toc527633776"/>
      <w:bookmarkStart w:id="1042" w:name="_Toc527637274"/>
      <w:bookmarkStart w:id="1043" w:name="_Toc531859491"/>
      <w:r>
        <w:rPr>
          <w:rStyle w:val="CharSectno"/>
        </w:rPr>
        <w:t>205ZA</w:t>
      </w:r>
      <w:r>
        <w:t>.</w:t>
      </w:r>
      <w:r>
        <w:tab/>
        <w:t>Exemption relating to construction or refurbishment of 10 or more dwellings</w:t>
      </w:r>
      <w:bookmarkEnd w:id="1041"/>
      <w:bookmarkEnd w:id="1042"/>
      <w:bookmarkEnd w:id="1043"/>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bookmarkStart w:id="1044" w:name="_Toc527633777"/>
      <w:bookmarkStart w:id="1045" w:name="_Toc527637275"/>
      <w:r>
        <w:tab/>
        <w:t>[Section 205ZA inserted: No. 24 of 2018 s. 8.]</w:t>
      </w:r>
    </w:p>
    <w:p>
      <w:pPr>
        <w:pStyle w:val="Heading5"/>
      </w:pPr>
      <w:bookmarkStart w:id="1046" w:name="_Toc531859492"/>
      <w:r>
        <w:rPr>
          <w:rStyle w:val="CharSectno"/>
        </w:rPr>
        <w:t>205ZB</w:t>
      </w:r>
      <w:r>
        <w:t>.</w:t>
      </w:r>
      <w:r>
        <w:tab/>
        <w:t>Exemption relating to subdivision for purpose of constructing 10 or more dwellings</w:t>
      </w:r>
      <w:bookmarkEnd w:id="1044"/>
      <w:bookmarkEnd w:id="1045"/>
      <w:bookmarkEnd w:id="1046"/>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parcel of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bookmarkStart w:id="1047" w:name="_Toc513472024"/>
      <w:bookmarkStart w:id="1048" w:name="_Toc513472118"/>
      <w:bookmarkStart w:id="1049" w:name="_Toc515352268"/>
      <w:bookmarkStart w:id="1050" w:name="_Toc516044934"/>
      <w:bookmarkStart w:id="1051" w:name="_Toc516238679"/>
      <w:bookmarkStart w:id="1052" w:name="_Toc516239054"/>
      <w:bookmarkStart w:id="1053" w:name="_Toc516240241"/>
      <w:bookmarkStart w:id="1054" w:name="_Toc526928434"/>
      <w:bookmarkStart w:id="1055" w:name="_Toc527633778"/>
      <w:bookmarkStart w:id="1056" w:name="_Toc527637276"/>
      <w:r>
        <w:tab/>
        <w:t>[Section 205ZB inserted: No. 24 of 2018 s. 8.]</w:t>
      </w:r>
    </w:p>
    <w:p>
      <w:pPr>
        <w:pStyle w:val="Heading4"/>
      </w:pPr>
      <w:bookmarkStart w:id="1057" w:name="_Toc531692321"/>
      <w:bookmarkStart w:id="1058" w:name="_Toc531856226"/>
      <w:bookmarkStart w:id="1059" w:name="_Toc531858954"/>
      <w:bookmarkStart w:id="1060" w:name="_Toc531859493"/>
      <w:r>
        <w:t>Subdivision 3 — Reassessment</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pPr>
      <w:r>
        <w:tab/>
        <w:t>[Heading inserted: No. 24 of 2018 s. 8.]</w:t>
      </w:r>
    </w:p>
    <w:p>
      <w:pPr>
        <w:pStyle w:val="Heading5"/>
      </w:pPr>
      <w:bookmarkStart w:id="1061" w:name="_Toc527633779"/>
      <w:bookmarkStart w:id="1062" w:name="_Toc527637277"/>
      <w:bookmarkStart w:id="1063" w:name="_Toc531859494"/>
      <w:r>
        <w:rPr>
          <w:rStyle w:val="CharSectno"/>
        </w:rPr>
        <w:t>205ZC</w:t>
      </w:r>
      <w:r>
        <w:t>.</w:t>
      </w:r>
      <w:r>
        <w:tab/>
        <w:t>Reassessment</w:t>
      </w:r>
      <w:bookmarkEnd w:id="1061"/>
      <w:bookmarkEnd w:id="1062"/>
      <w:bookmarkEnd w:id="1063"/>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bookmarkStart w:id="1064" w:name="_Toc513472026"/>
      <w:bookmarkStart w:id="1065" w:name="_Toc513472120"/>
      <w:bookmarkStart w:id="1066" w:name="_Toc515352270"/>
      <w:bookmarkStart w:id="1067" w:name="_Toc516044936"/>
      <w:bookmarkStart w:id="1068" w:name="_Toc516238681"/>
      <w:bookmarkStart w:id="1069" w:name="_Toc516239056"/>
      <w:bookmarkStart w:id="1070" w:name="_Toc516240243"/>
      <w:bookmarkStart w:id="1071" w:name="_Toc526928436"/>
      <w:bookmarkStart w:id="1072" w:name="_Toc527633780"/>
      <w:bookmarkStart w:id="1073" w:name="_Toc527637278"/>
      <w:r>
        <w:tab/>
        <w:t>[Section 205ZC inserted: No. 24 of 2018 s. 8.]</w:t>
      </w:r>
    </w:p>
    <w:p>
      <w:pPr>
        <w:pStyle w:val="Heading3"/>
      </w:pPr>
      <w:bookmarkStart w:id="1074" w:name="_Toc531692323"/>
      <w:bookmarkStart w:id="1075" w:name="_Toc531856228"/>
      <w:bookmarkStart w:id="1076" w:name="_Toc531858956"/>
      <w:bookmarkStart w:id="1077" w:name="_Toc531859495"/>
      <w:r>
        <w:rPr>
          <w:rStyle w:val="CharDivNo"/>
          <w:szCs w:val="28"/>
        </w:rPr>
        <w:t>Part 3</w:t>
      </w:r>
      <w:r>
        <w:rPr>
          <w:sz w:val="28"/>
        </w:rPr>
        <w:t> — </w:t>
      </w:r>
      <w:r>
        <w:rPr>
          <w:rStyle w:val="CharDivText"/>
          <w:sz w:val="28"/>
        </w:rPr>
        <w:t>Foreign landholder duty</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pPr>
      <w:bookmarkStart w:id="1078" w:name="_Toc513472027"/>
      <w:bookmarkStart w:id="1079" w:name="_Toc513472121"/>
      <w:bookmarkStart w:id="1080" w:name="_Toc515352271"/>
      <w:bookmarkStart w:id="1081" w:name="_Toc516044937"/>
      <w:bookmarkStart w:id="1082" w:name="_Toc516238682"/>
      <w:bookmarkStart w:id="1083" w:name="_Toc516239057"/>
      <w:bookmarkStart w:id="1084" w:name="_Toc516240244"/>
      <w:bookmarkStart w:id="1085" w:name="_Toc526928437"/>
      <w:bookmarkStart w:id="1086" w:name="_Toc527633781"/>
      <w:bookmarkStart w:id="1087" w:name="_Toc527637279"/>
      <w:r>
        <w:tab/>
        <w:t>[Heading inserted: No. 24 of 2018 s. 8.]</w:t>
      </w:r>
    </w:p>
    <w:p>
      <w:pPr>
        <w:pStyle w:val="Heading4"/>
        <w:rPr>
          <w:sz w:val="26"/>
          <w:szCs w:val="26"/>
        </w:rPr>
      </w:pPr>
      <w:bookmarkStart w:id="1088" w:name="_Toc531692324"/>
      <w:bookmarkStart w:id="1089" w:name="_Toc531856229"/>
      <w:bookmarkStart w:id="1090" w:name="_Toc531858957"/>
      <w:bookmarkStart w:id="1091" w:name="_Toc531859496"/>
      <w:r>
        <w:rPr>
          <w:sz w:val="26"/>
          <w:szCs w:val="26"/>
        </w:rPr>
        <w:t>Division 1 — Preliminary</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Footnoteheading"/>
      </w:pPr>
      <w:bookmarkStart w:id="1092" w:name="_Toc527633782"/>
      <w:bookmarkStart w:id="1093" w:name="_Toc527637280"/>
      <w:r>
        <w:tab/>
        <w:t>[Heading inserted: No. 24 of 2018 s. 8.]</w:t>
      </w:r>
    </w:p>
    <w:p>
      <w:pPr>
        <w:pStyle w:val="Heading5"/>
      </w:pPr>
      <w:bookmarkStart w:id="1094" w:name="_Toc531859497"/>
      <w:r>
        <w:rPr>
          <w:rStyle w:val="CharSectno"/>
        </w:rPr>
        <w:t>205ZD</w:t>
      </w:r>
      <w:r>
        <w:t>.</w:t>
      </w:r>
      <w:r>
        <w:tab/>
        <w:t>Terms used</w:t>
      </w:r>
      <w:bookmarkEnd w:id="1092"/>
      <w:bookmarkEnd w:id="1093"/>
      <w:bookmarkEnd w:id="1094"/>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a foreign person that acquires an interest in a residential landholder by a foreign landholder acquisition; or</w:t>
      </w:r>
    </w:p>
    <w:p>
      <w:pPr>
        <w:pStyle w:val="Defpara"/>
      </w:pPr>
      <w:r>
        <w:tab/>
        <w:t>(b)</w:t>
      </w:r>
      <w:r>
        <w:tab/>
        <w:t>a foreign person that is a related person to a person that acquires an interest in a residential landholder by a foreign landholder acquisition; or</w:t>
      </w:r>
    </w:p>
    <w:p>
      <w:pPr>
        <w:pStyle w:val="Defpara"/>
      </w:pPr>
      <w:r>
        <w:tab/>
        <w:t>(c)</w:t>
      </w:r>
      <w:r>
        <w:tab/>
        <w:t>if there is more than 1 person referred to in paragraph (a) or (b), each of them;</w:t>
      </w:r>
    </w:p>
    <w:p>
      <w:pPr>
        <w:pStyle w:val="Defstart"/>
      </w:pPr>
      <w:r>
        <w:tab/>
      </w:r>
      <w:r>
        <w:rPr>
          <w:rStyle w:val="CharDefText"/>
        </w:rPr>
        <w:t>foreign landholder acquisition</w:t>
      </w:r>
      <w:r>
        <w:t xml:space="preserve"> has the meaning given in sections 205ZH and 205ZI;</w:t>
      </w:r>
    </w:p>
    <w:p>
      <w:pPr>
        <w:pStyle w:val="Defstart"/>
      </w:pPr>
      <w:r>
        <w:tab/>
      </w:r>
      <w:r>
        <w:rPr>
          <w:rStyle w:val="CharDefText"/>
        </w:rPr>
        <w:t>residential landholder</w:t>
      </w:r>
      <w:r>
        <w:t xml:space="preserve"> means an entity that is a residential landholder under section 205ZG.</w:t>
      </w:r>
    </w:p>
    <w:p>
      <w:pPr>
        <w:pStyle w:val="Subsection"/>
      </w:pPr>
      <w:r>
        <w:tab/>
        <w:t>(2)</w:t>
      </w:r>
      <w:r>
        <w:tab/>
        <w:t>A reference in this Part to a provision of Chapter 3 that is applied by section 205ZE(1) is a reference to that provision as so applied.</w:t>
      </w:r>
    </w:p>
    <w:p>
      <w:pPr>
        <w:pStyle w:val="Footnotesection"/>
      </w:pPr>
      <w:bookmarkStart w:id="1095" w:name="_Toc513472029"/>
      <w:bookmarkStart w:id="1096" w:name="_Toc513472123"/>
      <w:bookmarkStart w:id="1097" w:name="_Toc515352273"/>
      <w:bookmarkStart w:id="1098" w:name="_Toc516044939"/>
      <w:bookmarkStart w:id="1099" w:name="_Toc516238684"/>
      <w:bookmarkStart w:id="1100" w:name="_Toc516239059"/>
      <w:bookmarkStart w:id="1101" w:name="_Toc516240246"/>
      <w:bookmarkStart w:id="1102" w:name="_Toc526928439"/>
      <w:bookmarkStart w:id="1103" w:name="_Toc527633783"/>
      <w:bookmarkStart w:id="1104" w:name="_Toc527637281"/>
      <w:r>
        <w:tab/>
        <w:t>[Section 205ZD inserted: No. 24 of 2018 s. 8.]</w:t>
      </w:r>
    </w:p>
    <w:p>
      <w:pPr>
        <w:pStyle w:val="Heading4"/>
        <w:rPr>
          <w:sz w:val="26"/>
          <w:szCs w:val="26"/>
        </w:rPr>
      </w:pPr>
      <w:bookmarkStart w:id="1105" w:name="_Toc531692326"/>
      <w:bookmarkStart w:id="1106" w:name="_Toc531856231"/>
      <w:bookmarkStart w:id="1107" w:name="_Toc531858959"/>
      <w:bookmarkStart w:id="1108" w:name="_Toc531859498"/>
      <w:r>
        <w:rPr>
          <w:sz w:val="26"/>
          <w:szCs w:val="26"/>
        </w:rPr>
        <w:t>Division 2 — Application of Chapter 3</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pPr>
      <w:r>
        <w:tab/>
        <w:t>[Heading inserted: No. 24 of 2018 s. 8.]</w:t>
      </w:r>
    </w:p>
    <w:p>
      <w:pPr>
        <w:pStyle w:val="Heading5"/>
      </w:pPr>
      <w:bookmarkStart w:id="1109" w:name="_Toc527633784"/>
      <w:bookmarkStart w:id="1110" w:name="_Toc527637282"/>
      <w:bookmarkStart w:id="1111" w:name="_Toc531859499"/>
      <w:r>
        <w:rPr>
          <w:rStyle w:val="CharSectno"/>
        </w:rPr>
        <w:t>205ZE</w:t>
      </w:r>
      <w:r>
        <w:t>.</w:t>
      </w:r>
      <w:r>
        <w:tab/>
        <w:t>Application of Chapter 3</w:t>
      </w:r>
      <w:bookmarkEnd w:id="1109"/>
      <w:bookmarkEnd w:id="1110"/>
      <w:bookmarkEnd w:id="1111"/>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 xml:space="preserve">s. 149(2A) and (4) </w:t>
            </w:r>
          </w:p>
        </w:tc>
        <w:tc>
          <w:tcPr>
            <w:tcW w:w="2835" w:type="dxa"/>
          </w:tcPr>
          <w:p>
            <w:pPr>
              <w:pStyle w:val="TableNAm"/>
            </w:pPr>
            <w:r>
              <w:t>Part 2</w:t>
            </w:r>
          </w:p>
        </w:tc>
      </w:tr>
      <w:tr>
        <w:tc>
          <w:tcPr>
            <w:tcW w:w="2835" w:type="dxa"/>
          </w:tcPr>
          <w:p>
            <w:pPr>
              <w:pStyle w:val="TableNAm"/>
            </w:pPr>
            <w:r>
              <w:t>s. 155</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land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the reference in section 157(1) to section 155 were a reference to section 186; and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a reference in section 185 or 189 to a related person were a reference to a related person that is a foreign person; 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164</w:t>
            </w:r>
          </w:p>
        </w:tc>
        <w:tc>
          <w:tcPr>
            <w:tcW w:w="2835" w:type="dxa"/>
          </w:tcPr>
          <w:p>
            <w:pPr>
              <w:pStyle w:val="TableNAm"/>
            </w:pPr>
            <w:r>
              <w:t>s. 205ZI</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bl>
    <w:p>
      <w:pPr>
        <w:pStyle w:val="Footnotesection"/>
      </w:pPr>
      <w:bookmarkStart w:id="1112" w:name="_Toc513472031"/>
      <w:bookmarkStart w:id="1113" w:name="_Toc513472125"/>
      <w:bookmarkStart w:id="1114" w:name="_Toc515352275"/>
      <w:bookmarkStart w:id="1115" w:name="_Toc516044941"/>
      <w:bookmarkStart w:id="1116" w:name="_Toc516238686"/>
      <w:bookmarkStart w:id="1117" w:name="_Toc516239061"/>
      <w:bookmarkStart w:id="1118" w:name="_Toc516240248"/>
      <w:bookmarkStart w:id="1119" w:name="_Toc526928441"/>
      <w:bookmarkStart w:id="1120" w:name="_Toc527633785"/>
      <w:bookmarkStart w:id="1121" w:name="_Toc527637283"/>
      <w:r>
        <w:tab/>
        <w:t>[Section 205ZE inserted: No. 24 of 2018 s. 8.]</w:t>
      </w:r>
    </w:p>
    <w:p>
      <w:pPr>
        <w:pStyle w:val="Heading4"/>
        <w:rPr>
          <w:sz w:val="26"/>
          <w:szCs w:val="26"/>
        </w:rPr>
      </w:pPr>
      <w:bookmarkStart w:id="1122" w:name="_Toc531692328"/>
      <w:bookmarkStart w:id="1123" w:name="_Toc531856233"/>
      <w:bookmarkStart w:id="1124" w:name="_Toc531858961"/>
      <w:bookmarkStart w:id="1125" w:name="_Toc531859500"/>
      <w:r>
        <w:rPr>
          <w:sz w:val="26"/>
          <w:szCs w:val="26"/>
        </w:rPr>
        <w:t>Division 3 — Imposition of foreign landholder duty</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pPr>
      <w:r>
        <w:tab/>
        <w:t>[Heading inserted: No. 24 of 2018 s. 8.]</w:t>
      </w:r>
    </w:p>
    <w:p>
      <w:pPr>
        <w:pStyle w:val="Heading5"/>
      </w:pPr>
      <w:bookmarkStart w:id="1126" w:name="_Toc527633786"/>
      <w:bookmarkStart w:id="1127" w:name="_Toc527637284"/>
      <w:bookmarkStart w:id="1128" w:name="_Toc531859501"/>
      <w:r>
        <w:rPr>
          <w:rStyle w:val="CharSectno"/>
        </w:rPr>
        <w:t>205ZF</w:t>
      </w:r>
      <w:r>
        <w:t>.</w:t>
      </w:r>
      <w:r>
        <w:tab/>
        <w:t>Foreign landholder duty imposed</w:t>
      </w:r>
      <w:bookmarkEnd w:id="1126"/>
      <w:bookmarkEnd w:id="1127"/>
      <w:bookmarkEnd w:id="1128"/>
    </w:p>
    <w:p>
      <w:pPr>
        <w:pStyle w:val="Subsection"/>
      </w:pPr>
      <w:r>
        <w:tab/>
      </w:r>
      <w:r>
        <w:tab/>
        <w:t>Foreign landholder duty is imposed in respect of any foreign landholder acquisition of an interest in a residential landholder.</w:t>
      </w:r>
    </w:p>
    <w:p>
      <w:pPr>
        <w:pStyle w:val="Footnotesection"/>
      </w:pPr>
      <w:bookmarkStart w:id="1129" w:name="_Toc513472033"/>
      <w:bookmarkStart w:id="1130" w:name="_Toc513472127"/>
      <w:bookmarkStart w:id="1131" w:name="_Toc515352277"/>
      <w:bookmarkStart w:id="1132" w:name="_Toc516044943"/>
      <w:bookmarkStart w:id="1133" w:name="_Toc516238688"/>
      <w:bookmarkStart w:id="1134" w:name="_Toc516239063"/>
      <w:bookmarkStart w:id="1135" w:name="_Toc516240250"/>
      <w:bookmarkStart w:id="1136" w:name="_Toc526928443"/>
      <w:bookmarkStart w:id="1137" w:name="_Toc527633787"/>
      <w:bookmarkStart w:id="1138" w:name="_Toc527637285"/>
      <w:r>
        <w:tab/>
        <w:t>[Section 205ZF inserted: No. 24 of 2018 s. 8.]</w:t>
      </w:r>
    </w:p>
    <w:p>
      <w:pPr>
        <w:pStyle w:val="Heading4"/>
        <w:rPr>
          <w:sz w:val="26"/>
          <w:szCs w:val="26"/>
        </w:rPr>
      </w:pPr>
      <w:bookmarkStart w:id="1139" w:name="_Toc531692330"/>
      <w:bookmarkStart w:id="1140" w:name="_Toc531856235"/>
      <w:bookmarkStart w:id="1141" w:name="_Toc531858963"/>
      <w:bookmarkStart w:id="1142" w:name="_Toc531859502"/>
      <w:r>
        <w:rPr>
          <w:sz w:val="26"/>
          <w:szCs w:val="26"/>
        </w:rPr>
        <w:t>Division 4 — Residential landholders to which this Part applies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Footnoteheading"/>
      </w:pPr>
      <w:r>
        <w:tab/>
        <w:t>[Heading inserted: No. 24 of 2018 s. 8.]</w:t>
      </w:r>
    </w:p>
    <w:p>
      <w:pPr>
        <w:pStyle w:val="Heading5"/>
      </w:pPr>
      <w:bookmarkStart w:id="1143" w:name="_Toc527633788"/>
      <w:bookmarkStart w:id="1144" w:name="_Toc527637286"/>
      <w:bookmarkStart w:id="1145" w:name="_Toc531859503"/>
      <w:r>
        <w:rPr>
          <w:rStyle w:val="CharSectno"/>
        </w:rPr>
        <w:t>205ZG</w:t>
      </w:r>
      <w:r>
        <w:t>.</w:t>
      </w:r>
      <w:r>
        <w:tab/>
        <w:t>Which entities are residential landholders</w:t>
      </w:r>
      <w:bookmarkEnd w:id="1143"/>
      <w:bookmarkEnd w:id="1144"/>
      <w:bookmarkEnd w:id="1145"/>
    </w:p>
    <w:p>
      <w:pPr>
        <w:pStyle w:val="Subsection"/>
      </w:pPr>
      <w:r>
        <w:tab/>
        <w:t>(1)</w:t>
      </w:r>
      <w:r>
        <w:tab/>
        <w:t>This section applies where it is necessary to determine in relation to an acquisition of an interest in an entity whether the entity is a residential landholder for the purposes of section 205ZH or 205ZI.</w:t>
      </w:r>
    </w:p>
    <w:p>
      <w:pPr>
        <w:pStyle w:val="Subsection"/>
      </w:pPr>
      <w:r>
        <w:tab/>
        <w:t>(2)</w:t>
      </w:r>
      <w:r>
        <w:tab/>
        <w:t xml:space="preserve">A corporation is a residential landholder if immediately before the acquisition — </w:t>
      </w:r>
    </w:p>
    <w:p>
      <w:pPr>
        <w:pStyle w:val="Indenta"/>
      </w:pPr>
      <w:r>
        <w:tab/>
        <w:t>(a)</w:t>
      </w:r>
      <w:r>
        <w:tab/>
        <w:t>it is entitled to residential property or an entity linked to the corporation is so entitled; and</w:t>
      </w:r>
    </w:p>
    <w:p>
      <w:pPr>
        <w:pStyle w:val="Indenta"/>
      </w:pPr>
      <w:r>
        <w:tab/>
        <w:t>(b)</w:t>
      </w:r>
      <w:r>
        <w:tab/>
        <w:t>it is a landholder.</w:t>
      </w:r>
    </w:p>
    <w:p>
      <w:pPr>
        <w:pStyle w:val="Subsection"/>
        <w:keepNext/>
      </w:pPr>
      <w:r>
        <w:tab/>
        <w:t>(3)</w:t>
      </w:r>
      <w:r>
        <w:tab/>
        <w:t xml:space="preserve">A unit trust scheme is a residential landholder if immediately before the acquisition — </w:t>
      </w:r>
    </w:p>
    <w:p>
      <w:pPr>
        <w:pStyle w:val="Indenta"/>
      </w:pPr>
      <w:r>
        <w:tab/>
        <w:t>(a)</w:t>
      </w:r>
      <w:r>
        <w:tab/>
        <w:t xml:space="preserve">the trustee of the scheme is entitled to residential property or an entity linked to the unit trust scheme is so entitled; and </w:t>
      </w:r>
    </w:p>
    <w:p>
      <w:pPr>
        <w:pStyle w:val="Indenta"/>
      </w:pPr>
      <w:r>
        <w:tab/>
        <w:t>(b)</w:t>
      </w:r>
      <w:r>
        <w:tab/>
        <w:t xml:space="preserve">the scheme is a landholder. </w:t>
      </w:r>
    </w:p>
    <w:p>
      <w:pPr>
        <w:pStyle w:val="Subsection"/>
      </w:pPr>
      <w:r>
        <w:tab/>
        <w:t>(4)</w:t>
      </w:r>
      <w:r>
        <w:tab/>
        <w:t xml:space="preserve">For the purposes of subsections (2)(a) and (3)(a) — </w:t>
      </w:r>
    </w:p>
    <w:p>
      <w:pPr>
        <w:pStyle w:val="Indenta"/>
      </w:pPr>
      <w:r>
        <w:tab/>
        <w:t>(a)</w:t>
      </w:r>
      <w:r>
        <w:tab/>
        <w:t xml:space="preserve">a partnership, as a linked entity, is entitled to residential property if the partnership property is or includes residential property; and </w:t>
      </w:r>
    </w:p>
    <w:p>
      <w:pPr>
        <w:pStyle w:val="Indenta"/>
      </w:pPr>
      <w:r>
        <w:tab/>
        <w:t>(b)</w:t>
      </w:r>
      <w:r>
        <w:tab/>
        <w:t>a unit trust scheme, as a linked entity, is entitled to residential property if the trustee of the scheme is so entitled.</w:t>
      </w:r>
    </w:p>
    <w:p>
      <w:pPr>
        <w:pStyle w:val="Footnotesection"/>
      </w:pPr>
      <w:bookmarkStart w:id="1146" w:name="_Toc513472035"/>
      <w:bookmarkStart w:id="1147" w:name="_Toc513472129"/>
      <w:bookmarkStart w:id="1148" w:name="_Toc515352279"/>
      <w:bookmarkStart w:id="1149" w:name="_Toc516044945"/>
      <w:bookmarkStart w:id="1150" w:name="_Toc516238690"/>
      <w:bookmarkStart w:id="1151" w:name="_Toc516239065"/>
      <w:bookmarkStart w:id="1152" w:name="_Toc516240252"/>
      <w:bookmarkStart w:id="1153" w:name="_Toc526928445"/>
      <w:bookmarkStart w:id="1154" w:name="_Toc527633789"/>
      <w:bookmarkStart w:id="1155" w:name="_Toc527637287"/>
      <w:r>
        <w:tab/>
        <w:t>[Section 205ZG inserted: No. 24 of 2018 s. 8.]</w:t>
      </w:r>
    </w:p>
    <w:p>
      <w:pPr>
        <w:pStyle w:val="Heading4"/>
        <w:rPr>
          <w:sz w:val="26"/>
          <w:szCs w:val="26"/>
        </w:rPr>
      </w:pPr>
      <w:bookmarkStart w:id="1156" w:name="_Toc531692332"/>
      <w:bookmarkStart w:id="1157" w:name="_Toc531856237"/>
      <w:bookmarkStart w:id="1158" w:name="_Toc531858965"/>
      <w:bookmarkStart w:id="1159" w:name="_Toc531859504"/>
      <w:r>
        <w:rPr>
          <w:sz w:val="26"/>
          <w:szCs w:val="26"/>
        </w:rPr>
        <w:t>Division 5 — Acquisitions to which this Part applies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Footnoteheading"/>
      </w:pPr>
      <w:r>
        <w:tab/>
        <w:t>[Heading inserted: No. 24 of 2018 s. 8.]</w:t>
      </w:r>
    </w:p>
    <w:p>
      <w:pPr>
        <w:pStyle w:val="Heading5"/>
      </w:pPr>
      <w:bookmarkStart w:id="1160" w:name="_Toc527633790"/>
      <w:bookmarkStart w:id="1161" w:name="_Toc527637288"/>
      <w:bookmarkStart w:id="1162" w:name="_Toc531859505"/>
      <w:r>
        <w:rPr>
          <w:rStyle w:val="CharSectno"/>
        </w:rPr>
        <w:t>205ZH</w:t>
      </w:r>
      <w:r>
        <w:t>.</w:t>
      </w:r>
      <w:r>
        <w:tab/>
        <w:t>Acquisition of significant interest in residential landholder</w:t>
      </w:r>
      <w:bookmarkEnd w:id="1160"/>
      <w:bookmarkEnd w:id="1161"/>
      <w:bookmarkEnd w:id="1162"/>
    </w:p>
    <w:p>
      <w:pPr>
        <w:pStyle w:val="Subsection"/>
      </w:pPr>
      <w:r>
        <w:tab/>
        <w:t>(1)</w:t>
      </w:r>
      <w:r>
        <w:tab/>
        <w:t xml:space="preserve">An acquisition by a foreign person of an interest in an entity is a </w:t>
      </w:r>
      <w:r>
        <w:rPr>
          <w:rStyle w:val="CharDefText"/>
        </w:rPr>
        <w:t>foreign landholder acquisition</w:t>
      </w:r>
      <w:r>
        <w:t xml:space="preserve"> if — </w:t>
      </w:r>
    </w:p>
    <w:p>
      <w:pPr>
        <w:pStyle w:val="Indenta"/>
      </w:pPr>
      <w:r>
        <w:tab/>
        <w:t>(a)</w:t>
      </w:r>
      <w:r>
        <w:tab/>
        <w:t>immediately before the acquisition the entity was a residential landholder in which the interest (if any) of the foreign person and the interest (if any) of any related person did not amount to a significant interest; and</w:t>
      </w:r>
    </w:p>
    <w:p>
      <w:pPr>
        <w:pStyle w:val="Indenta"/>
      </w:pPr>
      <w:r>
        <w:tab/>
        <w:t>(b)</w:t>
      </w:r>
      <w:r>
        <w:tab/>
        <w:t xml:space="preserve">after the acquisition the entity is a residential landholder in which — </w:t>
      </w:r>
    </w:p>
    <w:p>
      <w:pPr>
        <w:pStyle w:val="Indenti"/>
      </w:pPr>
      <w:r>
        <w:tab/>
        <w:t>(i)</w:t>
      </w:r>
      <w:r>
        <w:tab/>
        <w:t>the interest of the foreign person is a significant interest; or</w:t>
      </w:r>
    </w:p>
    <w:p>
      <w:pPr>
        <w:pStyle w:val="Indenti"/>
      </w:pPr>
      <w:r>
        <w:tab/>
        <w:t>(ii)</w:t>
      </w:r>
      <w:r>
        <w:tab/>
        <w:t>the interest of the foreign person when aggregated with any interest of a related person amounts to a significant interest.</w:t>
      </w:r>
    </w:p>
    <w:p>
      <w:pPr>
        <w:pStyle w:val="Subsection"/>
      </w:pPr>
      <w:r>
        <w:tab/>
        <w:t>(2)</w:t>
      </w:r>
      <w:r>
        <w:tab/>
        <w:t xml:space="preserve">An acquisition by a person that is not a foreign person of an interest in an entity is a </w:t>
      </w:r>
      <w:r>
        <w:rPr>
          <w:rStyle w:val="CharDefText"/>
        </w:rPr>
        <w:t>foreign landholder acquisition</w:t>
      </w:r>
      <w:r>
        <w:t xml:space="preserve"> if — </w:t>
      </w:r>
    </w:p>
    <w:p>
      <w:pPr>
        <w:pStyle w:val="Indenta"/>
      </w:pPr>
      <w:r>
        <w:tab/>
        <w:t>(a)</w:t>
      </w:r>
      <w:r>
        <w:tab/>
        <w:t>immediately before the acquisition the entity was a residential landholder in which the interest (if any) of the person and the interest (if any) of any related person did not amount to a significant interest; and</w:t>
      </w:r>
    </w:p>
    <w:p>
      <w:pPr>
        <w:pStyle w:val="Indenta"/>
      </w:pPr>
      <w:r>
        <w:tab/>
        <w:t>(b)</w:t>
      </w:r>
      <w:r>
        <w:tab/>
        <w:t xml:space="preserve">after the acquisition the entity is a residential landholder in which the person and at least 1 related person that is a foreign person has an interest and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Footnotesection"/>
      </w:pPr>
      <w:bookmarkStart w:id="1163" w:name="_Toc527633791"/>
      <w:bookmarkStart w:id="1164" w:name="_Toc527637289"/>
      <w:r>
        <w:tab/>
        <w:t>[Section 205ZH inserted: No. 24 of 2018 s. 8.]</w:t>
      </w:r>
    </w:p>
    <w:p>
      <w:pPr>
        <w:pStyle w:val="Heading5"/>
      </w:pPr>
      <w:bookmarkStart w:id="1165" w:name="_Toc531859506"/>
      <w:r>
        <w:rPr>
          <w:rStyle w:val="CharSectno"/>
        </w:rPr>
        <w:t>205ZI</w:t>
      </w:r>
      <w:r>
        <w:t>.</w:t>
      </w:r>
      <w:r>
        <w:tab/>
        <w:t>Acquisition of further interest by holder of significant interest</w:t>
      </w:r>
      <w:bookmarkEnd w:id="1163"/>
      <w:bookmarkEnd w:id="1164"/>
      <w:bookmarkEnd w:id="1165"/>
    </w:p>
    <w:p>
      <w:pPr>
        <w:pStyle w:val="Subsection"/>
      </w:pPr>
      <w:r>
        <w:tab/>
        <w:t>(1)</w:t>
      </w:r>
      <w:r>
        <w:tab/>
        <w:t xml:space="preserve">An acquisition by a foreign person of an interest in an entity is also a </w:t>
      </w:r>
      <w:r>
        <w:rPr>
          <w:rStyle w:val="CharDefText"/>
        </w:rPr>
        <w:t>foreign landholder acquisition</w:t>
      </w:r>
      <w:r>
        <w:t xml:space="preserve"> if — </w:t>
      </w:r>
    </w:p>
    <w:p>
      <w:pPr>
        <w:pStyle w:val="Indenta"/>
      </w:pPr>
      <w:r>
        <w:tab/>
        <w:t>(a)</w:t>
      </w:r>
      <w:r>
        <w:tab/>
        <w:t xml:space="preserve">immediately before the acquisition the entity is a residential landholder in which — </w:t>
      </w:r>
    </w:p>
    <w:p>
      <w:pPr>
        <w:pStyle w:val="Indenti"/>
      </w:pPr>
      <w:r>
        <w:tab/>
        <w:t>(i)</w:t>
      </w:r>
      <w:r>
        <w:tab/>
        <w:t xml:space="preserve">the interest of the foreign person is a significant interest; or </w:t>
      </w:r>
    </w:p>
    <w:p>
      <w:pPr>
        <w:pStyle w:val="Indenti"/>
      </w:pPr>
      <w:r>
        <w:tab/>
        <w:t>(ii)</w:t>
      </w:r>
      <w:r>
        <w:tab/>
        <w:t>the interest of the foreign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foreign person or any related person acquires, or the foreign person and any related person acquire, a further interest in the landholder.</w:t>
      </w:r>
    </w:p>
    <w:p>
      <w:pPr>
        <w:pStyle w:val="Subsection"/>
      </w:pPr>
      <w:r>
        <w:tab/>
        <w:t>(2)</w:t>
      </w:r>
      <w:r>
        <w:tab/>
        <w:t xml:space="preserve">An acquisition by a person that is not a foreign person of an interest in an entity is also a </w:t>
      </w:r>
      <w:r>
        <w:rPr>
          <w:rStyle w:val="CharDefText"/>
        </w:rPr>
        <w:t>foreign landholder acquisition</w:t>
      </w:r>
      <w:r>
        <w:t xml:space="preserve"> if — </w:t>
      </w:r>
    </w:p>
    <w:p>
      <w:pPr>
        <w:pStyle w:val="Indenta"/>
      </w:pPr>
      <w:r>
        <w:tab/>
        <w:t>(a)</w:t>
      </w:r>
      <w:r>
        <w:tab/>
        <w:t xml:space="preserve">immediately before the acquisition the entity is a residential landholder in which at least 1 related person that is a foreign person has an interest and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 related person acquires, or the person and a related person acquire, a further interest in the landholder.</w:t>
      </w:r>
    </w:p>
    <w:p>
      <w:pPr>
        <w:pStyle w:val="Footnotesection"/>
      </w:pPr>
      <w:bookmarkStart w:id="1166" w:name="_Toc513472038"/>
      <w:bookmarkStart w:id="1167" w:name="_Toc513472132"/>
      <w:bookmarkStart w:id="1168" w:name="_Toc515352282"/>
      <w:bookmarkStart w:id="1169" w:name="_Toc516044948"/>
      <w:bookmarkStart w:id="1170" w:name="_Toc516238693"/>
      <w:bookmarkStart w:id="1171" w:name="_Toc516239068"/>
      <w:bookmarkStart w:id="1172" w:name="_Toc516240255"/>
      <w:bookmarkStart w:id="1173" w:name="_Toc526928448"/>
      <w:bookmarkStart w:id="1174" w:name="_Toc527633792"/>
      <w:bookmarkStart w:id="1175" w:name="_Toc527637290"/>
      <w:r>
        <w:tab/>
        <w:t>[Section 205ZI inserted: No. 24 of 2018 s. 8.]</w:t>
      </w:r>
    </w:p>
    <w:p>
      <w:pPr>
        <w:pStyle w:val="Heading4"/>
        <w:rPr>
          <w:sz w:val="26"/>
          <w:szCs w:val="26"/>
        </w:rPr>
      </w:pPr>
      <w:bookmarkStart w:id="1176" w:name="_Toc531692335"/>
      <w:bookmarkStart w:id="1177" w:name="_Toc531856240"/>
      <w:bookmarkStart w:id="1178" w:name="_Toc531858968"/>
      <w:bookmarkStart w:id="1179" w:name="_Toc531859507"/>
      <w:r>
        <w:rPr>
          <w:sz w:val="26"/>
          <w:szCs w:val="26"/>
        </w:rPr>
        <w:t>Division 6 — Collection of foreign landholder duty</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Footnoteheading"/>
      </w:pPr>
      <w:r>
        <w:tab/>
        <w:t>[Heading inserted: No. 24 of 2018 s. 8.]</w:t>
      </w:r>
    </w:p>
    <w:p>
      <w:pPr>
        <w:pStyle w:val="Heading5"/>
      </w:pPr>
      <w:bookmarkStart w:id="1180" w:name="_Toc527633793"/>
      <w:bookmarkStart w:id="1181" w:name="_Toc527637291"/>
      <w:bookmarkStart w:id="1182" w:name="_Toc531859508"/>
      <w:r>
        <w:rPr>
          <w:rStyle w:val="CharSectno"/>
        </w:rPr>
        <w:t>205ZJ</w:t>
      </w:r>
      <w:r>
        <w:t>.</w:t>
      </w:r>
      <w:r>
        <w:tab/>
        <w:t>Rate of foreign landholder duty</w:t>
      </w:r>
      <w:bookmarkEnd w:id="1180"/>
      <w:bookmarkEnd w:id="1181"/>
      <w:bookmarkEnd w:id="1182"/>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bookmarkStart w:id="1183" w:name="_Toc527633794"/>
      <w:bookmarkStart w:id="1184" w:name="_Toc527637292"/>
      <w:r>
        <w:tab/>
        <w:t>[Section 205ZJ inserted: No. 24 of 2018 s. 8.]</w:t>
      </w:r>
    </w:p>
    <w:p>
      <w:pPr>
        <w:pStyle w:val="Heading5"/>
      </w:pPr>
      <w:bookmarkStart w:id="1185" w:name="_Toc531859509"/>
      <w:r>
        <w:rPr>
          <w:rStyle w:val="CharSectno"/>
        </w:rPr>
        <w:t>205ZK</w:t>
      </w:r>
      <w:r>
        <w:t>.</w:t>
      </w:r>
      <w:r>
        <w:tab/>
        <w:t>Calculation of foreign landholder duty where landholder duty calculated under s. 193</w:t>
      </w:r>
      <w:bookmarkEnd w:id="1183"/>
      <w:bookmarkEnd w:id="1184"/>
      <w:bookmarkEnd w:id="1185"/>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bookmarkStart w:id="1186" w:name="_Toc513472041"/>
      <w:bookmarkStart w:id="1187" w:name="_Toc513472135"/>
      <w:bookmarkStart w:id="1188" w:name="_Toc515352285"/>
      <w:bookmarkStart w:id="1189" w:name="_Toc516044951"/>
      <w:bookmarkStart w:id="1190" w:name="_Toc516238696"/>
      <w:bookmarkStart w:id="1191" w:name="_Toc516239071"/>
      <w:bookmarkStart w:id="1192" w:name="_Toc516240258"/>
      <w:bookmarkStart w:id="1193" w:name="_Toc526928451"/>
      <w:bookmarkStart w:id="1194" w:name="_Toc527633795"/>
      <w:bookmarkStart w:id="1195" w:name="_Toc527637293"/>
      <w:r>
        <w:tab/>
        <w:t>[Section 205ZK inserted: No. 24 of 2018 s. 8.]</w:t>
      </w:r>
    </w:p>
    <w:p>
      <w:pPr>
        <w:pStyle w:val="Heading4"/>
        <w:rPr>
          <w:sz w:val="26"/>
          <w:szCs w:val="26"/>
        </w:rPr>
      </w:pPr>
      <w:bookmarkStart w:id="1196" w:name="_Toc531692338"/>
      <w:bookmarkStart w:id="1197" w:name="_Toc531856243"/>
      <w:bookmarkStart w:id="1198" w:name="_Toc531858971"/>
      <w:bookmarkStart w:id="1199" w:name="_Toc531859510"/>
      <w:r>
        <w:rPr>
          <w:sz w:val="26"/>
          <w:szCs w:val="26"/>
        </w:rPr>
        <w:t>Division 7 — Interim assessment of foreign landholder duty</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pPr>
      <w:r>
        <w:tab/>
        <w:t>[Heading inserted: No. 24 of 2018 s. 8.]</w:t>
      </w:r>
    </w:p>
    <w:p>
      <w:pPr>
        <w:pStyle w:val="Heading5"/>
      </w:pPr>
      <w:bookmarkStart w:id="1200" w:name="_Toc527633796"/>
      <w:bookmarkStart w:id="1201" w:name="_Toc527637294"/>
      <w:bookmarkStart w:id="1202" w:name="_Toc531859511"/>
      <w:r>
        <w:rPr>
          <w:rStyle w:val="CharSectno"/>
        </w:rPr>
        <w:t>205ZL</w:t>
      </w:r>
      <w:r>
        <w:t>.</w:t>
      </w:r>
      <w:r>
        <w:tab/>
        <w:t>Interim assessment of foreign landholder duty</w:t>
      </w:r>
      <w:bookmarkEnd w:id="1200"/>
      <w:bookmarkEnd w:id="1201"/>
      <w:bookmarkEnd w:id="1202"/>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bookmarkStart w:id="1203" w:name="_Toc513472043"/>
      <w:bookmarkStart w:id="1204" w:name="_Toc513472137"/>
      <w:bookmarkStart w:id="1205" w:name="_Toc515352287"/>
      <w:bookmarkStart w:id="1206" w:name="_Toc516044953"/>
      <w:bookmarkStart w:id="1207" w:name="_Toc516238698"/>
      <w:bookmarkStart w:id="1208" w:name="_Toc516239073"/>
      <w:bookmarkStart w:id="1209" w:name="_Toc516240260"/>
      <w:bookmarkStart w:id="1210" w:name="_Toc526928453"/>
      <w:bookmarkStart w:id="1211" w:name="_Toc527633797"/>
      <w:bookmarkStart w:id="1212" w:name="_Toc527637295"/>
      <w:r>
        <w:tab/>
        <w:t>[Section 205ZL inserted: No. 24 of 2018 s. 8.]</w:t>
      </w:r>
    </w:p>
    <w:p>
      <w:pPr>
        <w:pStyle w:val="Heading4"/>
        <w:rPr>
          <w:sz w:val="26"/>
          <w:szCs w:val="26"/>
        </w:rPr>
      </w:pPr>
      <w:bookmarkStart w:id="1213" w:name="_Toc531692340"/>
      <w:bookmarkStart w:id="1214" w:name="_Toc531856245"/>
      <w:bookmarkStart w:id="1215" w:name="_Toc531858973"/>
      <w:bookmarkStart w:id="1216" w:name="_Toc531859512"/>
      <w:r>
        <w:rPr>
          <w:sz w:val="26"/>
          <w:szCs w:val="26"/>
        </w:rPr>
        <w:t>Division 8 — Exemptions and reassessment</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pPr>
      <w:r>
        <w:tab/>
        <w:t>[Heading inserted: No. 24 of 2018 s. 8.]</w:t>
      </w:r>
    </w:p>
    <w:p>
      <w:pPr>
        <w:pStyle w:val="Heading4"/>
      </w:pPr>
      <w:bookmarkStart w:id="1217" w:name="_Toc513472044"/>
      <w:bookmarkStart w:id="1218" w:name="_Toc513472138"/>
      <w:bookmarkStart w:id="1219" w:name="_Toc515352288"/>
      <w:bookmarkStart w:id="1220" w:name="_Toc516044954"/>
      <w:bookmarkStart w:id="1221" w:name="_Toc516238699"/>
      <w:bookmarkStart w:id="1222" w:name="_Toc516239074"/>
      <w:bookmarkStart w:id="1223" w:name="_Toc516240261"/>
      <w:bookmarkStart w:id="1224" w:name="_Toc526928454"/>
      <w:bookmarkStart w:id="1225" w:name="_Toc527633798"/>
      <w:bookmarkStart w:id="1226" w:name="_Toc527637296"/>
      <w:bookmarkStart w:id="1227" w:name="_Toc531692341"/>
      <w:bookmarkStart w:id="1228" w:name="_Toc531856246"/>
      <w:bookmarkStart w:id="1229" w:name="_Toc531858974"/>
      <w:bookmarkStart w:id="1230" w:name="_Toc531859513"/>
      <w:r>
        <w:t>Subdivision 1 — Exempt acquisitions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Footnoteheading"/>
      </w:pPr>
      <w:r>
        <w:tab/>
        <w:t>[Heading inserted: No. 24 of 2018 s. 8.]</w:t>
      </w:r>
    </w:p>
    <w:p>
      <w:pPr>
        <w:pStyle w:val="Heading5"/>
      </w:pPr>
      <w:bookmarkStart w:id="1231" w:name="_Toc527633799"/>
      <w:bookmarkStart w:id="1232" w:name="_Toc527637297"/>
      <w:bookmarkStart w:id="1233" w:name="_Toc531859514"/>
      <w:r>
        <w:rPr>
          <w:rStyle w:val="CharSectno"/>
        </w:rPr>
        <w:t>205ZM</w:t>
      </w:r>
      <w:r>
        <w:t>.</w:t>
      </w:r>
      <w:r>
        <w:tab/>
        <w:t>Exemption if foreign transfer duty would not be chargeable</w:t>
      </w:r>
      <w:bookmarkEnd w:id="1231"/>
      <w:bookmarkEnd w:id="1232"/>
      <w:bookmarkEnd w:id="1233"/>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An acquisition is exempt if no foreign transfer duty would be chargeable, other than under Chapter 6, on the transfer, at the time of the acquisition, by the relinquishing person to the acquiring person of residential property of the landholder, or of a linked entity in respect of the landholder, as if the property were that of the relinquishing person.</w:t>
      </w:r>
    </w:p>
    <w:p>
      <w:pPr>
        <w:pStyle w:val="Subsection"/>
      </w:pPr>
      <w:r>
        <w:tab/>
        <w:t>(3)</w:t>
      </w:r>
      <w:r>
        <w:tab/>
        <w:t>For the purposes of subsection (2), the acquiring person in respect of an acquisition described in section 205ZH(2) or 205ZI(2)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bookmarkStart w:id="1234" w:name="_Toc527633800"/>
      <w:bookmarkStart w:id="1235" w:name="_Toc527637298"/>
      <w:r>
        <w:tab/>
        <w:t>[Section 205ZM inserted: No. 24 of 2018 s. 8.]</w:t>
      </w:r>
    </w:p>
    <w:p>
      <w:pPr>
        <w:pStyle w:val="Heading5"/>
      </w:pPr>
      <w:bookmarkStart w:id="1236" w:name="_Toc531859515"/>
      <w:r>
        <w:rPr>
          <w:rStyle w:val="CharSectno"/>
        </w:rPr>
        <w:t>205ZN</w:t>
      </w:r>
      <w:r>
        <w:t>.</w:t>
      </w:r>
      <w:r>
        <w:tab/>
        <w:t>Exemption for certain acquisitions treated as made under agreement referred to in s. 176(2)</w:t>
      </w:r>
      <w:bookmarkEnd w:id="1234"/>
      <w:bookmarkEnd w:id="1235"/>
      <w:bookmarkEnd w:id="1236"/>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bookmarkStart w:id="1237" w:name="_Toc513472047"/>
      <w:bookmarkStart w:id="1238" w:name="_Toc513472141"/>
      <w:bookmarkStart w:id="1239" w:name="_Toc515352291"/>
      <w:bookmarkStart w:id="1240" w:name="_Toc516044957"/>
      <w:bookmarkStart w:id="1241" w:name="_Toc516238702"/>
      <w:bookmarkStart w:id="1242" w:name="_Toc516239077"/>
      <w:bookmarkStart w:id="1243" w:name="_Toc516240264"/>
      <w:bookmarkStart w:id="1244" w:name="_Toc526928457"/>
      <w:bookmarkStart w:id="1245" w:name="_Toc527633801"/>
      <w:bookmarkStart w:id="1246" w:name="_Toc527637299"/>
      <w:r>
        <w:tab/>
        <w:t>[Section 205ZN inserted: No. 24 of 2018 s. 8.]</w:t>
      </w:r>
    </w:p>
    <w:p>
      <w:pPr>
        <w:pStyle w:val="Heading4"/>
      </w:pPr>
      <w:bookmarkStart w:id="1247" w:name="_Toc531692344"/>
      <w:bookmarkStart w:id="1248" w:name="_Toc531856249"/>
      <w:bookmarkStart w:id="1249" w:name="_Toc531858977"/>
      <w:bookmarkStart w:id="1250" w:name="_Toc531859516"/>
      <w:r>
        <w:t>Subdivision 2 — Exemptions relating to construction, refurbishment and subdivision</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Footnoteheading"/>
      </w:pPr>
      <w:r>
        <w:tab/>
        <w:t>[Heading inserted: No. 24 of 2018 s. 8.]</w:t>
      </w:r>
    </w:p>
    <w:p>
      <w:pPr>
        <w:pStyle w:val="Heading5"/>
      </w:pPr>
      <w:bookmarkStart w:id="1251" w:name="_Toc527633802"/>
      <w:bookmarkStart w:id="1252" w:name="_Toc527637300"/>
      <w:bookmarkStart w:id="1253" w:name="_Toc531859517"/>
      <w:r>
        <w:rPr>
          <w:rStyle w:val="CharSectno"/>
        </w:rPr>
        <w:t>205ZO</w:t>
      </w:r>
      <w:r>
        <w:t>.</w:t>
      </w:r>
      <w:r>
        <w:tab/>
        <w:t>Exemption relating to construction or refurbishment of 10 or more dwellings</w:t>
      </w:r>
      <w:bookmarkEnd w:id="1251"/>
      <w:bookmarkEnd w:id="1252"/>
      <w:bookmarkEnd w:id="1253"/>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bookmarkStart w:id="1254" w:name="_Toc527633803"/>
      <w:bookmarkStart w:id="1255" w:name="_Toc527637301"/>
      <w:r>
        <w:tab/>
        <w:t>[Section 205ZO inserted: No. 24 of 2018 s. 8.]</w:t>
      </w:r>
    </w:p>
    <w:p>
      <w:pPr>
        <w:pStyle w:val="Heading5"/>
      </w:pPr>
      <w:bookmarkStart w:id="1256" w:name="_Toc531859518"/>
      <w:r>
        <w:rPr>
          <w:rStyle w:val="CharSectno"/>
        </w:rPr>
        <w:t>205ZP</w:t>
      </w:r>
      <w:r>
        <w:t>.</w:t>
      </w:r>
      <w:r>
        <w:tab/>
        <w:t>Exemption relating to subdivision for purpose of constructing 10 or more dwellings</w:t>
      </w:r>
      <w:bookmarkEnd w:id="1254"/>
      <w:bookmarkEnd w:id="1255"/>
      <w:bookmarkEnd w:id="1256"/>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parcel of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pPr>
      <w:r>
        <w:tab/>
        <w:t>(b)</w:t>
      </w:r>
      <w:r>
        <w:tab/>
        <w:t>a person completes subdividing land on the day on which the new certificate of title is created and registered for the subdivided land.</w:t>
      </w:r>
    </w:p>
    <w:p>
      <w:pPr>
        <w:pStyle w:val="Footnotesection"/>
      </w:pPr>
      <w:bookmarkStart w:id="1257" w:name="_Toc527633804"/>
      <w:bookmarkStart w:id="1258" w:name="_Toc527637302"/>
      <w:r>
        <w:tab/>
        <w:t>[Section 205ZP inserted: No. 24 of 2018 s. 8.]</w:t>
      </w:r>
    </w:p>
    <w:p>
      <w:pPr>
        <w:pStyle w:val="Heading5"/>
      </w:pPr>
      <w:bookmarkStart w:id="1259" w:name="_Toc531859519"/>
      <w:r>
        <w:rPr>
          <w:rStyle w:val="CharSectno"/>
        </w:rPr>
        <w:t>205ZQ</w:t>
      </w:r>
      <w:r>
        <w:t>.</w:t>
      </w:r>
      <w:r>
        <w:tab/>
        <w:t>Calculation of duty where some land of landholder not part of parcel of land</w:t>
      </w:r>
      <w:bookmarkEnd w:id="1257"/>
      <w:bookmarkEnd w:id="1258"/>
      <w:bookmarkEnd w:id="1259"/>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bookmarkStart w:id="1260" w:name="_Toc513472051"/>
      <w:bookmarkStart w:id="1261" w:name="_Toc513472145"/>
      <w:bookmarkStart w:id="1262" w:name="_Toc515352295"/>
      <w:bookmarkStart w:id="1263" w:name="_Toc516044961"/>
      <w:bookmarkStart w:id="1264" w:name="_Toc516238706"/>
      <w:bookmarkStart w:id="1265" w:name="_Toc516239081"/>
      <w:bookmarkStart w:id="1266" w:name="_Toc516240268"/>
      <w:bookmarkStart w:id="1267" w:name="_Toc526928461"/>
      <w:bookmarkStart w:id="1268" w:name="_Toc527633805"/>
      <w:bookmarkStart w:id="1269" w:name="_Toc527637303"/>
      <w:r>
        <w:tab/>
        <w:t>[Section 205ZQ inserted: No. 24 of 2018 s. 8.]</w:t>
      </w:r>
    </w:p>
    <w:p>
      <w:pPr>
        <w:pStyle w:val="Heading4"/>
      </w:pPr>
      <w:bookmarkStart w:id="1270" w:name="_Toc531692348"/>
      <w:bookmarkStart w:id="1271" w:name="_Toc531856253"/>
      <w:bookmarkStart w:id="1272" w:name="_Toc531858981"/>
      <w:bookmarkStart w:id="1273" w:name="_Toc531859520"/>
      <w:r>
        <w:t>Subdivision 3 — Reassessment</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Footnoteheading"/>
      </w:pPr>
      <w:r>
        <w:tab/>
        <w:t>[Heading inserted: No. 24 of 2018 s. 8.]</w:t>
      </w:r>
    </w:p>
    <w:p>
      <w:pPr>
        <w:pStyle w:val="Heading5"/>
      </w:pPr>
      <w:bookmarkStart w:id="1274" w:name="_Toc527633806"/>
      <w:bookmarkStart w:id="1275" w:name="_Toc527637304"/>
      <w:bookmarkStart w:id="1276" w:name="_Toc531859521"/>
      <w:r>
        <w:rPr>
          <w:rStyle w:val="CharSectno"/>
        </w:rPr>
        <w:t>205ZR</w:t>
      </w:r>
      <w:r>
        <w:t>.</w:t>
      </w:r>
      <w:r>
        <w:tab/>
        <w:t>Reassessment</w:t>
      </w:r>
      <w:bookmarkEnd w:id="1274"/>
      <w:bookmarkEnd w:id="1275"/>
      <w:bookmarkEnd w:id="1276"/>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bookmarkStart w:id="1277" w:name="_Toc513472053"/>
      <w:bookmarkStart w:id="1278" w:name="_Toc513472147"/>
      <w:bookmarkStart w:id="1279" w:name="_Toc515352297"/>
      <w:bookmarkStart w:id="1280" w:name="_Toc516044963"/>
      <w:bookmarkStart w:id="1281" w:name="_Toc516238708"/>
      <w:bookmarkStart w:id="1282" w:name="_Toc516239083"/>
      <w:bookmarkStart w:id="1283" w:name="_Toc516240270"/>
      <w:bookmarkStart w:id="1284" w:name="_Toc526928463"/>
      <w:bookmarkStart w:id="1285" w:name="_Toc527633807"/>
      <w:bookmarkStart w:id="1286" w:name="_Toc527637305"/>
      <w:r>
        <w:tab/>
        <w:t>[Section 205ZR inserted: No. 24 of 2018 s. 8.]</w:t>
      </w:r>
    </w:p>
    <w:p>
      <w:pPr>
        <w:pStyle w:val="Heading4"/>
      </w:pPr>
      <w:bookmarkStart w:id="1287" w:name="_Toc531692350"/>
      <w:bookmarkStart w:id="1288" w:name="_Toc531856255"/>
      <w:bookmarkStart w:id="1289" w:name="_Toc531858983"/>
      <w:bookmarkStart w:id="1290" w:name="_Toc531859522"/>
      <w:r>
        <w:t>Division 9 — Lodgment of declaration</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pPr>
      <w:r>
        <w:tab/>
        <w:t>[Heading inserted: No. 24 of 2018 s. 8.]</w:t>
      </w:r>
    </w:p>
    <w:p>
      <w:pPr>
        <w:pStyle w:val="Heading5"/>
      </w:pPr>
      <w:bookmarkStart w:id="1291" w:name="_Toc527633808"/>
      <w:bookmarkStart w:id="1292" w:name="_Toc527637306"/>
      <w:bookmarkStart w:id="1293" w:name="_Toc531859523"/>
      <w:r>
        <w:rPr>
          <w:rStyle w:val="CharSectno"/>
        </w:rPr>
        <w:t>205ZS</w:t>
      </w:r>
      <w:r>
        <w:t>.</w:t>
      </w:r>
      <w:r>
        <w:tab/>
        <w:t>Foreign landholder duty declaration to be lodged</w:t>
      </w:r>
      <w:bookmarkEnd w:id="1291"/>
      <w:bookmarkEnd w:id="1292"/>
      <w:bookmarkEnd w:id="1293"/>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the acquisition statement is required to be lodged under section 200(3), 201(6) or 202(2) in respect of the acquisition.</w:t>
      </w:r>
    </w:p>
    <w:p>
      <w:pPr>
        <w:pStyle w:val="Footnotesection"/>
      </w:pPr>
      <w:bookmarkStart w:id="1294" w:name="_Toc527633809"/>
      <w:bookmarkStart w:id="1295" w:name="_Toc527637307"/>
      <w:r>
        <w:tab/>
        <w:t>[Section 205ZS inserted: No. 24 of 2018 s. 8.]</w:t>
      </w:r>
    </w:p>
    <w:p>
      <w:pPr>
        <w:pStyle w:val="Heading5"/>
      </w:pPr>
      <w:bookmarkStart w:id="1296" w:name="_Toc531859524"/>
      <w:r>
        <w:rPr>
          <w:rStyle w:val="CharSectno"/>
        </w:rPr>
        <w:t>205ZT</w:t>
      </w:r>
      <w:r>
        <w:t>.</w:t>
      </w:r>
      <w:r>
        <w:tab/>
        <w:t>Failure to lodge foreign landholder duty declaration</w:t>
      </w:r>
      <w:bookmarkEnd w:id="1294"/>
      <w:bookmarkEnd w:id="1295"/>
      <w:bookmarkEnd w:id="1296"/>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205ZH or 205ZI as being related to the foreign acquirer for the purposes of the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w:t>
      </w:r>
    </w:p>
    <w:p>
      <w:pPr>
        <w:pStyle w:val="Heading2"/>
        <w:rPr>
          <w:sz w:val="32"/>
        </w:rPr>
      </w:pPr>
      <w:bookmarkStart w:id="1297" w:name="_Toc531692353"/>
      <w:bookmarkStart w:id="1298" w:name="_Toc531856258"/>
      <w:bookmarkStart w:id="1299" w:name="_Toc531858986"/>
      <w:bookmarkStart w:id="1300" w:name="_Toc531859525"/>
      <w:r>
        <w:rPr>
          <w:rStyle w:val="CharPartNo"/>
          <w:sz w:val="32"/>
        </w:rPr>
        <w:t>Chapter 4</w:t>
      </w:r>
      <w:r>
        <w:rPr>
          <w:sz w:val="32"/>
        </w:rPr>
        <w:t> — </w:t>
      </w:r>
      <w:r>
        <w:rPr>
          <w:rStyle w:val="CharPartText"/>
          <w:sz w:val="32"/>
        </w:rPr>
        <w:t>Insurance duty</w:t>
      </w:r>
      <w:bookmarkEnd w:id="819"/>
      <w:bookmarkEnd w:id="820"/>
      <w:bookmarkEnd w:id="821"/>
      <w:bookmarkEnd w:id="822"/>
      <w:bookmarkEnd w:id="1297"/>
      <w:bookmarkEnd w:id="1298"/>
      <w:bookmarkEnd w:id="1299"/>
      <w:bookmarkEnd w:id="1300"/>
    </w:p>
    <w:p>
      <w:pPr>
        <w:pStyle w:val="Heading3"/>
        <w:rPr>
          <w:sz w:val="28"/>
        </w:rPr>
      </w:pPr>
      <w:bookmarkStart w:id="1301" w:name="_Toc530491840"/>
      <w:bookmarkStart w:id="1302" w:name="_Toc530492300"/>
      <w:bookmarkStart w:id="1303" w:name="_Toc530493310"/>
      <w:bookmarkStart w:id="1304" w:name="_Toc530556445"/>
      <w:bookmarkStart w:id="1305" w:name="_Toc531692354"/>
      <w:bookmarkStart w:id="1306" w:name="_Toc531856259"/>
      <w:bookmarkStart w:id="1307" w:name="_Toc531858987"/>
      <w:bookmarkStart w:id="1308" w:name="_Toc531859526"/>
      <w:r>
        <w:rPr>
          <w:rStyle w:val="CharDivNo"/>
          <w:sz w:val="28"/>
        </w:rPr>
        <w:t>Part 1</w:t>
      </w:r>
      <w:r>
        <w:rPr>
          <w:sz w:val="28"/>
        </w:rPr>
        <w:t> — </w:t>
      </w:r>
      <w:r>
        <w:rPr>
          <w:rStyle w:val="CharDivText"/>
          <w:sz w:val="28"/>
        </w:rPr>
        <w:t>Preliminary</w:t>
      </w:r>
      <w:bookmarkEnd w:id="1301"/>
      <w:bookmarkEnd w:id="1302"/>
      <w:bookmarkEnd w:id="1303"/>
      <w:bookmarkEnd w:id="1304"/>
      <w:bookmarkEnd w:id="1305"/>
      <w:bookmarkEnd w:id="1306"/>
      <w:bookmarkEnd w:id="1307"/>
      <w:bookmarkEnd w:id="1308"/>
    </w:p>
    <w:p>
      <w:pPr>
        <w:pStyle w:val="Heading5"/>
      </w:pPr>
      <w:bookmarkStart w:id="1309" w:name="_Toc531859527"/>
      <w:r>
        <w:rPr>
          <w:rStyle w:val="CharSectno"/>
        </w:rPr>
        <w:t>206</w:t>
      </w:r>
      <w:r>
        <w:t>.</w:t>
      </w:r>
      <w:r>
        <w:tab/>
        <w:t>Terms used</w:t>
      </w:r>
      <w:bookmarkEnd w:id="1309"/>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310" w:name="_Toc530491842"/>
      <w:bookmarkStart w:id="1311" w:name="_Toc530492302"/>
      <w:bookmarkStart w:id="1312" w:name="_Toc530493312"/>
      <w:bookmarkStart w:id="1313" w:name="_Toc530556447"/>
      <w:bookmarkStart w:id="1314" w:name="_Toc531692356"/>
      <w:bookmarkStart w:id="1315" w:name="_Toc531856261"/>
      <w:bookmarkStart w:id="1316" w:name="_Toc531858989"/>
      <w:bookmarkStart w:id="1317" w:name="_Toc531859528"/>
      <w:r>
        <w:rPr>
          <w:rStyle w:val="CharDivNo"/>
          <w:sz w:val="28"/>
        </w:rPr>
        <w:t>Part 2</w:t>
      </w:r>
      <w:r>
        <w:rPr>
          <w:sz w:val="28"/>
        </w:rPr>
        <w:t> — </w:t>
      </w:r>
      <w:r>
        <w:rPr>
          <w:rStyle w:val="CharDivText"/>
          <w:sz w:val="28"/>
        </w:rPr>
        <w:t>Imposition of insurance duty</w:t>
      </w:r>
      <w:bookmarkEnd w:id="1310"/>
      <w:bookmarkEnd w:id="1311"/>
      <w:bookmarkEnd w:id="1312"/>
      <w:bookmarkEnd w:id="1313"/>
      <w:bookmarkEnd w:id="1314"/>
      <w:bookmarkEnd w:id="1315"/>
      <w:bookmarkEnd w:id="1316"/>
      <w:bookmarkEnd w:id="1317"/>
    </w:p>
    <w:p>
      <w:pPr>
        <w:pStyle w:val="Heading5"/>
        <w:spacing w:before="240"/>
      </w:pPr>
      <w:bookmarkStart w:id="1318" w:name="_Toc531859529"/>
      <w:r>
        <w:rPr>
          <w:rStyle w:val="CharSectno"/>
        </w:rPr>
        <w:t>207</w:t>
      </w:r>
      <w:r>
        <w:t>.</w:t>
      </w:r>
      <w:r>
        <w:tab/>
        <w:t>Insurance duty imposed</w:t>
      </w:r>
      <w:bookmarkEnd w:id="1318"/>
    </w:p>
    <w:p>
      <w:pPr>
        <w:pStyle w:val="Subsection"/>
      </w:pPr>
      <w:r>
        <w:tab/>
      </w:r>
      <w:r>
        <w:tab/>
        <w:t>Duty is imposed on the premium paid in relation to a contract of insurance.</w:t>
      </w:r>
    </w:p>
    <w:p>
      <w:pPr>
        <w:pStyle w:val="Heading5"/>
        <w:spacing w:before="240"/>
      </w:pPr>
      <w:bookmarkStart w:id="1319" w:name="_Toc531859530"/>
      <w:r>
        <w:rPr>
          <w:rStyle w:val="CharSectno"/>
        </w:rPr>
        <w:t>208</w:t>
      </w:r>
      <w:r>
        <w:t>.</w:t>
      </w:r>
      <w:r>
        <w:tab/>
        <w:t>Contract of insurance</w:t>
      </w:r>
      <w:bookmarkEnd w:id="1319"/>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320" w:name="_Toc531859531"/>
      <w:r>
        <w:rPr>
          <w:rStyle w:val="CharSectno"/>
        </w:rPr>
        <w:t>209</w:t>
      </w:r>
      <w:r>
        <w:t>.</w:t>
      </w:r>
      <w:r>
        <w:tab/>
        <w:t>General insurance</w:t>
      </w:r>
      <w:bookmarkEnd w:id="1320"/>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321" w:name="_Toc531859532"/>
      <w:r>
        <w:rPr>
          <w:rStyle w:val="CharSectno"/>
        </w:rPr>
        <w:t>210</w:t>
      </w:r>
      <w:r>
        <w:t>.</w:t>
      </w:r>
      <w:r>
        <w:tab/>
        <w:t>Additional insurance in life insurance policy is general insurance</w:t>
      </w:r>
      <w:bookmarkEnd w:id="1321"/>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322" w:name="_Toc531859533"/>
      <w:r>
        <w:rPr>
          <w:rStyle w:val="CharSectno"/>
        </w:rPr>
        <w:t>211</w:t>
      </w:r>
      <w:r>
        <w:t>.</w:t>
      </w:r>
      <w:r>
        <w:tab/>
        <w:t>Premium</w:t>
      </w:r>
      <w:bookmarkEnd w:id="1322"/>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323" w:name="_Toc531859534"/>
      <w:r>
        <w:rPr>
          <w:rStyle w:val="CharSectno"/>
        </w:rPr>
        <w:t>212</w:t>
      </w:r>
      <w:r>
        <w:t>.</w:t>
      </w:r>
      <w:r>
        <w:tab/>
        <w:t>When premium paid</w:t>
      </w:r>
      <w:bookmarkEnd w:id="1323"/>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324" w:name="_Toc530491849"/>
      <w:bookmarkStart w:id="1325" w:name="_Toc530492309"/>
      <w:bookmarkStart w:id="1326" w:name="_Toc530493319"/>
      <w:bookmarkStart w:id="1327" w:name="_Toc530556454"/>
      <w:bookmarkStart w:id="1328" w:name="_Toc531692363"/>
      <w:bookmarkStart w:id="1329" w:name="_Toc531856268"/>
      <w:bookmarkStart w:id="1330" w:name="_Toc531858996"/>
      <w:bookmarkStart w:id="1331" w:name="_Toc531859535"/>
      <w:r>
        <w:rPr>
          <w:rStyle w:val="CharDivNo"/>
          <w:sz w:val="28"/>
        </w:rPr>
        <w:t>Part 3</w:t>
      </w:r>
      <w:r>
        <w:rPr>
          <w:sz w:val="28"/>
        </w:rPr>
        <w:t> — </w:t>
      </w:r>
      <w:r>
        <w:rPr>
          <w:rStyle w:val="CharDivText"/>
          <w:sz w:val="28"/>
        </w:rPr>
        <w:t>Collection of insurance duty</w:t>
      </w:r>
      <w:bookmarkEnd w:id="1324"/>
      <w:bookmarkEnd w:id="1325"/>
      <w:bookmarkEnd w:id="1326"/>
      <w:bookmarkEnd w:id="1327"/>
      <w:bookmarkEnd w:id="1328"/>
      <w:bookmarkEnd w:id="1329"/>
      <w:bookmarkEnd w:id="1330"/>
      <w:bookmarkEnd w:id="1331"/>
    </w:p>
    <w:p>
      <w:pPr>
        <w:pStyle w:val="Heading4"/>
        <w:rPr>
          <w:sz w:val="26"/>
        </w:rPr>
      </w:pPr>
      <w:bookmarkStart w:id="1332" w:name="_Toc530491850"/>
      <w:bookmarkStart w:id="1333" w:name="_Toc530492310"/>
      <w:bookmarkStart w:id="1334" w:name="_Toc530493320"/>
      <w:bookmarkStart w:id="1335" w:name="_Toc530556455"/>
      <w:bookmarkStart w:id="1336" w:name="_Toc531692364"/>
      <w:bookmarkStart w:id="1337" w:name="_Toc531856269"/>
      <w:bookmarkStart w:id="1338" w:name="_Toc531858997"/>
      <w:bookmarkStart w:id="1339" w:name="_Toc531859536"/>
      <w:r>
        <w:rPr>
          <w:sz w:val="26"/>
        </w:rPr>
        <w:t>Division 1 — Liability</w:t>
      </w:r>
      <w:bookmarkEnd w:id="1332"/>
      <w:bookmarkEnd w:id="1333"/>
      <w:bookmarkEnd w:id="1334"/>
      <w:bookmarkEnd w:id="1335"/>
      <w:bookmarkEnd w:id="1336"/>
      <w:bookmarkEnd w:id="1337"/>
      <w:bookmarkEnd w:id="1338"/>
      <w:bookmarkEnd w:id="1339"/>
    </w:p>
    <w:p>
      <w:pPr>
        <w:pStyle w:val="Heading5"/>
      </w:pPr>
      <w:bookmarkStart w:id="1340" w:name="_Toc531859537"/>
      <w:r>
        <w:rPr>
          <w:rStyle w:val="CharSectno"/>
        </w:rPr>
        <w:t>213</w:t>
      </w:r>
      <w:r>
        <w:t>.</w:t>
      </w:r>
      <w:r>
        <w:tab/>
        <w:t>Who is liable to pay duty</w:t>
      </w:r>
      <w:bookmarkEnd w:id="1340"/>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341" w:name="_Toc531859538"/>
      <w:r>
        <w:rPr>
          <w:rStyle w:val="CharSectno"/>
        </w:rPr>
        <w:t>214</w:t>
      </w:r>
      <w:r>
        <w:t>.</w:t>
      </w:r>
      <w:r>
        <w:tab/>
        <w:t>General insurer</w:t>
      </w:r>
      <w:bookmarkEnd w:id="1341"/>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342" w:name="_Toc530491853"/>
      <w:bookmarkStart w:id="1343" w:name="_Toc530492313"/>
      <w:bookmarkStart w:id="1344" w:name="_Toc530493323"/>
      <w:bookmarkStart w:id="1345" w:name="_Toc530556458"/>
      <w:bookmarkStart w:id="1346" w:name="_Toc531692367"/>
      <w:bookmarkStart w:id="1347" w:name="_Toc531856272"/>
      <w:bookmarkStart w:id="1348" w:name="_Toc531859000"/>
      <w:bookmarkStart w:id="1349" w:name="_Toc531859539"/>
      <w:r>
        <w:rPr>
          <w:sz w:val="26"/>
        </w:rPr>
        <w:t>Division 2 — Amount of insurance duty</w:t>
      </w:r>
      <w:bookmarkEnd w:id="1342"/>
      <w:bookmarkEnd w:id="1343"/>
      <w:bookmarkEnd w:id="1344"/>
      <w:bookmarkEnd w:id="1345"/>
      <w:bookmarkEnd w:id="1346"/>
      <w:bookmarkEnd w:id="1347"/>
      <w:bookmarkEnd w:id="1348"/>
      <w:bookmarkEnd w:id="1349"/>
    </w:p>
    <w:p>
      <w:pPr>
        <w:pStyle w:val="Heading5"/>
        <w:spacing w:before="180"/>
      </w:pPr>
      <w:bookmarkStart w:id="1350" w:name="_Toc531859540"/>
      <w:r>
        <w:rPr>
          <w:rStyle w:val="CharSectno"/>
        </w:rPr>
        <w:t>215</w:t>
      </w:r>
      <w:r>
        <w:t>.</w:t>
      </w:r>
      <w:r>
        <w:tab/>
        <w:t>Amount of duty payable</w:t>
      </w:r>
      <w:bookmarkEnd w:id="1350"/>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351" w:name="_Toc531859541"/>
      <w:r>
        <w:rPr>
          <w:rStyle w:val="CharSectno"/>
        </w:rPr>
        <w:t>216</w:t>
      </w:r>
      <w:r>
        <w:t>.</w:t>
      </w:r>
      <w:r>
        <w:tab/>
        <w:t>Policies effecting general insurance and other insurance, duty on</w:t>
      </w:r>
      <w:bookmarkEnd w:id="1351"/>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352" w:name="_Toc530491856"/>
      <w:bookmarkStart w:id="1353" w:name="_Toc530492316"/>
      <w:bookmarkStart w:id="1354" w:name="_Toc530493326"/>
      <w:bookmarkStart w:id="1355" w:name="_Toc530556461"/>
      <w:bookmarkStart w:id="1356" w:name="_Toc531692370"/>
      <w:bookmarkStart w:id="1357" w:name="_Toc531856275"/>
      <w:bookmarkStart w:id="1358" w:name="_Toc531859003"/>
      <w:bookmarkStart w:id="1359" w:name="_Toc531859542"/>
      <w:r>
        <w:rPr>
          <w:sz w:val="26"/>
        </w:rPr>
        <w:t>Division 3 — Insurers</w:t>
      </w:r>
      <w:bookmarkEnd w:id="1352"/>
      <w:bookmarkEnd w:id="1353"/>
      <w:bookmarkEnd w:id="1354"/>
      <w:bookmarkEnd w:id="1355"/>
      <w:bookmarkEnd w:id="1356"/>
      <w:bookmarkEnd w:id="1357"/>
      <w:bookmarkEnd w:id="1358"/>
      <w:bookmarkEnd w:id="1359"/>
    </w:p>
    <w:p>
      <w:pPr>
        <w:pStyle w:val="Heading5"/>
      </w:pPr>
      <w:bookmarkStart w:id="1360" w:name="_Toc531859543"/>
      <w:r>
        <w:rPr>
          <w:rStyle w:val="CharSectno"/>
        </w:rPr>
        <w:t>217</w:t>
      </w:r>
      <w:r>
        <w:t>.</w:t>
      </w:r>
      <w:r>
        <w:tab/>
        <w:t>General insurers to apply to be registered</w:t>
      </w:r>
      <w:bookmarkEnd w:id="1360"/>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361" w:name="_Toc531859544"/>
      <w:r>
        <w:rPr>
          <w:rStyle w:val="CharSectno"/>
        </w:rPr>
        <w:t>218</w:t>
      </w:r>
      <w:r>
        <w:t>.</w:t>
      </w:r>
      <w:r>
        <w:tab/>
        <w:t>Registration of general insurers</w:t>
      </w:r>
      <w:bookmarkEnd w:id="1361"/>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362" w:name="_Toc531859545"/>
      <w:r>
        <w:rPr>
          <w:rStyle w:val="CharSectno"/>
        </w:rPr>
        <w:t>219</w:t>
      </w:r>
      <w:r>
        <w:t>.</w:t>
      </w:r>
      <w:r>
        <w:tab/>
        <w:t>Return period of registered insurer</w:t>
      </w:r>
      <w:bookmarkEnd w:id="136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363" w:name="_Toc531859546"/>
      <w:r>
        <w:rPr>
          <w:rStyle w:val="CharSectno"/>
        </w:rPr>
        <w:t>220</w:t>
      </w:r>
      <w:r>
        <w:t>.</w:t>
      </w:r>
      <w:r>
        <w:tab/>
        <w:t>Registered insurers to lodge returns</w:t>
      </w:r>
      <w:bookmarkEnd w:id="136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364" w:name="_Toc531859547"/>
      <w:r>
        <w:rPr>
          <w:rStyle w:val="CharSectno"/>
        </w:rPr>
        <w:t>221</w:t>
      </w:r>
      <w:r>
        <w:t>.</w:t>
      </w:r>
      <w:r>
        <w:tab/>
        <w:t>Time for payment of duty by insurers</w:t>
      </w:r>
      <w:bookmarkEnd w:id="1364"/>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365" w:name="_Toc531859548"/>
      <w:r>
        <w:rPr>
          <w:rStyle w:val="CharSectno"/>
        </w:rPr>
        <w:t>222</w:t>
      </w:r>
      <w:r>
        <w:t>.</w:t>
      </w:r>
      <w:r>
        <w:tab/>
        <w:t>Cancelling registration of general insurers</w:t>
      </w:r>
      <w:bookmarkEnd w:id="1365"/>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366" w:name="_Toc530491863"/>
      <w:bookmarkStart w:id="1367" w:name="_Toc530492323"/>
      <w:bookmarkStart w:id="1368" w:name="_Toc530493333"/>
      <w:bookmarkStart w:id="1369" w:name="_Toc530556468"/>
      <w:bookmarkStart w:id="1370" w:name="_Toc531692377"/>
      <w:bookmarkStart w:id="1371" w:name="_Toc531856282"/>
      <w:bookmarkStart w:id="1372" w:name="_Toc531859010"/>
      <w:bookmarkStart w:id="1373" w:name="_Toc531859549"/>
      <w:r>
        <w:rPr>
          <w:sz w:val="26"/>
        </w:rPr>
        <w:t>Division 4 — Insured persons</w:t>
      </w:r>
      <w:bookmarkEnd w:id="1366"/>
      <w:bookmarkEnd w:id="1367"/>
      <w:bookmarkEnd w:id="1368"/>
      <w:bookmarkEnd w:id="1369"/>
      <w:bookmarkEnd w:id="1370"/>
      <w:bookmarkEnd w:id="1371"/>
      <w:bookmarkEnd w:id="1372"/>
      <w:bookmarkEnd w:id="1373"/>
    </w:p>
    <w:p>
      <w:pPr>
        <w:pStyle w:val="Heading5"/>
        <w:spacing w:before="240"/>
      </w:pPr>
      <w:bookmarkStart w:id="1374" w:name="_Toc531859550"/>
      <w:r>
        <w:rPr>
          <w:rStyle w:val="CharSectno"/>
        </w:rPr>
        <w:t>223</w:t>
      </w:r>
      <w:r>
        <w:t>.</w:t>
      </w:r>
      <w:r>
        <w:tab/>
        <w:t>Some insured persons to lodge statements</w:t>
      </w:r>
      <w:bookmarkEnd w:id="1374"/>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375" w:name="_Toc531859551"/>
      <w:r>
        <w:rPr>
          <w:rStyle w:val="CharSectno"/>
        </w:rPr>
        <w:t>224</w:t>
      </w:r>
      <w:r>
        <w:t>.</w:t>
      </w:r>
      <w:r>
        <w:tab/>
        <w:t>Time for payment of duty by insured persons</w:t>
      </w:r>
      <w:bookmarkEnd w:id="137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376" w:name="_Toc530491866"/>
      <w:bookmarkStart w:id="1377" w:name="_Toc530492326"/>
      <w:bookmarkStart w:id="1378" w:name="_Toc530493336"/>
      <w:bookmarkStart w:id="1379" w:name="_Toc530556471"/>
      <w:bookmarkStart w:id="1380" w:name="_Toc531692380"/>
      <w:bookmarkStart w:id="1381" w:name="_Toc531856285"/>
      <w:bookmarkStart w:id="1382" w:name="_Toc531859013"/>
      <w:bookmarkStart w:id="1383" w:name="_Toc531859552"/>
      <w:r>
        <w:rPr>
          <w:rStyle w:val="CharDivNo"/>
          <w:sz w:val="28"/>
        </w:rPr>
        <w:t>Part 4</w:t>
      </w:r>
      <w:r>
        <w:rPr>
          <w:sz w:val="28"/>
        </w:rPr>
        <w:t> — </w:t>
      </w:r>
      <w:r>
        <w:rPr>
          <w:rStyle w:val="CharDivText"/>
          <w:sz w:val="28"/>
        </w:rPr>
        <w:t>General provisions as to insurance duty</w:t>
      </w:r>
      <w:bookmarkEnd w:id="1376"/>
      <w:bookmarkEnd w:id="1377"/>
      <w:bookmarkEnd w:id="1378"/>
      <w:bookmarkEnd w:id="1379"/>
      <w:bookmarkEnd w:id="1380"/>
      <w:bookmarkEnd w:id="1381"/>
      <w:bookmarkEnd w:id="1382"/>
      <w:bookmarkEnd w:id="1383"/>
    </w:p>
    <w:p>
      <w:pPr>
        <w:pStyle w:val="Heading5"/>
        <w:spacing w:before="180"/>
      </w:pPr>
      <w:bookmarkStart w:id="1384" w:name="_Toc531859553"/>
      <w:r>
        <w:rPr>
          <w:rStyle w:val="CharSectno"/>
        </w:rPr>
        <w:t>225</w:t>
      </w:r>
      <w:r>
        <w:t>.</w:t>
      </w:r>
      <w:r>
        <w:tab/>
        <w:t>Insurer and intermediary to notify Commissioner of contracts of insurance</w:t>
      </w:r>
      <w:bookmarkEnd w:id="1384"/>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385" w:name="_Toc531859554"/>
      <w:r>
        <w:rPr>
          <w:rStyle w:val="CharSectno"/>
        </w:rPr>
        <w:t>226</w:t>
      </w:r>
      <w:r>
        <w:t>.</w:t>
      </w:r>
      <w:r>
        <w:tab/>
        <w:t>Refunds of duty if premium refunded</w:t>
      </w:r>
      <w:bookmarkEnd w:id="1385"/>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386" w:name="_Toc531859555"/>
      <w:r>
        <w:rPr>
          <w:rStyle w:val="CharSectno"/>
        </w:rPr>
        <w:t>227</w:t>
      </w:r>
      <w:r>
        <w:t>.</w:t>
      </w:r>
      <w:r>
        <w:tab/>
        <w:t>Records to be kept</w:t>
      </w:r>
      <w:bookmarkEnd w:id="1386"/>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387" w:name="_Toc530491870"/>
      <w:bookmarkStart w:id="1388" w:name="_Toc530492330"/>
      <w:bookmarkStart w:id="1389" w:name="_Toc530493340"/>
      <w:bookmarkStart w:id="1390" w:name="_Toc530556475"/>
      <w:bookmarkStart w:id="1391" w:name="_Toc531692384"/>
      <w:bookmarkStart w:id="1392" w:name="_Toc531856289"/>
      <w:bookmarkStart w:id="1393" w:name="_Toc531859017"/>
      <w:bookmarkStart w:id="1394" w:name="_Toc531859556"/>
      <w:r>
        <w:rPr>
          <w:rStyle w:val="CharPartNo"/>
          <w:sz w:val="32"/>
        </w:rPr>
        <w:t>Chapter 5</w:t>
      </w:r>
      <w:r>
        <w:rPr>
          <w:sz w:val="32"/>
        </w:rPr>
        <w:t> — </w:t>
      </w:r>
      <w:r>
        <w:rPr>
          <w:rStyle w:val="CharPartText"/>
          <w:sz w:val="32"/>
        </w:rPr>
        <w:t>Vehicle licence duty</w:t>
      </w:r>
      <w:bookmarkEnd w:id="1387"/>
      <w:bookmarkEnd w:id="1388"/>
      <w:bookmarkEnd w:id="1389"/>
      <w:bookmarkEnd w:id="1390"/>
      <w:bookmarkEnd w:id="1391"/>
      <w:bookmarkEnd w:id="1392"/>
      <w:bookmarkEnd w:id="1393"/>
      <w:bookmarkEnd w:id="1394"/>
    </w:p>
    <w:p>
      <w:pPr>
        <w:pStyle w:val="Heading3"/>
        <w:rPr>
          <w:sz w:val="28"/>
        </w:rPr>
      </w:pPr>
      <w:bookmarkStart w:id="1395" w:name="_Toc530491871"/>
      <w:bookmarkStart w:id="1396" w:name="_Toc530492331"/>
      <w:bookmarkStart w:id="1397" w:name="_Toc530493341"/>
      <w:bookmarkStart w:id="1398" w:name="_Toc530556476"/>
      <w:bookmarkStart w:id="1399" w:name="_Toc531692385"/>
      <w:bookmarkStart w:id="1400" w:name="_Toc531856290"/>
      <w:bookmarkStart w:id="1401" w:name="_Toc531859018"/>
      <w:bookmarkStart w:id="1402" w:name="_Toc531859557"/>
      <w:r>
        <w:rPr>
          <w:rStyle w:val="CharDivNo"/>
          <w:sz w:val="28"/>
        </w:rPr>
        <w:t>Part 1</w:t>
      </w:r>
      <w:r>
        <w:rPr>
          <w:sz w:val="28"/>
        </w:rPr>
        <w:t> — </w:t>
      </w:r>
      <w:r>
        <w:rPr>
          <w:rStyle w:val="CharDivText"/>
          <w:sz w:val="28"/>
        </w:rPr>
        <w:t>Preliminary</w:t>
      </w:r>
      <w:bookmarkEnd w:id="1395"/>
      <w:bookmarkEnd w:id="1396"/>
      <w:bookmarkEnd w:id="1397"/>
      <w:bookmarkEnd w:id="1398"/>
      <w:bookmarkEnd w:id="1399"/>
      <w:bookmarkEnd w:id="1400"/>
      <w:bookmarkEnd w:id="1401"/>
      <w:bookmarkEnd w:id="1402"/>
    </w:p>
    <w:p>
      <w:pPr>
        <w:pStyle w:val="Heading5"/>
        <w:rPr>
          <w:sz w:val="32"/>
        </w:rPr>
      </w:pPr>
      <w:bookmarkStart w:id="1403" w:name="_Toc531859558"/>
      <w:r>
        <w:rPr>
          <w:rStyle w:val="CharSectno"/>
        </w:rPr>
        <w:t>228</w:t>
      </w:r>
      <w:r>
        <w:t>.</w:t>
      </w:r>
      <w:r>
        <w:tab/>
        <w:t>Terms used</w:t>
      </w:r>
      <w:bookmarkEnd w:id="1403"/>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w:t>
      </w:r>
    </w:p>
    <w:p>
      <w:pPr>
        <w:pStyle w:val="Heading3"/>
        <w:rPr>
          <w:sz w:val="28"/>
        </w:rPr>
      </w:pPr>
      <w:bookmarkStart w:id="1404" w:name="_Toc530491873"/>
      <w:bookmarkStart w:id="1405" w:name="_Toc530492333"/>
      <w:bookmarkStart w:id="1406" w:name="_Toc530493343"/>
      <w:bookmarkStart w:id="1407" w:name="_Toc530556478"/>
      <w:bookmarkStart w:id="1408" w:name="_Toc531692387"/>
      <w:bookmarkStart w:id="1409" w:name="_Toc531856292"/>
      <w:bookmarkStart w:id="1410" w:name="_Toc531859020"/>
      <w:bookmarkStart w:id="1411" w:name="_Toc531859559"/>
      <w:r>
        <w:rPr>
          <w:rStyle w:val="CharDivNo"/>
          <w:sz w:val="28"/>
        </w:rPr>
        <w:t>Part 2</w:t>
      </w:r>
      <w:r>
        <w:rPr>
          <w:sz w:val="28"/>
        </w:rPr>
        <w:t> — </w:t>
      </w:r>
      <w:r>
        <w:rPr>
          <w:rStyle w:val="CharDivText"/>
          <w:sz w:val="28"/>
        </w:rPr>
        <w:t>Imposition of vehicle licence duty</w:t>
      </w:r>
      <w:bookmarkEnd w:id="1404"/>
      <w:bookmarkEnd w:id="1405"/>
      <w:bookmarkEnd w:id="1406"/>
      <w:bookmarkEnd w:id="1407"/>
      <w:bookmarkEnd w:id="1408"/>
      <w:bookmarkEnd w:id="1409"/>
      <w:bookmarkEnd w:id="1410"/>
      <w:bookmarkEnd w:id="1411"/>
    </w:p>
    <w:p>
      <w:pPr>
        <w:pStyle w:val="Heading5"/>
      </w:pPr>
      <w:bookmarkStart w:id="1412" w:name="_Toc531859560"/>
      <w:r>
        <w:rPr>
          <w:rStyle w:val="CharSectno"/>
        </w:rPr>
        <w:t>229</w:t>
      </w:r>
      <w:r>
        <w:t>.</w:t>
      </w:r>
      <w:r>
        <w:tab/>
        <w:t>Vehicle licence duty imposed</w:t>
      </w:r>
      <w:bookmarkEnd w:id="1412"/>
    </w:p>
    <w:p>
      <w:pPr>
        <w:pStyle w:val="Subsection"/>
      </w:pPr>
      <w:r>
        <w:tab/>
      </w:r>
      <w:r>
        <w:tab/>
        <w:t>Duty is imposed on the grant or transfer of a licence for a vehicle.</w:t>
      </w:r>
    </w:p>
    <w:p>
      <w:pPr>
        <w:pStyle w:val="Heading5"/>
      </w:pPr>
      <w:bookmarkStart w:id="1413" w:name="_Toc531859561"/>
      <w:r>
        <w:rPr>
          <w:rStyle w:val="CharSectno"/>
        </w:rPr>
        <w:t>230</w:t>
      </w:r>
      <w:r>
        <w:t>.</w:t>
      </w:r>
      <w:r>
        <w:tab/>
        <w:t>Vehicle and licence</w:t>
      </w:r>
      <w:bookmarkEnd w:id="1413"/>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414" w:name="_Toc530491876"/>
      <w:bookmarkStart w:id="1415" w:name="_Toc530492336"/>
      <w:bookmarkStart w:id="1416" w:name="_Toc530493346"/>
      <w:bookmarkStart w:id="1417" w:name="_Toc530556481"/>
      <w:bookmarkStart w:id="1418" w:name="_Toc531692390"/>
      <w:bookmarkStart w:id="1419" w:name="_Toc531856295"/>
      <w:bookmarkStart w:id="1420" w:name="_Toc531859023"/>
      <w:bookmarkStart w:id="1421" w:name="_Toc531859562"/>
      <w:r>
        <w:rPr>
          <w:rStyle w:val="CharDivNo"/>
          <w:sz w:val="28"/>
        </w:rPr>
        <w:t>Part 3</w:t>
      </w:r>
      <w:r>
        <w:rPr>
          <w:sz w:val="28"/>
        </w:rPr>
        <w:t> — </w:t>
      </w:r>
      <w:r>
        <w:rPr>
          <w:rStyle w:val="CharDivText"/>
          <w:sz w:val="28"/>
        </w:rPr>
        <w:t>Collection of vehicle licence duty</w:t>
      </w:r>
      <w:bookmarkEnd w:id="1414"/>
      <w:bookmarkEnd w:id="1415"/>
      <w:bookmarkEnd w:id="1416"/>
      <w:bookmarkEnd w:id="1417"/>
      <w:bookmarkEnd w:id="1418"/>
      <w:bookmarkEnd w:id="1419"/>
      <w:bookmarkEnd w:id="1420"/>
      <w:bookmarkEnd w:id="1421"/>
    </w:p>
    <w:p>
      <w:pPr>
        <w:pStyle w:val="Heading4"/>
        <w:rPr>
          <w:sz w:val="26"/>
        </w:rPr>
      </w:pPr>
      <w:bookmarkStart w:id="1422" w:name="_Toc530491877"/>
      <w:bookmarkStart w:id="1423" w:name="_Toc530492337"/>
      <w:bookmarkStart w:id="1424" w:name="_Toc530493347"/>
      <w:bookmarkStart w:id="1425" w:name="_Toc530556482"/>
      <w:bookmarkStart w:id="1426" w:name="_Toc531692391"/>
      <w:bookmarkStart w:id="1427" w:name="_Toc531856296"/>
      <w:bookmarkStart w:id="1428" w:name="_Toc531859024"/>
      <w:bookmarkStart w:id="1429" w:name="_Toc531859563"/>
      <w:r>
        <w:rPr>
          <w:sz w:val="26"/>
        </w:rPr>
        <w:t>Division 1 — Preliminary</w:t>
      </w:r>
      <w:bookmarkEnd w:id="1422"/>
      <w:bookmarkEnd w:id="1423"/>
      <w:bookmarkEnd w:id="1424"/>
      <w:bookmarkEnd w:id="1425"/>
      <w:bookmarkEnd w:id="1426"/>
      <w:bookmarkEnd w:id="1427"/>
      <w:bookmarkEnd w:id="1428"/>
      <w:bookmarkEnd w:id="1429"/>
    </w:p>
    <w:p>
      <w:pPr>
        <w:pStyle w:val="Heading5"/>
      </w:pPr>
      <w:bookmarkStart w:id="1430" w:name="_Toc531859564"/>
      <w:r>
        <w:rPr>
          <w:rStyle w:val="CharSectno"/>
        </w:rPr>
        <w:t>231</w:t>
      </w:r>
      <w:r>
        <w:t>.</w:t>
      </w:r>
      <w:r>
        <w:tab/>
        <w:t>Terms used</w:t>
      </w:r>
      <w:bookmarkEnd w:id="1430"/>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431" w:name="_Toc530491879"/>
      <w:bookmarkStart w:id="1432" w:name="_Toc530492339"/>
      <w:bookmarkStart w:id="1433" w:name="_Toc530493349"/>
      <w:bookmarkStart w:id="1434" w:name="_Toc530556484"/>
      <w:bookmarkStart w:id="1435" w:name="_Toc531692393"/>
      <w:bookmarkStart w:id="1436" w:name="_Toc531856298"/>
      <w:bookmarkStart w:id="1437" w:name="_Toc531859026"/>
      <w:bookmarkStart w:id="1438" w:name="_Toc531859565"/>
      <w:r>
        <w:rPr>
          <w:sz w:val="26"/>
        </w:rPr>
        <w:t>Division 2 — Liability</w:t>
      </w:r>
      <w:bookmarkEnd w:id="1431"/>
      <w:bookmarkEnd w:id="1432"/>
      <w:bookmarkEnd w:id="1433"/>
      <w:bookmarkEnd w:id="1434"/>
      <w:bookmarkEnd w:id="1435"/>
      <w:bookmarkEnd w:id="1436"/>
      <w:bookmarkEnd w:id="1437"/>
      <w:bookmarkEnd w:id="1438"/>
    </w:p>
    <w:p>
      <w:pPr>
        <w:pStyle w:val="Heading5"/>
        <w:ind w:left="0" w:firstLine="0"/>
      </w:pPr>
      <w:bookmarkStart w:id="1439" w:name="_Toc531859566"/>
      <w:r>
        <w:rPr>
          <w:rStyle w:val="CharSectno"/>
        </w:rPr>
        <w:t>232</w:t>
      </w:r>
      <w:r>
        <w:t>.</w:t>
      </w:r>
      <w:r>
        <w:tab/>
        <w:t>Who is liable to pay duty</w:t>
      </w:r>
      <w:bookmarkEnd w:id="1439"/>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440" w:name="_Toc530491881"/>
      <w:bookmarkStart w:id="1441" w:name="_Toc530492341"/>
      <w:bookmarkStart w:id="1442" w:name="_Toc530493351"/>
      <w:bookmarkStart w:id="1443" w:name="_Toc530556486"/>
      <w:bookmarkStart w:id="1444" w:name="_Toc531692395"/>
      <w:bookmarkStart w:id="1445" w:name="_Toc531856300"/>
      <w:bookmarkStart w:id="1446" w:name="_Toc531859028"/>
      <w:bookmarkStart w:id="1447" w:name="_Toc531859567"/>
      <w:r>
        <w:rPr>
          <w:sz w:val="26"/>
        </w:rPr>
        <w:t>Division 3 — Assessment and payment of vehicle licence duty</w:t>
      </w:r>
      <w:bookmarkEnd w:id="1440"/>
      <w:bookmarkEnd w:id="1441"/>
      <w:bookmarkEnd w:id="1442"/>
      <w:bookmarkEnd w:id="1443"/>
      <w:bookmarkEnd w:id="1444"/>
      <w:bookmarkEnd w:id="1445"/>
      <w:bookmarkEnd w:id="1446"/>
      <w:bookmarkEnd w:id="1447"/>
    </w:p>
    <w:p>
      <w:pPr>
        <w:pStyle w:val="Heading5"/>
      </w:pPr>
      <w:bookmarkStart w:id="1448" w:name="_Toc531859568"/>
      <w:r>
        <w:rPr>
          <w:rStyle w:val="CharSectno"/>
        </w:rPr>
        <w:t>233</w:t>
      </w:r>
      <w:r>
        <w:t>.</w:t>
      </w:r>
      <w:r>
        <w:tab/>
        <w:t>Assessment of duty</w:t>
      </w:r>
      <w:bookmarkEnd w:id="1448"/>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No. 8 of 2012 s. 96.]</w:t>
      </w:r>
    </w:p>
    <w:p>
      <w:pPr>
        <w:pStyle w:val="Heading5"/>
      </w:pPr>
      <w:bookmarkStart w:id="1449" w:name="_Toc531859569"/>
      <w:r>
        <w:rPr>
          <w:rStyle w:val="CharSectno"/>
        </w:rPr>
        <w:t>234</w:t>
      </w:r>
      <w:r>
        <w:t>.</w:t>
      </w:r>
      <w:r>
        <w:tab/>
        <w:t>Applicant for licence to state dutiable value of vehicle etc.</w:t>
      </w:r>
      <w:bookmarkEnd w:id="1449"/>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450" w:name="_Toc531859570"/>
      <w:r>
        <w:rPr>
          <w:rStyle w:val="CharSectno"/>
        </w:rPr>
        <w:t>235</w:t>
      </w:r>
      <w:r>
        <w:t>.</w:t>
      </w:r>
      <w:r>
        <w:tab/>
        <w:t>Payment of duty</w:t>
      </w:r>
      <w:bookmarkEnd w:id="1450"/>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451" w:name="_Toc530491885"/>
      <w:bookmarkStart w:id="1452" w:name="_Toc530492345"/>
      <w:bookmarkStart w:id="1453" w:name="_Toc530493355"/>
      <w:bookmarkStart w:id="1454" w:name="_Toc530556490"/>
      <w:bookmarkStart w:id="1455" w:name="_Toc531692399"/>
      <w:bookmarkStart w:id="1456" w:name="_Toc531856304"/>
      <w:bookmarkStart w:id="1457" w:name="_Toc531859032"/>
      <w:bookmarkStart w:id="1458" w:name="_Toc531859571"/>
      <w:r>
        <w:rPr>
          <w:sz w:val="26"/>
        </w:rPr>
        <w:t>Division 4 — Amount of vehicle licence duty</w:t>
      </w:r>
      <w:bookmarkEnd w:id="1451"/>
      <w:bookmarkEnd w:id="1452"/>
      <w:bookmarkEnd w:id="1453"/>
      <w:bookmarkEnd w:id="1454"/>
      <w:bookmarkEnd w:id="1455"/>
      <w:bookmarkEnd w:id="1456"/>
      <w:bookmarkEnd w:id="1457"/>
      <w:bookmarkEnd w:id="1458"/>
    </w:p>
    <w:p>
      <w:pPr>
        <w:pStyle w:val="Heading5"/>
      </w:pPr>
      <w:bookmarkStart w:id="1459" w:name="_Toc531859572"/>
      <w:r>
        <w:rPr>
          <w:rStyle w:val="CharSectno"/>
        </w:rPr>
        <w:t>236</w:t>
      </w:r>
      <w:r>
        <w:t>.</w:t>
      </w:r>
      <w:r>
        <w:tab/>
        <w:t>Amount of duty payable</w:t>
      </w:r>
      <w:bookmarkEnd w:id="1459"/>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No. 12 of 2008 s. 24.]</w:t>
      </w:r>
    </w:p>
    <w:p>
      <w:pPr>
        <w:pStyle w:val="Heading4"/>
        <w:rPr>
          <w:sz w:val="26"/>
        </w:rPr>
      </w:pPr>
      <w:bookmarkStart w:id="1460" w:name="_Toc530491887"/>
      <w:bookmarkStart w:id="1461" w:name="_Toc530492347"/>
      <w:bookmarkStart w:id="1462" w:name="_Toc530493357"/>
      <w:bookmarkStart w:id="1463" w:name="_Toc530556492"/>
      <w:bookmarkStart w:id="1464" w:name="_Toc531692401"/>
      <w:bookmarkStart w:id="1465" w:name="_Toc531856306"/>
      <w:bookmarkStart w:id="1466" w:name="_Toc531859034"/>
      <w:bookmarkStart w:id="1467" w:name="_Toc531859573"/>
      <w:r>
        <w:rPr>
          <w:sz w:val="26"/>
        </w:rPr>
        <w:t>Division 5 — Dutiable value of a vehicle</w:t>
      </w:r>
      <w:bookmarkEnd w:id="1460"/>
      <w:bookmarkEnd w:id="1461"/>
      <w:bookmarkEnd w:id="1462"/>
      <w:bookmarkEnd w:id="1463"/>
      <w:bookmarkEnd w:id="1464"/>
      <w:bookmarkEnd w:id="1465"/>
      <w:bookmarkEnd w:id="1466"/>
      <w:bookmarkEnd w:id="1467"/>
    </w:p>
    <w:p>
      <w:pPr>
        <w:pStyle w:val="Heading5"/>
        <w:spacing w:before="180"/>
      </w:pPr>
      <w:bookmarkStart w:id="1468" w:name="_Toc531859574"/>
      <w:r>
        <w:rPr>
          <w:rStyle w:val="CharSectno"/>
        </w:rPr>
        <w:t>237</w:t>
      </w:r>
      <w:r>
        <w:t>.</w:t>
      </w:r>
      <w:r>
        <w:tab/>
        <w:t>Certain new vehicles, dutiable value of</w:t>
      </w:r>
      <w:bookmarkEnd w:id="1468"/>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1469" w:name="_Toc531859575"/>
      <w:r>
        <w:rPr>
          <w:rStyle w:val="CharSectno"/>
        </w:rPr>
        <w:t>238</w:t>
      </w:r>
      <w:r>
        <w:t>.</w:t>
      </w:r>
      <w:r>
        <w:tab/>
        <w:t>Certain other vehicles, dutiable value of</w:t>
      </w:r>
      <w:bookmarkEnd w:id="146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470" w:name="_Toc531859576"/>
      <w:r>
        <w:rPr>
          <w:rStyle w:val="CharSectno"/>
        </w:rPr>
        <w:t>239</w:t>
      </w:r>
      <w:r>
        <w:t>.</w:t>
      </w:r>
      <w:r>
        <w:tab/>
        <w:t>Specialised vehicles, dutiable value of</w:t>
      </w:r>
      <w:bookmarkEnd w:id="1470"/>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471" w:name="_Toc530491891"/>
      <w:bookmarkStart w:id="1472" w:name="_Toc530492351"/>
      <w:bookmarkStart w:id="1473" w:name="_Toc530493361"/>
      <w:bookmarkStart w:id="1474" w:name="_Toc530556496"/>
      <w:bookmarkStart w:id="1475" w:name="_Toc531692405"/>
      <w:bookmarkStart w:id="1476" w:name="_Toc531856310"/>
      <w:bookmarkStart w:id="1477" w:name="_Toc531859038"/>
      <w:bookmarkStart w:id="1478" w:name="_Toc531859577"/>
      <w:r>
        <w:rPr>
          <w:rStyle w:val="CharDivNo"/>
          <w:sz w:val="28"/>
        </w:rPr>
        <w:t>Part 4</w:t>
      </w:r>
      <w:r>
        <w:rPr>
          <w:sz w:val="28"/>
        </w:rPr>
        <w:t> — </w:t>
      </w:r>
      <w:r>
        <w:rPr>
          <w:rStyle w:val="CharDivText"/>
          <w:sz w:val="28"/>
        </w:rPr>
        <w:t>Exemptions and nominal duty</w:t>
      </w:r>
      <w:bookmarkEnd w:id="1471"/>
      <w:bookmarkEnd w:id="1472"/>
      <w:bookmarkEnd w:id="1473"/>
      <w:bookmarkEnd w:id="1474"/>
      <w:bookmarkEnd w:id="1475"/>
      <w:bookmarkEnd w:id="1476"/>
      <w:bookmarkEnd w:id="1477"/>
      <w:bookmarkEnd w:id="1478"/>
    </w:p>
    <w:p>
      <w:pPr>
        <w:pStyle w:val="Heading4"/>
        <w:rPr>
          <w:sz w:val="26"/>
        </w:rPr>
      </w:pPr>
      <w:bookmarkStart w:id="1479" w:name="_Toc530491892"/>
      <w:bookmarkStart w:id="1480" w:name="_Toc530492352"/>
      <w:bookmarkStart w:id="1481" w:name="_Toc530493362"/>
      <w:bookmarkStart w:id="1482" w:name="_Toc530556497"/>
      <w:bookmarkStart w:id="1483" w:name="_Toc531692406"/>
      <w:bookmarkStart w:id="1484" w:name="_Toc531856311"/>
      <w:bookmarkStart w:id="1485" w:name="_Toc531859039"/>
      <w:bookmarkStart w:id="1486" w:name="_Toc531859578"/>
      <w:r>
        <w:rPr>
          <w:sz w:val="26"/>
        </w:rPr>
        <w:t>Division 1 — Exemptions — general</w:t>
      </w:r>
      <w:bookmarkEnd w:id="1479"/>
      <w:bookmarkEnd w:id="1480"/>
      <w:bookmarkEnd w:id="1481"/>
      <w:bookmarkEnd w:id="1482"/>
      <w:bookmarkEnd w:id="1483"/>
      <w:bookmarkEnd w:id="1484"/>
      <w:bookmarkEnd w:id="1485"/>
      <w:bookmarkEnd w:id="1486"/>
    </w:p>
    <w:p>
      <w:pPr>
        <w:pStyle w:val="Heading5"/>
        <w:spacing w:before="180"/>
      </w:pPr>
      <w:bookmarkStart w:id="1487" w:name="_Toc531859579"/>
      <w:r>
        <w:rPr>
          <w:rStyle w:val="CharSectno"/>
        </w:rPr>
        <w:t>240</w:t>
      </w:r>
      <w:r>
        <w:t>.</w:t>
      </w:r>
      <w:r>
        <w:tab/>
        <w:t>If no vehicle licence fee payable under Vehicles Act</w:t>
      </w:r>
      <w:bookmarkEnd w:id="1487"/>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488" w:name="_Toc531859580"/>
      <w:r>
        <w:rPr>
          <w:rStyle w:val="CharSectno"/>
        </w:rPr>
        <w:t>241</w:t>
      </w:r>
      <w:r>
        <w:t>.</w:t>
      </w:r>
      <w:r>
        <w:tab/>
        <w:t>If transfer is a reconstruction transaction</w:t>
      </w:r>
      <w:bookmarkEnd w:id="1488"/>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489" w:name="_Toc531859581"/>
      <w:r>
        <w:rPr>
          <w:rStyle w:val="CharSectno"/>
        </w:rPr>
        <w:t>242</w:t>
      </w:r>
      <w:r>
        <w:t>.</w:t>
      </w:r>
      <w:r>
        <w:tab/>
        <w:t>If vehicle previously licensed to licence holder</w:t>
      </w:r>
      <w:bookmarkEnd w:id="1489"/>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490" w:name="_Toc531859582"/>
      <w:r>
        <w:rPr>
          <w:rStyle w:val="CharSectno"/>
        </w:rPr>
        <w:t>243</w:t>
      </w:r>
      <w:r>
        <w:t>.</w:t>
      </w:r>
      <w:r>
        <w:tab/>
        <w:t>If licence is for certain heavy vehicle</w:t>
      </w:r>
      <w:bookmarkEnd w:id="149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491" w:name="_Toc531859583"/>
      <w:r>
        <w:rPr>
          <w:rStyle w:val="CharSectno"/>
        </w:rPr>
        <w:t>244A</w:t>
      </w:r>
      <w:r>
        <w:t>.</w:t>
      </w:r>
      <w:r>
        <w:tab/>
        <w:t>If transfer is between spouses or de facto partners</w:t>
      </w:r>
      <w:bookmarkEnd w:id="1491"/>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w:t>
      </w:r>
    </w:p>
    <w:p>
      <w:pPr>
        <w:pStyle w:val="Heading5"/>
      </w:pPr>
      <w:bookmarkStart w:id="1492" w:name="_Toc531859584"/>
      <w:r>
        <w:rPr>
          <w:rStyle w:val="CharSectno"/>
        </w:rPr>
        <w:t>244</w:t>
      </w:r>
      <w:r>
        <w:t>.</w:t>
      </w:r>
      <w:r>
        <w:tab/>
        <w:t>If licence is for prescribed class of person or vehicle etc.</w:t>
      </w:r>
      <w:bookmarkEnd w:id="1492"/>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493" w:name="_Toc530491899"/>
      <w:bookmarkStart w:id="1494" w:name="_Toc530492359"/>
      <w:bookmarkStart w:id="1495" w:name="_Toc530493369"/>
      <w:bookmarkStart w:id="1496" w:name="_Toc530556504"/>
      <w:bookmarkStart w:id="1497" w:name="_Toc531692413"/>
      <w:bookmarkStart w:id="1498" w:name="_Toc531856318"/>
      <w:bookmarkStart w:id="1499" w:name="_Toc531859046"/>
      <w:bookmarkStart w:id="1500" w:name="_Toc531859585"/>
      <w:r>
        <w:rPr>
          <w:sz w:val="26"/>
        </w:rPr>
        <w:t>Division 2 — Exemptions — motor vehicle dealers</w:t>
      </w:r>
      <w:bookmarkEnd w:id="1493"/>
      <w:bookmarkEnd w:id="1494"/>
      <w:bookmarkEnd w:id="1495"/>
      <w:bookmarkEnd w:id="1496"/>
      <w:bookmarkEnd w:id="1497"/>
      <w:bookmarkEnd w:id="1498"/>
      <w:bookmarkEnd w:id="1499"/>
      <w:bookmarkEnd w:id="1500"/>
    </w:p>
    <w:p>
      <w:pPr>
        <w:pStyle w:val="Heading5"/>
      </w:pPr>
      <w:bookmarkStart w:id="1501" w:name="_Toc531859586"/>
      <w:r>
        <w:rPr>
          <w:rStyle w:val="CharSectno"/>
        </w:rPr>
        <w:t>245</w:t>
      </w:r>
      <w:r>
        <w:t>.</w:t>
      </w:r>
      <w:r>
        <w:tab/>
        <w:t>Use of vehicle includes for minor incidental purposes</w:t>
      </w:r>
      <w:bookmarkEnd w:id="1501"/>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502" w:name="_Toc531859587"/>
      <w:r>
        <w:rPr>
          <w:rStyle w:val="CharSectno"/>
        </w:rPr>
        <w:t>246</w:t>
      </w:r>
      <w:r>
        <w:t>.</w:t>
      </w:r>
      <w:r>
        <w:tab/>
        <w:t>If licence is for vehicle in dealer’s trading stock</w:t>
      </w:r>
      <w:bookmarkEnd w:id="1502"/>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503" w:name="_Toc531859588"/>
      <w:r>
        <w:rPr>
          <w:rStyle w:val="CharSectno"/>
        </w:rPr>
        <w:t>247</w:t>
      </w:r>
      <w:r>
        <w:t>.</w:t>
      </w:r>
      <w:r>
        <w:tab/>
        <w:t>If licence is for vehicle used for charitable etc. purposes</w:t>
      </w:r>
      <w:bookmarkEnd w:id="1503"/>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1504" w:name="_Toc531859589"/>
      <w:r>
        <w:rPr>
          <w:rStyle w:val="CharSectno"/>
        </w:rPr>
        <w:t>248</w:t>
      </w:r>
      <w:r>
        <w:t>.</w:t>
      </w:r>
      <w:r>
        <w:tab/>
        <w:t>Change of permitted use of exempt vehicle, Commissioner to be notified</w:t>
      </w:r>
      <w:bookmarkEnd w:id="1504"/>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505" w:name="_Toc531859590"/>
      <w:r>
        <w:rPr>
          <w:rStyle w:val="CharSectno"/>
        </w:rPr>
        <w:t>249</w:t>
      </w:r>
      <w:r>
        <w:t>.</w:t>
      </w:r>
      <w:r>
        <w:tab/>
        <w:t>Change of use of exempt vehicle to non</w:t>
      </w:r>
      <w:r>
        <w:noBreakHyphen/>
        <w:t>permitted use, consequences of</w:t>
      </w:r>
      <w:bookmarkEnd w:id="1505"/>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506" w:name="_Toc530491905"/>
      <w:bookmarkStart w:id="1507" w:name="_Toc530492365"/>
      <w:bookmarkStart w:id="1508" w:name="_Toc530493375"/>
      <w:bookmarkStart w:id="1509" w:name="_Toc530556510"/>
      <w:bookmarkStart w:id="1510" w:name="_Toc531692419"/>
      <w:bookmarkStart w:id="1511" w:name="_Toc531856324"/>
      <w:bookmarkStart w:id="1512" w:name="_Toc531859052"/>
      <w:bookmarkStart w:id="1513" w:name="_Toc531859591"/>
      <w:r>
        <w:rPr>
          <w:sz w:val="26"/>
        </w:rPr>
        <w:t>Division 3 — Nominal duty</w:t>
      </w:r>
      <w:bookmarkEnd w:id="1506"/>
      <w:bookmarkEnd w:id="1507"/>
      <w:bookmarkEnd w:id="1508"/>
      <w:bookmarkEnd w:id="1509"/>
      <w:bookmarkEnd w:id="1510"/>
      <w:bookmarkEnd w:id="1511"/>
      <w:bookmarkEnd w:id="1512"/>
      <w:bookmarkEnd w:id="1513"/>
    </w:p>
    <w:p>
      <w:pPr>
        <w:pStyle w:val="Heading5"/>
      </w:pPr>
      <w:bookmarkStart w:id="1514" w:name="_Toc531859592"/>
      <w:r>
        <w:rPr>
          <w:rStyle w:val="CharSectno"/>
        </w:rPr>
        <w:t>250</w:t>
      </w:r>
      <w:r>
        <w:t>.</w:t>
      </w:r>
      <w:r>
        <w:tab/>
        <w:t>Transactions chargeable with nominal duty</w:t>
      </w:r>
      <w:bookmarkEnd w:id="1514"/>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w:t>
      </w:r>
    </w:p>
    <w:p>
      <w:pPr>
        <w:pStyle w:val="Heading3"/>
        <w:keepLines/>
        <w:rPr>
          <w:sz w:val="28"/>
        </w:rPr>
      </w:pPr>
      <w:bookmarkStart w:id="1515" w:name="_Toc530491907"/>
      <w:bookmarkStart w:id="1516" w:name="_Toc530492367"/>
      <w:bookmarkStart w:id="1517" w:name="_Toc530493377"/>
      <w:bookmarkStart w:id="1518" w:name="_Toc530556512"/>
      <w:bookmarkStart w:id="1519" w:name="_Toc531692421"/>
      <w:bookmarkStart w:id="1520" w:name="_Toc531856326"/>
      <w:bookmarkStart w:id="1521" w:name="_Toc531859054"/>
      <w:bookmarkStart w:id="1522" w:name="_Toc531859593"/>
      <w:r>
        <w:rPr>
          <w:rStyle w:val="CharDivNo"/>
          <w:sz w:val="28"/>
        </w:rPr>
        <w:t>Part 5</w:t>
      </w:r>
      <w:r>
        <w:rPr>
          <w:sz w:val="28"/>
        </w:rPr>
        <w:t> — </w:t>
      </w:r>
      <w:r>
        <w:rPr>
          <w:rStyle w:val="CharDivText"/>
          <w:sz w:val="28"/>
        </w:rPr>
        <w:t>General provisions as to vehicle licence duty</w:t>
      </w:r>
      <w:bookmarkEnd w:id="1515"/>
      <w:bookmarkEnd w:id="1516"/>
      <w:bookmarkEnd w:id="1517"/>
      <w:bookmarkEnd w:id="1518"/>
      <w:bookmarkEnd w:id="1519"/>
      <w:bookmarkEnd w:id="1520"/>
      <w:bookmarkEnd w:id="1521"/>
      <w:bookmarkEnd w:id="1522"/>
    </w:p>
    <w:p>
      <w:pPr>
        <w:pStyle w:val="Heading5"/>
      </w:pPr>
      <w:bookmarkStart w:id="1523" w:name="_Toc531859594"/>
      <w:r>
        <w:rPr>
          <w:rStyle w:val="CharSectno"/>
        </w:rPr>
        <w:t>251</w:t>
      </w:r>
      <w:r>
        <w:t>.</w:t>
      </w:r>
      <w:r>
        <w:tab/>
        <w:t>Failure to apply for transfer of licence</w:t>
      </w:r>
      <w:bookmarkEnd w:id="1523"/>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524" w:name="_Toc531859595"/>
      <w:r>
        <w:rPr>
          <w:rStyle w:val="CharSectno"/>
        </w:rPr>
        <w:t>252</w:t>
      </w:r>
      <w:r>
        <w:t>.</w:t>
      </w:r>
      <w:r>
        <w:tab/>
        <w:t>Seller to state dutiable value of vehicle etc.</w:t>
      </w:r>
      <w:bookmarkEnd w:id="1524"/>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525" w:name="_Toc531859596"/>
      <w:r>
        <w:rPr>
          <w:rStyle w:val="CharSectno"/>
        </w:rPr>
        <w:t>253</w:t>
      </w:r>
      <w:r>
        <w:t>.</w:t>
      </w:r>
      <w:r>
        <w:tab/>
        <w:t>Functions of CEO and Commissioner</w:t>
      </w:r>
      <w:bookmarkEnd w:id="1525"/>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526" w:name="_Toc531859597"/>
      <w:r>
        <w:rPr>
          <w:rStyle w:val="CharSectno"/>
        </w:rPr>
        <w:t>254</w:t>
      </w:r>
      <w:r>
        <w:t>.</w:t>
      </w:r>
      <w:r>
        <w:tab/>
        <w:t>Form of certain declarations</w:t>
      </w:r>
      <w:bookmarkEnd w:id="1526"/>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527" w:name="_Toc531859598"/>
      <w:r>
        <w:rPr>
          <w:rStyle w:val="CharSectno"/>
        </w:rPr>
        <w:t>255</w:t>
      </w:r>
      <w:r>
        <w:t>.</w:t>
      </w:r>
      <w:r>
        <w:tab/>
        <w:t>CEO’s duties</w:t>
      </w:r>
      <w:bookmarkEnd w:id="1527"/>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No. 8 of 2012 s. 96.]</w:t>
      </w:r>
    </w:p>
    <w:p>
      <w:pPr>
        <w:pStyle w:val="Heading5"/>
      </w:pPr>
      <w:bookmarkStart w:id="1528" w:name="_Toc531859599"/>
      <w:r>
        <w:rPr>
          <w:rStyle w:val="CharSectno"/>
        </w:rPr>
        <w:t>256</w:t>
      </w:r>
      <w:r>
        <w:t>.</w:t>
      </w:r>
      <w:r>
        <w:tab/>
        <w:t>Records to be kept by dealers</w:t>
      </w:r>
      <w:bookmarkEnd w:id="1528"/>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529" w:name="_Toc530491914"/>
      <w:bookmarkStart w:id="1530" w:name="_Toc530492374"/>
      <w:bookmarkStart w:id="1531" w:name="_Toc530493384"/>
      <w:bookmarkStart w:id="1532" w:name="_Toc530556519"/>
      <w:bookmarkStart w:id="1533" w:name="_Toc531692428"/>
      <w:bookmarkStart w:id="1534" w:name="_Toc531856333"/>
      <w:bookmarkStart w:id="1535" w:name="_Toc531859061"/>
      <w:bookmarkStart w:id="1536" w:name="_Toc531859600"/>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529"/>
      <w:bookmarkEnd w:id="1530"/>
      <w:bookmarkEnd w:id="1531"/>
      <w:bookmarkEnd w:id="1532"/>
      <w:bookmarkEnd w:id="1533"/>
      <w:bookmarkEnd w:id="1534"/>
      <w:bookmarkEnd w:id="1535"/>
      <w:bookmarkEnd w:id="1536"/>
    </w:p>
    <w:p>
      <w:pPr>
        <w:pStyle w:val="Heading5"/>
      </w:pPr>
      <w:bookmarkStart w:id="1537" w:name="_Toc531859601"/>
      <w:r>
        <w:rPr>
          <w:rStyle w:val="CharSectno"/>
        </w:rPr>
        <w:t>257</w:t>
      </w:r>
      <w:r>
        <w:t>.</w:t>
      </w:r>
      <w:r>
        <w:tab/>
        <w:t>Terms used</w:t>
      </w:r>
      <w:bookmarkEnd w:id="1537"/>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538" w:name="_Toc531859602"/>
      <w:r>
        <w:rPr>
          <w:rStyle w:val="CharSectno"/>
        </w:rPr>
        <w:t>258</w:t>
      </w:r>
      <w:r>
        <w:t>.</w:t>
      </w:r>
      <w:r>
        <w:tab/>
        <w:t>Members of family</w:t>
      </w:r>
      <w:bookmarkEnd w:id="1538"/>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539" w:name="_Toc531859603"/>
      <w:r>
        <w:rPr>
          <w:rStyle w:val="CharSectno"/>
        </w:rPr>
        <w:t>259</w:t>
      </w:r>
      <w:r>
        <w:t>.</w:t>
      </w:r>
      <w:r>
        <w:tab/>
        <w:t>Relevant consolidation transaction</w:t>
      </w:r>
      <w:bookmarkEnd w:id="1539"/>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Footnotesection"/>
      </w:pPr>
      <w:r>
        <w:tab/>
        <w:t>[Section 259 amended: No. 24 of 2018 s. 9.]</w:t>
      </w:r>
    </w:p>
    <w:p>
      <w:pPr>
        <w:pStyle w:val="Heading5"/>
      </w:pPr>
      <w:bookmarkStart w:id="1540" w:name="_Toc531859604"/>
      <w:r>
        <w:rPr>
          <w:rStyle w:val="CharSectno"/>
        </w:rPr>
        <w:t>260</w:t>
      </w:r>
      <w:r>
        <w:t>.</w:t>
      </w:r>
      <w:r>
        <w:tab/>
        <w:t>Relevant reconstruction transaction</w:t>
      </w:r>
      <w:bookmarkEnd w:id="154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No. 9 of 2010 s. 5; No. 24 of 2018 s. 10.]</w:t>
      </w:r>
    </w:p>
    <w:p>
      <w:pPr>
        <w:pStyle w:val="Heading5"/>
      </w:pPr>
      <w:bookmarkStart w:id="1541" w:name="_Toc531859605"/>
      <w:r>
        <w:rPr>
          <w:rStyle w:val="CharSectno"/>
        </w:rPr>
        <w:t>261</w:t>
      </w:r>
      <w:r>
        <w:t>.</w:t>
      </w:r>
      <w:r>
        <w:tab/>
        <w:t>Predetermining certain questions</w:t>
      </w:r>
      <w:bookmarkEnd w:id="1541"/>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542" w:name="_Toc531859606"/>
      <w:r>
        <w:rPr>
          <w:rStyle w:val="CharSectno"/>
        </w:rPr>
        <w:t>262</w:t>
      </w:r>
      <w:r>
        <w:t>.</w:t>
      </w:r>
      <w:r>
        <w:tab/>
        <w:t>Application for exemption</w:t>
      </w:r>
      <w:bookmarkEnd w:id="1542"/>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543" w:name="_Toc531859607"/>
      <w:r>
        <w:rPr>
          <w:rStyle w:val="CharSectno"/>
        </w:rPr>
        <w:t>263</w:t>
      </w:r>
      <w:r>
        <w:t>.</w:t>
      </w:r>
      <w:r>
        <w:tab/>
        <w:t>Grant of exemption</w:t>
      </w:r>
      <w:bookmarkEnd w:id="1543"/>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544" w:name="_Toc531859608"/>
      <w:r>
        <w:rPr>
          <w:rStyle w:val="CharSectno"/>
        </w:rPr>
        <w:t>264</w:t>
      </w:r>
      <w:r>
        <w:t>.</w:t>
      </w:r>
      <w:r>
        <w:tab/>
        <w:t>Commissioner to be notified of certain events after exempt relevant transaction</w:t>
      </w:r>
      <w:bookmarkEnd w:id="1544"/>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545" w:name="_Toc531859609"/>
      <w:r>
        <w:rPr>
          <w:rStyle w:val="CharSectno"/>
        </w:rPr>
        <w:t>265</w:t>
      </w:r>
      <w:r>
        <w:t>.</w:t>
      </w:r>
      <w:r>
        <w:tab/>
        <w:t>Revoking exemption</w:t>
      </w:r>
      <w:bookmarkEnd w:id="1545"/>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546" w:name="_Toc531859610"/>
      <w:r>
        <w:rPr>
          <w:rStyle w:val="CharSectno"/>
        </w:rPr>
        <w:t>266</w:t>
      </w:r>
      <w:r>
        <w:t>.</w:t>
      </w:r>
      <w:r>
        <w:tab/>
        <w:t>Liability for duty and tax if exemption revoked</w:t>
      </w:r>
      <w:bookmarkEnd w:id="1546"/>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547" w:name="_Toc530491925"/>
      <w:bookmarkStart w:id="1548" w:name="_Toc530492385"/>
      <w:bookmarkStart w:id="1549" w:name="_Toc530493395"/>
      <w:bookmarkStart w:id="1550" w:name="_Toc530556530"/>
      <w:bookmarkStart w:id="1551" w:name="_Toc531692439"/>
      <w:bookmarkStart w:id="1552" w:name="_Toc531856344"/>
      <w:bookmarkStart w:id="1553" w:name="_Toc531859072"/>
      <w:bookmarkStart w:id="1554" w:name="_Toc531859611"/>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547"/>
      <w:bookmarkEnd w:id="1548"/>
      <w:bookmarkEnd w:id="1549"/>
      <w:bookmarkEnd w:id="1550"/>
      <w:bookmarkEnd w:id="1551"/>
      <w:bookmarkEnd w:id="1552"/>
      <w:bookmarkEnd w:id="1553"/>
      <w:bookmarkEnd w:id="1554"/>
    </w:p>
    <w:p>
      <w:pPr>
        <w:pStyle w:val="Heading5"/>
        <w:spacing w:before="180"/>
      </w:pPr>
      <w:bookmarkStart w:id="1555" w:name="_Toc531859612"/>
      <w:r>
        <w:rPr>
          <w:rStyle w:val="CharSectno"/>
        </w:rPr>
        <w:t>267</w:t>
      </w:r>
      <w:r>
        <w:t>.</w:t>
      </w:r>
      <w:r>
        <w:tab/>
        <w:t>Term used: scheme</w:t>
      </w:r>
      <w:bookmarkEnd w:id="1555"/>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556" w:name="_Toc531859613"/>
      <w:r>
        <w:rPr>
          <w:rStyle w:val="CharSectno"/>
        </w:rPr>
        <w:t>268</w:t>
      </w:r>
      <w:r>
        <w:t>.</w:t>
      </w:r>
      <w:r>
        <w:tab/>
        <w:t>Tax avoidance scheme</w:t>
      </w:r>
      <w:bookmarkEnd w:id="1556"/>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557" w:name="_Toc531859614"/>
      <w:r>
        <w:rPr>
          <w:rStyle w:val="CharSectno"/>
        </w:rPr>
        <w:t>269</w:t>
      </w:r>
      <w:r>
        <w:t>.</w:t>
      </w:r>
      <w:r>
        <w:tab/>
        <w:t>Deciding whether proposed scheme would be disregarded under s. 270</w:t>
      </w:r>
      <w:bookmarkEnd w:id="1557"/>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558" w:name="_Toc531859615"/>
      <w:r>
        <w:rPr>
          <w:rStyle w:val="CharSectno"/>
        </w:rPr>
        <w:t>270</w:t>
      </w:r>
      <w:r>
        <w:t>.</w:t>
      </w:r>
      <w:r>
        <w:tab/>
        <w:t>Certain tax avoidance schemes, Commissioner may disregard</w:t>
      </w:r>
      <w:bookmarkEnd w:id="1558"/>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559" w:name="_Toc531859616"/>
      <w:r>
        <w:rPr>
          <w:rStyle w:val="CharSectno"/>
        </w:rPr>
        <w:t>271</w:t>
      </w:r>
      <w:r>
        <w:t>.</w:t>
      </w:r>
      <w:r>
        <w:tab/>
        <w:t>Statement in relation to determination</w:t>
      </w:r>
      <w:bookmarkEnd w:id="155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560" w:name="_Toc530491931"/>
      <w:bookmarkStart w:id="1561" w:name="_Toc530492391"/>
      <w:bookmarkStart w:id="1562" w:name="_Toc530493401"/>
      <w:bookmarkStart w:id="1563" w:name="_Toc530556536"/>
      <w:bookmarkStart w:id="1564" w:name="_Toc531692445"/>
      <w:bookmarkStart w:id="1565" w:name="_Toc531856350"/>
      <w:bookmarkStart w:id="1566" w:name="_Toc531859078"/>
      <w:bookmarkStart w:id="1567" w:name="_Toc531859617"/>
      <w:r>
        <w:rPr>
          <w:rStyle w:val="CharPartNo"/>
          <w:sz w:val="32"/>
        </w:rPr>
        <w:t>Chapter 8</w:t>
      </w:r>
      <w:r>
        <w:rPr>
          <w:sz w:val="32"/>
        </w:rPr>
        <w:t> — </w:t>
      </w:r>
      <w:r>
        <w:rPr>
          <w:rStyle w:val="CharPartText"/>
          <w:sz w:val="32"/>
        </w:rPr>
        <w:t>Other general provisions</w:t>
      </w:r>
      <w:bookmarkEnd w:id="1560"/>
      <w:bookmarkEnd w:id="1561"/>
      <w:bookmarkEnd w:id="1562"/>
      <w:bookmarkEnd w:id="1563"/>
      <w:bookmarkEnd w:id="1564"/>
      <w:bookmarkEnd w:id="1565"/>
      <w:bookmarkEnd w:id="1566"/>
      <w:bookmarkEnd w:id="1567"/>
    </w:p>
    <w:p>
      <w:pPr>
        <w:pStyle w:val="Heading3"/>
        <w:rPr>
          <w:sz w:val="28"/>
        </w:rPr>
      </w:pPr>
      <w:bookmarkStart w:id="1568" w:name="_Toc530491932"/>
      <w:bookmarkStart w:id="1569" w:name="_Toc530492392"/>
      <w:bookmarkStart w:id="1570" w:name="_Toc530493402"/>
      <w:bookmarkStart w:id="1571" w:name="_Toc530556537"/>
      <w:bookmarkStart w:id="1572" w:name="_Toc531692446"/>
      <w:bookmarkStart w:id="1573" w:name="_Toc531856351"/>
      <w:bookmarkStart w:id="1574" w:name="_Toc531859079"/>
      <w:bookmarkStart w:id="1575" w:name="_Toc531859618"/>
      <w:r>
        <w:rPr>
          <w:rStyle w:val="CharDivNo"/>
          <w:sz w:val="28"/>
        </w:rPr>
        <w:t>Part 1</w:t>
      </w:r>
      <w:r>
        <w:rPr>
          <w:sz w:val="28"/>
        </w:rPr>
        <w:t> — </w:t>
      </w:r>
      <w:r>
        <w:rPr>
          <w:rStyle w:val="CharDivText"/>
          <w:sz w:val="28"/>
        </w:rPr>
        <w:t>Duty endorsement</w:t>
      </w:r>
      <w:bookmarkEnd w:id="1568"/>
      <w:bookmarkEnd w:id="1569"/>
      <w:bookmarkEnd w:id="1570"/>
      <w:bookmarkEnd w:id="1571"/>
      <w:bookmarkEnd w:id="1572"/>
      <w:bookmarkEnd w:id="1573"/>
      <w:bookmarkEnd w:id="1574"/>
      <w:bookmarkEnd w:id="1575"/>
    </w:p>
    <w:p>
      <w:pPr>
        <w:pStyle w:val="Heading5"/>
        <w:spacing w:before="180"/>
      </w:pPr>
      <w:bookmarkStart w:id="1576" w:name="_Toc531859619"/>
      <w:r>
        <w:rPr>
          <w:rStyle w:val="CharSectno"/>
        </w:rPr>
        <w:t>272</w:t>
      </w:r>
      <w:r>
        <w:t>.</w:t>
      </w:r>
      <w:r>
        <w:tab/>
        <w:t>Duty endorsed</w:t>
      </w:r>
      <w:bookmarkEnd w:id="1576"/>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577" w:name="_Toc531859620"/>
      <w:r>
        <w:rPr>
          <w:rStyle w:val="CharSectno"/>
        </w:rPr>
        <w:t>273A</w:t>
      </w:r>
      <w:r>
        <w:t>.</w:t>
      </w:r>
      <w:r>
        <w:tab/>
        <w:t>Duty endorsement: electronic conveyancing instruments</w:t>
      </w:r>
      <w:bookmarkEnd w:id="1577"/>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578" w:name="_Toc531859621"/>
      <w:r>
        <w:rPr>
          <w:rStyle w:val="CharSectno"/>
        </w:rPr>
        <w:t>273</w:t>
      </w:r>
      <w:r>
        <w:t>.</w:t>
      </w:r>
      <w:r>
        <w:tab/>
        <w:t>Endorsing transaction records as to duty paid etc.</w:t>
      </w:r>
      <w:bookmarkEnd w:id="1578"/>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579" w:name="_Toc531859622"/>
      <w:r>
        <w:rPr>
          <w:rStyle w:val="CharSectno"/>
        </w:rPr>
        <w:t>274</w:t>
      </w:r>
      <w:r>
        <w:t>.</w:t>
      </w:r>
      <w:r>
        <w:tab/>
        <w:t>Endorsement of duty that depends on duty paid on another transaction</w:t>
      </w:r>
      <w:bookmarkEnd w:id="1579"/>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580" w:name="_Toc531859623"/>
      <w:r>
        <w:rPr>
          <w:rStyle w:val="CharSectno"/>
        </w:rPr>
        <w:t>275</w:t>
      </w:r>
      <w:r>
        <w:t>.</w:t>
      </w:r>
      <w:r>
        <w:tab/>
        <w:t>Duty endorsement is evidence of certain matters</w:t>
      </w:r>
      <w:bookmarkEnd w:id="1580"/>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581" w:name="_Toc530491938"/>
      <w:bookmarkStart w:id="1582" w:name="_Toc530492398"/>
      <w:bookmarkStart w:id="1583" w:name="_Toc530493408"/>
      <w:bookmarkStart w:id="1584" w:name="_Toc530556543"/>
      <w:bookmarkStart w:id="1585" w:name="_Toc531692452"/>
      <w:bookmarkStart w:id="1586" w:name="_Toc531856357"/>
      <w:bookmarkStart w:id="1587" w:name="_Toc531859085"/>
      <w:bookmarkStart w:id="1588" w:name="_Toc531859624"/>
      <w:r>
        <w:rPr>
          <w:rStyle w:val="CharDivNo"/>
          <w:sz w:val="28"/>
        </w:rPr>
        <w:t>Part 2</w:t>
      </w:r>
      <w:r>
        <w:rPr>
          <w:sz w:val="28"/>
        </w:rPr>
        <w:t> — </w:t>
      </w:r>
      <w:r>
        <w:rPr>
          <w:rStyle w:val="CharDivText"/>
          <w:sz w:val="28"/>
        </w:rPr>
        <w:t>Enforcement</w:t>
      </w:r>
      <w:bookmarkEnd w:id="1581"/>
      <w:bookmarkEnd w:id="1582"/>
      <w:bookmarkEnd w:id="1583"/>
      <w:bookmarkEnd w:id="1584"/>
      <w:bookmarkEnd w:id="1585"/>
      <w:bookmarkEnd w:id="1586"/>
      <w:bookmarkEnd w:id="1587"/>
      <w:bookmarkEnd w:id="1588"/>
    </w:p>
    <w:p>
      <w:pPr>
        <w:pStyle w:val="Heading5"/>
      </w:pPr>
      <w:bookmarkStart w:id="1589" w:name="_Toc531859625"/>
      <w:r>
        <w:rPr>
          <w:rStyle w:val="CharSectno"/>
        </w:rPr>
        <w:t>276</w:t>
      </w:r>
      <w:r>
        <w:t>.</w:t>
      </w:r>
      <w:r>
        <w:tab/>
        <w:t>Dutiable transactions etc. not to be registered etc. unless duty endorsed</w:t>
      </w:r>
      <w:bookmarkEnd w:id="1589"/>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590" w:name="_Toc531859626"/>
      <w:r>
        <w:rPr>
          <w:rStyle w:val="CharSectno"/>
        </w:rPr>
        <w:t>277</w:t>
      </w:r>
      <w:r>
        <w:t>.</w:t>
      </w:r>
      <w:r>
        <w:tab/>
        <w:t>Business licences not to be registered etc. unless duty endorsed or instrument lodged</w:t>
      </w:r>
      <w:bookmarkEnd w:id="1590"/>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591" w:name="_Toc531859627"/>
      <w:r>
        <w:rPr>
          <w:rStyle w:val="CharSectno"/>
        </w:rPr>
        <w:t>278</w:t>
      </w:r>
      <w:r>
        <w:t>.</w:t>
      </w:r>
      <w:r>
        <w:tab/>
        <w:t>Caveat as to dutiable transaction not to be registered unless transaction is duty endorsed or lodged</w:t>
      </w:r>
      <w:bookmarkEnd w:id="1591"/>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592" w:name="_Toc531859628"/>
      <w:r>
        <w:rPr>
          <w:rStyle w:val="CharSectno"/>
        </w:rPr>
        <w:t>279</w:t>
      </w:r>
      <w:r>
        <w:t>.</w:t>
      </w:r>
      <w:r>
        <w:tab/>
        <w:t>Use of transaction records in civil proceedings</w:t>
      </w:r>
      <w:bookmarkEnd w:id="1592"/>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593" w:name="_Toc531859629"/>
      <w:r>
        <w:rPr>
          <w:rStyle w:val="CharSectno"/>
        </w:rPr>
        <w:t>280</w:t>
      </w:r>
      <w:r>
        <w:t>.</w:t>
      </w:r>
      <w:r>
        <w:tab/>
        <w:t>Unlodged instruments, duty of non</w:t>
      </w:r>
      <w:r>
        <w:noBreakHyphen/>
        <w:t>party to lodge</w:t>
      </w:r>
      <w:bookmarkEnd w:id="1593"/>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594" w:name="_Toc530491944"/>
      <w:bookmarkStart w:id="1595" w:name="_Toc530492404"/>
      <w:bookmarkStart w:id="1596" w:name="_Toc530493414"/>
      <w:bookmarkStart w:id="1597" w:name="_Toc530556549"/>
      <w:bookmarkStart w:id="1598" w:name="_Toc531692458"/>
      <w:bookmarkStart w:id="1599" w:name="_Toc531856363"/>
      <w:bookmarkStart w:id="1600" w:name="_Toc531859091"/>
      <w:bookmarkStart w:id="1601" w:name="_Toc531859630"/>
      <w:r>
        <w:rPr>
          <w:rStyle w:val="CharDivNo"/>
          <w:sz w:val="28"/>
        </w:rPr>
        <w:t>Part 3</w:t>
      </w:r>
      <w:r>
        <w:rPr>
          <w:sz w:val="28"/>
        </w:rPr>
        <w:t> — </w:t>
      </w:r>
      <w:r>
        <w:rPr>
          <w:rStyle w:val="CharDivText"/>
          <w:sz w:val="28"/>
        </w:rPr>
        <w:t>Miscellaneous</w:t>
      </w:r>
      <w:bookmarkEnd w:id="1594"/>
      <w:bookmarkEnd w:id="1595"/>
      <w:bookmarkEnd w:id="1596"/>
      <w:bookmarkEnd w:id="1597"/>
      <w:bookmarkEnd w:id="1598"/>
      <w:bookmarkEnd w:id="1599"/>
      <w:bookmarkEnd w:id="1600"/>
      <w:bookmarkEnd w:id="1601"/>
    </w:p>
    <w:p>
      <w:pPr>
        <w:pStyle w:val="Heading5"/>
      </w:pPr>
      <w:bookmarkStart w:id="1602" w:name="_Toc531859631"/>
      <w:r>
        <w:rPr>
          <w:rStyle w:val="CharSectno"/>
        </w:rPr>
        <w:t>281</w:t>
      </w:r>
      <w:r>
        <w:t>.</w:t>
      </w:r>
      <w:r>
        <w:tab/>
        <w:t>Transaction records etc., Commissioner’s power to destroy</w:t>
      </w:r>
      <w:bookmarkEnd w:id="1602"/>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603" w:name="_Toc531859632"/>
      <w:r>
        <w:rPr>
          <w:rStyle w:val="CharSectno"/>
        </w:rPr>
        <w:t>282</w:t>
      </w:r>
      <w:r>
        <w:t>.</w:t>
      </w:r>
      <w:r>
        <w:tab/>
        <w:t>Correction of errors</w:t>
      </w:r>
      <w:bookmarkEnd w:id="1603"/>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604" w:name="_Toc531859633"/>
      <w:r>
        <w:rPr>
          <w:rStyle w:val="CharSectno"/>
        </w:rPr>
        <w:t>283</w:t>
      </w:r>
      <w:r>
        <w:t>.</w:t>
      </w:r>
      <w:r>
        <w:tab/>
      </w:r>
      <w:r>
        <w:rPr>
          <w:snapToGrid w:val="0"/>
        </w:rPr>
        <w:t>Amounts expressed in foreign currency</w:t>
      </w:r>
      <w:bookmarkEnd w:id="1604"/>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1605" w:name="_Toc531859634"/>
      <w:r>
        <w:rPr>
          <w:rStyle w:val="CharSectno"/>
        </w:rPr>
        <w:t>284</w:t>
      </w:r>
      <w:r>
        <w:t>.</w:t>
      </w:r>
      <w:r>
        <w:tab/>
        <w:t>Application of Corporations Act s. 1070A(1)(a) limited</w:t>
      </w:r>
      <w:bookmarkEnd w:id="1605"/>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606" w:name="_Toc531859635"/>
      <w:r>
        <w:rPr>
          <w:rStyle w:val="CharSectno"/>
        </w:rPr>
        <w:t>285</w:t>
      </w:r>
      <w:r>
        <w:t>.</w:t>
      </w:r>
      <w:r>
        <w:tab/>
        <w:t>Regulations</w:t>
      </w:r>
      <w:bookmarkEnd w:id="1606"/>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607" w:name="_Toc531859636"/>
      <w:r>
        <w:rPr>
          <w:rStyle w:val="CharSectno"/>
        </w:rPr>
        <w:t>286</w:t>
      </w:r>
      <w:r>
        <w:t>.</w:t>
      </w:r>
      <w:r>
        <w:tab/>
        <w:t>Transitional provisions (Sch. 3)</w:t>
      </w:r>
      <w:bookmarkEnd w:id="1607"/>
    </w:p>
    <w:p>
      <w:pPr>
        <w:pStyle w:val="Subsection"/>
      </w:pPr>
      <w:r>
        <w:tab/>
      </w:r>
      <w:r>
        <w:tab/>
        <w:t>Schedule 3 sets out transitional provisions.</w:t>
      </w:r>
    </w:p>
    <w:p>
      <w:pPr>
        <w:pStyle w:val="Subsection"/>
        <w:sectPr>
          <w:headerReference w:type="even" r:id="rId35"/>
          <w:headerReference w:type="default" r:id="rId36"/>
          <w:head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608" w:name="_Toc530491951"/>
      <w:bookmarkStart w:id="1609" w:name="_Toc530492411"/>
      <w:bookmarkStart w:id="1610" w:name="_Toc530493421"/>
      <w:bookmarkStart w:id="1611" w:name="_Toc530556556"/>
      <w:bookmarkStart w:id="1612" w:name="_Toc531692465"/>
      <w:bookmarkStart w:id="1613" w:name="_Toc531856370"/>
      <w:bookmarkStart w:id="1614" w:name="_Toc531859098"/>
      <w:bookmarkStart w:id="1615" w:name="_Toc53185963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608"/>
      <w:bookmarkEnd w:id="1609"/>
      <w:bookmarkEnd w:id="1610"/>
      <w:bookmarkEnd w:id="1611"/>
      <w:bookmarkEnd w:id="1612"/>
      <w:bookmarkEnd w:id="1613"/>
      <w:bookmarkEnd w:id="1614"/>
      <w:bookmarkEnd w:id="1615"/>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1617" w:name="_Toc530491952"/>
      <w:bookmarkStart w:id="1618" w:name="_Toc530492412"/>
      <w:bookmarkStart w:id="1619" w:name="_Toc530493422"/>
      <w:bookmarkStart w:id="1620" w:name="_Toc530556557"/>
      <w:bookmarkStart w:id="1621" w:name="_Toc531692466"/>
      <w:bookmarkStart w:id="1622" w:name="_Toc531856371"/>
      <w:bookmarkStart w:id="1623" w:name="_Toc531859099"/>
      <w:bookmarkStart w:id="1624" w:name="_Toc531859638"/>
      <w:r>
        <w:rPr>
          <w:rStyle w:val="CharSchNo"/>
        </w:rPr>
        <w:t>Schedule 2</w:t>
      </w:r>
      <w:r>
        <w:t> — </w:t>
      </w:r>
      <w:r>
        <w:rPr>
          <w:rStyle w:val="CharSchText"/>
        </w:rPr>
        <w:t>Rates of transfer duty</w:t>
      </w:r>
      <w:bookmarkEnd w:id="1617"/>
      <w:bookmarkEnd w:id="1618"/>
      <w:bookmarkEnd w:id="1619"/>
      <w:bookmarkEnd w:id="1620"/>
      <w:bookmarkEnd w:id="1621"/>
      <w:bookmarkEnd w:id="1622"/>
      <w:bookmarkEnd w:id="1623"/>
      <w:bookmarkEnd w:id="1624"/>
    </w:p>
    <w:p>
      <w:pPr>
        <w:pStyle w:val="yHeading3"/>
      </w:pPr>
      <w:bookmarkStart w:id="1625" w:name="_Toc530491953"/>
      <w:bookmarkStart w:id="1626" w:name="_Toc530492413"/>
      <w:bookmarkStart w:id="1627" w:name="_Toc530493423"/>
      <w:bookmarkStart w:id="1628" w:name="_Toc530556558"/>
      <w:bookmarkStart w:id="1629" w:name="_Toc531692467"/>
      <w:bookmarkStart w:id="1630" w:name="_Toc531856372"/>
      <w:bookmarkStart w:id="1631" w:name="_Toc531859100"/>
      <w:bookmarkStart w:id="1632" w:name="_Toc531859639"/>
      <w:r>
        <w:rPr>
          <w:rStyle w:val="CharSDivNo"/>
        </w:rPr>
        <w:t>Division 1</w:t>
      </w:r>
      <w:r>
        <w:t> — </w:t>
      </w:r>
      <w:r>
        <w:rPr>
          <w:rStyle w:val="CharSDivText"/>
        </w:rPr>
        <w:t>General rate</w:t>
      </w:r>
      <w:bookmarkEnd w:id="1625"/>
      <w:bookmarkEnd w:id="1626"/>
      <w:bookmarkEnd w:id="1627"/>
      <w:bookmarkEnd w:id="1628"/>
      <w:bookmarkEnd w:id="1629"/>
      <w:bookmarkEnd w:id="1630"/>
      <w:bookmarkEnd w:id="1631"/>
      <w:bookmarkEnd w:id="1632"/>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633" w:name="_Toc530491954"/>
      <w:bookmarkStart w:id="1634" w:name="_Toc530492414"/>
      <w:bookmarkStart w:id="1635" w:name="_Toc530493424"/>
      <w:bookmarkStart w:id="1636" w:name="_Toc530556559"/>
      <w:bookmarkStart w:id="1637" w:name="_Toc531692468"/>
      <w:bookmarkStart w:id="1638" w:name="_Toc531856373"/>
      <w:bookmarkStart w:id="1639" w:name="_Toc531859101"/>
      <w:bookmarkStart w:id="1640" w:name="_Toc531859640"/>
      <w:r>
        <w:rPr>
          <w:rStyle w:val="CharSDivNo"/>
        </w:rPr>
        <w:t>Division 2</w:t>
      </w:r>
      <w:r>
        <w:t> — </w:t>
      </w:r>
      <w:r>
        <w:rPr>
          <w:rStyle w:val="CharSDivText"/>
        </w:rPr>
        <w:t>Concessional rates</w:t>
      </w:r>
      <w:bookmarkEnd w:id="1633"/>
      <w:bookmarkEnd w:id="1634"/>
      <w:bookmarkEnd w:id="1635"/>
      <w:bookmarkEnd w:id="1636"/>
      <w:bookmarkEnd w:id="1637"/>
      <w:bookmarkEnd w:id="1638"/>
      <w:bookmarkEnd w:id="1639"/>
      <w:bookmarkEnd w:id="1640"/>
    </w:p>
    <w:p>
      <w:pPr>
        <w:pStyle w:val="yShoulderClause"/>
        <w:spacing w:after="120"/>
      </w:pPr>
      <w:r>
        <w:t>[Chapter 2 Part 6 Divisions 3, 4A and 4]</w:t>
      </w:r>
    </w:p>
    <w:p>
      <w:pPr>
        <w:pStyle w:val="Footnoteheading"/>
        <w:spacing w:after="160"/>
      </w:pPr>
      <w:r>
        <w:tab/>
        <w:t>[Heading amended: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land</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yFootnotesection"/>
      </w:pPr>
      <w:r>
        <w:tab/>
        <w:t xml:space="preserve">[Division 2 amended: No. 30 of 2008 s. 28; No. 15 of 2014 </w:t>
      </w:r>
      <w:r>
        <w:tab/>
        <w:t>s. 5; No. 24 of 2018 s. 14.]</w:t>
      </w:r>
    </w:p>
    <w:p>
      <w:pPr>
        <w:pStyle w:val="yHeading3"/>
      </w:pPr>
      <w:bookmarkStart w:id="1641" w:name="_Toc530491955"/>
      <w:bookmarkStart w:id="1642" w:name="_Toc530492415"/>
      <w:bookmarkStart w:id="1643" w:name="_Toc530493425"/>
      <w:bookmarkStart w:id="1644" w:name="_Toc530556560"/>
      <w:bookmarkStart w:id="1645" w:name="_Toc531692469"/>
      <w:bookmarkStart w:id="1646" w:name="_Toc531856374"/>
      <w:bookmarkStart w:id="1647" w:name="_Toc531859102"/>
      <w:bookmarkStart w:id="1648" w:name="_Toc531859641"/>
      <w:r>
        <w:rPr>
          <w:rStyle w:val="CharSDivNo"/>
        </w:rPr>
        <w:t>Division 3</w:t>
      </w:r>
      <w:r>
        <w:t> — </w:t>
      </w:r>
      <w:r>
        <w:rPr>
          <w:rStyle w:val="CharSDivText"/>
        </w:rPr>
        <w:t>Nominal duty</w:t>
      </w:r>
      <w:bookmarkEnd w:id="1641"/>
      <w:bookmarkEnd w:id="1642"/>
      <w:bookmarkEnd w:id="1643"/>
      <w:bookmarkEnd w:id="1644"/>
      <w:bookmarkEnd w:id="1645"/>
      <w:bookmarkEnd w:id="1646"/>
      <w:bookmarkEnd w:id="1647"/>
      <w:bookmarkEnd w:id="1648"/>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1649" w:name="_Toc530491956"/>
      <w:bookmarkStart w:id="1650" w:name="_Toc530492416"/>
      <w:bookmarkStart w:id="1651" w:name="_Toc530493426"/>
      <w:bookmarkStart w:id="1652" w:name="_Toc530556561"/>
      <w:bookmarkStart w:id="1653" w:name="_Toc531692470"/>
      <w:bookmarkStart w:id="1654" w:name="_Toc531856375"/>
      <w:bookmarkStart w:id="1655" w:name="_Toc531859103"/>
      <w:bookmarkStart w:id="1656" w:name="_Toc531859642"/>
      <w:r>
        <w:rPr>
          <w:rStyle w:val="CharSchNo"/>
        </w:rPr>
        <w:t>Schedule 3</w:t>
      </w:r>
      <w:r>
        <w:t> — </w:t>
      </w:r>
      <w:r>
        <w:rPr>
          <w:rStyle w:val="CharSchText"/>
        </w:rPr>
        <w:t>Transitional provisions</w:t>
      </w:r>
      <w:bookmarkEnd w:id="1649"/>
      <w:bookmarkEnd w:id="1650"/>
      <w:bookmarkEnd w:id="1651"/>
      <w:bookmarkEnd w:id="1652"/>
      <w:bookmarkEnd w:id="1653"/>
      <w:bookmarkEnd w:id="1654"/>
      <w:bookmarkEnd w:id="1655"/>
      <w:bookmarkEnd w:id="1656"/>
    </w:p>
    <w:p>
      <w:pPr>
        <w:pStyle w:val="yShoulderClause"/>
      </w:pPr>
      <w:r>
        <w:t>[s. 286]</w:t>
      </w:r>
    </w:p>
    <w:p>
      <w:pPr>
        <w:pStyle w:val="yHeading3"/>
      </w:pPr>
      <w:bookmarkStart w:id="1657" w:name="_Toc530491957"/>
      <w:bookmarkStart w:id="1658" w:name="_Toc530492417"/>
      <w:bookmarkStart w:id="1659" w:name="_Toc530493427"/>
      <w:bookmarkStart w:id="1660" w:name="_Toc530556562"/>
      <w:bookmarkStart w:id="1661" w:name="_Toc531692471"/>
      <w:bookmarkStart w:id="1662" w:name="_Toc531856376"/>
      <w:bookmarkStart w:id="1663" w:name="_Toc531859104"/>
      <w:bookmarkStart w:id="1664" w:name="_Toc531859643"/>
      <w:r>
        <w:rPr>
          <w:rStyle w:val="CharSDivNo"/>
        </w:rPr>
        <w:t>Division 1</w:t>
      </w:r>
      <w:r>
        <w:t> — </w:t>
      </w:r>
      <w:r>
        <w:rPr>
          <w:rStyle w:val="CharSDivText"/>
        </w:rPr>
        <w:t xml:space="preserve">Provisions for </w:t>
      </w:r>
      <w:r>
        <w:rPr>
          <w:rStyle w:val="CharSDivText"/>
          <w:i/>
          <w:iCs/>
        </w:rPr>
        <w:t>Duties Act 2008</w:t>
      </w:r>
      <w:bookmarkEnd w:id="1657"/>
      <w:bookmarkEnd w:id="1658"/>
      <w:bookmarkEnd w:id="1659"/>
      <w:bookmarkEnd w:id="1660"/>
      <w:bookmarkEnd w:id="1661"/>
      <w:bookmarkEnd w:id="1662"/>
      <w:bookmarkEnd w:id="1663"/>
      <w:bookmarkEnd w:id="1664"/>
    </w:p>
    <w:p>
      <w:pPr>
        <w:pStyle w:val="yHeading4"/>
      </w:pPr>
      <w:bookmarkStart w:id="1665" w:name="_Toc530491958"/>
      <w:bookmarkStart w:id="1666" w:name="_Toc530492418"/>
      <w:bookmarkStart w:id="1667" w:name="_Toc530493428"/>
      <w:bookmarkStart w:id="1668" w:name="_Toc530556563"/>
      <w:bookmarkStart w:id="1669" w:name="_Toc531692472"/>
      <w:bookmarkStart w:id="1670" w:name="_Toc531856377"/>
      <w:bookmarkStart w:id="1671" w:name="_Toc531859105"/>
      <w:bookmarkStart w:id="1672" w:name="_Toc531859644"/>
      <w:r>
        <w:t>Subdivision 1</w:t>
      </w:r>
      <w:r>
        <w:rPr>
          <w:b w:val="0"/>
        </w:rPr>
        <w:t> — </w:t>
      </w:r>
      <w:r>
        <w:t>Preliminary</w:t>
      </w:r>
      <w:bookmarkEnd w:id="1665"/>
      <w:bookmarkEnd w:id="1666"/>
      <w:bookmarkEnd w:id="1667"/>
      <w:bookmarkEnd w:id="1668"/>
      <w:bookmarkEnd w:id="1669"/>
      <w:bookmarkEnd w:id="1670"/>
      <w:bookmarkEnd w:id="1671"/>
      <w:bookmarkEnd w:id="1672"/>
    </w:p>
    <w:p>
      <w:pPr>
        <w:pStyle w:val="yHeading5"/>
      </w:pPr>
      <w:bookmarkStart w:id="1673" w:name="_Toc531859645"/>
      <w:r>
        <w:rPr>
          <w:rStyle w:val="CharSClsNo"/>
        </w:rPr>
        <w:t>1</w:t>
      </w:r>
      <w:r>
        <w:t>.</w:t>
      </w:r>
      <w:r>
        <w:tab/>
        <w:t>Terms used</w:t>
      </w:r>
      <w:bookmarkEnd w:id="1673"/>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674" w:name="_Toc530491960"/>
      <w:bookmarkStart w:id="1675" w:name="_Toc530492420"/>
      <w:bookmarkStart w:id="1676" w:name="_Toc530493430"/>
      <w:bookmarkStart w:id="1677" w:name="_Toc530556565"/>
      <w:bookmarkStart w:id="1678" w:name="_Toc531692474"/>
      <w:bookmarkStart w:id="1679" w:name="_Toc531856379"/>
      <w:bookmarkStart w:id="1680" w:name="_Toc531859107"/>
      <w:bookmarkStart w:id="1681" w:name="_Toc531859646"/>
      <w:r>
        <w:t>Subdivision 2</w:t>
      </w:r>
      <w:r>
        <w:rPr>
          <w:b w:val="0"/>
        </w:rPr>
        <w:t> — </w:t>
      </w:r>
      <w:r>
        <w:t>Provisions for Chapter 2</w:t>
      </w:r>
      <w:bookmarkEnd w:id="1674"/>
      <w:bookmarkEnd w:id="1675"/>
      <w:bookmarkEnd w:id="1676"/>
      <w:bookmarkEnd w:id="1677"/>
      <w:bookmarkEnd w:id="1678"/>
      <w:bookmarkEnd w:id="1679"/>
      <w:bookmarkEnd w:id="1680"/>
      <w:bookmarkEnd w:id="1681"/>
    </w:p>
    <w:p>
      <w:pPr>
        <w:pStyle w:val="yHeading5"/>
      </w:pPr>
      <w:bookmarkStart w:id="1682" w:name="_Toc531859647"/>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682"/>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683" w:name="_Toc531859648"/>
      <w:r>
        <w:rPr>
          <w:rStyle w:val="CharSClsNo"/>
        </w:rPr>
        <w:t>3</w:t>
      </w:r>
      <w:r>
        <w:t>.</w:t>
      </w:r>
      <w:r>
        <w:tab/>
        <w:t>No double duty</w:t>
      </w:r>
      <w:bookmarkEnd w:id="168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684" w:name="_Toc531859649"/>
      <w:r>
        <w:rPr>
          <w:rStyle w:val="CharSClsNo"/>
        </w:rPr>
        <w:t>4</w:t>
      </w:r>
      <w:r>
        <w:t>.</w:t>
      </w:r>
      <w:r>
        <w:tab/>
        <w:t>Alteration of consideration (s. 31)</w:t>
      </w:r>
      <w:bookmarkEnd w:id="1684"/>
    </w:p>
    <w:p>
      <w:pPr>
        <w:pStyle w:val="ySubsection"/>
      </w:pPr>
      <w:r>
        <w:tab/>
      </w:r>
      <w:r>
        <w:tab/>
        <w:t xml:space="preserve">Section 31(1) and (3) do not apply if the liability to duty is under the </w:t>
      </w:r>
      <w:r>
        <w:rPr>
          <w:i/>
          <w:iCs/>
        </w:rPr>
        <w:t>Stamp Act 1921</w:t>
      </w:r>
      <w:r>
        <w:t>.</w:t>
      </w:r>
    </w:p>
    <w:p>
      <w:pPr>
        <w:pStyle w:val="yHeading5"/>
      </w:pPr>
      <w:bookmarkStart w:id="1685" w:name="_Toc531859650"/>
      <w:r>
        <w:rPr>
          <w:rStyle w:val="CharSClsNo"/>
        </w:rPr>
        <w:t>5</w:t>
      </w:r>
      <w:r>
        <w:t>.</w:t>
      </w:r>
      <w:r>
        <w:tab/>
        <w:t>Aggregation (s. 37)</w:t>
      </w:r>
      <w:bookmarkEnd w:id="168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686" w:name="_Toc531859651"/>
      <w:r>
        <w:rPr>
          <w:rStyle w:val="CharSClsNo"/>
        </w:rPr>
        <w:t>6</w:t>
      </w:r>
      <w:r>
        <w:t>.</w:t>
      </w:r>
      <w:r>
        <w:tab/>
        <w:t>Exchanges (s. 40)</w:t>
      </w:r>
      <w:bookmarkEnd w:id="1686"/>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687" w:name="_Toc531859652"/>
      <w:r>
        <w:rPr>
          <w:rStyle w:val="CharSClsNo"/>
        </w:rPr>
        <w:t>7</w:t>
      </w:r>
      <w:r>
        <w:t>.</w:t>
      </w:r>
      <w:r>
        <w:tab/>
        <w:t>Exempt bodies (s. 92)</w:t>
      </w:r>
      <w:bookmarkEnd w:id="1687"/>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688" w:name="_Toc531859653"/>
      <w:r>
        <w:rPr>
          <w:rStyle w:val="CharSClsNo"/>
        </w:rPr>
        <w:t>8</w:t>
      </w:r>
      <w:r>
        <w:t>.</w:t>
      </w:r>
      <w:r>
        <w:tab/>
        <w:t>Family farm transactions (s. 104 and 105)</w:t>
      </w:r>
      <w:bookmarkEnd w:id="168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689" w:name="_Toc531859654"/>
      <w:r>
        <w:rPr>
          <w:rStyle w:val="CharSClsNo"/>
        </w:rPr>
        <w:t>9</w:t>
      </w:r>
      <w:r>
        <w:t>.</w:t>
      </w:r>
      <w:r>
        <w:tab/>
        <w:t>Matrimonial and de facto relationship instruments (s. 129, 130)</w:t>
      </w:r>
      <w:bookmarkEnd w:id="1689"/>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690" w:name="_Toc531859655"/>
      <w:r>
        <w:rPr>
          <w:rStyle w:val="CharSClsNo"/>
        </w:rPr>
        <w:t>10</w:t>
      </w:r>
      <w:r>
        <w:t>.</w:t>
      </w:r>
      <w:r>
        <w:tab/>
        <w:t>First home owners (Part 6 Div. 3)</w:t>
      </w:r>
      <w:bookmarkEnd w:id="1690"/>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Heading5"/>
        <w:spacing w:before="180"/>
      </w:pPr>
      <w:bookmarkStart w:id="1691" w:name="_Toc531859656"/>
      <w:r>
        <w:rPr>
          <w:rStyle w:val="CharSClsNo"/>
        </w:rPr>
        <w:t>11A</w:t>
      </w:r>
      <w:r>
        <w:t>.</w:t>
      </w:r>
      <w:r>
        <w:rPr>
          <w:b w:val="0"/>
        </w:rPr>
        <w:tab/>
      </w:r>
      <w:r>
        <w:t>Residential concession (Part 6 Div. 4A)</w:t>
      </w:r>
      <w:bookmarkEnd w:id="1691"/>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No. 30 of 2008 s. 29.]</w:t>
      </w:r>
    </w:p>
    <w:p>
      <w:pPr>
        <w:pStyle w:val="yHeading4"/>
      </w:pPr>
      <w:bookmarkStart w:id="1692" w:name="_Toc530491971"/>
      <w:bookmarkStart w:id="1693" w:name="_Toc530492431"/>
      <w:bookmarkStart w:id="1694" w:name="_Toc530493441"/>
      <w:bookmarkStart w:id="1695" w:name="_Toc530556576"/>
      <w:bookmarkStart w:id="1696" w:name="_Toc531692485"/>
      <w:bookmarkStart w:id="1697" w:name="_Toc531856390"/>
      <w:bookmarkStart w:id="1698" w:name="_Toc531859118"/>
      <w:bookmarkStart w:id="1699" w:name="_Toc531859657"/>
      <w:r>
        <w:t>Subdivision 3</w:t>
      </w:r>
      <w:r>
        <w:rPr>
          <w:b w:val="0"/>
        </w:rPr>
        <w:t> — </w:t>
      </w:r>
      <w:r>
        <w:t>Provisions for Chapter 3</w:t>
      </w:r>
      <w:bookmarkEnd w:id="1692"/>
      <w:bookmarkEnd w:id="1693"/>
      <w:bookmarkEnd w:id="1694"/>
      <w:bookmarkEnd w:id="1695"/>
      <w:bookmarkEnd w:id="1696"/>
      <w:bookmarkEnd w:id="1697"/>
      <w:bookmarkEnd w:id="1698"/>
      <w:bookmarkEnd w:id="1699"/>
    </w:p>
    <w:p>
      <w:pPr>
        <w:pStyle w:val="yHeading5"/>
      </w:pPr>
      <w:bookmarkStart w:id="1700" w:name="_Toc531859658"/>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700"/>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701" w:name="_Toc531859659"/>
      <w:r>
        <w:rPr>
          <w:rStyle w:val="CharSClsNo"/>
        </w:rPr>
        <w:t>12</w:t>
      </w:r>
      <w:r>
        <w:t>.</w:t>
      </w:r>
      <w:r>
        <w:tab/>
        <w:t>Acquisitions under an agreement made before 1 July 2008</w:t>
      </w:r>
      <w:bookmarkEnd w:id="1701"/>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1702" w:name="_Toc530491974"/>
      <w:bookmarkStart w:id="1703" w:name="_Toc530492434"/>
      <w:bookmarkStart w:id="1704" w:name="_Toc530493444"/>
      <w:bookmarkStart w:id="1705" w:name="_Toc530556579"/>
      <w:bookmarkStart w:id="1706" w:name="_Toc531692488"/>
      <w:bookmarkStart w:id="1707" w:name="_Toc531856393"/>
      <w:bookmarkStart w:id="1708" w:name="_Toc531859121"/>
      <w:bookmarkStart w:id="1709" w:name="_Toc531859660"/>
      <w:r>
        <w:t>Subdivision 4</w:t>
      </w:r>
      <w:r>
        <w:rPr>
          <w:b w:val="0"/>
        </w:rPr>
        <w:t> — </w:t>
      </w:r>
      <w:r>
        <w:t>Provisions for Chapter 4</w:t>
      </w:r>
      <w:bookmarkEnd w:id="1702"/>
      <w:bookmarkEnd w:id="1703"/>
      <w:bookmarkEnd w:id="1704"/>
      <w:bookmarkEnd w:id="1705"/>
      <w:bookmarkEnd w:id="1706"/>
      <w:bookmarkEnd w:id="1707"/>
      <w:bookmarkEnd w:id="1708"/>
      <w:bookmarkEnd w:id="1709"/>
    </w:p>
    <w:p>
      <w:pPr>
        <w:pStyle w:val="yHeading5"/>
      </w:pPr>
      <w:bookmarkStart w:id="1710" w:name="_Toc531859661"/>
      <w:r>
        <w:rPr>
          <w:rStyle w:val="CharSClsNo"/>
        </w:rPr>
        <w:t>14</w:t>
      </w:r>
      <w:r>
        <w:t>.</w:t>
      </w:r>
      <w:r>
        <w:tab/>
        <w:t>Terms used</w:t>
      </w:r>
      <w:bookmarkEnd w:id="171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711" w:name="_Toc531859662"/>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711"/>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712" w:name="_Toc531859663"/>
      <w:r>
        <w:rPr>
          <w:rStyle w:val="CharSClsNo"/>
        </w:rPr>
        <w:t>16</w:t>
      </w:r>
      <w:r>
        <w:t>.</w:t>
      </w:r>
      <w:r>
        <w:tab/>
        <w:t>Registration</w:t>
      </w:r>
      <w:bookmarkEnd w:id="1712"/>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713" w:name="_Toc530491978"/>
      <w:bookmarkStart w:id="1714" w:name="_Toc530492438"/>
      <w:bookmarkStart w:id="1715" w:name="_Toc530493448"/>
      <w:bookmarkStart w:id="1716" w:name="_Toc530556583"/>
      <w:bookmarkStart w:id="1717" w:name="_Toc531692492"/>
      <w:bookmarkStart w:id="1718" w:name="_Toc531856397"/>
      <w:bookmarkStart w:id="1719" w:name="_Toc531859125"/>
      <w:bookmarkStart w:id="1720" w:name="_Toc531859664"/>
      <w:r>
        <w:t>Subdivision 5</w:t>
      </w:r>
      <w:r>
        <w:rPr>
          <w:b w:val="0"/>
        </w:rPr>
        <w:t> — </w:t>
      </w:r>
      <w:r>
        <w:t>Provisions for Chapter 5</w:t>
      </w:r>
      <w:bookmarkEnd w:id="1713"/>
      <w:bookmarkEnd w:id="1714"/>
      <w:bookmarkEnd w:id="1715"/>
      <w:bookmarkEnd w:id="1716"/>
      <w:bookmarkEnd w:id="1717"/>
      <w:bookmarkEnd w:id="1718"/>
      <w:bookmarkEnd w:id="1719"/>
      <w:bookmarkEnd w:id="1720"/>
    </w:p>
    <w:p>
      <w:pPr>
        <w:pStyle w:val="yHeading5"/>
      </w:pPr>
      <w:bookmarkStart w:id="1721" w:name="_Toc531859665"/>
      <w:r>
        <w:rPr>
          <w:rStyle w:val="CharSClsNo"/>
        </w:rPr>
        <w:t>17</w:t>
      </w:r>
      <w:r>
        <w:t>.</w:t>
      </w:r>
      <w:r>
        <w:tab/>
        <w:t>Terms used</w:t>
      </w:r>
      <w:bookmarkEnd w:id="1721"/>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722" w:name="_Toc531859666"/>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722"/>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723" w:name="_Toc531859667"/>
      <w:r>
        <w:rPr>
          <w:rStyle w:val="CharSClsNo"/>
        </w:rPr>
        <w:t>19</w:t>
      </w:r>
      <w:r>
        <w:t>.</w:t>
      </w:r>
      <w:r>
        <w:tab/>
        <w:t>New vehicles (s. 228)</w:t>
      </w:r>
      <w:bookmarkEnd w:id="1723"/>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724" w:name="_Toc531859668"/>
      <w:r>
        <w:rPr>
          <w:rStyle w:val="CharSClsNo"/>
        </w:rPr>
        <w:t>20</w:t>
      </w:r>
      <w:r>
        <w:t>.</w:t>
      </w:r>
      <w:r>
        <w:tab/>
        <w:t>Specialised vehicles (s. 239)</w:t>
      </w:r>
      <w:bookmarkEnd w:id="1724"/>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725" w:name="_Toc531859669"/>
      <w:r>
        <w:rPr>
          <w:rStyle w:val="CharSClsNo"/>
        </w:rPr>
        <w:t>21</w:t>
      </w:r>
      <w:r>
        <w:t>.</w:t>
      </w:r>
      <w:r>
        <w:tab/>
        <w:t>Approval of philanthropic purposes (s. 247)</w:t>
      </w:r>
      <w:bookmarkEnd w:id="1725"/>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726" w:name="_Toc531859670"/>
      <w:r>
        <w:rPr>
          <w:rStyle w:val="CharSClsNo"/>
        </w:rPr>
        <w:t>22</w:t>
      </w:r>
      <w:r>
        <w:t>.</w:t>
      </w:r>
      <w:r>
        <w:tab/>
        <w:t>Transfer of vehicles, nominal duty on (s. 250)</w:t>
      </w:r>
      <w:bookmarkEnd w:id="1726"/>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727" w:name="_Toc531859671"/>
      <w:r>
        <w:rPr>
          <w:rStyle w:val="CharSClsNo"/>
        </w:rPr>
        <w:t>23</w:t>
      </w:r>
      <w:r>
        <w:t>.</w:t>
      </w:r>
      <w:r>
        <w:tab/>
        <w:t xml:space="preserve">Statements made under </w:t>
      </w:r>
      <w:r>
        <w:rPr>
          <w:i/>
          <w:iCs/>
        </w:rPr>
        <w:t>Stamp Act 1921</w:t>
      </w:r>
      <w:r>
        <w:t xml:space="preserve"> s. 76H (s. 252)</w:t>
      </w:r>
      <w:bookmarkEnd w:id="1727"/>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728" w:name="_Toc530491986"/>
      <w:bookmarkStart w:id="1729" w:name="_Toc530492446"/>
      <w:bookmarkStart w:id="1730" w:name="_Toc530493456"/>
      <w:bookmarkStart w:id="1731" w:name="_Toc530556591"/>
      <w:bookmarkStart w:id="1732" w:name="_Toc531692500"/>
      <w:bookmarkStart w:id="1733" w:name="_Toc531856405"/>
      <w:bookmarkStart w:id="1734" w:name="_Toc531859133"/>
      <w:bookmarkStart w:id="1735" w:name="_Toc531859672"/>
      <w:r>
        <w:t>Subdivision 6</w:t>
      </w:r>
      <w:r>
        <w:rPr>
          <w:b w:val="0"/>
        </w:rPr>
        <w:t> — </w:t>
      </w:r>
      <w:r>
        <w:t>Provisions for Chapter 7</w:t>
      </w:r>
      <w:bookmarkEnd w:id="1728"/>
      <w:bookmarkEnd w:id="1729"/>
      <w:bookmarkEnd w:id="1730"/>
      <w:bookmarkEnd w:id="1731"/>
      <w:bookmarkEnd w:id="1732"/>
      <w:bookmarkEnd w:id="1733"/>
      <w:bookmarkEnd w:id="1734"/>
      <w:bookmarkEnd w:id="1735"/>
    </w:p>
    <w:p>
      <w:pPr>
        <w:pStyle w:val="yHeading5"/>
      </w:pPr>
      <w:bookmarkStart w:id="1736" w:name="_Toc531859673"/>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73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737" w:name="_Toc530491988"/>
      <w:bookmarkStart w:id="1738" w:name="_Toc530492448"/>
      <w:bookmarkStart w:id="1739" w:name="_Toc530493458"/>
      <w:bookmarkStart w:id="1740" w:name="_Toc530556593"/>
      <w:bookmarkStart w:id="1741" w:name="_Toc531692502"/>
      <w:bookmarkStart w:id="1742" w:name="_Toc531856407"/>
      <w:bookmarkStart w:id="1743" w:name="_Toc531859135"/>
      <w:bookmarkStart w:id="1744" w:name="_Toc531859674"/>
      <w:r>
        <w:t>Subdivision 7</w:t>
      </w:r>
      <w:r>
        <w:rPr>
          <w:b w:val="0"/>
        </w:rPr>
        <w:t> — </w:t>
      </w:r>
      <w:r>
        <w:t>General</w:t>
      </w:r>
      <w:bookmarkEnd w:id="1737"/>
      <w:bookmarkEnd w:id="1738"/>
      <w:bookmarkEnd w:id="1739"/>
      <w:bookmarkEnd w:id="1740"/>
      <w:bookmarkEnd w:id="1741"/>
      <w:bookmarkEnd w:id="1742"/>
      <w:bookmarkEnd w:id="1743"/>
      <w:bookmarkEnd w:id="1744"/>
    </w:p>
    <w:p>
      <w:pPr>
        <w:pStyle w:val="yHeading5"/>
      </w:pPr>
      <w:bookmarkStart w:id="1745" w:name="_Toc531859675"/>
      <w:r>
        <w:rPr>
          <w:rStyle w:val="CharSClsNo"/>
        </w:rPr>
        <w:t>25</w:t>
      </w:r>
      <w:r>
        <w:t>.</w:t>
      </w:r>
      <w:r>
        <w:tab/>
        <w:t>Some references to duty include stamp duty</w:t>
      </w:r>
      <w:bookmarkEnd w:id="1745"/>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746" w:name="_Toc531859676"/>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746"/>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747" w:name="_Toc531859677"/>
      <w:r>
        <w:rPr>
          <w:rStyle w:val="CharSClsNo"/>
        </w:rPr>
        <w:t>27</w:t>
      </w:r>
      <w:r>
        <w:t>.</w:t>
      </w:r>
      <w:r>
        <w:tab/>
        <w:t>Regulations</w:t>
      </w:r>
      <w:bookmarkEnd w:id="1747"/>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748" w:name="_Toc531859678"/>
      <w:r>
        <w:rPr>
          <w:rStyle w:val="CharSClsNo"/>
        </w:rPr>
        <w:t>28</w:t>
      </w:r>
      <w:r>
        <w:t>.</w:t>
      </w:r>
      <w:r>
        <w:tab/>
      </w:r>
      <w:r>
        <w:rPr>
          <w:i/>
          <w:iCs/>
        </w:rPr>
        <w:t>Stamp Act 1921</w:t>
      </w:r>
      <w:r>
        <w:rPr>
          <w:iCs/>
        </w:rPr>
        <w:t>, references to</w:t>
      </w:r>
      <w:bookmarkEnd w:id="174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1749" w:name="_Toc530491993"/>
      <w:bookmarkStart w:id="1750" w:name="_Toc530492453"/>
      <w:bookmarkStart w:id="1751" w:name="_Toc530493463"/>
      <w:bookmarkStart w:id="1752" w:name="_Toc530556598"/>
      <w:bookmarkStart w:id="1753" w:name="_Toc531692507"/>
      <w:bookmarkStart w:id="1754" w:name="_Toc531856412"/>
      <w:bookmarkStart w:id="1755" w:name="_Toc531859140"/>
      <w:bookmarkStart w:id="1756" w:name="_Toc531859679"/>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749"/>
      <w:bookmarkEnd w:id="1750"/>
      <w:bookmarkEnd w:id="1751"/>
      <w:bookmarkEnd w:id="1752"/>
      <w:bookmarkEnd w:id="1753"/>
      <w:bookmarkEnd w:id="1754"/>
      <w:bookmarkEnd w:id="1755"/>
      <w:bookmarkEnd w:id="1756"/>
    </w:p>
    <w:p>
      <w:pPr>
        <w:pStyle w:val="yFootnoteheading"/>
      </w:pPr>
      <w:r>
        <w:tab/>
        <w:t>[Heading inserted: No. 9 of 2010 s. 6.]</w:t>
      </w:r>
    </w:p>
    <w:p>
      <w:pPr>
        <w:pStyle w:val="yHeading5"/>
      </w:pPr>
      <w:bookmarkStart w:id="1757" w:name="_Toc531859680"/>
      <w:r>
        <w:rPr>
          <w:rStyle w:val="CharSClsNo"/>
        </w:rPr>
        <w:t>31</w:t>
      </w:r>
      <w:r>
        <w:t>.</w:t>
      </w:r>
      <w:r>
        <w:rPr>
          <w:b w:val="0"/>
        </w:rPr>
        <w:tab/>
      </w:r>
      <w:r>
        <w:rPr>
          <w:bCs/>
        </w:rPr>
        <w:t>Terms used</w:t>
      </w:r>
      <w:bookmarkEnd w:id="1757"/>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1758" w:name="_Toc531859681"/>
      <w:r>
        <w:rPr>
          <w:rStyle w:val="CharSClsNo"/>
        </w:rPr>
        <w:t>32</w:t>
      </w:r>
      <w:r>
        <w:t>.</w:t>
      </w:r>
      <w:r>
        <w:rPr>
          <w:b w:val="0"/>
        </w:rPr>
        <w:tab/>
      </w:r>
      <w:r>
        <w:rPr>
          <w:bCs/>
        </w:rPr>
        <w:t>Certain relevant reconstruction transactions</w:t>
      </w:r>
      <w:bookmarkEnd w:id="1758"/>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1759" w:name="_Toc530491996"/>
      <w:bookmarkStart w:id="1760" w:name="_Toc530492456"/>
      <w:bookmarkStart w:id="1761" w:name="_Toc530493466"/>
      <w:bookmarkStart w:id="1762" w:name="_Toc530556601"/>
      <w:bookmarkStart w:id="1763" w:name="_Toc531692510"/>
      <w:bookmarkStart w:id="1764" w:name="_Toc531856415"/>
      <w:bookmarkStart w:id="1765" w:name="_Toc531859143"/>
      <w:bookmarkStart w:id="1766" w:name="_Toc531859682"/>
      <w:r>
        <w:rPr>
          <w:rStyle w:val="CharSDivNo"/>
        </w:rPr>
        <w:t>Division 5</w:t>
      </w:r>
      <w:r>
        <w:rPr>
          <w:b w:val="0"/>
        </w:rPr>
        <w:t> — </w:t>
      </w:r>
      <w:r>
        <w:rPr>
          <w:rStyle w:val="CharSDivText"/>
        </w:rPr>
        <w:t xml:space="preserve">Provisions for </w:t>
      </w:r>
      <w:r>
        <w:rPr>
          <w:rStyle w:val="CharSDivText"/>
          <w:i/>
        </w:rPr>
        <w:t>Duties Amendment Act (No. 2) 2011</w:t>
      </w:r>
      <w:bookmarkEnd w:id="1759"/>
      <w:bookmarkEnd w:id="1760"/>
      <w:bookmarkEnd w:id="1761"/>
      <w:bookmarkEnd w:id="1762"/>
      <w:bookmarkEnd w:id="1763"/>
      <w:bookmarkEnd w:id="1764"/>
      <w:bookmarkEnd w:id="1765"/>
      <w:bookmarkEnd w:id="1766"/>
    </w:p>
    <w:p>
      <w:pPr>
        <w:pStyle w:val="yFootnoteheading"/>
      </w:pPr>
      <w:r>
        <w:tab/>
        <w:t>[Heading inserted: No. 33 of 2011 s. 6.]</w:t>
      </w:r>
    </w:p>
    <w:p>
      <w:pPr>
        <w:pStyle w:val="yHeading5"/>
      </w:pPr>
      <w:bookmarkStart w:id="1767" w:name="_Toc531859683"/>
      <w:r>
        <w:rPr>
          <w:rStyle w:val="CharSClsNo"/>
        </w:rPr>
        <w:t>33</w:t>
      </w:r>
      <w:r>
        <w:t>.</w:t>
      </w:r>
      <w:r>
        <w:rPr>
          <w:b w:val="0"/>
        </w:rPr>
        <w:tab/>
      </w:r>
      <w:r>
        <w:t>Term used: relevant period</w:t>
      </w:r>
      <w:bookmarkEnd w:id="1767"/>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1768" w:name="_Toc531859684"/>
      <w:r>
        <w:rPr>
          <w:rStyle w:val="CharSClsNo"/>
        </w:rPr>
        <w:t>34</w:t>
      </w:r>
      <w:r>
        <w:t>.</w:t>
      </w:r>
      <w:r>
        <w:rPr>
          <w:b w:val="0"/>
        </w:rPr>
        <w:tab/>
      </w:r>
      <w:r>
        <w:t>When transfer duty deemed to arise in certain cases</w:t>
      </w:r>
      <w:bookmarkEnd w:id="1768"/>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1769" w:name="_Toc531859685"/>
      <w:r>
        <w:rPr>
          <w:rStyle w:val="CharSClsNo"/>
        </w:rPr>
        <w:t>35</w:t>
      </w:r>
      <w:r>
        <w:t>.</w:t>
      </w:r>
      <w:r>
        <w:rPr>
          <w:b w:val="0"/>
        </w:rPr>
        <w:tab/>
      </w:r>
      <w:r>
        <w:t>When landholder duty deemed to arise in certain cases</w:t>
      </w:r>
      <w:bookmarkEnd w:id="1769"/>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1770" w:name="_Toc530492000"/>
      <w:bookmarkStart w:id="1771" w:name="_Toc530492460"/>
      <w:bookmarkStart w:id="1772" w:name="_Toc530493470"/>
      <w:bookmarkStart w:id="1773" w:name="_Toc530556605"/>
      <w:bookmarkStart w:id="1774" w:name="_Toc531692514"/>
      <w:bookmarkStart w:id="1775" w:name="_Toc531856419"/>
      <w:bookmarkStart w:id="1776" w:name="_Toc531859147"/>
      <w:bookmarkStart w:id="1777" w:name="_Toc531859686"/>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770"/>
      <w:bookmarkEnd w:id="1771"/>
      <w:bookmarkEnd w:id="1772"/>
      <w:bookmarkEnd w:id="1773"/>
      <w:bookmarkEnd w:id="1774"/>
      <w:bookmarkEnd w:id="1775"/>
      <w:bookmarkEnd w:id="1776"/>
      <w:bookmarkEnd w:id="1777"/>
    </w:p>
    <w:p>
      <w:pPr>
        <w:pStyle w:val="yFootnoteheading"/>
      </w:pPr>
      <w:r>
        <w:tab/>
        <w:t>[Heading inserted: No. 10 of 2013 s. 9.]</w:t>
      </w:r>
    </w:p>
    <w:p>
      <w:pPr>
        <w:pStyle w:val="yHeading5"/>
      </w:pPr>
      <w:bookmarkStart w:id="1778" w:name="_Toc531859687"/>
      <w:r>
        <w:rPr>
          <w:rStyle w:val="CharSClsNo"/>
        </w:rPr>
        <w:t>36</w:t>
      </w:r>
      <w:r>
        <w:t>.</w:t>
      </w:r>
      <w:r>
        <w:tab/>
        <w:t>Interim assessments</w:t>
      </w:r>
      <w:bookmarkEnd w:id="1778"/>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1779" w:name="_Toc530492002"/>
      <w:bookmarkStart w:id="1780" w:name="_Toc530492462"/>
      <w:bookmarkStart w:id="1781" w:name="_Toc530493472"/>
      <w:bookmarkStart w:id="1782" w:name="_Toc530556607"/>
      <w:bookmarkStart w:id="1783" w:name="_Toc531692516"/>
      <w:bookmarkStart w:id="1784" w:name="_Toc531856421"/>
      <w:bookmarkStart w:id="1785" w:name="_Toc531859149"/>
      <w:bookmarkStart w:id="1786" w:name="_Toc531859688"/>
      <w:r>
        <w:rPr>
          <w:rStyle w:val="CharSDivNo"/>
        </w:rPr>
        <w:t>Division 7</w:t>
      </w:r>
      <w:r>
        <w:t> — </w:t>
      </w:r>
      <w:r>
        <w:rPr>
          <w:rStyle w:val="CharSDivText"/>
        </w:rPr>
        <w:t xml:space="preserve">Provisions for </w:t>
      </w:r>
      <w:r>
        <w:rPr>
          <w:rStyle w:val="CharSDivText"/>
          <w:i/>
        </w:rPr>
        <w:t>Taxation Legislation Amendment Act 2015</w:t>
      </w:r>
      <w:bookmarkEnd w:id="1779"/>
      <w:bookmarkEnd w:id="1780"/>
      <w:bookmarkEnd w:id="1781"/>
      <w:bookmarkEnd w:id="1782"/>
      <w:bookmarkEnd w:id="1783"/>
      <w:bookmarkEnd w:id="1784"/>
      <w:bookmarkEnd w:id="1785"/>
      <w:bookmarkEnd w:id="1786"/>
    </w:p>
    <w:p>
      <w:pPr>
        <w:pStyle w:val="yFootnoteheading"/>
      </w:pPr>
      <w:r>
        <w:tab/>
        <w:t>[Heading inserted: No. 1 of 2015 s. 28.]</w:t>
      </w:r>
    </w:p>
    <w:p>
      <w:pPr>
        <w:pStyle w:val="yHeading5"/>
      </w:pPr>
      <w:bookmarkStart w:id="1787" w:name="_Toc531859689"/>
      <w:r>
        <w:rPr>
          <w:rStyle w:val="CharSClsNo"/>
        </w:rPr>
        <w:t>37</w:t>
      </w:r>
      <w:r>
        <w:t>.</w:t>
      </w:r>
      <w:r>
        <w:tab/>
        <w:t>Terms used</w:t>
      </w:r>
      <w:bookmarkEnd w:id="1787"/>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1788" w:name="_Toc531859690"/>
      <w:r>
        <w:rPr>
          <w:rStyle w:val="CharSClsNo"/>
        </w:rPr>
        <w:t>38</w:t>
      </w:r>
      <w:r>
        <w:t>.</w:t>
      </w:r>
      <w:r>
        <w:tab/>
        <w:t>Duty on certain relevant acquisitions</w:t>
      </w:r>
      <w:bookmarkEnd w:id="1788"/>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1789" w:name="_Toc513472063"/>
      <w:bookmarkStart w:id="1790" w:name="_Toc513472157"/>
      <w:bookmarkStart w:id="1791" w:name="_Toc515352307"/>
      <w:bookmarkStart w:id="1792" w:name="_Toc516044973"/>
      <w:bookmarkStart w:id="1793" w:name="_Toc516238718"/>
      <w:bookmarkStart w:id="1794" w:name="_Toc516239093"/>
      <w:bookmarkStart w:id="1795" w:name="_Toc516240280"/>
      <w:bookmarkStart w:id="1796" w:name="_Toc526928473"/>
      <w:bookmarkStart w:id="1797" w:name="_Toc527633817"/>
      <w:bookmarkStart w:id="1798" w:name="_Toc527637315"/>
      <w:bookmarkStart w:id="1799" w:name="_Toc531692519"/>
      <w:bookmarkStart w:id="1800" w:name="_Toc531856424"/>
      <w:bookmarkStart w:id="1801" w:name="_Toc531859152"/>
      <w:bookmarkStart w:id="1802" w:name="_Toc531859691"/>
      <w:r>
        <w:rPr>
          <w:rStyle w:val="CharSDivNo"/>
        </w:rPr>
        <w:t>Division 8</w:t>
      </w:r>
      <w:r>
        <w:rPr>
          <w:sz w:val="26"/>
          <w:szCs w:val="26"/>
        </w:rPr>
        <w:t> — </w:t>
      </w:r>
      <w:r>
        <w:rPr>
          <w:rStyle w:val="CharSDivText"/>
        </w:rPr>
        <w:t>Provisions for Duties Amendment (Additional Duty for Foreign Persons) Act 2018</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pPr>
      <w:r>
        <w:tab/>
        <w:t>[Heading inserted: No. 24 of 2018 s. 15.]</w:t>
      </w:r>
    </w:p>
    <w:p>
      <w:pPr>
        <w:pStyle w:val="yHeading5"/>
      </w:pPr>
      <w:bookmarkStart w:id="1803" w:name="_Toc527633818"/>
      <w:bookmarkStart w:id="1804" w:name="_Toc527637316"/>
      <w:bookmarkStart w:id="1805" w:name="_Toc531859692"/>
      <w:r>
        <w:rPr>
          <w:rStyle w:val="CharSClsNo"/>
        </w:rPr>
        <w:t>39</w:t>
      </w:r>
      <w:r>
        <w:t>.</w:t>
      </w:r>
      <w:r>
        <w:rPr>
          <w:b w:val="0"/>
        </w:rPr>
        <w:tab/>
      </w:r>
      <w:r>
        <w:t>Terms used</w:t>
      </w:r>
      <w:bookmarkEnd w:id="1803"/>
      <w:bookmarkEnd w:id="1804"/>
      <w:bookmarkEnd w:id="1805"/>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1806" w:name="_Toc527633819"/>
      <w:bookmarkStart w:id="1807" w:name="_Toc527637317"/>
      <w:bookmarkStart w:id="1808" w:name="_Toc531859693"/>
      <w:r>
        <w:rPr>
          <w:rStyle w:val="CharSClsNo"/>
        </w:rPr>
        <w:t>40</w:t>
      </w:r>
      <w:r>
        <w:t>.</w:t>
      </w:r>
      <w:r>
        <w:tab/>
        <w:t>When Ch. 3A Pt. 2 starts to apply</w:t>
      </w:r>
      <w:bookmarkEnd w:id="1806"/>
      <w:bookmarkEnd w:id="1807"/>
      <w:bookmarkEnd w:id="1808"/>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bookmarkStart w:id="1809" w:name="_Toc527633820"/>
      <w:bookmarkStart w:id="1810" w:name="_Toc527637318"/>
      <w:r>
        <w:tab/>
        <w:t>[Clause 40 inserted: No. 24 of 2018 s. 15.]</w:t>
      </w:r>
    </w:p>
    <w:p>
      <w:pPr>
        <w:pStyle w:val="yHeading5"/>
      </w:pPr>
      <w:bookmarkStart w:id="1811" w:name="_Toc531859694"/>
      <w:r>
        <w:rPr>
          <w:rStyle w:val="CharSClsNo"/>
        </w:rPr>
        <w:t>41</w:t>
      </w:r>
      <w:r>
        <w:t>.</w:t>
      </w:r>
      <w:r>
        <w:tab/>
        <w:t>Agreements entered into before 1 January 2019</w:t>
      </w:r>
      <w:bookmarkEnd w:id="1809"/>
      <w:bookmarkEnd w:id="1810"/>
      <w:bookmarkEnd w:id="1811"/>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bookmarkStart w:id="1812" w:name="_Toc527633821"/>
      <w:bookmarkStart w:id="1813" w:name="_Toc527637319"/>
      <w:r>
        <w:tab/>
        <w:t>[Clause 41 inserted: No. 24 of 2018 s. 15.]</w:t>
      </w:r>
    </w:p>
    <w:p>
      <w:pPr>
        <w:pStyle w:val="yHeading5"/>
      </w:pPr>
      <w:bookmarkStart w:id="1814" w:name="_Toc531859695"/>
      <w:r>
        <w:rPr>
          <w:rStyle w:val="CharSClsNo"/>
        </w:rPr>
        <w:t>42</w:t>
      </w:r>
      <w:r>
        <w:t>.</w:t>
      </w:r>
      <w:r>
        <w:tab/>
        <w:t>Declaration of trusts made before 1 January 2019</w:t>
      </w:r>
      <w:bookmarkEnd w:id="1812"/>
      <w:bookmarkEnd w:id="1813"/>
      <w:bookmarkEnd w:id="1814"/>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bookmarkStart w:id="1815" w:name="_Toc527633822"/>
      <w:bookmarkStart w:id="1816" w:name="_Toc527637320"/>
      <w:r>
        <w:tab/>
        <w:t>[Clause 42 inserted: No. 24 of 2018 s. 15.]</w:t>
      </w:r>
    </w:p>
    <w:p>
      <w:pPr>
        <w:pStyle w:val="yHeading5"/>
      </w:pPr>
      <w:bookmarkStart w:id="1817" w:name="_Toc531859696"/>
      <w:r>
        <w:rPr>
          <w:rStyle w:val="CharSClsNo"/>
        </w:rPr>
        <w:t>43</w:t>
      </w:r>
      <w:r>
        <w:t>.</w:t>
      </w:r>
      <w:r>
        <w:tab/>
        <w:t>Other transactions before 1 January 2019</w:t>
      </w:r>
      <w:bookmarkEnd w:id="1815"/>
      <w:bookmarkEnd w:id="1816"/>
      <w:bookmarkEnd w:id="1817"/>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bookmarkStart w:id="1818" w:name="_Toc527633823"/>
      <w:bookmarkStart w:id="1819" w:name="_Toc527637321"/>
      <w:r>
        <w:tab/>
        <w:t>[Clause 43 inserted: No. 24 of 2018 s. 15.]</w:t>
      </w:r>
    </w:p>
    <w:p>
      <w:pPr>
        <w:pStyle w:val="yHeading5"/>
      </w:pPr>
      <w:bookmarkStart w:id="1820" w:name="_Toc531859697"/>
      <w:r>
        <w:rPr>
          <w:rStyle w:val="CharSClsNo"/>
        </w:rPr>
        <w:t>44</w:t>
      </w:r>
      <w:r>
        <w:t>.</w:t>
      </w:r>
      <w:r>
        <w:tab/>
        <w:t>When Ch. 3A Pt. 3 starts to apply</w:t>
      </w:r>
      <w:bookmarkEnd w:id="1818"/>
      <w:bookmarkEnd w:id="1819"/>
      <w:bookmarkEnd w:id="1820"/>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bookmarkStart w:id="1821" w:name="_Toc527633824"/>
      <w:bookmarkStart w:id="1822" w:name="_Toc527637322"/>
      <w:r>
        <w:tab/>
        <w:t>[Clause 44 inserted: No. 24 of 2018 s. 15.]</w:t>
      </w:r>
    </w:p>
    <w:p>
      <w:pPr>
        <w:pStyle w:val="yHeading5"/>
      </w:pPr>
      <w:bookmarkStart w:id="1823" w:name="_Toc531859698"/>
      <w:r>
        <w:rPr>
          <w:rStyle w:val="CharSClsNo"/>
        </w:rPr>
        <w:t>45</w:t>
      </w:r>
      <w:r>
        <w:t>.</w:t>
      </w:r>
      <w:r>
        <w:tab/>
        <w:t>Application of some Ch. 8 provisions</w:t>
      </w:r>
      <w:bookmarkEnd w:id="1821"/>
      <w:bookmarkEnd w:id="1822"/>
      <w:bookmarkEnd w:id="1823"/>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endnotePr>
            <w:numFmt w:val="decimal"/>
          </w:endnotePr>
          <w:pgSz w:w="11907" w:h="16840" w:code="9"/>
          <w:pgMar w:top="2381" w:right="2410" w:bottom="3544" w:left="2410" w:header="720" w:footer="3380" w:gutter="0"/>
          <w:cols w:space="720"/>
          <w:docGrid w:linePitch="326"/>
        </w:sectPr>
      </w:pPr>
    </w:p>
    <w:p>
      <w:pPr>
        <w:pStyle w:val="nHeading2"/>
      </w:pPr>
      <w:bookmarkStart w:id="1824" w:name="_Toc530492005"/>
      <w:bookmarkStart w:id="1825" w:name="_Toc530492465"/>
      <w:bookmarkStart w:id="1826" w:name="_Toc530493475"/>
      <w:bookmarkStart w:id="1827" w:name="_Toc530556610"/>
      <w:bookmarkStart w:id="1828" w:name="_Toc531692527"/>
      <w:bookmarkStart w:id="1829" w:name="_Toc531856432"/>
      <w:bookmarkStart w:id="1830" w:name="_Toc531859160"/>
      <w:bookmarkStart w:id="1831" w:name="_Toc531859699"/>
      <w:r>
        <w:t>Notes</w:t>
      </w:r>
      <w:bookmarkEnd w:id="1824"/>
      <w:bookmarkEnd w:id="1825"/>
      <w:bookmarkEnd w:id="1826"/>
      <w:bookmarkEnd w:id="1827"/>
      <w:bookmarkEnd w:id="1828"/>
      <w:bookmarkEnd w:id="1829"/>
      <w:bookmarkEnd w:id="1830"/>
      <w:bookmarkEnd w:id="1831"/>
    </w:p>
    <w:p>
      <w:pPr>
        <w:pStyle w:val="nSubsection"/>
      </w:pPr>
      <w:r>
        <w:rPr>
          <w:vertAlign w:val="superscript"/>
        </w:rPr>
        <w:t>1</w:t>
      </w:r>
      <w:r>
        <w:tab/>
        <w:t xml:space="preserve">This is a compilation of the </w:t>
      </w:r>
      <w:r>
        <w:rPr>
          <w:i/>
          <w:noProof/>
        </w:rPr>
        <w:t>Duties Act 2008</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832" w:name="_Toc531859700"/>
      <w:r>
        <w:rPr>
          <w:snapToGrid w:val="0"/>
        </w:rPr>
        <w:t>Compilation table</w:t>
      </w:r>
      <w:bookmarkEnd w:id="18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Duties Act 2008 </w:t>
            </w:r>
            <w:r>
              <w:rPr>
                <w:rFonts w:ascii="Times New Roman" w:hAnsi="Times New Roman"/>
                <w:noProof/>
                <w:snapToGrid w:val="0"/>
                <w:vertAlign w:val="superscript"/>
              </w:rPr>
              <w:t>5</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11 of 2008</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14 Apr 2008</w:t>
            </w:r>
          </w:p>
        </w:tc>
        <w:tc>
          <w:tcPr>
            <w:tcW w:w="2552"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 xml:space="preserve">s. 1 and 2: 14 Apr 2008 </w:t>
            </w:r>
            <w:r>
              <w:rPr>
                <w:rFonts w:ascii="Times New Roman" w:hAnsi="Times New Roman"/>
                <w:snapToGrid w:val="0"/>
              </w:rPr>
              <w:t>(see s. 2(a));</w:t>
            </w:r>
            <w:r>
              <w:rPr>
                <w:rFonts w:ascii="Times New Roman" w:hAnsi="Times New Roman"/>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Duties Legislation Amendment Act 2008</w:t>
            </w:r>
            <w:r>
              <w:rPr>
                <w:rFonts w:ascii="Times New Roman" w:hAnsi="Times New Roman"/>
                <w:iCs/>
                <w:noProof/>
                <w:snapToGrid w:val="0"/>
              </w:rPr>
              <w:t xml:space="preserve"> Pt. 2 Div. 2 </w:t>
            </w:r>
            <w:r>
              <w:rPr>
                <w:rFonts w:ascii="Times New Roman" w:hAnsi="Times New Roman"/>
                <w:snapToGrid w:val="0"/>
              </w:rPr>
              <w:t>Subdiv. 1 and 2 </w:t>
            </w:r>
            <w:r>
              <w:rPr>
                <w:rFonts w:ascii="Times New Roman" w:hAnsi="Times New Roman"/>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12 of 2008 (as amended by No. 30 of 2008 s. 3)</w:t>
            </w:r>
          </w:p>
        </w:tc>
        <w:tc>
          <w:tcPr>
            <w:tcW w:w="1134" w:type="dxa"/>
            <w:gridSpan w:val="2"/>
          </w:tcPr>
          <w:p>
            <w:pPr>
              <w:pStyle w:val="nTable"/>
              <w:spacing w:after="40"/>
              <w:rPr>
                <w:rFonts w:ascii="Times New Roman" w:hAnsi="Times New Roman"/>
              </w:rPr>
            </w:pPr>
            <w:r>
              <w:rPr>
                <w:rFonts w:ascii="Times New Roman" w:hAnsi="Times New Roman"/>
              </w:rPr>
              <w:t>14 Apr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Revenue Laws Amendment Act 2008</w:t>
            </w:r>
            <w:r>
              <w:rPr>
                <w:rFonts w:ascii="Times New Roman" w:hAnsi="Times New Roman"/>
                <w:iCs/>
                <w:noProof/>
                <w:snapToGrid w:val="0"/>
              </w:rPr>
              <w:t xml:space="preserve"> s. 4 and Pt. 7 </w:t>
            </w:r>
          </w:p>
        </w:tc>
        <w:tc>
          <w:tcPr>
            <w:tcW w:w="1134"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4: 27 Jun 2008 (see s. 2(2)(a));</w:t>
            </w:r>
            <w:r>
              <w:rPr>
                <w:rFonts w:ascii="Times New Roman" w:hAnsi="Times New Roman"/>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 xml:space="preserve">Revenue Laws Amendment Act (No. 2) 2008 </w:t>
            </w:r>
            <w:r>
              <w:rPr>
                <w:rFonts w:ascii="Times New Roman" w:hAnsi="Times New Roman"/>
                <w:iCs/>
                <w:noProof/>
                <w:snapToGrid w:val="0"/>
              </w:rPr>
              <w:t>s. 32</w:t>
            </w:r>
          </w:p>
        </w:tc>
        <w:tc>
          <w:tcPr>
            <w:tcW w:w="1134" w:type="dxa"/>
            <w:gridSpan w:val="2"/>
          </w:tcPr>
          <w:p>
            <w:pPr>
              <w:pStyle w:val="nTable"/>
              <w:spacing w:after="40"/>
              <w:rPr>
                <w:rFonts w:ascii="Times New Roman" w:hAnsi="Times New Roman"/>
              </w:rPr>
            </w:pPr>
            <w:r>
              <w:rPr>
                <w:rFonts w:ascii="Times New Roman" w:hAnsi="Times New Roman"/>
              </w:rPr>
              <w:t>31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Revenue Laws Amendment Act 2010</w:t>
            </w:r>
            <w:r>
              <w:rPr>
                <w:rFonts w:ascii="Times New Roman" w:hAnsi="Times New Roman"/>
                <w:iCs/>
                <w:noProof/>
                <w:snapToGrid w:val="0"/>
              </w:rPr>
              <w:t xml:space="preserve"> Pt. 2 and Pt. 3 Div. 2 </w:t>
            </w:r>
            <w:r>
              <w:rPr>
                <w:rFonts w:ascii="Times New Roman" w:hAnsi="Times New Roman"/>
                <w:iCs/>
                <w:noProof/>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9 of 2010</w:t>
            </w:r>
          </w:p>
        </w:tc>
        <w:tc>
          <w:tcPr>
            <w:tcW w:w="1134" w:type="dxa"/>
            <w:gridSpan w:val="2"/>
          </w:tcPr>
          <w:p>
            <w:pPr>
              <w:pStyle w:val="nTable"/>
              <w:spacing w:after="40"/>
              <w:rPr>
                <w:rFonts w:ascii="Times New Roman" w:hAnsi="Times New Roman"/>
              </w:rPr>
            </w:pPr>
            <w:r>
              <w:rPr>
                <w:rFonts w:ascii="Times New Roman" w:hAnsi="Times New Roman"/>
              </w:rPr>
              <w:t>10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5 and 6: 10 Mar 2010 (see s. 2(d));</w:t>
            </w:r>
            <w:r>
              <w:rPr>
                <w:rFonts w:ascii="Times New Roman" w:hAnsi="Times New Roman"/>
                <w:snapToGrid w:val="0"/>
              </w:rPr>
              <w:br/>
              <w:t>s. 3: 10 Jun 2010 (see s. 2(a));</w:t>
            </w:r>
            <w:r>
              <w:rPr>
                <w:rFonts w:ascii="Times New Roman" w:hAnsi="Times New Roman"/>
                <w:snapToGrid w:val="0"/>
              </w:rPr>
              <w:br/>
              <w:t>Pt. 3 Div. 2: 10 Jun 2010 (see s. 2(b)(i));</w:t>
            </w:r>
            <w:r>
              <w:rPr>
                <w:rFonts w:ascii="Times New Roman" w:hAnsi="Times New Roman"/>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Revenue Laws Amendment and Repeal Act 2010</w:t>
            </w:r>
            <w:r>
              <w:rPr>
                <w:rFonts w:ascii="Times New Roman" w:hAnsi="Times New Roman"/>
                <w:iCs/>
                <w:noProof/>
                <w:snapToGrid w:val="0"/>
              </w:rPr>
              <w:t xml:space="preserve"> Pt. 2</w:t>
            </w:r>
          </w:p>
        </w:tc>
        <w:tc>
          <w:tcPr>
            <w:tcW w:w="1134" w:type="dxa"/>
            <w:gridSpan w:val="2"/>
          </w:tcPr>
          <w:p>
            <w:pPr>
              <w:pStyle w:val="nTable"/>
              <w:spacing w:after="40"/>
              <w:rPr>
                <w:rFonts w:ascii="Times New Roman" w:hAnsi="Times New Roman"/>
              </w:rPr>
            </w:pPr>
            <w:r>
              <w:rPr>
                <w:rFonts w:ascii="Times New Roman" w:hAnsi="Times New Roman"/>
              </w:rPr>
              <w:t>17 of 2010</w:t>
            </w:r>
          </w:p>
        </w:tc>
        <w:tc>
          <w:tcPr>
            <w:tcW w:w="1134" w:type="dxa"/>
            <w:gridSpan w:val="2"/>
          </w:tcPr>
          <w:p>
            <w:pPr>
              <w:pStyle w:val="nTable"/>
              <w:spacing w:after="40"/>
              <w:rPr>
                <w:rFonts w:ascii="Times New Roman" w:hAnsi="Times New Roman"/>
              </w:rPr>
            </w:pPr>
            <w:r>
              <w:rPr>
                <w:rFonts w:ascii="Times New Roman" w:hAnsi="Times New Roman"/>
              </w:rPr>
              <w:t>25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12: 1 Jul 2008 (see s. 2(c));</w:t>
            </w:r>
            <w:r>
              <w:rPr>
                <w:rFonts w:ascii="Times New Roman" w:hAnsi="Times New Roman"/>
                <w:snapToGrid w:val="0"/>
              </w:rPr>
              <w:br/>
              <w:t>s. 3, 13 and 16: 25 Jun 2010 (see s. 2(a));</w:t>
            </w:r>
            <w:r>
              <w:rPr>
                <w:rFonts w:ascii="Times New Roman" w:hAnsi="Times New Roman"/>
                <w:snapToGrid w:val="0"/>
              </w:rPr>
              <w:br/>
              <w:t>s. 4</w:t>
            </w:r>
            <w:r>
              <w:rPr>
                <w:rFonts w:ascii="Times New Roman" w:hAnsi="Times New Roman"/>
                <w:snapToGrid w:val="0"/>
              </w:rPr>
              <w:noBreakHyphen/>
              <w:t xml:space="preserve">11, 14 and 15: 1 Mar 2011 (see s. 2(d) and </w:t>
            </w:r>
            <w:r>
              <w:rPr>
                <w:rFonts w:ascii="Times New Roman" w:hAnsi="Times New Roman"/>
                <w:i/>
                <w:snapToGrid w:val="0"/>
              </w:rPr>
              <w:t>Gazette</w:t>
            </w:r>
            <w:r>
              <w:rPr>
                <w:rFonts w:ascii="Times New Roman" w:hAnsi="Times New Roman"/>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Duties Amendment Act 2011</w:t>
            </w:r>
          </w:p>
        </w:tc>
        <w:tc>
          <w:tcPr>
            <w:tcW w:w="1134" w:type="dxa"/>
            <w:gridSpan w:val="2"/>
          </w:tcPr>
          <w:p>
            <w:pPr>
              <w:pStyle w:val="nTable"/>
              <w:spacing w:after="40"/>
              <w:rPr>
                <w:rFonts w:ascii="Times New Roman" w:hAnsi="Times New Roman"/>
              </w:rPr>
            </w:pPr>
            <w:r>
              <w:rPr>
                <w:rFonts w:ascii="Times New Roman" w:hAnsi="Times New Roman"/>
              </w:rPr>
              <w:t>27 of 2011</w:t>
            </w:r>
          </w:p>
        </w:tc>
        <w:tc>
          <w:tcPr>
            <w:tcW w:w="1134" w:type="dxa"/>
            <w:gridSpan w:val="2"/>
          </w:tcPr>
          <w:p>
            <w:pPr>
              <w:pStyle w:val="nTable"/>
              <w:spacing w:after="40"/>
              <w:rPr>
                <w:rFonts w:ascii="Times New Roman" w:hAnsi="Times New Roman"/>
              </w:rPr>
            </w:pPr>
            <w:r>
              <w:rPr>
                <w:rFonts w:ascii="Times New Roman" w:hAnsi="Times New Roman"/>
              </w:rPr>
              <w:t>11 Jul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 and 2: 11 Jul 2011 (see s. 2(a));</w:t>
            </w:r>
            <w:r>
              <w:rPr>
                <w:rFonts w:ascii="Times New Roman" w:hAnsi="Times New Roman"/>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7"/>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Duties Act 2008</w:t>
            </w:r>
            <w:r>
              <w:rPr>
                <w:rFonts w:ascii="Times New Roman" w:hAnsi="Times New Roman"/>
                <w:b/>
                <w:snapToGrid w:val="0"/>
              </w:rPr>
              <w:t xml:space="preserve"> as at 12 Jul 2011</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Duties Amendment Act (No. 2) 2011</w:t>
            </w:r>
          </w:p>
        </w:tc>
        <w:tc>
          <w:tcPr>
            <w:tcW w:w="1134" w:type="dxa"/>
            <w:gridSpan w:val="2"/>
          </w:tcPr>
          <w:p>
            <w:pPr>
              <w:pStyle w:val="nTable"/>
              <w:spacing w:after="40"/>
              <w:rPr>
                <w:rFonts w:ascii="Times New Roman" w:hAnsi="Times New Roman"/>
              </w:rPr>
            </w:pPr>
            <w:r>
              <w:rPr>
                <w:rFonts w:ascii="Times New Roman" w:hAnsi="Times New Roman"/>
              </w:rPr>
              <w:t>33 of 2011</w:t>
            </w:r>
          </w:p>
        </w:tc>
        <w:tc>
          <w:tcPr>
            <w:tcW w:w="1134" w:type="dxa"/>
            <w:gridSpan w:val="2"/>
          </w:tcPr>
          <w:p>
            <w:pPr>
              <w:pStyle w:val="nTable"/>
              <w:spacing w:after="40"/>
              <w:rPr>
                <w:rFonts w:ascii="Times New Roman" w:hAnsi="Times New Roman"/>
              </w:rPr>
            </w:pPr>
            <w:r>
              <w:rPr>
                <w:rFonts w:ascii="Times New Roman" w:hAnsi="Times New Roman"/>
              </w:rPr>
              <w:t>12 Sep 2011</w:t>
            </w:r>
          </w:p>
        </w:tc>
        <w:tc>
          <w:tcPr>
            <w:tcW w:w="2552" w:type="dxa"/>
            <w:gridSpan w:val="2"/>
          </w:tcPr>
          <w:p>
            <w:pPr>
              <w:pStyle w:val="nTable"/>
              <w:spacing w:after="40"/>
              <w:rPr>
                <w:rFonts w:ascii="Times New Roman" w:hAnsi="Times New Roman"/>
              </w:rPr>
            </w:pPr>
            <w:r>
              <w:rPr>
                <w:rFonts w:ascii="Times New Roman" w:hAnsi="Times New Roman"/>
                <w:snapToGrid w:val="0"/>
              </w:rPr>
              <w:t>Pt. 2: 24 Dec 2010 (see s.</w:t>
            </w:r>
            <w:r>
              <w:rPr>
                <w:rFonts w:ascii="Times New Roman" w:hAnsi="Times New Roman"/>
              </w:rPr>
              <w:t> 2(b));</w:t>
            </w:r>
            <w:r>
              <w:rPr>
                <w:rFonts w:ascii="Times New Roman" w:hAnsi="Times New Roman"/>
              </w:rPr>
              <w:br/>
              <w:t>Pt. 1: 12 Sep 2011 (see s. 2(a));</w:t>
            </w:r>
            <w:r>
              <w:rPr>
                <w:rFonts w:ascii="Times New Roman" w:hAnsi="Times New Roman"/>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Inheritance (Family and Dependants Provision) Amendment Act 2011</w:t>
            </w:r>
            <w:r>
              <w:rPr>
                <w:rFonts w:ascii="Times New Roman" w:hAnsi="Times New Roman"/>
                <w:snapToGrid w:val="0"/>
              </w:rPr>
              <w:t xml:space="preserve"> s. 15</w:t>
            </w:r>
          </w:p>
        </w:tc>
        <w:tc>
          <w:tcPr>
            <w:tcW w:w="1134" w:type="dxa"/>
            <w:gridSpan w:val="2"/>
          </w:tcPr>
          <w:p>
            <w:pPr>
              <w:pStyle w:val="nTable"/>
              <w:spacing w:after="40"/>
              <w:rPr>
                <w:rFonts w:ascii="Times New Roman" w:hAnsi="Times New Roman"/>
              </w:rPr>
            </w:pPr>
            <w:r>
              <w:rPr>
                <w:rFonts w:ascii="Times New Roman" w:hAnsi="Times New Roman"/>
              </w:rPr>
              <w:t>48 of 2011</w:t>
            </w:r>
          </w:p>
        </w:tc>
        <w:tc>
          <w:tcPr>
            <w:tcW w:w="1134" w:type="dxa"/>
            <w:gridSpan w:val="2"/>
          </w:tcPr>
          <w:p>
            <w:pPr>
              <w:pStyle w:val="nTable"/>
              <w:spacing w:after="40"/>
              <w:rPr>
                <w:rFonts w:ascii="Times New Roman" w:hAnsi="Times New Roman"/>
              </w:rPr>
            </w:pPr>
            <w:r>
              <w:rPr>
                <w:rFonts w:ascii="Times New Roman" w:hAnsi="Times New Roman"/>
              </w:rPr>
              <w:t>25 Oct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16 Jan 2013 (see s. 2(b) and </w:t>
            </w:r>
            <w:r>
              <w:rPr>
                <w:rFonts w:ascii="Times New Roman" w:hAnsi="Times New Roman"/>
                <w:i/>
                <w:snapToGrid w:val="0"/>
              </w:rPr>
              <w:t xml:space="preserve">Gazette </w:t>
            </w:r>
            <w:r>
              <w:rPr>
                <w:rFonts w:ascii="Times New Roman" w:hAnsi="Times New Roman"/>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18</w:t>
            </w:r>
          </w:p>
        </w:tc>
        <w:tc>
          <w:tcPr>
            <w:tcW w:w="1134" w:type="dxa"/>
            <w:gridSpan w:val="2"/>
          </w:tcPr>
          <w:p>
            <w:pPr>
              <w:pStyle w:val="nTable"/>
              <w:spacing w:after="40"/>
              <w:rPr>
                <w:rFonts w:ascii="Times New Roman" w:hAnsi="Times New Roman"/>
              </w:rPr>
            </w:pPr>
            <w:r>
              <w:rPr>
                <w:rFonts w:ascii="Times New Roman" w:hAnsi="Times New Roman"/>
                <w:snapToGrid w:val="0"/>
              </w:rPr>
              <w:t>8 of 2012</w:t>
            </w:r>
          </w:p>
        </w:tc>
        <w:tc>
          <w:tcPr>
            <w:tcW w:w="1134" w:type="dxa"/>
            <w:gridSpan w:val="2"/>
          </w:tcPr>
          <w:p>
            <w:pPr>
              <w:pStyle w:val="nTable"/>
              <w:spacing w:after="40"/>
              <w:rPr>
                <w:rFonts w:ascii="Times New Roman" w:hAnsi="Times New Roman"/>
              </w:rPr>
            </w:pPr>
            <w:r>
              <w:rPr>
                <w:rFonts w:ascii="Times New Roman" w:hAnsi="Times New Roman"/>
              </w:rPr>
              <w:t>21 May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Revenue Laws Amendment Act 2012</w:t>
            </w:r>
            <w:r>
              <w:rPr>
                <w:rFonts w:ascii="Times New Roman" w:hAnsi="Times New Roman"/>
              </w:rPr>
              <w:t xml:space="preserve"> Pt. 2</w:t>
            </w:r>
          </w:p>
        </w:tc>
        <w:tc>
          <w:tcPr>
            <w:tcW w:w="1134" w:type="dxa"/>
            <w:gridSpan w:val="2"/>
          </w:tcPr>
          <w:p>
            <w:pPr>
              <w:pStyle w:val="nTable"/>
              <w:spacing w:after="40"/>
              <w:rPr>
                <w:rFonts w:ascii="Times New Roman" w:hAnsi="Times New Roman"/>
              </w:rPr>
            </w:pPr>
            <w:r>
              <w:rPr>
                <w:rFonts w:ascii="Times New Roman" w:hAnsi="Times New Roman"/>
              </w:rPr>
              <w:t>29 of 2012</w:t>
            </w:r>
          </w:p>
        </w:tc>
        <w:tc>
          <w:tcPr>
            <w:tcW w:w="1134" w:type="dxa"/>
            <w:gridSpan w:val="2"/>
          </w:tcPr>
          <w:p>
            <w:pPr>
              <w:pStyle w:val="nTable"/>
              <w:spacing w:after="40"/>
              <w:rPr>
                <w:rFonts w:ascii="Times New Roman" w:hAnsi="Times New Roman"/>
              </w:rPr>
            </w:pPr>
            <w:r>
              <w:rPr>
                <w:rFonts w:ascii="Times New Roman" w:hAnsi="Times New Roman"/>
              </w:rPr>
              <w:t>3 Sep 2012</w:t>
            </w:r>
          </w:p>
        </w:tc>
        <w:tc>
          <w:tcPr>
            <w:tcW w:w="2552" w:type="dxa"/>
            <w:gridSpan w:val="2"/>
          </w:tcPr>
          <w:p>
            <w:pPr>
              <w:pStyle w:val="nTable"/>
              <w:spacing w:after="40"/>
              <w:rPr>
                <w:rFonts w:ascii="Times New Roman" w:hAnsi="Times New Roman"/>
              </w:rPr>
            </w:pPr>
            <w:r>
              <w:rPr>
                <w:rFonts w:ascii="Times New Roman" w:hAnsi="Times New Roman"/>
              </w:rPr>
              <w:t>Heading to Pt. 2, Pt. 2 Div. 1 and 2: 1 Dec 2011 (see s. 2(b));</w:t>
            </w:r>
            <w:r>
              <w:rPr>
                <w:rFonts w:ascii="Times New Roman" w:hAnsi="Times New Roman"/>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2012</w:t>
            </w:r>
            <w:r>
              <w:rPr>
                <w:rFonts w:ascii="Times New Roman" w:hAnsi="Times New Roman"/>
                <w:noProof/>
                <w:snapToGrid w:val="0"/>
              </w:rPr>
              <w:t> Pt. 2</w:t>
            </w:r>
          </w:p>
        </w:tc>
        <w:tc>
          <w:tcPr>
            <w:tcW w:w="1134" w:type="dxa"/>
            <w:gridSpan w:val="2"/>
          </w:tcPr>
          <w:p>
            <w:pPr>
              <w:pStyle w:val="nTable"/>
              <w:spacing w:after="40"/>
              <w:rPr>
                <w:rFonts w:ascii="Times New Roman" w:hAnsi="Times New Roman"/>
              </w:rPr>
            </w:pPr>
            <w:r>
              <w:rPr>
                <w:rFonts w:ascii="Times New Roman" w:hAnsi="Times New Roman"/>
              </w:rPr>
              <w:t>32 of 2012</w:t>
            </w:r>
          </w:p>
        </w:tc>
        <w:tc>
          <w:tcPr>
            <w:tcW w:w="1134" w:type="dxa"/>
            <w:gridSpan w:val="2"/>
          </w:tcPr>
          <w:p>
            <w:pPr>
              <w:pStyle w:val="nTable"/>
              <w:spacing w:after="40"/>
              <w:rPr>
                <w:rFonts w:ascii="Times New Roman" w:hAnsi="Times New Roman"/>
              </w:rPr>
            </w:pPr>
            <w:r>
              <w:rPr>
                <w:rFonts w:ascii="Times New Roman" w:hAnsi="Times New Roman"/>
              </w:rPr>
              <w:t>8 Oct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Pt. 2 (other than </w:t>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w:t>
            </w:r>
            <w:r>
              <w:rPr>
                <w:rFonts w:ascii="Times New Roman" w:hAnsi="Times New Roman"/>
                <w:snapToGrid w:val="0"/>
              </w:rPr>
              <w:t xml:space="preserve"> 1 Jul 2008 (see s. 2(b));</w:t>
            </w:r>
            <w:r>
              <w:rPr>
                <w:rFonts w:ascii="Times New Roman" w:hAnsi="Times New Roman"/>
                <w:snapToGrid w:val="0"/>
              </w:rPr>
              <w:br/>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Duties Legislation Amendment Act 2013</w:t>
            </w:r>
            <w:r>
              <w:rPr>
                <w:rFonts w:ascii="Times New Roman" w:hAnsi="Times New Roman"/>
              </w:rPr>
              <w:t xml:space="preserve"> Pt. 2 Div. 2</w:t>
            </w:r>
            <w:r>
              <w:rPr>
                <w:rFonts w:ascii="Times New Roman" w:hAnsi="Times New Roman"/>
                <w:snapToGrid w:val="0"/>
                <w:vertAlign w:val="superscript"/>
              </w:rPr>
              <w:t> 7</w:t>
            </w:r>
          </w:p>
        </w:tc>
        <w:tc>
          <w:tcPr>
            <w:tcW w:w="1134" w:type="dxa"/>
            <w:gridSpan w:val="2"/>
          </w:tcPr>
          <w:p>
            <w:pPr>
              <w:pStyle w:val="nTable"/>
              <w:spacing w:after="40"/>
              <w:rPr>
                <w:rFonts w:ascii="Times New Roman" w:hAnsi="Times New Roman"/>
              </w:rPr>
            </w:pPr>
            <w:r>
              <w:rPr>
                <w:rFonts w:ascii="Times New Roman" w:hAnsi="Times New Roman"/>
              </w:rPr>
              <w:t>5 of 2013</w:t>
            </w:r>
          </w:p>
        </w:tc>
        <w:tc>
          <w:tcPr>
            <w:tcW w:w="1134" w:type="dxa"/>
            <w:gridSpan w:val="2"/>
          </w:tcPr>
          <w:p>
            <w:pPr>
              <w:pStyle w:val="nTable"/>
              <w:spacing w:after="40"/>
              <w:rPr>
                <w:rFonts w:ascii="Times New Roman" w:hAnsi="Times New Roman"/>
              </w:rPr>
            </w:pPr>
            <w:r>
              <w:rPr>
                <w:rFonts w:ascii="Times New Roman" w:hAnsi="Times New Roman"/>
              </w:rPr>
              <w:t>29 Jun 2013</w:t>
            </w:r>
          </w:p>
        </w:tc>
        <w:tc>
          <w:tcPr>
            <w:tcW w:w="2552" w:type="dxa"/>
            <w:gridSpan w:val="2"/>
          </w:tcPr>
          <w:p>
            <w:pPr>
              <w:pStyle w:val="nTable"/>
              <w:spacing w:after="40"/>
              <w:rPr>
                <w:rFonts w:ascii="Times New Roman" w:hAnsi="Times New Roman"/>
              </w:rPr>
            </w:pPr>
            <w:r>
              <w:rPr>
                <w:rFonts w:ascii="Times New Roman" w:hAnsi="Times New Roman"/>
                <w:snapToGrid w:val="0"/>
              </w:rPr>
              <w:t>29 Jun 2013 (see s. 2(1)(b))</w:t>
            </w:r>
          </w:p>
        </w:tc>
      </w:tr>
      <w:tr>
        <w:trPr>
          <w:cantSplit/>
        </w:trPr>
        <w:tc>
          <w:tcPr>
            <w:tcW w:w="7088" w:type="dxa"/>
            <w:gridSpan w:val="7"/>
            <w:tcBorders>
              <w:top w:val="nil"/>
              <w:bottom w:val="nil"/>
            </w:tcBorders>
          </w:tcPr>
          <w:p>
            <w:pPr>
              <w:pStyle w:val="nTable"/>
              <w:spacing w:after="40"/>
              <w:rPr>
                <w:rFonts w:ascii="Times New Roman" w:hAnsi="Times New Roman"/>
                <w:b/>
              </w:rPr>
            </w:pPr>
            <w:r>
              <w:rPr>
                <w:rFonts w:ascii="Times New Roman" w:hAnsi="Times New Roman"/>
                <w:b/>
              </w:rPr>
              <w:t xml:space="preserve">Reprint 2: The </w:t>
            </w:r>
            <w:r>
              <w:rPr>
                <w:rFonts w:ascii="Times New Roman" w:hAnsi="Times New Roman"/>
                <w:b/>
                <w:i/>
              </w:rPr>
              <w:t xml:space="preserve">Duties Act 2008 </w:t>
            </w:r>
            <w:r>
              <w:rPr>
                <w:rFonts w:ascii="Times New Roman" w:hAnsi="Times New Roman"/>
                <w:b/>
              </w:rPr>
              <w:t xml:space="preserve">as at 9 Aug 2013 </w:t>
            </w:r>
            <w:r>
              <w:rPr>
                <w:rFonts w:ascii="Times New Roman" w:hAnsi="Times New Roman"/>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rPr>
              <w:t>)</w:t>
            </w:r>
          </w:p>
        </w:tc>
      </w:tr>
      <w:tr>
        <w:trPr>
          <w:cantSplit/>
        </w:trPr>
        <w:tc>
          <w:tcPr>
            <w:tcW w:w="2268" w:type="dxa"/>
            <w:tcBorders>
              <w:top w:val="nil"/>
              <w:bottom w:val="nil"/>
            </w:tcBorders>
          </w:tcPr>
          <w:p>
            <w:pPr>
              <w:pStyle w:val="nTable"/>
              <w:spacing w:after="40"/>
              <w:rPr>
                <w:rFonts w:ascii="Times New Roman" w:hAnsi="Times New Roman"/>
              </w:rPr>
            </w:pPr>
            <w:r>
              <w:rPr>
                <w:rFonts w:ascii="Times New Roman" w:hAnsi="Times New Roman"/>
                <w:i/>
              </w:rPr>
              <w:t>Revenue Laws Amendment Act 2013</w:t>
            </w:r>
            <w:r>
              <w:rPr>
                <w:rFonts w:ascii="Times New Roman" w:hAnsi="Times New Roman"/>
              </w:rPr>
              <w:t xml:space="preserve"> Pt. 2 Div. 1</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10 of 2013</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24 Sep 2013</w:t>
            </w:r>
          </w:p>
        </w:tc>
        <w:tc>
          <w:tcPr>
            <w:tcW w:w="2552"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Electronic Conveyancing Act 2014 </w:t>
            </w:r>
            <w:r>
              <w:rPr>
                <w:rFonts w:ascii="Times New Roman" w:hAnsi="Times New Roman"/>
              </w:rPr>
              <w:t>Pt. 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Mar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Jun 2014 (see s. 2(c) and </w:t>
            </w:r>
            <w:r>
              <w:rPr>
                <w:rFonts w:ascii="Times New Roman" w:hAnsi="Times New Roman"/>
                <w:i/>
                <w:snapToGrid w:val="0"/>
              </w:rPr>
              <w:t xml:space="preserve">Gazette </w:t>
            </w:r>
            <w:r>
              <w:rPr>
                <w:rFonts w:ascii="Times New Roman" w:hAnsi="Times New Roman"/>
                <w:snapToGrid w:val="0"/>
              </w:rPr>
              <w:t>30 May 2014 p. 1679)</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Revenue Laws Amendment Act 2014</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Jul 2014 (see s. 2(c)(i))</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2015</w:t>
            </w:r>
            <w:r>
              <w:rPr>
                <w:rFonts w:ascii="Times New Roman" w:hAnsi="Times New Roman"/>
              </w:rPr>
              <w:t xml:space="preserve"> Pt. 2 Div. 2 and Pt. 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25 Feb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26 Feb 2015 (see s. 2(d))</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Revenue Laws Amendment Act 2015</w:t>
            </w:r>
            <w:r>
              <w:rPr>
                <w:rFonts w:ascii="Times New Roman" w:hAnsi="Times New Roman"/>
              </w:rPr>
              <w:t xml:space="preserve"> Pt. 2 Div.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27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Oct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Oct 2015 (see s. 2(b))</w:t>
            </w:r>
          </w:p>
        </w:tc>
      </w:tr>
      <w:tr>
        <w:trPr>
          <w:cantSplit/>
        </w:trPr>
        <w:tc>
          <w:tcPr>
            <w:tcW w:w="7088" w:type="dxa"/>
            <w:gridSpan w:val="7"/>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Duties Act 2008</w:t>
            </w:r>
            <w:r>
              <w:rPr>
                <w:rFonts w:ascii="Times New Roman" w:hAnsi="Times New Roman"/>
                <w:b/>
                <w:snapToGrid w:val="0"/>
              </w:rPr>
              <w:t xml:space="preserve"> as at 13 Nov 2015</w:t>
            </w:r>
            <w:r>
              <w:rPr>
                <w:rFonts w:ascii="Times New Roman" w:hAnsi="Times New Roman"/>
                <w:snapToGrid w:val="0"/>
              </w:rP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rFonts w:ascii="Times New Roman" w:hAnsi="Times New Roman"/>
                <w:b/>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12</w:t>
            </w:r>
          </w:p>
        </w:tc>
        <w:tc>
          <w:tcPr>
            <w:tcW w:w="1134" w:type="dxa"/>
            <w:gridSpan w:val="2"/>
            <w:tcBorders>
              <w:top w:val="nil"/>
              <w:bottom w:val="nil"/>
            </w:tcBorders>
            <w:shd w:val="clear" w:color="auto" w:fill="auto"/>
          </w:tcPr>
          <w:p>
            <w:pPr>
              <w:pStyle w:val="nTable"/>
              <w:spacing w:after="40"/>
              <w:rPr>
                <w:rFonts w:ascii="Times New Roman" w:hAnsi="Times New Roman"/>
                <w:b/>
                <w:snapToGrid w:val="0"/>
              </w:rPr>
            </w:pPr>
            <w:r>
              <w:rPr>
                <w:rFonts w:ascii="Times New Roman" w:hAnsi="Times New Roman"/>
              </w:rPr>
              <w:t>26 of 2016</w:t>
            </w:r>
          </w:p>
        </w:tc>
        <w:tc>
          <w:tcPr>
            <w:tcW w:w="1134" w:type="dxa"/>
            <w:gridSpan w:val="2"/>
            <w:tcBorders>
              <w:top w:val="nil"/>
              <w:bottom w:val="nil"/>
            </w:tcBorders>
            <w:shd w:val="clear" w:color="auto" w:fill="auto"/>
          </w:tcPr>
          <w:p>
            <w:pPr>
              <w:pStyle w:val="nTable"/>
              <w:spacing w:after="40"/>
              <w:rPr>
                <w:rFonts w:ascii="Times New Roman" w:hAnsi="Times New Roman"/>
                <w:b/>
                <w:snapToGrid w:val="0"/>
              </w:rPr>
            </w:pPr>
            <w:r>
              <w:rPr>
                <w:rFonts w:ascii="Times New Roman" w:hAnsi="Times New Roman"/>
              </w:rPr>
              <w:t>21 Sep 2016</w:t>
            </w:r>
          </w:p>
        </w:tc>
        <w:tc>
          <w:tcPr>
            <w:tcW w:w="2524" w:type="dxa"/>
            <w:tcBorders>
              <w:top w:val="nil"/>
              <w:bottom w:val="nil"/>
            </w:tcBorders>
            <w:shd w:val="clear" w:color="auto" w:fill="auto"/>
          </w:tcPr>
          <w:p>
            <w:pPr>
              <w:pStyle w:val="nTable"/>
              <w:spacing w:after="40"/>
              <w:rPr>
                <w:rFonts w:ascii="Times New Roman" w:hAnsi="Times New Roman"/>
                <w:b/>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c>
          <w:tcPr>
            <w:tcW w:w="2268" w:type="dxa"/>
            <w:tcBorders>
              <w:top w:val="nil"/>
              <w:bottom w:val="single" w:sz="4" w:space="0" w:color="auto"/>
              <w:right w:val="nil"/>
            </w:tcBorders>
          </w:tcPr>
          <w:p>
            <w:pPr>
              <w:pStyle w:val="nTable"/>
              <w:spacing w:after="40"/>
              <w:rPr>
                <w:rFonts w:ascii="Times New Roman" w:hAnsi="Times New Roman"/>
                <w:snapToGrid w:val="0"/>
                <w:szCs w:val="19"/>
                <w:vertAlign w:val="superscript"/>
              </w:rPr>
            </w:pPr>
            <w:r>
              <w:rPr>
                <w:i/>
              </w:rPr>
              <w:t>Duties Amendment (Additional Duty for Foreign Persons) Act 2018</w:t>
            </w:r>
            <w:r>
              <w:t xml:space="preserve"> </w:t>
            </w:r>
          </w:p>
        </w:tc>
        <w:tc>
          <w:tcPr>
            <w:tcW w:w="1134" w:type="dxa"/>
            <w:gridSpan w:val="2"/>
            <w:tcBorders>
              <w:top w:val="nil"/>
              <w:left w:val="nil"/>
              <w:bottom w:val="single" w:sz="4" w:space="0" w:color="auto"/>
              <w:right w:val="nil"/>
            </w:tcBorders>
          </w:tcPr>
          <w:p>
            <w:pPr>
              <w:pStyle w:val="nTable"/>
              <w:spacing w:after="40"/>
              <w:rPr>
                <w:rFonts w:ascii="Times New Roman" w:hAnsi="Times New Roman"/>
              </w:rPr>
            </w:pPr>
            <w:r>
              <w:rPr>
                <w:rFonts w:ascii="Times New Roman" w:hAnsi="Times New Roman"/>
              </w:rPr>
              <w:t>24 of 2018</w:t>
            </w:r>
          </w:p>
        </w:tc>
        <w:tc>
          <w:tcPr>
            <w:tcW w:w="1134" w:type="dxa"/>
            <w:gridSpan w:val="2"/>
            <w:tcBorders>
              <w:top w:val="nil"/>
              <w:left w:val="nil"/>
              <w:bottom w:val="single" w:sz="4" w:space="0" w:color="auto"/>
              <w:right w:val="nil"/>
            </w:tcBorders>
          </w:tcPr>
          <w:p>
            <w:pPr>
              <w:pStyle w:val="nTable"/>
              <w:spacing w:after="40"/>
              <w:rPr>
                <w:rFonts w:ascii="Times New Roman" w:hAnsi="Times New Roman"/>
              </w:rPr>
            </w:pPr>
            <w:r>
              <w:rPr>
                <w:rFonts w:ascii="Times New Roman" w:hAnsi="Times New Roman"/>
              </w:rPr>
              <w:t>17 Oct 2018</w:t>
            </w:r>
          </w:p>
        </w:tc>
        <w:tc>
          <w:tcPr>
            <w:tcW w:w="2552" w:type="dxa"/>
            <w:gridSpan w:val="2"/>
            <w:tcBorders>
              <w:top w:val="nil"/>
              <w:left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s. 1 and 2: 17 Oct 2018 (see s. 2(a));</w:t>
            </w:r>
            <w:r>
              <w:rPr>
                <w:rFonts w:ascii="Times New Roman" w:hAnsi="Times New Roman"/>
                <w:snapToGrid w:val="0"/>
              </w:rPr>
              <w:br/>
              <w:t>Act other than s. 1 and 2: 1 Jan 2019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33" w:name="_Toc531859701"/>
      <w:r>
        <w:t>Provisions that have not come into operation</w:t>
      </w:r>
      <w:bookmarkEnd w:id="18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top w:val="nil"/>
              <w:bottom w:val="nil"/>
              <w:right w:val="nil"/>
            </w:tcBorders>
          </w:tcPr>
          <w:p>
            <w:pPr>
              <w:pStyle w:val="nTable"/>
              <w:spacing w:after="40"/>
              <w:rPr>
                <w:rFonts w:ascii="Times New Roman" w:hAnsi="Times New Roman"/>
                <w:i/>
                <w:snapToGrid w:val="0"/>
                <w:szCs w:val="19"/>
              </w:rPr>
            </w:pPr>
            <w:r>
              <w:rPr>
                <w:rFonts w:ascii="Times New Roman" w:hAnsi="Times New Roman"/>
                <w:i/>
                <w:snapToGrid w:val="0"/>
                <w:szCs w:val="19"/>
              </w:rPr>
              <w:t>Aquatic Resources Management Act 2016</w:t>
            </w:r>
            <w:r>
              <w:rPr>
                <w:rFonts w:ascii="Times New Roman" w:hAnsi="Times New Roman"/>
                <w:snapToGrid w:val="0"/>
                <w:szCs w:val="19"/>
              </w:rPr>
              <w:t xml:space="preserve"> s. 377 </w:t>
            </w:r>
            <w:r>
              <w:rPr>
                <w:rFonts w:ascii="Times New Roman" w:hAnsi="Times New Roman"/>
                <w:snapToGrid w:val="0"/>
                <w:szCs w:val="19"/>
                <w:vertAlign w:val="superscript"/>
              </w:rPr>
              <w:t>9</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53 of 2016</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29 Nov 2016</w:t>
            </w:r>
          </w:p>
        </w:tc>
        <w:tc>
          <w:tcPr>
            <w:tcW w:w="2552" w:type="dxa"/>
            <w:tcBorders>
              <w:top w:val="nil"/>
              <w:left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2(b))</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r>
              <w:rPr>
                <w:vertAlign w:val="superscript"/>
              </w:rPr>
              <w:t> 11</w:t>
            </w:r>
          </w:p>
        </w:tc>
        <w:tc>
          <w:tcPr>
            <w:tcW w:w="1134" w:type="dxa"/>
            <w:tcBorders>
              <w:top w:val="nil"/>
              <w:left w:val="nil"/>
              <w:bottom w:val="nil"/>
              <w:right w:val="nil"/>
            </w:tcBorders>
          </w:tcPr>
          <w:p>
            <w:pPr>
              <w:pStyle w:val="nTable"/>
              <w:spacing w:after="40"/>
              <w:rPr>
                <w:rFonts w:ascii="Times New Roman" w:hAnsi="Times New Roman"/>
              </w:rPr>
            </w:pPr>
            <w:r>
              <w:t>30 of 2018</w:t>
            </w:r>
          </w:p>
        </w:tc>
        <w:tc>
          <w:tcPr>
            <w:tcW w:w="1134" w:type="dxa"/>
            <w:tcBorders>
              <w:top w:val="nil"/>
              <w:left w:val="nil"/>
              <w:bottom w:val="nil"/>
              <w:right w:val="nil"/>
            </w:tcBorders>
          </w:tcPr>
          <w:p>
            <w:pPr>
              <w:pStyle w:val="nTable"/>
              <w:spacing w:after="40"/>
              <w:rPr>
                <w:rFonts w:ascii="Times New Roman" w:hAnsi="Times New Roman"/>
              </w:rPr>
            </w:pPr>
            <w:r>
              <w:t>19 Nov 2018</w:t>
            </w:r>
          </w:p>
        </w:tc>
        <w:tc>
          <w:tcPr>
            <w:tcW w:w="2552" w:type="dxa"/>
            <w:tcBorders>
              <w:top w:val="nil"/>
              <w:left w:val="nil"/>
              <w:bottom w:val="nil"/>
            </w:tcBorders>
          </w:tcPr>
          <w:p>
            <w:pPr>
              <w:pStyle w:val="nTable"/>
              <w:spacing w:after="40"/>
              <w:rPr>
                <w:rFonts w:ascii="Times New Roman" w:hAnsi="Times New Roman"/>
                <w:snapToGrid w:val="0"/>
              </w:rPr>
            </w:pPr>
            <w:r>
              <w:t>To be proclaimed (see s. 2(b))</w:t>
            </w:r>
          </w:p>
        </w:tc>
      </w:tr>
      <w:tr>
        <w:tc>
          <w:tcPr>
            <w:tcW w:w="2268" w:type="dxa"/>
            <w:tcBorders>
              <w:top w:val="nil"/>
              <w:bottom w:val="single" w:sz="8" w:space="0" w:color="auto"/>
              <w:right w:val="nil"/>
            </w:tcBorders>
          </w:tcPr>
          <w:p>
            <w:pPr>
              <w:pStyle w:val="nTable"/>
              <w:spacing w:after="40"/>
              <w:rPr>
                <w:i/>
              </w:rPr>
            </w:pPr>
            <w:r>
              <w:rPr>
                <w:i/>
              </w:rPr>
              <w:t>Community Titles Act 2018</w:t>
            </w:r>
            <w:r>
              <w:t xml:space="preserve"> Pt. 14 Div. 6</w:t>
            </w:r>
            <w:r>
              <w:rPr>
                <w:vertAlign w:val="superscript"/>
              </w:rPr>
              <w:t> 12</w:t>
            </w:r>
          </w:p>
        </w:tc>
        <w:tc>
          <w:tcPr>
            <w:tcW w:w="1134" w:type="dxa"/>
            <w:tcBorders>
              <w:top w:val="nil"/>
              <w:left w:val="nil"/>
              <w:bottom w:val="single" w:sz="8" w:space="0" w:color="auto"/>
              <w:right w:val="nil"/>
            </w:tcBorders>
          </w:tcPr>
          <w:p>
            <w:pPr>
              <w:pStyle w:val="nTable"/>
              <w:spacing w:after="40"/>
            </w:pPr>
            <w:r>
              <w:t>32 of 2018</w:t>
            </w:r>
          </w:p>
        </w:tc>
        <w:tc>
          <w:tcPr>
            <w:tcW w:w="1134" w:type="dxa"/>
            <w:tcBorders>
              <w:top w:val="nil"/>
              <w:left w:val="nil"/>
              <w:bottom w:val="single" w:sz="8" w:space="0" w:color="auto"/>
              <w:right w:val="nil"/>
            </w:tcBorders>
          </w:tcPr>
          <w:p>
            <w:pPr>
              <w:pStyle w:val="nTable"/>
              <w:spacing w:after="40"/>
            </w:pPr>
            <w:r>
              <w:t>19 Nov 2018</w:t>
            </w:r>
          </w:p>
        </w:tc>
        <w:tc>
          <w:tcPr>
            <w:tcW w:w="2552" w:type="dxa"/>
            <w:tcBorders>
              <w:top w:val="nil"/>
              <w:left w:val="nil"/>
              <w:bottom w:val="single" w:sz="8" w:space="0" w:color="auto"/>
            </w:tcBorders>
          </w:tcPr>
          <w:p>
            <w:pPr>
              <w:pStyle w:val="nTable"/>
              <w:spacing w:after="40"/>
            </w:pPr>
            <w:r>
              <w:t>To be proclaimed (see s. 2(b))</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spacing w:before="160"/>
      </w:pPr>
      <w:r>
        <w:rPr>
          <w:snapToGrid w:val="0"/>
          <w:szCs w:val="19"/>
          <w:vertAlign w:val="superscript"/>
        </w:rPr>
        <w:t>8</w:t>
      </w:r>
      <w:r>
        <w:rPr>
          <w:snapToGrid w:val="0"/>
          <w:szCs w:val="19"/>
          <w:vertAlign w:val="superscript"/>
        </w:rPr>
        <w:tab/>
      </w:r>
      <w:r>
        <w:rPr>
          <w:snapToGrid w:val="0"/>
          <w:szCs w:val="19"/>
        </w:rPr>
        <w:t xml:space="preserve">Footnote </w:t>
      </w:r>
      <w:r>
        <w:t>no longer applicable.</w:t>
      </w:r>
    </w:p>
    <w:p>
      <w:pPr>
        <w:pStyle w:val="nSubsection"/>
        <w:spacing w:before="16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Duties Act 2008</w:t>
            </w:r>
          </w:p>
        </w:tc>
        <w:tc>
          <w:tcPr>
            <w:tcW w:w="3402" w:type="dxa"/>
          </w:tcPr>
          <w:p>
            <w:pPr>
              <w:pStyle w:val="TableAm"/>
            </w:pPr>
            <w:r>
              <w:t>s. 136</w:t>
            </w:r>
          </w:p>
        </w:tc>
      </w:tr>
    </w:tbl>
    <w:p>
      <w:pPr>
        <w:pStyle w:val="PermNoteHeading"/>
      </w:pPr>
      <w:r>
        <w:tab/>
        <w:t>Note:</w:t>
      </w:r>
    </w:p>
    <w:p>
      <w:pPr>
        <w:pStyle w:val="PermNoteText"/>
      </w:pPr>
      <w:r>
        <w:tab/>
      </w:r>
      <w:r>
        <w:tab/>
        <w:t xml:space="preserve">In the </w:t>
      </w:r>
      <w:r>
        <w:rPr>
          <w:i/>
        </w:rPr>
        <w:t>Duties Act 2008</w:t>
      </w:r>
      <w:r>
        <w:t>, the heading to amended section 136 is to read:</w:t>
      </w:r>
    </w:p>
    <w:p>
      <w:pPr>
        <w:pStyle w:val="PermNoteText"/>
      </w:pPr>
      <w:r>
        <w:tab/>
      </w:r>
      <w:r>
        <w:tab/>
      </w:r>
      <w:r>
        <w:rPr>
          <w:b/>
        </w:rPr>
        <w:t xml:space="preserve">Business licences held under </w:t>
      </w:r>
      <w:r>
        <w:rPr>
          <w:b/>
          <w:i/>
        </w:rPr>
        <w:t>Aquatic Resources Management Act 2016</w:t>
      </w:r>
    </w:p>
    <w:p>
      <w:pPr>
        <w:pStyle w:val="BlankClose"/>
      </w:pPr>
    </w:p>
    <w:p>
      <w:pPr>
        <w:pStyle w:val="nSubsection"/>
      </w:pPr>
      <w:r>
        <w:rPr>
          <w:vertAlign w:val="superscript"/>
        </w:rPr>
        <w:t>10</w:t>
      </w:r>
      <w:r>
        <w:tab/>
        <w:t>Footnote no longer applicable.</w:t>
      </w:r>
    </w:p>
    <w:p>
      <w:pPr>
        <w:pStyle w:val="nSubsection"/>
      </w:pPr>
      <w:r>
        <w:rPr>
          <w:vertAlign w:val="superscript"/>
        </w:rPr>
        <w:t>11</w:t>
      </w:r>
      <w:r>
        <w:tab/>
        <w:t xml:space="preserve">On the date as at which this compilation was prepared, the </w:t>
      </w:r>
      <w:r>
        <w:rPr>
          <w:i/>
        </w:rPr>
        <w:t>Strata Titles Amendment Act 2018</w:t>
      </w:r>
      <w:r>
        <w:t xml:space="preserve"> Pt. 3 Div. 5 had not come into operation.  It reads as follows:</w:t>
      </w:r>
    </w:p>
    <w:p>
      <w:pPr>
        <w:pStyle w:val="BlankOpen"/>
      </w:pPr>
    </w:p>
    <w:p>
      <w:pPr>
        <w:pStyle w:val="nzHeading2"/>
      </w:pPr>
      <w:bookmarkStart w:id="1834" w:name="_Toc517437878"/>
      <w:bookmarkStart w:id="1835" w:name="_Toc517438420"/>
      <w:bookmarkStart w:id="1836" w:name="_Toc517440757"/>
      <w:bookmarkStart w:id="1837" w:name="_Toc517447794"/>
      <w:bookmarkStart w:id="1838" w:name="_Toc517450272"/>
      <w:bookmarkStart w:id="1839" w:name="_Toc517450814"/>
      <w:bookmarkStart w:id="1840" w:name="_Toc517857270"/>
      <w:bookmarkStart w:id="1841" w:name="_Toc518293397"/>
      <w:bookmarkStart w:id="1842" w:name="_Toc522744625"/>
      <w:bookmarkStart w:id="1843" w:name="_Toc522747748"/>
      <w:bookmarkStart w:id="1844" w:name="_Toc529183586"/>
      <w:bookmarkStart w:id="1845" w:name="_Toc529188349"/>
      <w:bookmarkStart w:id="1846" w:name="_Toc529434862"/>
      <w:bookmarkStart w:id="1847" w:name="_Toc529524753"/>
      <w:bookmarkStart w:id="1848" w:name="_Toc530474677"/>
      <w:bookmarkStart w:id="1849" w:name="_Toc530475272"/>
      <w:bookmarkStart w:id="1850" w:name="_Toc517437893"/>
      <w:bookmarkStart w:id="1851" w:name="_Toc517438435"/>
      <w:bookmarkStart w:id="1852" w:name="_Toc517440772"/>
      <w:bookmarkStart w:id="1853" w:name="_Toc517447809"/>
      <w:bookmarkStart w:id="1854" w:name="_Toc517450287"/>
      <w:bookmarkStart w:id="1855" w:name="_Toc517450829"/>
      <w:bookmarkStart w:id="1856" w:name="_Toc517857285"/>
      <w:bookmarkStart w:id="1857" w:name="_Toc518293412"/>
      <w:bookmarkStart w:id="1858" w:name="_Toc522744640"/>
      <w:bookmarkStart w:id="1859" w:name="_Toc522747763"/>
      <w:bookmarkStart w:id="1860" w:name="_Toc529183601"/>
      <w:bookmarkStart w:id="1861" w:name="_Toc529188364"/>
      <w:bookmarkStart w:id="1862" w:name="_Toc529434877"/>
      <w:bookmarkStart w:id="1863" w:name="_Toc529524768"/>
      <w:bookmarkStart w:id="1864" w:name="_Toc530474692"/>
      <w:bookmarkStart w:id="1865" w:name="_Toc530475287"/>
      <w:r>
        <w:rPr>
          <w:rStyle w:val="CharPartNo"/>
        </w:rPr>
        <w:t>Part 3</w:t>
      </w:r>
      <w:r>
        <w:t> — </w:t>
      </w:r>
      <w:r>
        <w:rPr>
          <w:rStyle w:val="CharPartText"/>
        </w:rPr>
        <w:t>Other Acts amended</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nzHeading3"/>
      </w:pPr>
      <w:r>
        <w:rPr>
          <w:rStyle w:val="CharDivNo"/>
        </w:rPr>
        <w:t>Division 5</w:t>
      </w:r>
      <w:r>
        <w:t> — </w:t>
      </w:r>
      <w:r>
        <w:rPr>
          <w:rStyle w:val="CharDivText"/>
          <w:i/>
        </w:rPr>
        <w:t>Duties Act 2008</w:t>
      </w:r>
      <w:r>
        <w:rPr>
          <w:rStyle w:val="CharDivText"/>
        </w:rPr>
        <w:t xml:space="preserve"> amended</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nzHeading5"/>
        <w:rPr>
          <w:snapToGrid w:val="0"/>
        </w:rPr>
      </w:pPr>
      <w:bookmarkStart w:id="1866" w:name="_Toc530474693"/>
      <w:bookmarkStart w:id="1867" w:name="_Toc530475288"/>
      <w:r>
        <w:rPr>
          <w:rStyle w:val="CharSectno"/>
        </w:rPr>
        <w:t>130</w:t>
      </w:r>
      <w:r>
        <w:rPr>
          <w:snapToGrid w:val="0"/>
        </w:rPr>
        <w:t>.</w:t>
      </w:r>
      <w:r>
        <w:rPr>
          <w:snapToGrid w:val="0"/>
        </w:rPr>
        <w:tab/>
        <w:t>Act amended</w:t>
      </w:r>
      <w:bookmarkEnd w:id="1866"/>
      <w:bookmarkEnd w:id="1867"/>
    </w:p>
    <w:p>
      <w:pPr>
        <w:pStyle w:val="nzSubsection"/>
      </w:pPr>
      <w:r>
        <w:tab/>
      </w:r>
      <w:r>
        <w:tab/>
        <w:t xml:space="preserve">This Division amends the </w:t>
      </w:r>
      <w:r>
        <w:rPr>
          <w:i/>
        </w:rPr>
        <w:t>Duties Act 2008</w:t>
      </w:r>
      <w:r>
        <w:t>.</w:t>
      </w:r>
    </w:p>
    <w:p>
      <w:pPr>
        <w:pStyle w:val="nzHeading5"/>
      </w:pPr>
      <w:bookmarkStart w:id="1868" w:name="_Toc530474694"/>
      <w:bookmarkStart w:id="1869" w:name="_Toc530475289"/>
      <w:r>
        <w:rPr>
          <w:rStyle w:val="CharSectno"/>
        </w:rPr>
        <w:t>131</w:t>
      </w:r>
      <w:r>
        <w:t>.</w:t>
      </w:r>
      <w:r>
        <w:tab/>
        <w:t>Section 3 amended</w:t>
      </w:r>
      <w:bookmarkEnd w:id="1868"/>
      <w:bookmarkEnd w:id="1869"/>
    </w:p>
    <w:p>
      <w:pPr>
        <w:pStyle w:val="nzSubsection"/>
      </w:pPr>
      <w:r>
        <w:tab/>
      </w:r>
      <w:r>
        <w:tab/>
        <w:t>In section 3 insert in alphabetical order:</w:t>
      </w:r>
    </w:p>
    <w:p>
      <w:pPr>
        <w:pStyle w:val="BlankOpen"/>
      </w:pPr>
    </w:p>
    <w:p>
      <w:pPr>
        <w:pStyle w:val="nzDefstart"/>
      </w:pPr>
      <w:r>
        <w:tab/>
      </w:r>
      <w:r>
        <w:rPr>
          <w:rStyle w:val="CharDefText"/>
        </w:rPr>
        <w:t>lease</w:t>
      </w:r>
      <w:r>
        <w:t xml:space="preserve"> does not include a strata lease;</w:t>
      </w:r>
    </w:p>
    <w:p>
      <w:pPr>
        <w:pStyle w:val="nzDefstart"/>
      </w:pPr>
      <w:r>
        <w:tab/>
      </w:r>
      <w:r>
        <w:rPr>
          <w:rStyle w:val="CharDefText"/>
        </w:rPr>
        <w:t>strata lease</w:t>
      </w:r>
      <w:r>
        <w:t xml:space="preserve"> has the meaning given in the </w:t>
      </w:r>
      <w:r>
        <w:rPr>
          <w:i/>
        </w:rPr>
        <w:t xml:space="preserve">Strata Titles Act 1985 </w:t>
      </w:r>
      <w:r>
        <w:t>section 3(1);</w:t>
      </w:r>
    </w:p>
    <w:p>
      <w:pPr>
        <w:pStyle w:val="BlankClose"/>
      </w:pPr>
    </w:p>
    <w:p>
      <w:pPr>
        <w:pStyle w:val="nzHeading5"/>
      </w:pPr>
      <w:bookmarkStart w:id="1870" w:name="_Toc530474695"/>
      <w:bookmarkStart w:id="1871" w:name="_Toc530475290"/>
      <w:r>
        <w:rPr>
          <w:rStyle w:val="CharSectno"/>
        </w:rPr>
        <w:t>132</w:t>
      </w:r>
      <w:r>
        <w:t>.</w:t>
      </w:r>
      <w:r>
        <w:tab/>
        <w:t>Section 17 amended</w:t>
      </w:r>
      <w:bookmarkEnd w:id="1870"/>
      <w:bookmarkEnd w:id="1871"/>
    </w:p>
    <w:p>
      <w:pPr>
        <w:pStyle w:val="nzSubsection"/>
      </w:pPr>
      <w:r>
        <w:tab/>
        <w:t>(1)</w:t>
      </w:r>
      <w:r>
        <w:tab/>
        <w:t>Before section 17(2)(b) insert:</w:t>
      </w:r>
    </w:p>
    <w:p>
      <w:pPr>
        <w:pStyle w:val="BlankOpen"/>
      </w:pPr>
    </w:p>
    <w:p>
      <w:pPr>
        <w:pStyle w:val="nz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nzPermNoteHeading"/>
      </w:pPr>
      <w:r>
        <w:tab/>
        <w:t>Note for this paragraph:</w:t>
      </w:r>
    </w:p>
    <w:p>
      <w:pPr>
        <w:pStyle w:val="nzPermNoteText"/>
      </w:pPr>
      <w:r>
        <w:tab/>
      </w:r>
      <w:r>
        <w:tab/>
        <w:t>Common property created on the registration or amendment of a strata titles scheme is also not new dutiable property.</w:t>
      </w:r>
    </w:p>
    <w:p>
      <w:pPr>
        <w:pStyle w:val="nzIndenta"/>
      </w:pPr>
      <w:r>
        <w:tab/>
        <w:t>(ad)</w:t>
      </w:r>
      <w:r>
        <w:tab/>
        <w:t xml:space="preserve">an estate in land created on termination of a strata titles scheme under the </w:t>
      </w:r>
      <w:r>
        <w:rPr>
          <w:i/>
        </w:rPr>
        <w:t>Strata Titles Act 1985</w:t>
      </w:r>
      <w:r>
        <w:t>;</w:t>
      </w:r>
    </w:p>
    <w:p>
      <w:pPr>
        <w:pStyle w:val="BlankClose"/>
      </w:pPr>
    </w:p>
    <w:p>
      <w:pPr>
        <w:pStyle w:val="nzSubsection"/>
      </w:pPr>
      <w:r>
        <w:tab/>
        <w:t>(2)</w:t>
      </w:r>
      <w:r>
        <w:tab/>
        <w:t>After section 17(2) insert:</w:t>
      </w:r>
    </w:p>
    <w:p>
      <w:pPr>
        <w:pStyle w:val="BlankOpen"/>
      </w:pPr>
    </w:p>
    <w:p>
      <w:pPr>
        <w:pStyle w:val="nz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BlankClose"/>
      </w:pPr>
    </w:p>
    <w:p>
      <w:pPr>
        <w:pStyle w:val="nzHeading5"/>
      </w:pPr>
      <w:bookmarkStart w:id="1872" w:name="_Toc530474696"/>
      <w:bookmarkStart w:id="1873" w:name="_Toc530475291"/>
      <w:r>
        <w:rPr>
          <w:rStyle w:val="CharSectno"/>
        </w:rPr>
        <w:t>133</w:t>
      </w:r>
      <w:r>
        <w:t>.</w:t>
      </w:r>
      <w:r>
        <w:tab/>
        <w:t>Section 18 amended</w:t>
      </w:r>
      <w:bookmarkEnd w:id="1872"/>
      <w:bookmarkEnd w:id="1873"/>
    </w:p>
    <w:p>
      <w:pPr>
        <w:pStyle w:val="nzSubsection"/>
      </w:pPr>
      <w:r>
        <w:tab/>
      </w:r>
      <w:r>
        <w:tab/>
        <w:t>After section 18(c) insert:</w:t>
      </w:r>
    </w:p>
    <w:p>
      <w:pPr>
        <w:pStyle w:val="BlankOpen"/>
      </w:pPr>
    </w:p>
    <w:p>
      <w:pPr>
        <w:pStyle w:val="nzIndenta"/>
      </w:pPr>
      <w:r>
        <w:tab/>
        <w:t>(ca)</w:t>
      </w:r>
      <w:r>
        <w:tab/>
        <w:t>a strata lease;</w:t>
      </w:r>
    </w:p>
    <w:p>
      <w:pPr>
        <w:pStyle w:val="BlankClose"/>
      </w:pPr>
    </w:p>
    <w:p>
      <w:pPr>
        <w:pStyle w:val="nzHeading5"/>
      </w:pPr>
      <w:bookmarkStart w:id="1874" w:name="_Toc530474697"/>
      <w:bookmarkStart w:id="1875" w:name="_Toc530475292"/>
      <w:r>
        <w:rPr>
          <w:rStyle w:val="CharSectno"/>
        </w:rPr>
        <w:t>134</w:t>
      </w:r>
      <w:r>
        <w:t>.</w:t>
      </w:r>
      <w:r>
        <w:tab/>
        <w:t>Section 87 amended</w:t>
      </w:r>
      <w:bookmarkEnd w:id="1874"/>
      <w:bookmarkEnd w:id="1875"/>
    </w:p>
    <w:p>
      <w:pPr>
        <w:pStyle w:val="nzSubsection"/>
      </w:pPr>
      <w:r>
        <w:tab/>
      </w:r>
      <w:r>
        <w:tab/>
        <w:t>In section 87(2)(j)(ii) delete “strata/survey</w:t>
      </w:r>
      <w:r>
        <w:noBreakHyphen/>
        <w:t>strata plan” and insert:</w:t>
      </w:r>
    </w:p>
    <w:p>
      <w:pPr>
        <w:pStyle w:val="BlankOpen"/>
      </w:pPr>
    </w:p>
    <w:p>
      <w:pPr>
        <w:pStyle w:val="nzSubsection"/>
      </w:pPr>
      <w:r>
        <w:tab/>
      </w:r>
      <w:r>
        <w:tab/>
        <w:t>strata titles scheme or an amendment of a strata titles scheme</w:t>
      </w:r>
    </w:p>
    <w:p>
      <w:pPr>
        <w:pStyle w:val="BlankClose"/>
      </w:pPr>
    </w:p>
    <w:p>
      <w:pPr>
        <w:pStyle w:val="nzHeading5"/>
      </w:pPr>
      <w:bookmarkStart w:id="1876" w:name="_Toc530474698"/>
      <w:bookmarkStart w:id="1877" w:name="_Toc530475293"/>
      <w:r>
        <w:rPr>
          <w:rStyle w:val="CharSectno"/>
        </w:rPr>
        <w:t>135</w:t>
      </w:r>
      <w:r>
        <w:t>.</w:t>
      </w:r>
      <w:r>
        <w:tab/>
        <w:t>Section 90 amended</w:t>
      </w:r>
      <w:bookmarkEnd w:id="1876"/>
      <w:bookmarkEnd w:id="1877"/>
    </w:p>
    <w:p>
      <w:pPr>
        <w:pStyle w:val="nzSubsection"/>
      </w:pPr>
      <w:r>
        <w:tab/>
        <w:t>(1)</w:t>
      </w:r>
      <w:r>
        <w:tab/>
        <w:t>In section 90(b)(i) delete “strata lot; and” and insert:</w:t>
      </w:r>
    </w:p>
    <w:p>
      <w:pPr>
        <w:pStyle w:val="BlankOpen"/>
      </w:pPr>
    </w:p>
    <w:p>
      <w:pPr>
        <w:pStyle w:val="nzIndenta"/>
      </w:pPr>
      <w:r>
        <w:tab/>
      </w:r>
      <w:r>
        <w:tab/>
        <w:t xml:space="preserve">lot in a strata scheme (within the meaning of the </w:t>
      </w:r>
      <w:r>
        <w:rPr>
          <w:i/>
        </w:rPr>
        <w:t>Strata Titles Act 1985</w:t>
      </w:r>
      <w:r>
        <w:t>); and</w:t>
      </w:r>
    </w:p>
    <w:p>
      <w:pPr>
        <w:pStyle w:val="BlankClose"/>
        <w:keepNext/>
      </w:pPr>
    </w:p>
    <w:p>
      <w:pPr>
        <w:pStyle w:val="nzSubsection"/>
      </w:pPr>
      <w:r>
        <w:tab/>
        <w:t>(2)</w:t>
      </w:r>
      <w:r>
        <w:tab/>
        <w:t>In section 90(b)(ii) delete “strata”.</w:t>
      </w:r>
    </w:p>
    <w:p>
      <w:pPr>
        <w:pStyle w:val="nzHeading5"/>
      </w:pPr>
      <w:bookmarkStart w:id="1878" w:name="_Toc530474699"/>
      <w:bookmarkStart w:id="1879" w:name="_Toc530475294"/>
      <w:r>
        <w:rPr>
          <w:rStyle w:val="CharSectno"/>
        </w:rPr>
        <w:t>136</w:t>
      </w:r>
      <w:r>
        <w:t>.</w:t>
      </w:r>
      <w:r>
        <w:tab/>
        <w:t>Section 112 amended</w:t>
      </w:r>
      <w:bookmarkEnd w:id="1878"/>
      <w:bookmarkEnd w:id="1879"/>
    </w:p>
    <w:p>
      <w:pPr>
        <w:pStyle w:val="nzSubsection"/>
      </w:pPr>
      <w:r>
        <w:tab/>
        <w:t>(1)</w:t>
      </w:r>
      <w:r>
        <w:tab/>
        <w:t>In section 112(6):</w:t>
      </w:r>
    </w:p>
    <w:p>
      <w:pPr>
        <w:pStyle w:val="nzIndenta"/>
      </w:pPr>
      <w:r>
        <w:tab/>
        <w:t>(a)</w:t>
      </w:r>
      <w:r>
        <w:tab/>
        <w:t>in paragraph (a) delete “section 21I or 21M or an order under section 103P of that Act; or” and insert:</w:t>
      </w:r>
    </w:p>
    <w:p>
      <w:pPr>
        <w:pStyle w:val="BlankOpen"/>
      </w:pPr>
    </w:p>
    <w:p>
      <w:pPr>
        <w:pStyle w:val="nzIndenta"/>
      </w:pPr>
      <w:r>
        <w:tab/>
      </w:r>
      <w:r>
        <w:tab/>
        <w:t>Schedule 2A clause 21I; or</w:t>
      </w:r>
    </w:p>
    <w:p>
      <w:pPr>
        <w:pStyle w:val="BlankClose"/>
      </w:pPr>
    </w:p>
    <w:p>
      <w:pPr>
        <w:pStyle w:val="nzIndenta"/>
      </w:pPr>
      <w:r>
        <w:tab/>
        <w:t>(b)</w:t>
      </w:r>
      <w:r>
        <w:tab/>
        <w:t>delete paragraphs (b) and (c);</w:t>
      </w:r>
    </w:p>
    <w:p>
      <w:pPr>
        <w:pStyle w:val="nzIndenta"/>
      </w:pPr>
      <w:r>
        <w:tab/>
        <w:t>(c)</w:t>
      </w:r>
      <w:r>
        <w:tab/>
        <w:t>in paragraph (d) delete “Part II Division 2A or Part III Division 3,” and insert:</w:t>
      </w:r>
    </w:p>
    <w:p>
      <w:pPr>
        <w:pStyle w:val="BlankOpen"/>
      </w:pPr>
    </w:p>
    <w:p>
      <w:pPr>
        <w:pStyle w:val="nzIndenta"/>
      </w:pPr>
      <w:r>
        <w:tab/>
      </w:r>
      <w:r>
        <w:tab/>
        <w:t>Schedule 2A Part 4 Division 1 or 2,</w:t>
      </w:r>
    </w:p>
    <w:p>
      <w:pPr>
        <w:pStyle w:val="BlankClose"/>
      </w:pPr>
    </w:p>
    <w:p>
      <w:pPr>
        <w:pStyle w:val="nSubsection"/>
      </w:pPr>
      <w:r>
        <w:rPr>
          <w:vertAlign w:val="superscript"/>
        </w:rPr>
        <w:t>12</w:t>
      </w:r>
      <w:r>
        <w:tab/>
        <w:t xml:space="preserve">On the date as at which this compilation was prepared, the </w:t>
      </w:r>
      <w:r>
        <w:rPr>
          <w:i/>
        </w:rPr>
        <w:t>Community Titles Act 2018</w:t>
      </w:r>
      <w:r>
        <w:t xml:space="preserve"> Pt. 14 Div. 6 had not come into operation.  It reads as follows:</w:t>
      </w:r>
    </w:p>
    <w:p>
      <w:pPr>
        <w:pStyle w:val="BlankOpen"/>
      </w:pPr>
    </w:p>
    <w:p>
      <w:pPr>
        <w:pStyle w:val="nzHeading2"/>
      </w:pPr>
      <w:bookmarkStart w:id="1880" w:name="_Toc517684206"/>
      <w:bookmarkStart w:id="1881" w:name="_Toc517684547"/>
      <w:bookmarkStart w:id="1882" w:name="_Toc517696497"/>
      <w:bookmarkStart w:id="1883" w:name="_Toc517790969"/>
      <w:bookmarkStart w:id="1884" w:name="_Toc529355691"/>
      <w:bookmarkStart w:id="1885" w:name="_Toc529356368"/>
      <w:bookmarkStart w:id="1886" w:name="_Toc529360169"/>
      <w:bookmarkStart w:id="1887" w:name="_Toc529361409"/>
      <w:bookmarkStart w:id="1888" w:name="_Toc529526534"/>
      <w:bookmarkStart w:id="1889" w:name="_Toc529857039"/>
      <w:bookmarkStart w:id="1890" w:name="_Toc530473550"/>
      <w:bookmarkStart w:id="1891" w:name="_Toc530474909"/>
      <w:bookmarkStart w:id="1892" w:name="_Toc517684224"/>
      <w:bookmarkStart w:id="1893" w:name="_Toc517684565"/>
      <w:bookmarkStart w:id="1894" w:name="_Toc517687564"/>
      <w:bookmarkStart w:id="1895" w:name="_Toc517688796"/>
      <w:bookmarkStart w:id="1896" w:name="_Toc517696515"/>
      <w:bookmarkStart w:id="1897" w:name="_Toc517790987"/>
      <w:bookmarkStart w:id="1898" w:name="_Toc529355709"/>
      <w:bookmarkStart w:id="1899" w:name="_Toc529356386"/>
      <w:bookmarkStart w:id="1900" w:name="_Toc529360187"/>
      <w:bookmarkStart w:id="1901" w:name="_Toc529361427"/>
      <w:bookmarkStart w:id="1902" w:name="_Toc529526552"/>
      <w:bookmarkStart w:id="1903" w:name="_Toc529857057"/>
      <w:bookmarkStart w:id="1904" w:name="_Toc530473568"/>
      <w:bookmarkStart w:id="1905" w:name="_Toc530474927"/>
      <w:r>
        <w:rPr>
          <w:rStyle w:val="CharPartNo"/>
        </w:rPr>
        <w:t>Part 14</w:t>
      </w:r>
      <w:r>
        <w:t> — </w:t>
      </w:r>
      <w:r>
        <w:rPr>
          <w:rStyle w:val="CharPartText"/>
        </w:rPr>
        <w:t>Other Acts amended</w:t>
      </w:r>
      <w:bookmarkEnd w:id="1880"/>
      <w:bookmarkEnd w:id="1881"/>
      <w:bookmarkEnd w:id="1882"/>
      <w:bookmarkEnd w:id="1883"/>
      <w:bookmarkEnd w:id="1884"/>
      <w:bookmarkEnd w:id="1885"/>
      <w:bookmarkEnd w:id="1886"/>
      <w:bookmarkEnd w:id="1887"/>
      <w:bookmarkEnd w:id="1888"/>
      <w:bookmarkEnd w:id="1889"/>
      <w:bookmarkEnd w:id="1890"/>
      <w:bookmarkEnd w:id="1891"/>
    </w:p>
    <w:p>
      <w:pPr>
        <w:pStyle w:val="nzHeading3"/>
      </w:pPr>
      <w:r>
        <w:rPr>
          <w:rStyle w:val="CharDivNo"/>
        </w:rPr>
        <w:t>Division 6</w:t>
      </w:r>
      <w:r>
        <w:t> — </w:t>
      </w:r>
      <w:r>
        <w:rPr>
          <w:rStyle w:val="CharDivText"/>
          <w:i/>
        </w:rPr>
        <w:t>Duties Act 2008</w:t>
      </w:r>
      <w:r>
        <w:rPr>
          <w:rStyle w:val="CharDivText"/>
        </w:rPr>
        <w:t xml:space="preserve"> amended</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nzHeading5"/>
        <w:rPr>
          <w:snapToGrid w:val="0"/>
        </w:rPr>
      </w:pPr>
      <w:bookmarkStart w:id="1906" w:name="_Toc530473569"/>
      <w:bookmarkStart w:id="1907" w:name="_Toc530474928"/>
      <w:r>
        <w:rPr>
          <w:rStyle w:val="CharSectno"/>
        </w:rPr>
        <w:t>203</w:t>
      </w:r>
      <w:r>
        <w:rPr>
          <w:snapToGrid w:val="0"/>
        </w:rPr>
        <w:t>.</w:t>
      </w:r>
      <w:r>
        <w:rPr>
          <w:snapToGrid w:val="0"/>
        </w:rPr>
        <w:tab/>
        <w:t>Act amended</w:t>
      </w:r>
      <w:bookmarkEnd w:id="1906"/>
      <w:bookmarkEnd w:id="1907"/>
    </w:p>
    <w:p>
      <w:pPr>
        <w:pStyle w:val="nzSubsection"/>
      </w:pPr>
      <w:r>
        <w:tab/>
      </w:r>
      <w:r>
        <w:tab/>
        <w:t xml:space="preserve">This Division amends the </w:t>
      </w:r>
      <w:r>
        <w:rPr>
          <w:i/>
        </w:rPr>
        <w:t>Duties Act 2008</w:t>
      </w:r>
      <w:r>
        <w:t>.</w:t>
      </w:r>
    </w:p>
    <w:p>
      <w:pPr>
        <w:pStyle w:val="nzHeading5"/>
      </w:pPr>
      <w:bookmarkStart w:id="1908" w:name="_Toc530473570"/>
      <w:bookmarkStart w:id="1909" w:name="_Toc530474929"/>
      <w:r>
        <w:rPr>
          <w:rStyle w:val="CharSectno"/>
        </w:rPr>
        <w:t>204</w:t>
      </w:r>
      <w:r>
        <w:t>.</w:t>
      </w:r>
      <w:r>
        <w:tab/>
        <w:t>Section 17 amended</w:t>
      </w:r>
      <w:bookmarkEnd w:id="1908"/>
      <w:bookmarkEnd w:id="1909"/>
    </w:p>
    <w:p>
      <w:pPr>
        <w:pStyle w:val="nzSubsection"/>
      </w:pPr>
      <w:r>
        <w:tab/>
      </w:r>
      <w:r>
        <w:tab/>
        <w:t>After section 17(2)(a) insert:</w:t>
      </w:r>
    </w:p>
    <w:p>
      <w:pPr>
        <w:pStyle w:val="BlankOpen"/>
      </w:pPr>
    </w:p>
    <w:p>
      <w:pPr>
        <w:pStyle w:val="n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nzPermNoteHeading"/>
      </w:pPr>
      <w:r>
        <w:tab/>
      </w:r>
      <w:r>
        <w:tab/>
      </w:r>
      <w:r>
        <w:tab/>
        <w:t>Note for this subparagraph:</w:t>
      </w:r>
    </w:p>
    <w:p>
      <w:pPr>
        <w:pStyle w:val="nzPermNoteText"/>
      </w:pPr>
      <w:r>
        <w:tab/>
      </w:r>
      <w:r>
        <w:tab/>
        <w:t>Common property created on the registration or amendment of a community titles scheme is also not new dutiable property.</w:t>
      </w:r>
    </w:p>
    <w:p>
      <w:pPr>
        <w:pStyle w:val="n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nzHeading5"/>
      </w:pPr>
      <w:bookmarkStart w:id="1910" w:name="_Toc530473571"/>
      <w:bookmarkStart w:id="1911" w:name="_Toc530474930"/>
      <w:r>
        <w:rPr>
          <w:rStyle w:val="CharSectno"/>
        </w:rPr>
        <w:t>205</w:t>
      </w:r>
      <w:r>
        <w:t>.</w:t>
      </w:r>
      <w:r>
        <w:tab/>
        <w:t>Section 87 amended</w:t>
      </w:r>
      <w:bookmarkEnd w:id="1910"/>
      <w:bookmarkEnd w:id="1911"/>
    </w:p>
    <w:p>
      <w:pPr>
        <w:pStyle w:val="nzSubsection"/>
      </w:pPr>
      <w:r>
        <w:tab/>
      </w:r>
      <w:r>
        <w:tab/>
        <w:t>After section 87(2)(j)(i) insert:</w:t>
      </w:r>
    </w:p>
    <w:p>
      <w:pPr>
        <w:pStyle w:val="BlankOpen"/>
      </w:pPr>
    </w:p>
    <w:p>
      <w:pPr>
        <w:pStyle w:val="n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nzHeading5"/>
      </w:pPr>
      <w:bookmarkStart w:id="1912" w:name="_Toc530473572"/>
      <w:bookmarkStart w:id="1913" w:name="_Toc530474931"/>
      <w:r>
        <w:rPr>
          <w:rStyle w:val="CharSectno"/>
        </w:rPr>
        <w:t>206</w:t>
      </w:r>
      <w:r>
        <w:t>.</w:t>
      </w:r>
      <w:r>
        <w:tab/>
        <w:t>Section 90 amended</w:t>
      </w:r>
      <w:bookmarkEnd w:id="1912"/>
      <w:bookmarkEnd w:id="1913"/>
    </w:p>
    <w:p>
      <w:pPr>
        <w:pStyle w:val="nzSubsection"/>
      </w:pPr>
      <w:r>
        <w:tab/>
      </w:r>
      <w:r>
        <w:tab/>
        <w:t>Before section 90(b) insert:</w:t>
      </w:r>
    </w:p>
    <w:p>
      <w:pPr>
        <w:pStyle w:val="BlankOpen"/>
      </w:pPr>
    </w:p>
    <w:p>
      <w:pPr>
        <w:pStyle w:val="nzIndenta"/>
      </w:pPr>
      <w:r>
        <w:tab/>
        <w:t>(ab)</w:t>
      </w:r>
      <w:r>
        <w:tab/>
        <w:t xml:space="preserve">for — </w:t>
      </w:r>
    </w:p>
    <w:p>
      <w:pPr>
        <w:pStyle w:val="nzIndenti"/>
      </w:pPr>
      <w:r>
        <w:tab/>
        <w:t>(i)</w:t>
      </w:r>
      <w:r>
        <w:tab/>
        <w:t xml:space="preserve">the sale of a lot in a community titles (building) scheme (within the meaning of the </w:t>
      </w:r>
      <w:r>
        <w:rPr>
          <w:i/>
        </w:rPr>
        <w:t>Community Titles Act 2018</w:t>
      </w:r>
      <w:r>
        <w:t>); and</w:t>
      </w:r>
    </w:p>
    <w:p>
      <w:pPr>
        <w:pStyle w:val="nzIndenti"/>
      </w:pPr>
      <w:r>
        <w:tab/>
        <w:t>(ii)</w:t>
      </w:r>
      <w:r>
        <w:tab/>
        <w:t>the construction on the lot, after liability for duty on the agreement arises, of a building for commercial, residential or mixed use purposes;</w:t>
      </w:r>
    </w:p>
    <w:p>
      <w:pPr>
        <w:pStyle w:val="nzIndenta"/>
      </w:pPr>
      <w:r>
        <w:tab/>
      </w:r>
      <w:r>
        <w:tab/>
        <w:t>or</w:t>
      </w:r>
    </w:p>
    <w:p>
      <w:pPr>
        <w:pStyle w:val="BlankClose"/>
      </w:pPr>
    </w:p>
    <w:p>
      <w:pPr>
        <w:pStyle w:val="BlankClose"/>
      </w:pPr>
    </w:p>
    <w:p>
      <w:pPr>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nHeading2"/>
        <w:rPr>
          <w:sz w:val="28"/>
        </w:rPr>
      </w:pPr>
      <w:bookmarkStart w:id="1915" w:name="_Toc531859163"/>
      <w:bookmarkStart w:id="1916" w:name="_Toc531859702"/>
      <w:r>
        <w:rPr>
          <w:sz w:val="28"/>
        </w:rPr>
        <w:t>Defined terms</w:t>
      </w:r>
      <w:bookmarkEnd w:id="1915"/>
      <w:bookmarkEnd w:id="19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171(2), 175</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approved superannuation fund</w:t>
      </w:r>
      <w:r>
        <w:tab/>
        <w:t>122(2)</w:t>
      </w:r>
    </w:p>
    <w:p>
      <w:pPr>
        <w:pStyle w:val="DefinedTerms"/>
      </w:pPr>
      <w:r>
        <w:t>associate</w:t>
      </w:r>
      <w:r>
        <w:tab/>
        <w:t>205A(1), 205B(1) and (2)</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first home owner</w:t>
      </w:r>
      <w:r>
        <w:tab/>
        <w:t>141(1)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 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digitally sign</w:t>
      </w:r>
      <w:r>
        <w:tab/>
        <w:t>22A, 273A(1)</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 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w:t>
      </w:r>
    </w:p>
    <w:p>
      <w:pPr>
        <w:pStyle w:val="DefinedTerms"/>
      </w:pPr>
      <w:r>
        <w:t>duties Act</w:t>
      </w:r>
      <w:r>
        <w:tab/>
        <w:t>3</w:t>
      </w:r>
    </w:p>
    <w:p>
      <w:pPr>
        <w:pStyle w:val="DefinedTerms"/>
      </w:pPr>
      <w:r>
        <w:t>duty</w:t>
      </w:r>
      <w:r>
        <w:tab/>
        <w:t>3, 9, 148, 206, 228</w:t>
      </w:r>
    </w:p>
    <w:p>
      <w:pPr>
        <w:pStyle w:val="DefinedTerms"/>
      </w:pPr>
      <w:r>
        <w:t>duty endorsed</w:t>
      </w:r>
      <w:r>
        <w:tab/>
        <w:t>3, 272(1), (2) and (3)</w:t>
      </w:r>
    </w:p>
    <w:p>
      <w:pPr>
        <w:pStyle w:val="DefinedTerms"/>
      </w:pPr>
      <w:r>
        <w:t>dwelling</w:t>
      </w:r>
      <w:r>
        <w:tab/>
        <w:t>205A(1)</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 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transaction</w:t>
      </w:r>
      <w:r>
        <w:tab/>
        <w:t>104</w:t>
      </w:r>
    </w:p>
    <w:p>
      <w:pPr>
        <w:pStyle w:val="DefinedTerms"/>
      </w:pPr>
      <w:r>
        <w:t>flag lifting agreement</w:t>
      </w:r>
      <w:r>
        <w:tab/>
        <w:t>128(1)</w:t>
      </w:r>
    </w:p>
    <w:p>
      <w:pPr>
        <w:pStyle w:val="DefinedTerms"/>
      </w:pPr>
      <w:r>
        <w:t>foreign acquirer</w:t>
      </w:r>
      <w:r>
        <w:tab/>
        <w:t>205ZD(1)</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t>foreign landholder acquisition</w:t>
      </w:r>
      <w:r>
        <w:tab/>
        <w:t>205ZD(1), 205ZH(1) and (2), 205ZI(1) and (2)</w:t>
      </w:r>
    </w:p>
    <w:p>
      <w:pPr>
        <w:pStyle w:val="DefinedTerms"/>
      </w:pPr>
      <w:r>
        <w:t>foreign landholder duty</w:t>
      </w:r>
      <w:r>
        <w:tab/>
        <w:t>3</w:t>
      </w:r>
    </w:p>
    <w:p>
      <w:pPr>
        <w:pStyle w:val="DefinedTerms"/>
      </w:pPr>
      <w:r>
        <w:t>foreign person</w:t>
      </w:r>
      <w:r>
        <w:tab/>
        <w:t>205A(1)</w:t>
      </w:r>
    </w:p>
    <w:p>
      <w:pPr>
        <w:pStyle w:val="DefinedTerms"/>
      </w:pPr>
      <w:r>
        <w:t>foreign tax</w:t>
      </w:r>
      <w:r>
        <w:tab/>
        <w:t>268(1)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land</w:t>
      </w:r>
      <w:r>
        <w:tab/>
        <w:t>3, 147F(1), 147F(3),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residential property</w:t>
      </w:r>
      <w:r>
        <w:tab/>
        <w:t>205F(1), 205I(1) and (2)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120(1)</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w:t>
      </w:r>
    </w:p>
    <w:p>
      <w:pPr>
        <w:pStyle w:val="DefinedTerms"/>
      </w:pPr>
      <w:r>
        <w:t>related transaction</w:t>
      </w:r>
      <w:r>
        <w:tab/>
        <w:t>274(1)</w:t>
      </w:r>
    </w:p>
    <w:p>
      <w:pPr>
        <w:pStyle w:val="DefinedTerms"/>
      </w:pPr>
      <w:r>
        <w:t>relevant acquisition</w:t>
      </w:r>
      <w:r>
        <w:tab/>
        <w:t>148, 163, 164, Sch. 3 cl. 1(1)</w:t>
      </w:r>
    </w:p>
    <w:p>
      <w:pPr>
        <w:pStyle w:val="DefinedTerms"/>
      </w:pPr>
      <w:r>
        <w:t xml:space="preserve">relevant acquisition </w:t>
      </w:r>
      <w:r>
        <w:tab/>
        <w:t>Sch. 3 cl. 37</w:t>
      </w:r>
    </w:p>
    <w:p>
      <w:pPr>
        <w:pStyle w:val="DefinedTerms"/>
      </w:pPr>
      <w:r>
        <w:t>relevant body</w:t>
      </w:r>
      <w:r>
        <w:tab/>
        <w:t>3</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(2A), (3), and (4)</w:t>
      </w:r>
    </w:p>
    <w:p>
      <w:pPr>
        <w:pStyle w:val="DefinedTerms"/>
      </w:pPr>
      <w:r>
        <w:t>relevant transaction</w:t>
      </w:r>
      <w:r>
        <w:tab/>
        <w:t>257(1)</w:t>
      </w:r>
    </w:p>
    <w:p>
      <w:pPr>
        <w:pStyle w:val="DefinedTerms"/>
      </w:pPr>
      <w:r>
        <w:t>relevant transfer</w:t>
      </w:r>
      <w:r>
        <w:tab/>
        <w:t>125(1)</w:t>
      </w:r>
    </w:p>
    <w:p>
      <w:pPr>
        <w:pStyle w:val="DefinedTerms"/>
      </w:pPr>
      <w:r>
        <w:t>relinquishing person</w:t>
      </w:r>
      <w:r>
        <w:tab/>
        <w:t>167(1), 168(1), 205ZM(1)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land</w:t>
      </w:r>
      <w:r>
        <w:tab/>
        <w:t>147A(1), 147D</w:t>
      </w:r>
    </w:p>
    <w:p>
      <w:pPr>
        <w:pStyle w:val="DefinedTerms"/>
      </w:pPr>
      <w:r>
        <w:t>residential landholder</w:t>
      </w:r>
      <w:r>
        <w:tab/>
        <w:t>205ZD(1)</w:t>
      </w:r>
    </w:p>
    <w:p>
      <w:pPr>
        <w:pStyle w:val="DefinedTerms"/>
      </w:pPr>
      <w:r>
        <w:t>residential partnership acquisition</w:t>
      </w:r>
      <w:r>
        <w:tab/>
        <w:t>205F(1)</w:t>
      </w:r>
    </w:p>
    <w:p>
      <w:pPr>
        <w:pStyle w:val="DefinedTerms"/>
      </w:pPr>
      <w:r>
        <w:t>residential property</w:t>
      </w:r>
      <w:r>
        <w:tab/>
        <w:t>3, 205E(1), (2) and (3)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 residential property</w:t>
      </w:r>
      <w:r>
        <w:tab/>
        <w:t>205F(1)</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t>transaction</w:t>
      </w:r>
      <w:r>
        <w:tab/>
        <w:t>3</w:t>
      </w:r>
    </w:p>
    <w:p>
      <w:pPr>
        <w:pStyle w:val="DefinedTerms"/>
      </w:pPr>
      <w:r>
        <w:t>transaction group</w:t>
      </w:r>
      <w:r>
        <w:tab/>
        <w:t>257(1), 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122(2),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16" w:name="Schedule"/>
    <w:bookmarkEnd w:id="16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14" w:name="Compilation"/>
    <w:bookmarkEnd w:id="191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17" w:name="DefinedTerms"/>
    <w:bookmarkEnd w:id="191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18" w:name="Coversheet"/>
    <w:bookmarkEnd w:id="19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5103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image" Target="media/image7.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5.bin"/><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image" Target="media/image6.wmf"/><Relationship Id="rId37" Type="http://schemas.openxmlformats.org/officeDocument/2006/relationships/header" Target="header9.xml"/><Relationship Id="rId40" Type="http://schemas.openxmlformats.org/officeDocument/2006/relationships/image" Target="media/image8.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4.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6.bin"/><Relationship Id="rId44" Type="http://schemas.openxmlformats.org/officeDocument/2006/relationships/header" Target="header15.xml"/><Relationship Id="rId52"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5.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96879-268C-4052-8F09-EDC13ECC3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333</Pages>
  <Words>80734</Words>
  <Characters>393176</Characters>
  <Application>Microsoft Office Word</Application>
  <DocSecurity>0</DocSecurity>
  <Lines>10921</Lines>
  <Paragraphs>6491</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467419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2008 - 03-g0-02</dc:title>
  <dc:subject/>
  <dc:creator/>
  <cp:keywords/>
  <dc:description/>
  <cp:lastModifiedBy>svcMRProcess</cp:lastModifiedBy>
  <cp:revision>4</cp:revision>
  <cp:lastPrinted>2015-11-30T04:17:00Z</cp:lastPrinted>
  <dcterms:created xsi:type="dcterms:W3CDTF">2020-02-15T13:25:00Z</dcterms:created>
  <dcterms:modified xsi:type="dcterms:W3CDTF">2020-02-15T13:25:00Z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01 Jan 2019</vt:lpwstr>
  </property>
  <property fmtid="{D5CDD505-2E9C-101B-9397-08002B2CF9AE}" pid="8" name="Suffix">
    <vt:lpwstr>03-g0-02</vt:lpwstr>
  </property>
  <property fmtid="{D5CDD505-2E9C-101B-9397-08002B2CF9AE}" pid="9" name="CommencementDate">
    <vt:lpwstr>20190101</vt:lpwstr>
  </property>
</Properties>
</file>