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Restraining Orders Act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_Toc2169248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_Toc2169249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_Toc2169250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family relationship and family member</w:t>
      </w:r>
      <w:r>
        <w:tab/>
      </w:r>
      <w:r>
        <w:fldChar w:fldCharType="begin"/>
      </w:r>
      <w:r>
        <w:instrText xml:space="preserve"> PAGEREF _Toc2169251 \h </w:instrText>
      </w:r>
      <w:r>
        <w:fldChar w:fldCharType="separate"/>
      </w:r>
      <w:r>
        <w:t>6</w:t>
      </w:r>
      <w:r>
        <w:fldChar w:fldCharType="end"/>
      </w:r>
    </w:p>
    <w:p>
      <w:pPr>
        <w:pStyle w:val="TOC8"/>
        <w:rPr>
          <w:rFonts w:asciiTheme="minorHAnsi" w:eastAsiaTheme="minorEastAsia" w:hAnsiTheme="minorHAnsi" w:cstheme="minorBidi"/>
          <w:szCs w:val="22"/>
        </w:rPr>
      </w:pPr>
      <w:r>
        <w:t>5.</w:t>
      </w:r>
      <w:r>
        <w:tab/>
        <w:t>Term used: family order</w:t>
      </w:r>
      <w:r>
        <w:tab/>
      </w:r>
      <w:r>
        <w:fldChar w:fldCharType="begin"/>
      </w:r>
      <w:r>
        <w:instrText xml:space="preserve"> PAGEREF _Toc2169252 \h </w:instrText>
      </w:r>
      <w:r>
        <w:fldChar w:fldCharType="separate"/>
      </w:r>
      <w:r>
        <w:t>7</w:t>
      </w:r>
      <w:r>
        <w:fldChar w:fldCharType="end"/>
      </w:r>
    </w:p>
    <w:p>
      <w:pPr>
        <w:pStyle w:val="TOC8"/>
        <w:rPr>
          <w:rFonts w:asciiTheme="minorHAnsi" w:eastAsiaTheme="minorEastAsia" w:hAnsiTheme="minorHAnsi" w:cstheme="minorBidi"/>
          <w:szCs w:val="22"/>
        </w:rPr>
      </w:pPr>
      <w:r>
        <w:t>5A.</w:t>
      </w:r>
      <w:r>
        <w:tab/>
        <w:t>Term used: family violence</w:t>
      </w:r>
      <w:r>
        <w:tab/>
      </w:r>
      <w:r>
        <w:fldChar w:fldCharType="begin"/>
      </w:r>
      <w:r>
        <w:instrText xml:space="preserve"> PAGEREF _Toc2169253 \h </w:instrText>
      </w:r>
      <w:r>
        <w:fldChar w:fldCharType="separate"/>
      </w:r>
      <w:r>
        <w:t>9</w:t>
      </w:r>
      <w:r>
        <w:fldChar w:fldCharType="end"/>
      </w:r>
    </w:p>
    <w:p>
      <w:pPr>
        <w:pStyle w:val="TOC8"/>
        <w:rPr>
          <w:rFonts w:asciiTheme="minorHAnsi" w:eastAsiaTheme="minorEastAsia" w:hAnsiTheme="minorHAnsi" w:cstheme="minorBidi"/>
          <w:szCs w:val="22"/>
        </w:rPr>
      </w:pPr>
      <w:r>
        <w:t>6.</w:t>
      </w:r>
      <w:r>
        <w:tab/>
        <w:t>Term used: personal violence</w:t>
      </w:r>
      <w:r>
        <w:tab/>
      </w:r>
      <w:r>
        <w:fldChar w:fldCharType="begin"/>
      </w:r>
      <w:r>
        <w:instrText xml:space="preserve"> PAGEREF _Toc2169254 \h </w:instrText>
      </w:r>
      <w:r>
        <w:fldChar w:fldCharType="separate"/>
      </w:r>
      <w:r>
        <w:t>10</w:t>
      </w:r>
      <w:r>
        <w:fldChar w:fldCharType="end"/>
      </w:r>
    </w:p>
    <w:p>
      <w:pPr>
        <w:pStyle w:val="TOC8"/>
        <w:rPr>
          <w:rFonts w:asciiTheme="minorHAnsi" w:eastAsiaTheme="minorEastAsia" w:hAnsiTheme="minorHAnsi" w:cstheme="minorBidi"/>
          <w:szCs w:val="22"/>
        </w:rPr>
      </w:pPr>
      <w:r>
        <w:t>6A.</w:t>
      </w:r>
      <w:r>
        <w:tab/>
        <w:t>Term used: exposed</w:t>
      </w:r>
      <w:r>
        <w:tab/>
      </w:r>
      <w:r>
        <w:fldChar w:fldCharType="begin"/>
      </w:r>
      <w:r>
        <w:instrText xml:space="preserve"> PAGEREF _Toc2169255 \h </w:instrText>
      </w:r>
      <w:r>
        <w:fldChar w:fldCharType="separate"/>
      </w:r>
      <w:r>
        <w:t>11</w:t>
      </w:r>
      <w:r>
        <w:fldChar w:fldCharType="end"/>
      </w:r>
    </w:p>
    <w:p>
      <w:pPr>
        <w:pStyle w:val="TOC8"/>
        <w:rPr>
          <w:rFonts w:asciiTheme="minorHAnsi" w:eastAsiaTheme="minorEastAsia" w:hAnsiTheme="minorHAnsi" w:cstheme="minorBidi"/>
          <w:szCs w:val="22"/>
        </w:rPr>
      </w:pPr>
      <w:r>
        <w:t>7.</w:t>
      </w:r>
      <w:r>
        <w:tab/>
        <w:t>Persons protected, and bound, by order to be natural persons</w:t>
      </w:r>
      <w:r>
        <w:tab/>
      </w:r>
      <w:r>
        <w:fldChar w:fldCharType="begin"/>
      </w:r>
      <w:r>
        <w:instrText xml:space="preserve"> PAGEREF _Toc2169256 \h </w:instrText>
      </w:r>
      <w:r>
        <w:fldChar w:fldCharType="separate"/>
      </w:r>
      <w:r>
        <w:t>11</w:t>
      </w:r>
      <w:r>
        <w:fldChar w:fldCharType="end"/>
      </w:r>
    </w:p>
    <w:p>
      <w:pPr>
        <w:pStyle w:val="TOC8"/>
        <w:rPr>
          <w:rFonts w:asciiTheme="minorHAnsi" w:eastAsiaTheme="minorEastAsia" w:hAnsiTheme="minorHAnsi" w:cstheme="minorBidi"/>
          <w:szCs w:val="22"/>
        </w:rPr>
      </w:pPr>
      <w:r>
        <w:t>7A.</w:t>
      </w:r>
      <w:r>
        <w:tab/>
        <w:t>Orders under this Act imposing restraints</w:t>
      </w:r>
      <w:r>
        <w:tab/>
      </w:r>
      <w:r>
        <w:fldChar w:fldCharType="begin"/>
      </w:r>
      <w:r>
        <w:instrText xml:space="preserve"> PAGEREF _Toc2169257 \h </w:instrText>
      </w:r>
      <w:r>
        <w:fldChar w:fldCharType="separate"/>
      </w:r>
      <w:r>
        <w:t>12</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_Toc2169258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Restraining orders generally</w:t>
      </w:r>
    </w:p>
    <w:p>
      <w:pPr>
        <w:pStyle w:val="TOC8"/>
        <w:rPr>
          <w:rFonts w:asciiTheme="minorHAnsi" w:eastAsiaTheme="minorEastAsia" w:hAnsiTheme="minorHAnsi" w:cstheme="minorBidi"/>
          <w:szCs w:val="22"/>
        </w:rPr>
      </w:pPr>
      <w:r>
        <w:t>8.</w:t>
      </w:r>
      <w:r>
        <w:tab/>
        <w:t>Explanation about orders to be given</w:t>
      </w:r>
      <w:r>
        <w:tab/>
      </w:r>
      <w:r>
        <w:fldChar w:fldCharType="begin"/>
      </w:r>
      <w:r>
        <w:instrText xml:space="preserve"> PAGEREF _Toc2169260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Fixing a hearing</w:t>
      </w:r>
      <w:r>
        <w:tab/>
      </w:r>
      <w:r>
        <w:fldChar w:fldCharType="begin"/>
      </w:r>
      <w:r>
        <w:instrText xml:space="preserve"> PAGEREF _Toc2169261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Preparation and service of orders</w:t>
      </w:r>
      <w:r>
        <w:tab/>
      </w:r>
      <w:r>
        <w:fldChar w:fldCharType="begin"/>
      </w:r>
      <w:r>
        <w:instrText xml:space="preserve"> PAGEREF _Toc2169262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1B — Family violence restraining order</w:t>
      </w:r>
    </w:p>
    <w:p>
      <w:pPr>
        <w:pStyle w:val="TOC8"/>
        <w:rPr>
          <w:rFonts w:asciiTheme="minorHAnsi" w:eastAsiaTheme="minorEastAsia" w:hAnsiTheme="minorHAnsi" w:cstheme="minorBidi"/>
          <w:szCs w:val="22"/>
        </w:rPr>
      </w:pPr>
      <w:r>
        <w:t>10A.</w:t>
      </w:r>
      <w:r>
        <w:tab/>
        <w:t>Objects</w:t>
      </w:r>
      <w:r>
        <w:tab/>
      </w:r>
      <w:r>
        <w:fldChar w:fldCharType="begin"/>
      </w:r>
      <w:r>
        <w:instrText xml:space="preserve"> PAGEREF _Toc2169264 \h </w:instrText>
      </w:r>
      <w:r>
        <w:fldChar w:fldCharType="separate"/>
      </w:r>
      <w:r>
        <w:t>18</w:t>
      </w:r>
      <w:r>
        <w:fldChar w:fldCharType="end"/>
      </w:r>
    </w:p>
    <w:p>
      <w:pPr>
        <w:pStyle w:val="TOC8"/>
        <w:rPr>
          <w:rFonts w:asciiTheme="minorHAnsi" w:eastAsiaTheme="minorEastAsia" w:hAnsiTheme="minorHAnsi" w:cstheme="minorBidi"/>
          <w:szCs w:val="22"/>
        </w:rPr>
      </w:pPr>
      <w:r>
        <w:t>10B.</w:t>
      </w:r>
      <w:r>
        <w:tab/>
        <w:t>Principles to be observed in performing functions in relation to FVROs</w:t>
      </w:r>
      <w:r>
        <w:tab/>
      </w:r>
      <w:r>
        <w:fldChar w:fldCharType="begin"/>
      </w:r>
      <w:r>
        <w:instrText xml:space="preserve"> PAGEREF _Toc2169265 \h </w:instrText>
      </w:r>
      <w:r>
        <w:fldChar w:fldCharType="separate"/>
      </w:r>
      <w:r>
        <w:t>18</w:t>
      </w:r>
      <w:r>
        <w:fldChar w:fldCharType="end"/>
      </w:r>
    </w:p>
    <w:p>
      <w:pPr>
        <w:pStyle w:val="TOC8"/>
        <w:rPr>
          <w:rFonts w:asciiTheme="minorHAnsi" w:eastAsiaTheme="minorEastAsia" w:hAnsiTheme="minorHAnsi" w:cstheme="minorBidi"/>
          <w:szCs w:val="22"/>
        </w:rPr>
      </w:pPr>
      <w:r>
        <w:t>10C.</w:t>
      </w:r>
      <w:r>
        <w:tab/>
        <w:t>FVRO to specify names of person bound, and person protected, by order</w:t>
      </w:r>
      <w:r>
        <w:tab/>
      </w:r>
      <w:r>
        <w:fldChar w:fldCharType="begin"/>
      </w:r>
      <w:r>
        <w:instrText xml:space="preserve"> PAGEREF _Toc2169266 \h </w:instrText>
      </w:r>
      <w:r>
        <w:fldChar w:fldCharType="separate"/>
      </w:r>
      <w:r>
        <w:t>20</w:t>
      </w:r>
      <w:r>
        <w:fldChar w:fldCharType="end"/>
      </w:r>
    </w:p>
    <w:p>
      <w:pPr>
        <w:pStyle w:val="TOC8"/>
        <w:rPr>
          <w:rFonts w:asciiTheme="minorHAnsi" w:eastAsiaTheme="minorEastAsia" w:hAnsiTheme="minorHAnsi" w:cstheme="minorBidi"/>
          <w:szCs w:val="22"/>
        </w:rPr>
      </w:pPr>
      <w:r>
        <w:t>10D.</w:t>
      </w:r>
      <w:r>
        <w:tab/>
        <w:t>When FVROs may be made</w:t>
      </w:r>
      <w:r>
        <w:tab/>
      </w:r>
      <w:r>
        <w:fldChar w:fldCharType="begin"/>
      </w:r>
      <w:r>
        <w:instrText xml:space="preserve"> PAGEREF _Toc2169267 \h </w:instrText>
      </w:r>
      <w:r>
        <w:fldChar w:fldCharType="separate"/>
      </w:r>
      <w:r>
        <w:t>20</w:t>
      </w:r>
      <w:r>
        <w:fldChar w:fldCharType="end"/>
      </w:r>
    </w:p>
    <w:p>
      <w:pPr>
        <w:pStyle w:val="TOC8"/>
        <w:rPr>
          <w:rFonts w:asciiTheme="minorHAnsi" w:eastAsiaTheme="minorEastAsia" w:hAnsiTheme="minorHAnsi" w:cstheme="minorBidi"/>
          <w:szCs w:val="22"/>
        </w:rPr>
      </w:pPr>
      <w:r>
        <w:t>10E.</w:t>
      </w:r>
      <w:r>
        <w:tab/>
        <w:t>FVRO may be made for child in circumstances of family violence</w:t>
      </w:r>
      <w:r>
        <w:tab/>
      </w:r>
      <w:r>
        <w:fldChar w:fldCharType="begin"/>
      </w:r>
      <w:r>
        <w:instrText xml:space="preserve"> PAGEREF _Toc2169268 \h </w:instrText>
      </w:r>
      <w:r>
        <w:fldChar w:fldCharType="separate"/>
      </w:r>
      <w:r>
        <w:t>21</w:t>
      </w:r>
      <w:r>
        <w:fldChar w:fldCharType="end"/>
      </w:r>
    </w:p>
    <w:p>
      <w:pPr>
        <w:pStyle w:val="TOC8"/>
        <w:rPr>
          <w:rFonts w:asciiTheme="minorHAnsi" w:eastAsiaTheme="minorEastAsia" w:hAnsiTheme="minorHAnsi" w:cstheme="minorBidi"/>
          <w:szCs w:val="22"/>
        </w:rPr>
      </w:pPr>
      <w:r>
        <w:t>10F.</w:t>
      </w:r>
      <w:r>
        <w:tab/>
        <w:t>Matters to be considered by court generally</w:t>
      </w:r>
      <w:r>
        <w:tab/>
      </w:r>
      <w:r>
        <w:fldChar w:fldCharType="begin"/>
      </w:r>
      <w:r>
        <w:instrText xml:space="preserve"> PAGEREF _Toc2169269 \h </w:instrText>
      </w:r>
      <w:r>
        <w:fldChar w:fldCharType="separate"/>
      </w:r>
      <w:r>
        <w:t>21</w:t>
      </w:r>
      <w:r>
        <w:fldChar w:fldCharType="end"/>
      </w:r>
    </w:p>
    <w:p>
      <w:pPr>
        <w:pStyle w:val="TOC8"/>
        <w:rPr>
          <w:rFonts w:asciiTheme="minorHAnsi" w:eastAsiaTheme="minorEastAsia" w:hAnsiTheme="minorHAnsi" w:cstheme="minorBidi"/>
          <w:szCs w:val="22"/>
        </w:rPr>
      </w:pPr>
      <w:r>
        <w:t>10G.</w:t>
      </w:r>
      <w:r>
        <w:tab/>
        <w:t>Restraints on respondent</w:t>
      </w:r>
      <w:r>
        <w:tab/>
      </w:r>
      <w:r>
        <w:fldChar w:fldCharType="begin"/>
      </w:r>
      <w:r>
        <w:instrText xml:space="preserve"> PAGEREF _Toc2169270 \h </w:instrText>
      </w:r>
      <w:r>
        <w:fldChar w:fldCharType="separate"/>
      </w:r>
      <w:r>
        <w:t>23</w:t>
      </w:r>
      <w:r>
        <w:fldChar w:fldCharType="end"/>
      </w:r>
    </w:p>
    <w:p>
      <w:pPr>
        <w:pStyle w:val="TOC8"/>
        <w:rPr>
          <w:rFonts w:asciiTheme="minorHAnsi" w:eastAsiaTheme="minorEastAsia" w:hAnsiTheme="minorHAnsi" w:cstheme="minorBidi"/>
          <w:szCs w:val="22"/>
        </w:rPr>
      </w:pPr>
      <w:r>
        <w:t>10H.</w:t>
      </w:r>
      <w:r>
        <w:tab/>
        <w:t>Conduct agreement</w:t>
      </w:r>
      <w:r>
        <w:tab/>
      </w:r>
      <w:r>
        <w:fldChar w:fldCharType="begin"/>
      </w:r>
      <w:r>
        <w:instrText xml:space="preserve"> PAGEREF _Toc2169271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1C — Behaviour management order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10I.</w:t>
      </w:r>
      <w:r>
        <w:tab/>
        <w:t>Terms used</w:t>
      </w:r>
      <w:r>
        <w:tab/>
      </w:r>
      <w:r>
        <w:fldChar w:fldCharType="begin"/>
      </w:r>
      <w:r>
        <w:instrText xml:space="preserve"> PAGEREF _Toc2169274 \h </w:instrText>
      </w:r>
      <w:r>
        <w:fldChar w:fldCharType="separate"/>
      </w:r>
      <w:r>
        <w:t>26</w:t>
      </w:r>
      <w:r>
        <w:fldChar w:fldCharType="end"/>
      </w:r>
    </w:p>
    <w:p>
      <w:pPr>
        <w:pStyle w:val="TOC8"/>
        <w:rPr>
          <w:rFonts w:asciiTheme="minorHAnsi" w:eastAsiaTheme="minorEastAsia" w:hAnsiTheme="minorHAnsi" w:cstheme="minorBidi"/>
          <w:szCs w:val="22"/>
        </w:rPr>
      </w:pPr>
      <w:r>
        <w:t>10J.</w:t>
      </w:r>
      <w:r>
        <w:tab/>
        <w:t>Objects</w:t>
      </w:r>
      <w:r>
        <w:tab/>
      </w:r>
      <w:r>
        <w:fldChar w:fldCharType="begin"/>
      </w:r>
      <w:r>
        <w:instrText xml:space="preserve"> PAGEREF _Toc2169275 \h </w:instrText>
      </w:r>
      <w:r>
        <w:fldChar w:fldCharType="separate"/>
      </w:r>
      <w:r>
        <w:t>27</w:t>
      </w:r>
      <w:r>
        <w:fldChar w:fldCharType="end"/>
      </w:r>
    </w:p>
    <w:p>
      <w:pPr>
        <w:pStyle w:val="TOC8"/>
        <w:rPr>
          <w:rFonts w:asciiTheme="minorHAnsi" w:eastAsiaTheme="minorEastAsia" w:hAnsiTheme="minorHAnsi" w:cstheme="minorBidi"/>
          <w:szCs w:val="22"/>
        </w:rPr>
      </w:pPr>
      <w:r>
        <w:t>10K.</w:t>
      </w:r>
      <w:r>
        <w:tab/>
        <w:t>Application of Part</w:t>
      </w:r>
      <w:r>
        <w:tab/>
      </w:r>
      <w:r>
        <w:fldChar w:fldCharType="begin"/>
      </w:r>
      <w:r>
        <w:instrText xml:space="preserve"> PAGEREF _Toc2169276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Eligibility assessment order</w:t>
      </w:r>
    </w:p>
    <w:p>
      <w:pPr>
        <w:pStyle w:val="TOC8"/>
        <w:rPr>
          <w:rFonts w:asciiTheme="minorHAnsi" w:eastAsiaTheme="minorEastAsia" w:hAnsiTheme="minorHAnsi" w:cstheme="minorBidi"/>
          <w:szCs w:val="22"/>
        </w:rPr>
      </w:pPr>
      <w:r>
        <w:t>10L.</w:t>
      </w:r>
      <w:r>
        <w:tab/>
        <w:t>Making an eligibility assessment order</w:t>
      </w:r>
      <w:r>
        <w:tab/>
      </w:r>
      <w:r>
        <w:fldChar w:fldCharType="begin"/>
      </w:r>
      <w:r>
        <w:instrText xml:space="preserve"> PAGEREF _Toc2169278 \h </w:instrText>
      </w:r>
      <w:r>
        <w:fldChar w:fldCharType="separate"/>
      </w:r>
      <w:r>
        <w:t>27</w:t>
      </w:r>
      <w:r>
        <w:fldChar w:fldCharType="end"/>
      </w:r>
    </w:p>
    <w:p>
      <w:pPr>
        <w:pStyle w:val="TOC8"/>
        <w:rPr>
          <w:rFonts w:asciiTheme="minorHAnsi" w:eastAsiaTheme="minorEastAsia" w:hAnsiTheme="minorHAnsi" w:cstheme="minorBidi"/>
          <w:szCs w:val="22"/>
        </w:rPr>
      </w:pPr>
      <w:r>
        <w:t>10M.</w:t>
      </w:r>
      <w:r>
        <w:tab/>
        <w:t>Order to attend behaviour change programme</w:t>
      </w:r>
      <w:r>
        <w:tab/>
      </w:r>
      <w:r>
        <w:fldChar w:fldCharType="begin"/>
      </w:r>
      <w:r>
        <w:instrText xml:space="preserve"> PAGEREF _Toc2169279 \h </w:instrText>
      </w:r>
      <w:r>
        <w:fldChar w:fldCharType="separate"/>
      </w:r>
      <w:r>
        <w:t>29</w:t>
      </w:r>
      <w:r>
        <w:fldChar w:fldCharType="end"/>
      </w:r>
    </w:p>
    <w:p>
      <w:pPr>
        <w:pStyle w:val="TOC8"/>
        <w:rPr>
          <w:rFonts w:asciiTheme="minorHAnsi" w:eastAsiaTheme="minorEastAsia" w:hAnsiTheme="minorHAnsi" w:cstheme="minorBidi"/>
          <w:szCs w:val="22"/>
        </w:rPr>
      </w:pPr>
      <w:r>
        <w:t>10N.</w:t>
      </w:r>
      <w:r>
        <w:tab/>
        <w:t>Effect of appeal against final order</w:t>
      </w:r>
      <w:r>
        <w:tab/>
      </w:r>
      <w:r>
        <w:fldChar w:fldCharType="begin"/>
      </w:r>
      <w:r>
        <w:instrText xml:space="preserve"> PAGEREF _Toc2169280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Procedures relating to behaviour management order</w:t>
      </w:r>
    </w:p>
    <w:p>
      <w:pPr>
        <w:pStyle w:val="TOC8"/>
        <w:rPr>
          <w:rFonts w:asciiTheme="minorHAnsi" w:eastAsiaTheme="minorEastAsia" w:hAnsiTheme="minorHAnsi" w:cstheme="minorBidi"/>
          <w:szCs w:val="22"/>
        </w:rPr>
      </w:pPr>
      <w:r>
        <w:t>10O.</w:t>
      </w:r>
      <w:r>
        <w:tab/>
        <w:t>Notice of hearings</w:t>
      </w:r>
      <w:r>
        <w:tab/>
      </w:r>
      <w:r>
        <w:fldChar w:fldCharType="begin"/>
      </w:r>
      <w:r>
        <w:instrText xml:space="preserve"> PAGEREF _Toc2169282 \h </w:instrText>
      </w:r>
      <w:r>
        <w:fldChar w:fldCharType="separate"/>
      </w:r>
      <w:r>
        <w:t>31</w:t>
      </w:r>
      <w:r>
        <w:fldChar w:fldCharType="end"/>
      </w:r>
    </w:p>
    <w:p>
      <w:pPr>
        <w:pStyle w:val="TOC8"/>
        <w:rPr>
          <w:rFonts w:asciiTheme="minorHAnsi" w:eastAsiaTheme="minorEastAsia" w:hAnsiTheme="minorHAnsi" w:cstheme="minorBidi"/>
          <w:szCs w:val="22"/>
        </w:rPr>
      </w:pPr>
      <w:r>
        <w:t>10P.</w:t>
      </w:r>
      <w:r>
        <w:tab/>
        <w:t>Approval of persons and of behaviour change programme</w:t>
      </w:r>
      <w:r>
        <w:tab/>
      </w:r>
      <w:r>
        <w:fldChar w:fldCharType="begin"/>
      </w:r>
      <w:r>
        <w:instrText xml:space="preserve"> PAGEREF _Toc2169283 \h </w:instrText>
      </w:r>
      <w:r>
        <w:fldChar w:fldCharType="separate"/>
      </w:r>
      <w:r>
        <w:t>31</w:t>
      </w:r>
      <w:r>
        <w:fldChar w:fldCharType="end"/>
      </w:r>
    </w:p>
    <w:p>
      <w:pPr>
        <w:pStyle w:val="TOC8"/>
        <w:rPr>
          <w:rFonts w:asciiTheme="minorHAnsi" w:eastAsiaTheme="minorEastAsia" w:hAnsiTheme="minorHAnsi" w:cstheme="minorBidi"/>
          <w:szCs w:val="22"/>
        </w:rPr>
      </w:pPr>
      <w:r>
        <w:t>10Q.</w:t>
      </w:r>
      <w:r>
        <w:tab/>
        <w:t>Eligibility assessor may be required to attend hearing</w:t>
      </w:r>
      <w:r>
        <w:tab/>
      </w:r>
      <w:r>
        <w:fldChar w:fldCharType="begin"/>
      </w:r>
      <w:r>
        <w:instrText xml:space="preserve"> PAGEREF _Toc2169284 \h </w:instrText>
      </w:r>
      <w:r>
        <w:fldChar w:fldCharType="separate"/>
      </w:r>
      <w:r>
        <w:t>32</w:t>
      </w:r>
      <w:r>
        <w:fldChar w:fldCharType="end"/>
      </w:r>
    </w:p>
    <w:p>
      <w:pPr>
        <w:pStyle w:val="TOC8"/>
        <w:rPr>
          <w:rFonts w:asciiTheme="minorHAnsi" w:eastAsiaTheme="minorEastAsia" w:hAnsiTheme="minorHAnsi" w:cstheme="minorBidi"/>
          <w:szCs w:val="22"/>
        </w:rPr>
      </w:pPr>
      <w:r>
        <w:t>10R.</w:t>
      </w:r>
      <w:r>
        <w:tab/>
        <w:t>Disputed eligibility assessment report</w:t>
      </w:r>
      <w:r>
        <w:tab/>
      </w:r>
      <w:r>
        <w:fldChar w:fldCharType="begin"/>
      </w:r>
      <w:r>
        <w:instrText xml:space="preserve"> PAGEREF _Toc2169285 \h </w:instrText>
      </w:r>
      <w:r>
        <w:fldChar w:fldCharType="separate"/>
      </w:r>
      <w:r>
        <w:t>32</w:t>
      </w:r>
      <w:r>
        <w:fldChar w:fldCharType="end"/>
      </w:r>
    </w:p>
    <w:p>
      <w:pPr>
        <w:pStyle w:val="TOC8"/>
        <w:rPr>
          <w:rFonts w:asciiTheme="minorHAnsi" w:eastAsiaTheme="minorEastAsia" w:hAnsiTheme="minorHAnsi" w:cstheme="minorBidi"/>
          <w:szCs w:val="22"/>
        </w:rPr>
      </w:pPr>
      <w:r>
        <w:t>10S.</w:t>
      </w:r>
      <w:r>
        <w:tab/>
        <w:t>Explanation of behaviour management orders</w:t>
      </w:r>
      <w:r>
        <w:tab/>
      </w:r>
      <w:r>
        <w:fldChar w:fldCharType="begin"/>
      </w:r>
      <w:r>
        <w:instrText xml:space="preserve"> PAGEREF _Toc2169286 \h </w:instrText>
      </w:r>
      <w:r>
        <w:fldChar w:fldCharType="separate"/>
      </w:r>
      <w:r>
        <w:t>33</w:t>
      </w:r>
      <w:r>
        <w:fldChar w:fldCharType="end"/>
      </w:r>
    </w:p>
    <w:p>
      <w:pPr>
        <w:pStyle w:val="TOC8"/>
        <w:rPr>
          <w:rFonts w:asciiTheme="minorHAnsi" w:eastAsiaTheme="minorEastAsia" w:hAnsiTheme="minorHAnsi" w:cstheme="minorBidi"/>
          <w:szCs w:val="22"/>
        </w:rPr>
      </w:pPr>
      <w:r>
        <w:t>10T.</w:t>
      </w:r>
      <w:r>
        <w:tab/>
        <w:t>Variation or cancellation of behaviour management orders</w:t>
      </w:r>
      <w:r>
        <w:tab/>
      </w:r>
      <w:r>
        <w:fldChar w:fldCharType="begin"/>
      </w:r>
      <w:r>
        <w:instrText xml:space="preserve"> PAGEREF _Toc2169287 \h </w:instrText>
      </w:r>
      <w:r>
        <w:fldChar w:fldCharType="separate"/>
      </w:r>
      <w:r>
        <w:t>33</w:t>
      </w:r>
      <w:r>
        <w:fldChar w:fldCharType="end"/>
      </w:r>
    </w:p>
    <w:p>
      <w:pPr>
        <w:pStyle w:val="TOC8"/>
        <w:rPr>
          <w:rFonts w:asciiTheme="minorHAnsi" w:eastAsiaTheme="minorEastAsia" w:hAnsiTheme="minorHAnsi" w:cstheme="minorBidi"/>
          <w:szCs w:val="22"/>
        </w:rPr>
      </w:pPr>
      <w:r>
        <w:t>10U.</w:t>
      </w:r>
      <w:r>
        <w:tab/>
        <w:t>Service of orders</w:t>
      </w:r>
      <w:r>
        <w:tab/>
      </w:r>
      <w:r>
        <w:fldChar w:fldCharType="begin"/>
      </w:r>
      <w:r>
        <w:instrText xml:space="preserve"> PAGEREF _Toc2169288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Other matters</w:t>
      </w:r>
    </w:p>
    <w:p>
      <w:pPr>
        <w:pStyle w:val="TOC8"/>
        <w:rPr>
          <w:rFonts w:asciiTheme="minorHAnsi" w:eastAsiaTheme="minorEastAsia" w:hAnsiTheme="minorHAnsi" w:cstheme="minorBidi"/>
          <w:szCs w:val="22"/>
        </w:rPr>
      </w:pPr>
      <w:r>
        <w:t>10V.</w:t>
      </w:r>
      <w:r>
        <w:tab/>
        <w:t>Respondent’s participation in behaviour change programme</w:t>
      </w:r>
      <w:r>
        <w:tab/>
      </w:r>
      <w:r>
        <w:fldChar w:fldCharType="begin"/>
      </w:r>
      <w:r>
        <w:instrText xml:space="preserve"> PAGEREF _Toc2169290 \h </w:instrText>
      </w:r>
      <w:r>
        <w:fldChar w:fldCharType="separate"/>
      </w:r>
      <w:r>
        <w:t>35</w:t>
      </w:r>
      <w:r>
        <w:fldChar w:fldCharType="end"/>
      </w:r>
    </w:p>
    <w:p>
      <w:pPr>
        <w:pStyle w:val="TOC8"/>
        <w:rPr>
          <w:rFonts w:asciiTheme="minorHAnsi" w:eastAsiaTheme="minorEastAsia" w:hAnsiTheme="minorHAnsi" w:cstheme="minorBidi"/>
          <w:szCs w:val="22"/>
        </w:rPr>
      </w:pPr>
      <w:r>
        <w:t>10W.</w:t>
      </w:r>
      <w:r>
        <w:tab/>
        <w:t>Respondent’s contravention of behaviour management order</w:t>
      </w:r>
      <w:r>
        <w:tab/>
      </w:r>
      <w:r>
        <w:fldChar w:fldCharType="begin"/>
      </w:r>
      <w:r>
        <w:instrText xml:space="preserve"> PAGEREF _Toc2169291 \h </w:instrText>
      </w:r>
      <w:r>
        <w:fldChar w:fldCharType="separate"/>
      </w:r>
      <w:r>
        <w:t>36</w:t>
      </w:r>
      <w:r>
        <w:fldChar w:fldCharType="end"/>
      </w:r>
    </w:p>
    <w:p>
      <w:pPr>
        <w:pStyle w:val="TOC8"/>
        <w:rPr>
          <w:rFonts w:asciiTheme="minorHAnsi" w:eastAsiaTheme="minorEastAsia" w:hAnsiTheme="minorHAnsi" w:cstheme="minorBidi"/>
          <w:szCs w:val="22"/>
        </w:rPr>
      </w:pPr>
      <w:r>
        <w:t>10X.</w:t>
      </w:r>
      <w:r>
        <w:tab/>
        <w:t>Confidentiality of interviews and reports</w:t>
      </w:r>
      <w:r>
        <w:tab/>
      </w:r>
      <w:r>
        <w:fldChar w:fldCharType="begin"/>
      </w:r>
      <w:r>
        <w:instrText xml:space="preserve"> PAGEREF _Toc2169292 \h </w:instrText>
      </w:r>
      <w:r>
        <w:fldChar w:fldCharType="separate"/>
      </w:r>
      <w:r>
        <w:t>36</w:t>
      </w:r>
      <w:r>
        <w:fldChar w:fldCharType="end"/>
      </w:r>
    </w:p>
    <w:p>
      <w:pPr>
        <w:pStyle w:val="TOC8"/>
        <w:rPr>
          <w:rFonts w:asciiTheme="minorHAnsi" w:eastAsiaTheme="minorEastAsia" w:hAnsiTheme="minorHAnsi" w:cstheme="minorBidi"/>
          <w:szCs w:val="22"/>
        </w:rPr>
      </w:pPr>
      <w:r>
        <w:t>10Y.</w:t>
      </w:r>
      <w:r>
        <w:tab/>
        <w:t>Confidentiality of behaviour change programme</w:t>
      </w:r>
      <w:r>
        <w:tab/>
      </w:r>
      <w:r>
        <w:fldChar w:fldCharType="begin"/>
      </w:r>
      <w:r>
        <w:instrText xml:space="preserve"> PAGEREF _Toc2169293 \h </w:instrText>
      </w:r>
      <w:r>
        <w:fldChar w:fldCharType="separate"/>
      </w:r>
      <w:r>
        <w:t>38</w:t>
      </w:r>
      <w:r>
        <w:fldChar w:fldCharType="end"/>
      </w:r>
    </w:p>
    <w:p>
      <w:pPr>
        <w:pStyle w:val="TOC8"/>
        <w:rPr>
          <w:rFonts w:asciiTheme="minorHAnsi" w:eastAsiaTheme="minorEastAsia" w:hAnsiTheme="minorHAnsi" w:cstheme="minorBidi"/>
          <w:szCs w:val="22"/>
        </w:rPr>
      </w:pPr>
      <w:r>
        <w:t>10Z.</w:t>
      </w:r>
      <w:r>
        <w:tab/>
        <w:t>Delegation</w:t>
      </w:r>
      <w:r>
        <w:tab/>
      </w:r>
      <w:r>
        <w:fldChar w:fldCharType="begin"/>
      </w:r>
      <w:r>
        <w:instrText xml:space="preserve"> PAGEREF _Toc2169294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2 — Violence restraining order</w:t>
      </w:r>
    </w:p>
    <w:p>
      <w:pPr>
        <w:pStyle w:val="TOC8"/>
        <w:rPr>
          <w:rFonts w:asciiTheme="minorHAnsi" w:eastAsiaTheme="minorEastAsia" w:hAnsiTheme="minorHAnsi" w:cstheme="minorBidi"/>
          <w:szCs w:val="22"/>
        </w:rPr>
      </w:pPr>
      <w:r>
        <w:t>11.</w:t>
      </w:r>
      <w:r>
        <w:tab/>
        <w:t>VRO to specify names of person bound, and person protected, by order</w:t>
      </w:r>
      <w:r>
        <w:tab/>
      </w:r>
      <w:r>
        <w:fldChar w:fldCharType="begin"/>
      </w:r>
      <w:r>
        <w:instrText xml:space="preserve"> PAGEREF _Toc2169296 \h </w:instrText>
      </w:r>
      <w:r>
        <w:fldChar w:fldCharType="separate"/>
      </w:r>
      <w:r>
        <w:t>39</w:t>
      </w:r>
      <w:r>
        <w:fldChar w:fldCharType="end"/>
      </w:r>
    </w:p>
    <w:p>
      <w:pPr>
        <w:pStyle w:val="TOC8"/>
        <w:rPr>
          <w:rFonts w:asciiTheme="minorHAnsi" w:eastAsiaTheme="minorEastAsia" w:hAnsiTheme="minorHAnsi" w:cstheme="minorBidi"/>
          <w:szCs w:val="22"/>
        </w:rPr>
      </w:pPr>
      <w:r>
        <w:t>11A.</w:t>
      </w:r>
      <w:r>
        <w:tab/>
        <w:t>When VROs may be made</w:t>
      </w:r>
      <w:r>
        <w:tab/>
      </w:r>
      <w:r>
        <w:fldChar w:fldCharType="begin"/>
      </w:r>
      <w:r>
        <w:instrText xml:space="preserve"> PAGEREF _Toc2169297 \h </w:instrText>
      </w:r>
      <w:r>
        <w:fldChar w:fldCharType="separate"/>
      </w:r>
      <w:r>
        <w:t>39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Matters to be considered by court generally</w:t>
      </w:r>
      <w:r>
        <w:tab/>
      </w:r>
      <w:r>
        <w:fldChar w:fldCharType="begin"/>
      </w:r>
      <w:r>
        <w:instrText xml:space="preserve"> PAGEREF _Toc2169298 \h </w:instrText>
      </w:r>
      <w:r>
        <w:fldChar w:fldCharType="separate"/>
      </w:r>
      <w:r>
        <w:t>40</w:t>
      </w:r>
      <w:r>
        <w:fldChar w:fldCharType="end"/>
      </w:r>
    </w:p>
    <w:p>
      <w:pPr>
        <w:pStyle w:val="TOC8"/>
        <w:rPr>
          <w:rFonts w:asciiTheme="minorHAnsi" w:eastAsiaTheme="minorEastAsia" w:hAnsiTheme="minorHAnsi" w:cstheme="minorBidi"/>
          <w:szCs w:val="22"/>
        </w:rPr>
      </w:pPr>
      <w:r>
        <w:t>12A.</w:t>
      </w:r>
      <w:r>
        <w:tab/>
        <w:t>VROs not for persons in family relationship</w:t>
      </w:r>
      <w:r>
        <w:tab/>
      </w:r>
      <w:r>
        <w:fldChar w:fldCharType="begin"/>
      </w:r>
      <w:r>
        <w:instrText xml:space="preserve"> PAGEREF _Toc2169299 \h </w:instrText>
      </w:r>
      <w:r>
        <w:fldChar w:fldCharType="separate"/>
      </w:r>
      <w:r>
        <w:t>41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Restraints on respondent</w:t>
      </w:r>
      <w:r>
        <w:tab/>
      </w:r>
      <w:r>
        <w:fldChar w:fldCharType="begin"/>
      </w:r>
      <w:r>
        <w:instrText xml:space="preserve"> PAGEREF _Toc2169300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2A — Provisions for FVRO and VRO</w:t>
      </w:r>
    </w:p>
    <w:p>
      <w:pPr>
        <w:pStyle w:val="TOC4"/>
        <w:tabs>
          <w:tab w:val="right" w:leader="dot" w:pos="7077"/>
        </w:tabs>
        <w:rPr>
          <w:rFonts w:asciiTheme="minorHAnsi" w:eastAsiaTheme="minorEastAsia" w:hAnsiTheme="minorHAnsi" w:cstheme="minorBidi"/>
          <w:b w:val="0"/>
          <w:szCs w:val="22"/>
        </w:rPr>
      </w:pPr>
      <w:r>
        <w:t>Division 1 — Orders relating to firearms</w:t>
      </w:r>
    </w:p>
    <w:p>
      <w:pPr>
        <w:pStyle w:val="TOC8"/>
        <w:rPr>
          <w:rFonts w:asciiTheme="minorHAnsi" w:eastAsiaTheme="minorEastAsia" w:hAnsiTheme="minorHAnsi" w:cstheme="minorBidi"/>
          <w:szCs w:val="22"/>
        </w:rPr>
      </w:pPr>
      <w:r>
        <w:t>14</w:t>
      </w:r>
      <w:r>
        <w:rPr>
          <w:snapToGrid w:val="0"/>
        </w:rPr>
        <w:t>.</w:t>
      </w:r>
      <w:r>
        <w:rPr>
          <w:snapToGrid w:val="0"/>
        </w:rPr>
        <w:tab/>
        <w:t>Firearms order</w:t>
      </w:r>
      <w:r>
        <w:tab/>
      </w:r>
      <w:r>
        <w:fldChar w:fldCharType="begin"/>
      </w:r>
      <w:r>
        <w:instrText xml:space="preserve"> PAGEREF _Toc2169303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1A — Duration of orders</w:t>
      </w:r>
    </w:p>
    <w:p>
      <w:pPr>
        <w:pStyle w:val="TOC8"/>
        <w:rPr>
          <w:rFonts w:asciiTheme="minorHAnsi" w:eastAsiaTheme="minorEastAsia" w:hAnsiTheme="minorHAnsi" w:cstheme="minorBidi"/>
          <w:szCs w:val="22"/>
        </w:rPr>
      </w:pPr>
      <w:r>
        <w:t>16</w:t>
      </w:r>
      <w:r>
        <w:rPr>
          <w:snapToGrid w:val="0"/>
        </w:rPr>
        <w:t>.</w:t>
      </w:r>
      <w:r>
        <w:rPr>
          <w:snapToGrid w:val="0"/>
        </w:rPr>
        <w:tab/>
        <w:t>Duration of FVRO or VRO generally</w:t>
      </w:r>
      <w:r>
        <w:tab/>
      </w:r>
      <w:r>
        <w:fldChar w:fldCharType="begin"/>
      </w:r>
      <w:r>
        <w:instrText xml:space="preserve"> PAGEREF _Toc2169305 \h </w:instrText>
      </w:r>
      <w:r>
        <w:fldChar w:fldCharType="separate"/>
      </w:r>
      <w:r>
        <w:t>45</w:t>
      </w:r>
      <w:r>
        <w:fldChar w:fldCharType="end"/>
      </w:r>
    </w:p>
    <w:p>
      <w:pPr>
        <w:pStyle w:val="TOC8"/>
        <w:rPr>
          <w:rFonts w:asciiTheme="minorHAnsi" w:eastAsiaTheme="minorEastAsia" w:hAnsiTheme="minorHAnsi" w:cstheme="minorBidi"/>
          <w:szCs w:val="22"/>
        </w:rPr>
      </w:pPr>
      <w:r>
        <w:t>16A.</w:t>
      </w:r>
      <w:r>
        <w:tab/>
        <w:t>Duration of FVRO</w:t>
      </w:r>
      <w:r>
        <w:tab/>
      </w:r>
      <w:r>
        <w:fldChar w:fldCharType="begin"/>
      </w:r>
      <w:r>
        <w:instrText xml:space="preserve"> PAGEREF _Toc2169306 \h </w:instrText>
      </w:r>
      <w:r>
        <w:fldChar w:fldCharType="separate"/>
      </w:r>
      <w:r>
        <w:t>46</w:t>
      </w:r>
      <w:r>
        <w:fldChar w:fldCharType="end"/>
      </w:r>
    </w:p>
    <w:p>
      <w:pPr>
        <w:pStyle w:val="TOC8"/>
        <w:rPr>
          <w:rFonts w:asciiTheme="minorHAnsi" w:eastAsiaTheme="minorEastAsia" w:hAnsiTheme="minorHAnsi" w:cstheme="minorBidi"/>
          <w:szCs w:val="22"/>
        </w:rPr>
      </w:pPr>
      <w:r>
        <w:t>16B.</w:t>
      </w:r>
      <w:r>
        <w:tab/>
        <w:t>Duration of VRO</w:t>
      </w:r>
      <w:r>
        <w:tab/>
      </w:r>
      <w:r>
        <w:fldChar w:fldCharType="begin"/>
      </w:r>
      <w:r>
        <w:instrText xml:space="preserve"> PAGEREF _Toc2169307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Telephone applications</w:t>
      </w:r>
    </w:p>
    <w:p>
      <w:pPr>
        <w:pStyle w:val="TOC8"/>
        <w:rPr>
          <w:rFonts w:asciiTheme="minorHAnsi" w:eastAsiaTheme="minorEastAsia" w:hAnsiTheme="minorHAnsi" w:cstheme="minorBidi"/>
          <w:szCs w:val="22"/>
        </w:rPr>
      </w:pPr>
      <w:r>
        <w:t>17</w:t>
      </w:r>
      <w:r>
        <w:rPr>
          <w:snapToGrid w:val="0"/>
        </w:rPr>
        <w:t>.</w:t>
      </w:r>
      <w:r>
        <w:rPr>
          <w:snapToGrid w:val="0"/>
        </w:rPr>
        <w:tab/>
        <w:t>Authorised magistrates</w:t>
      </w:r>
      <w:r>
        <w:tab/>
      </w:r>
      <w:r>
        <w:fldChar w:fldCharType="begin"/>
      </w:r>
      <w:r>
        <w:instrText xml:space="preserve"> PAGEREF _Toc2169309 \h </w:instrText>
      </w:r>
      <w:r>
        <w:fldChar w:fldCharType="separate"/>
      </w:r>
      <w:r>
        <w:t>49</w:t>
      </w:r>
      <w:r>
        <w:fldChar w:fldCharType="end"/>
      </w:r>
    </w:p>
    <w:p>
      <w:pPr>
        <w:pStyle w:val="TOC8"/>
        <w:rPr>
          <w:rFonts w:asciiTheme="minorHAnsi" w:eastAsiaTheme="minorEastAsia" w:hAnsiTheme="minorHAnsi" w:cstheme="minorBidi"/>
          <w:szCs w:val="22"/>
        </w:rPr>
      </w:pPr>
      <w:r>
        <w:t>18.</w:t>
      </w:r>
      <w:r>
        <w:tab/>
        <w:t>Who can apply</w:t>
      </w:r>
      <w:r>
        <w:tab/>
      </w:r>
      <w:r>
        <w:fldChar w:fldCharType="begin"/>
      </w:r>
      <w:r>
        <w:instrText xml:space="preserve"> PAGEREF _Toc2169310 \h </w:instrText>
      </w:r>
      <w:r>
        <w:fldChar w:fldCharType="separate"/>
      </w:r>
      <w:r>
        <w:t>49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to make telephone application</w:t>
      </w:r>
      <w:r>
        <w:tab/>
      </w:r>
      <w:r>
        <w:fldChar w:fldCharType="begin"/>
      </w:r>
      <w:r>
        <w:instrText xml:space="preserve"> PAGEREF _Toc2169311 \h </w:instrText>
      </w:r>
      <w:r>
        <w:fldChar w:fldCharType="separate"/>
      </w:r>
      <w:r>
        <w:t>50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telephone application may be heard</w:t>
      </w:r>
      <w:r>
        <w:tab/>
      </w:r>
      <w:r>
        <w:fldChar w:fldCharType="begin"/>
      </w:r>
      <w:r>
        <w:instrText xml:space="preserve"> PAGEREF _Toc2169312 \h </w:instrText>
      </w:r>
      <w:r>
        <w:fldChar w:fldCharType="separate"/>
      </w:r>
      <w:r>
        <w:t>50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hearing to be conducted</w:t>
      </w:r>
      <w:r>
        <w:tab/>
      </w:r>
      <w:r>
        <w:fldChar w:fldCharType="begin"/>
      </w:r>
      <w:r>
        <w:instrText xml:space="preserve"> PAGEREF _Toc2169313 \h </w:instrText>
      </w:r>
      <w:r>
        <w:fldChar w:fldCharType="separate"/>
      </w:r>
      <w:r>
        <w:t>51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Orders at telephone hearing</w:t>
      </w:r>
      <w:r>
        <w:tab/>
      </w:r>
      <w:r>
        <w:fldChar w:fldCharType="begin"/>
      </w:r>
      <w:r>
        <w:instrText xml:space="preserve"> PAGEREF _Toc2169314 \h </w:instrText>
      </w:r>
      <w:r>
        <w:fldChar w:fldCharType="separate"/>
      </w:r>
      <w:r>
        <w:t>52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Telephone order to be prepared and served</w:t>
      </w:r>
      <w:r>
        <w:tab/>
      </w:r>
      <w:r>
        <w:fldChar w:fldCharType="begin"/>
      </w:r>
      <w:r>
        <w:instrText xml:space="preserve"> PAGEREF _Toc2169315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Applications in person to a court</w:t>
      </w:r>
    </w:p>
    <w:p>
      <w:pPr>
        <w:pStyle w:val="TOC8"/>
        <w:rPr>
          <w:rFonts w:asciiTheme="minorHAnsi" w:eastAsiaTheme="minorEastAsia" w:hAnsiTheme="minorHAnsi" w:cstheme="minorBidi"/>
          <w:szCs w:val="22"/>
        </w:rPr>
      </w:pPr>
      <w:r>
        <w:t>24A.</w:t>
      </w:r>
      <w:r>
        <w:tab/>
        <w:t>Application for FVRO</w:t>
      </w:r>
      <w:r>
        <w:tab/>
      </w:r>
      <w:r>
        <w:fldChar w:fldCharType="begin"/>
      </w:r>
      <w:r>
        <w:instrText xml:space="preserve"> PAGEREF _Toc2169317 \h </w:instrText>
      </w:r>
      <w:r>
        <w:fldChar w:fldCharType="separate"/>
      </w:r>
      <w:r>
        <w:t>53</w:t>
      </w:r>
      <w:r>
        <w:fldChar w:fldCharType="end"/>
      </w:r>
    </w:p>
    <w:p>
      <w:pPr>
        <w:pStyle w:val="TOC8"/>
        <w:rPr>
          <w:rFonts w:asciiTheme="minorHAnsi" w:eastAsiaTheme="minorEastAsia" w:hAnsiTheme="minorHAnsi" w:cstheme="minorBidi"/>
          <w:szCs w:val="22"/>
        </w:rPr>
      </w:pPr>
      <w:r>
        <w:t>25.</w:t>
      </w:r>
      <w:r>
        <w:tab/>
        <w:t>Application for VRO</w:t>
      </w:r>
      <w:r>
        <w:tab/>
      </w:r>
      <w:r>
        <w:fldChar w:fldCharType="begin"/>
      </w:r>
      <w:r>
        <w:instrText xml:space="preserve"> PAGEREF _Toc2169318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Applicant to choose whether to have hearing in absence of respondent</w:t>
      </w:r>
      <w:r>
        <w:tab/>
      </w:r>
      <w:r>
        <w:fldChar w:fldCharType="begin"/>
      </w:r>
      <w:r>
        <w:instrText xml:space="preserve"> PAGEREF _Toc2169319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Attendance at hearing in absence of respondent</w:t>
      </w:r>
      <w:r>
        <w:tab/>
      </w:r>
      <w:r>
        <w:fldChar w:fldCharType="begin"/>
      </w:r>
      <w:r>
        <w:instrText xml:space="preserve"> PAGEREF _Toc2169320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Affidavit evidence</w:t>
      </w:r>
      <w:r>
        <w:tab/>
      </w:r>
      <w:r>
        <w:fldChar w:fldCharType="begin"/>
      </w:r>
      <w:r>
        <w:instrText xml:space="preserve"> PAGEREF _Toc2169321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Order at hearing in absence of respondent</w:t>
      </w:r>
      <w:r>
        <w:tab/>
      </w:r>
      <w:r>
        <w:fldChar w:fldCharType="begin"/>
      </w:r>
      <w:r>
        <w:instrText xml:space="preserve"> PAGEREF _Toc2169322 \h </w:instrText>
      </w:r>
      <w:r>
        <w:fldChar w:fldCharType="separate"/>
      </w:r>
      <w:r>
        <w:t>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Order to be prepared and served</w:t>
      </w:r>
      <w:r>
        <w:tab/>
      </w:r>
      <w:r>
        <w:fldChar w:fldCharType="begin"/>
      </w:r>
      <w:r>
        <w:instrText xml:space="preserve"> PAGEREF _Toc2169323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3A — Police officers may make police orders where family violence</w:t>
      </w:r>
    </w:p>
    <w:p>
      <w:pPr>
        <w:pStyle w:val="TOC8"/>
        <w:rPr>
          <w:rFonts w:asciiTheme="minorHAnsi" w:eastAsiaTheme="minorEastAsia" w:hAnsiTheme="minorHAnsi" w:cstheme="minorBidi"/>
          <w:szCs w:val="22"/>
        </w:rPr>
      </w:pPr>
      <w:r>
        <w:t>30A.</w:t>
      </w:r>
      <w:r>
        <w:tab/>
        <w:t>When police order may be made</w:t>
      </w:r>
      <w:r>
        <w:tab/>
      </w:r>
      <w:r>
        <w:fldChar w:fldCharType="begin"/>
      </w:r>
      <w:r>
        <w:instrText xml:space="preserve"> PAGEREF _Toc2169325 \h </w:instrText>
      </w:r>
      <w:r>
        <w:fldChar w:fldCharType="separate"/>
      </w:r>
      <w:r>
        <w:t>57</w:t>
      </w:r>
      <w:r>
        <w:fldChar w:fldCharType="end"/>
      </w:r>
    </w:p>
    <w:p>
      <w:pPr>
        <w:pStyle w:val="TOC8"/>
        <w:rPr>
          <w:rFonts w:asciiTheme="minorHAnsi" w:eastAsiaTheme="minorEastAsia" w:hAnsiTheme="minorHAnsi" w:cstheme="minorBidi"/>
          <w:szCs w:val="22"/>
        </w:rPr>
      </w:pPr>
      <w:r>
        <w:t>30B.</w:t>
      </w:r>
      <w:r>
        <w:tab/>
        <w:t>Matters to be considered by police officer generally</w:t>
      </w:r>
      <w:r>
        <w:tab/>
      </w:r>
      <w:r>
        <w:fldChar w:fldCharType="begin"/>
      </w:r>
      <w:r>
        <w:instrText xml:space="preserve"> PAGEREF _Toc2169326 \h </w:instrText>
      </w:r>
      <w:r>
        <w:fldChar w:fldCharType="separate"/>
      </w:r>
      <w:r>
        <w:t>58</w:t>
      </w:r>
      <w:r>
        <w:fldChar w:fldCharType="end"/>
      </w:r>
    </w:p>
    <w:p>
      <w:pPr>
        <w:pStyle w:val="TOC8"/>
        <w:rPr>
          <w:rFonts w:asciiTheme="minorHAnsi" w:eastAsiaTheme="minorEastAsia" w:hAnsiTheme="minorHAnsi" w:cstheme="minorBidi"/>
          <w:szCs w:val="22"/>
        </w:rPr>
      </w:pPr>
      <w:r>
        <w:t>30C.</w:t>
      </w:r>
      <w:r>
        <w:tab/>
        <w:t>Restraints that may be imposed</w:t>
      </w:r>
      <w:r>
        <w:tab/>
      </w:r>
      <w:r>
        <w:fldChar w:fldCharType="begin"/>
      </w:r>
      <w:r>
        <w:instrText xml:space="preserve"> PAGEREF _Toc2169327 \h </w:instrText>
      </w:r>
      <w:r>
        <w:fldChar w:fldCharType="separate"/>
      </w:r>
      <w:r>
        <w:t>59</w:t>
      </w:r>
      <w:r>
        <w:fldChar w:fldCharType="end"/>
      </w:r>
    </w:p>
    <w:p>
      <w:pPr>
        <w:pStyle w:val="TOC8"/>
        <w:rPr>
          <w:rFonts w:asciiTheme="minorHAnsi" w:eastAsiaTheme="minorEastAsia" w:hAnsiTheme="minorHAnsi" w:cstheme="minorBidi"/>
          <w:szCs w:val="22"/>
        </w:rPr>
      </w:pPr>
      <w:r>
        <w:t>30D.</w:t>
      </w:r>
      <w:r>
        <w:tab/>
        <w:t>Police orders against children</w:t>
      </w:r>
      <w:r>
        <w:tab/>
      </w:r>
      <w:r>
        <w:fldChar w:fldCharType="begin"/>
      </w:r>
      <w:r>
        <w:instrText xml:space="preserve"> PAGEREF _Toc2169328 \h </w:instrText>
      </w:r>
      <w:r>
        <w:fldChar w:fldCharType="separate"/>
      </w:r>
      <w:r>
        <w:t>60</w:t>
      </w:r>
      <w:r>
        <w:fldChar w:fldCharType="end"/>
      </w:r>
    </w:p>
    <w:p>
      <w:pPr>
        <w:pStyle w:val="TOC8"/>
        <w:rPr>
          <w:rFonts w:asciiTheme="minorHAnsi" w:eastAsiaTheme="minorEastAsia" w:hAnsiTheme="minorHAnsi" w:cstheme="minorBidi"/>
          <w:szCs w:val="22"/>
        </w:rPr>
      </w:pPr>
      <w:r>
        <w:t>30E.</w:t>
      </w:r>
      <w:r>
        <w:tab/>
        <w:t>Police order to be served and explained</w:t>
      </w:r>
      <w:r>
        <w:tab/>
      </w:r>
      <w:r>
        <w:fldChar w:fldCharType="begin"/>
      </w:r>
      <w:r>
        <w:instrText xml:space="preserve"> PAGEREF _Toc2169329 \h </w:instrText>
      </w:r>
      <w:r>
        <w:fldChar w:fldCharType="separate"/>
      </w:r>
      <w:r>
        <w:t>60</w:t>
      </w:r>
      <w:r>
        <w:fldChar w:fldCharType="end"/>
      </w:r>
    </w:p>
    <w:p>
      <w:pPr>
        <w:pStyle w:val="TOC8"/>
        <w:rPr>
          <w:rFonts w:asciiTheme="minorHAnsi" w:eastAsiaTheme="minorEastAsia" w:hAnsiTheme="minorHAnsi" w:cstheme="minorBidi"/>
          <w:szCs w:val="22"/>
        </w:rPr>
      </w:pPr>
      <w:r>
        <w:t>30F.</w:t>
      </w:r>
      <w:r>
        <w:tab/>
        <w:t>Duration of police orders</w:t>
      </w:r>
      <w:r>
        <w:tab/>
      </w:r>
      <w:r>
        <w:fldChar w:fldCharType="begin"/>
      </w:r>
      <w:r>
        <w:instrText xml:space="preserve"> PAGEREF _Toc2169330 \h </w:instrText>
      </w:r>
      <w:r>
        <w:fldChar w:fldCharType="separate"/>
      </w:r>
      <w:r>
        <w:t>61</w:t>
      </w:r>
      <w:r>
        <w:fldChar w:fldCharType="end"/>
      </w:r>
    </w:p>
    <w:p>
      <w:pPr>
        <w:pStyle w:val="TOC8"/>
        <w:rPr>
          <w:rFonts w:asciiTheme="minorHAnsi" w:eastAsiaTheme="minorEastAsia" w:hAnsiTheme="minorHAnsi" w:cstheme="minorBidi"/>
          <w:szCs w:val="22"/>
        </w:rPr>
      </w:pPr>
      <w:r>
        <w:t>30H.</w:t>
      </w:r>
      <w:r>
        <w:tab/>
        <w:t>Order not to be renewed by police officer</w:t>
      </w:r>
      <w:r>
        <w:tab/>
      </w:r>
      <w:r>
        <w:fldChar w:fldCharType="begin"/>
      </w:r>
      <w:r>
        <w:instrText xml:space="preserve"> PAGEREF _Toc2169331 \h </w:instrText>
      </w:r>
      <w:r>
        <w:fldChar w:fldCharType="separate"/>
      </w:r>
      <w:r>
        <w:t>61</w:t>
      </w:r>
      <w:r>
        <w:fldChar w:fldCharType="end"/>
      </w:r>
    </w:p>
    <w:p>
      <w:pPr>
        <w:pStyle w:val="TOC8"/>
        <w:rPr>
          <w:rFonts w:asciiTheme="minorHAnsi" w:eastAsiaTheme="minorEastAsia" w:hAnsiTheme="minorHAnsi" w:cstheme="minorBidi"/>
          <w:szCs w:val="22"/>
        </w:rPr>
      </w:pPr>
      <w:r>
        <w:t>30I.</w:t>
      </w:r>
      <w:r>
        <w:tab/>
        <w:t>Review of Division</w:t>
      </w:r>
      <w:r>
        <w:tab/>
      </w:r>
      <w:r>
        <w:fldChar w:fldCharType="begin"/>
      </w:r>
      <w:r>
        <w:instrText xml:space="preserve"> PAGEREF _Toc2169332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Procedure when interim order made</w:t>
      </w:r>
    </w:p>
    <w:p>
      <w:pPr>
        <w:pStyle w:val="TOC8"/>
        <w:rPr>
          <w:rFonts w:asciiTheme="minorHAnsi" w:eastAsiaTheme="minorEastAsia" w:hAnsiTheme="minorHAnsi" w:cstheme="minorBidi"/>
          <w:szCs w:val="22"/>
        </w:rPr>
      </w:pPr>
      <w:r>
        <w:t>31A.</w:t>
      </w:r>
      <w:r>
        <w:tab/>
        <w:t>Term used: respondent</w:t>
      </w:r>
      <w:r>
        <w:tab/>
      </w:r>
      <w:r>
        <w:fldChar w:fldCharType="begin"/>
      </w:r>
      <w:r>
        <w:instrText xml:space="preserve"> PAGEREF _Toc2169334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21 days for respondent to object</w:t>
      </w:r>
      <w:r>
        <w:tab/>
      </w:r>
      <w:r>
        <w:fldChar w:fldCharType="begin"/>
      </w:r>
      <w:r>
        <w:instrText xml:space="preserve"> PAGEREF _Toc2169335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Respondent does not object to final order being made</w:t>
      </w:r>
      <w:r>
        <w:tab/>
      </w:r>
      <w:r>
        <w:fldChar w:fldCharType="begin"/>
      </w:r>
      <w:r>
        <w:instrText xml:space="preserve"> PAGEREF _Toc2169336 \h </w:instrText>
      </w:r>
      <w:r>
        <w:fldChar w:fldCharType="separate"/>
      </w:r>
      <w:r>
        <w:t>63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Respondent objects to final order being made</w:t>
      </w:r>
      <w:r>
        <w:tab/>
      </w:r>
      <w:r>
        <w:fldChar w:fldCharType="begin"/>
      </w:r>
      <w:r>
        <w:instrText xml:space="preserve"> PAGEREF _Toc2169337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3 — Misconduct restraining order</w:t>
      </w:r>
    </w:p>
    <w:p>
      <w:pPr>
        <w:pStyle w:val="TOC8"/>
        <w:rPr>
          <w:rFonts w:asciiTheme="minorHAnsi" w:eastAsiaTheme="minorEastAsia" w:hAnsiTheme="minorHAnsi" w:cstheme="minorBidi"/>
          <w:szCs w:val="22"/>
        </w:rPr>
      </w:pPr>
      <w:r>
        <w:t>34</w:t>
      </w:r>
      <w:r>
        <w:rPr>
          <w:snapToGrid w:val="0"/>
        </w:rPr>
        <w:t>.</w:t>
      </w:r>
      <w:r>
        <w:rPr>
          <w:snapToGrid w:val="0"/>
        </w:rPr>
        <w:tab/>
        <w:t>Grounds for misconduct restraining order</w:t>
      </w:r>
      <w:r>
        <w:tab/>
      </w:r>
      <w:r>
        <w:fldChar w:fldCharType="begin"/>
      </w:r>
      <w:r>
        <w:instrText xml:space="preserve"> PAGEREF _Toc2169339 \h </w:instrText>
      </w:r>
      <w:r>
        <w:fldChar w:fldCharType="separate"/>
      </w:r>
      <w:r>
        <w:t>67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Matters to be considered by court generally</w:t>
      </w:r>
      <w:r>
        <w:tab/>
      </w:r>
      <w:r>
        <w:fldChar w:fldCharType="begin"/>
      </w:r>
      <w:r>
        <w:instrText xml:space="preserve"> PAGEREF _Toc2169340 \h </w:instrText>
      </w:r>
      <w:r>
        <w:fldChar w:fldCharType="separate"/>
      </w:r>
      <w:r>
        <w:t>67</w:t>
      </w:r>
      <w:r>
        <w:fldChar w:fldCharType="end"/>
      </w:r>
    </w:p>
    <w:p>
      <w:pPr>
        <w:pStyle w:val="TOC8"/>
        <w:rPr>
          <w:rFonts w:asciiTheme="minorHAnsi" w:eastAsiaTheme="minorEastAsia" w:hAnsiTheme="minorHAnsi" w:cstheme="minorBidi"/>
          <w:szCs w:val="22"/>
        </w:rPr>
      </w:pPr>
      <w:r>
        <w:t>35A.</w:t>
      </w:r>
      <w:r>
        <w:tab/>
        <w:t>MROs not for persons in family relationship</w:t>
      </w:r>
      <w:r>
        <w:tab/>
      </w:r>
      <w:r>
        <w:fldChar w:fldCharType="begin"/>
      </w:r>
      <w:r>
        <w:instrText xml:space="preserve"> PAGEREF _Toc2169341 \h </w:instrText>
      </w:r>
      <w:r>
        <w:fldChar w:fldCharType="separate"/>
      </w:r>
      <w:r>
        <w:t>69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Restraints on respondent</w:t>
      </w:r>
      <w:r>
        <w:tab/>
      </w:r>
      <w:r>
        <w:fldChar w:fldCharType="begin"/>
      </w:r>
      <w:r>
        <w:instrText xml:space="preserve"> PAGEREF _Toc2169342 \h </w:instrText>
      </w:r>
      <w:r>
        <w:fldChar w:fldCharType="separate"/>
      </w:r>
      <w:r>
        <w:t>69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MRO</w:t>
      </w:r>
      <w:r>
        <w:tab/>
      </w:r>
      <w:r>
        <w:fldChar w:fldCharType="begin"/>
      </w:r>
      <w:r>
        <w:instrText xml:space="preserve"> PAGEREF _Toc2169343 \h </w:instrText>
      </w:r>
      <w:r>
        <w:fldChar w:fldCharType="separate"/>
      </w:r>
      <w:r>
        <w:t>71</w:t>
      </w:r>
      <w:r>
        <w:fldChar w:fldCharType="end"/>
      </w:r>
    </w:p>
    <w:p>
      <w:pPr>
        <w:pStyle w:val="TOC8"/>
        <w:rPr>
          <w:rFonts w:asciiTheme="minorHAnsi" w:eastAsiaTheme="minorEastAsia" w:hAnsiTheme="minorHAnsi" w:cstheme="minorBidi"/>
          <w:szCs w:val="22"/>
        </w:rPr>
      </w:pPr>
      <w:r>
        <w:t>38.</w:t>
      </w:r>
      <w:r>
        <w:tab/>
        <w:t>Application for MRO</w:t>
      </w:r>
      <w:r>
        <w:tab/>
      </w:r>
      <w:r>
        <w:fldChar w:fldCharType="begin"/>
      </w:r>
      <w:r>
        <w:instrText xml:space="preserve"> PAGEREF _Toc2169344 \h </w:instrText>
      </w:r>
      <w:r>
        <w:fldChar w:fldCharType="separate"/>
      </w:r>
      <w:r>
        <w:t>71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_Toc2169345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4 — Hearings and evidence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Mention hearings</w:t>
      </w:r>
    </w:p>
    <w:p>
      <w:pPr>
        <w:pStyle w:val="TOC8"/>
        <w:rPr>
          <w:rFonts w:asciiTheme="minorHAnsi" w:eastAsiaTheme="minorEastAsia" w:hAnsiTheme="minorHAnsi" w:cstheme="minorBidi"/>
          <w:szCs w:val="22"/>
        </w:rPr>
      </w:pPr>
      <w:r>
        <w:t>40</w:t>
      </w:r>
      <w:r>
        <w:rPr>
          <w:snapToGrid w:val="0"/>
        </w:rPr>
        <w:t>.</w:t>
      </w:r>
      <w:r>
        <w:rPr>
          <w:snapToGrid w:val="0"/>
        </w:rPr>
        <w:tab/>
        <w:t>Attendance at hearing</w:t>
      </w:r>
      <w:r>
        <w:tab/>
      </w:r>
      <w:r>
        <w:fldChar w:fldCharType="begin"/>
      </w:r>
      <w:r>
        <w:instrText xml:space="preserve"> PAGEREF _Toc2169348 \h </w:instrText>
      </w:r>
      <w:r>
        <w:fldChar w:fldCharType="separate"/>
      </w:r>
      <w:r>
        <w:t>73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Consent order or final order hearing to be fixed</w:t>
      </w:r>
      <w:r>
        <w:tab/>
      </w:r>
      <w:r>
        <w:fldChar w:fldCharType="begin"/>
      </w:r>
      <w:r>
        <w:instrText xml:space="preserve"> PAGEREF _Toc2169349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Final order hearings</w:t>
      </w:r>
    </w:p>
    <w:p>
      <w:pPr>
        <w:pStyle w:val="TOC8"/>
        <w:rPr>
          <w:rFonts w:asciiTheme="minorHAnsi" w:eastAsiaTheme="minorEastAsia" w:hAnsiTheme="minorHAnsi" w:cstheme="minorBidi"/>
          <w:szCs w:val="22"/>
        </w:rPr>
      </w:pPr>
      <w:r>
        <w:t>42</w:t>
      </w:r>
      <w:r>
        <w:rPr>
          <w:snapToGrid w:val="0"/>
        </w:rPr>
        <w:t>.</w:t>
      </w:r>
      <w:r>
        <w:rPr>
          <w:snapToGrid w:val="0"/>
        </w:rPr>
        <w:tab/>
        <w:t>Attendance at final order hearing</w:t>
      </w:r>
      <w:r>
        <w:tab/>
      </w:r>
      <w:r>
        <w:fldChar w:fldCharType="begin"/>
      </w:r>
      <w:r>
        <w:instrText xml:space="preserve"> PAGEREF _Toc2169351 \h </w:instrText>
      </w:r>
      <w:r>
        <w:fldChar w:fldCharType="separate"/>
      </w:r>
      <w:r>
        <w:t>74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Making final order</w:t>
      </w:r>
      <w:r>
        <w:tab/>
      </w:r>
      <w:r>
        <w:fldChar w:fldCharType="begin"/>
      </w:r>
      <w:r>
        <w:instrText xml:space="preserve"> PAGEREF _Toc2169352 \h </w:instrText>
      </w:r>
      <w:r>
        <w:fldChar w:fldCharType="separate"/>
      </w:r>
      <w:r>
        <w:t>75</w:t>
      </w:r>
      <w:r>
        <w:fldChar w:fldCharType="end"/>
      </w:r>
    </w:p>
    <w:p>
      <w:pPr>
        <w:pStyle w:val="TOC8"/>
        <w:rPr>
          <w:rFonts w:asciiTheme="minorHAnsi" w:eastAsiaTheme="minorEastAsia" w:hAnsiTheme="minorHAnsi" w:cstheme="minorBidi"/>
          <w:szCs w:val="22"/>
        </w:rPr>
      </w:pPr>
      <w:r>
        <w:t>43A.</w:t>
      </w:r>
      <w:r>
        <w:tab/>
        <w:t>Decision under s. 42 in default of appearance may be set aside</w:t>
      </w:r>
      <w:r>
        <w:tab/>
      </w:r>
      <w:r>
        <w:fldChar w:fldCharType="begin"/>
      </w:r>
      <w:r>
        <w:instrText xml:space="preserve"> PAGEREF _Toc2169353 \h </w:instrText>
      </w:r>
      <w:r>
        <w:fldChar w:fldCharType="separate"/>
      </w:r>
      <w:r>
        <w:t>76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prepared and served</w:t>
      </w:r>
      <w:r>
        <w:tab/>
      </w:r>
      <w:r>
        <w:fldChar w:fldCharType="begin"/>
      </w:r>
      <w:r>
        <w:instrText xml:space="preserve"> PAGEREF _Toc2169354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 — Evidence</w:t>
      </w:r>
    </w:p>
    <w:p>
      <w:pPr>
        <w:pStyle w:val="TOC8"/>
        <w:rPr>
          <w:rFonts w:asciiTheme="minorHAnsi" w:eastAsiaTheme="minorEastAsia" w:hAnsiTheme="minorHAnsi" w:cstheme="minorBidi"/>
          <w:szCs w:val="22"/>
        </w:rPr>
      </w:pPr>
      <w:r>
        <w:t>44A.</w:t>
      </w:r>
      <w:r>
        <w:tab/>
        <w:t>Rules of evidence not to apply in certain circumstances</w:t>
      </w:r>
      <w:r>
        <w:tab/>
      </w:r>
      <w:r>
        <w:fldChar w:fldCharType="begin"/>
      </w:r>
      <w:r>
        <w:instrText xml:space="preserve"> PAGEREF _Toc2169356 \h </w:instrText>
      </w:r>
      <w:r>
        <w:fldChar w:fldCharType="separate"/>
      </w:r>
      <w:r>
        <w:t>79</w:t>
      </w:r>
      <w:r>
        <w:fldChar w:fldCharType="end"/>
      </w:r>
    </w:p>
    <w:p>
      <w:pPr>
        <w:pStyle w:val="TOC8"/>
        <w:rPr>
          <w:rFonts w:asciiTheme="minorHAnsi" w:eastAsiaTheme="minorEastAsia" w:hAnsiTheme="minorHAnsi" w:cstheme="minorBidi"/>
          <w:szCs w:val="22"/>
        </w:rPr>
      </w:pPr>
      <w:r>
        <w:t>44B.</w:t>
      </w:r>
      <w:r>
        <w:tab/>
        <w:t>Access to affidavit evidence</w:t>
      </w:r>
      <w:r>
        <w:tab/>
      </w:r>
      <w:r>
        <w:fldChar w:fldCharType="begin"/>
      </w:r>
      <w:r>
        <w:instrText xml:space="preserve"> PAGEREF _Toc2169357 \h </w:instrText>
      </w:r>
      <w:r>
        <w:fldChar w:fldCharType="separate"/>
      </w:r>
      <w:r>
        <w:t>80</w:t>
      </w:r>
      <w:r>
        <w:fldChar w:fldCharType="end"/>
      </w:r>
    </w:p>
    <w:p>
      <w:pPr>
        <w:pStyle w:val="TOC8"/>
        <w:rPr>
          <w:rFonts w:asciiTheme="minorHAnsi" w:eastAsiaTheme="minorEastAsia" w:hAnsiTheme="minorHAnsi" w:cstheme="minorBidi"/>
          <w:szCs w:val="22"/>
        </w:rPr>
      </w:pPr>
      <w:r>
        <w:t>44C.</w:t>
      </w:r>
      <w:r>
        <w:tab/>
        <w:t>Cross</w:t>
      </w:r>
      <w:r>
        <w:noBreakHyphen/>
        <w:t>examination of certain persons</w:t>
      </w:r>
      <w:r>
        <w:tab/>
      </w:r>
      <w:r>
        <w:fldChar w:fldCharType="begin"/>
      </w:r>
      <w:r>
        <w:instrText xml:space="preserve"> PAGEREF _Toc2169358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5 — Variation or cancellation</w:t>
      </w:r>
    </w:p>
    <w:p>
      <w:pPr>
        <w:pStyle w:val="TOC8"/>
        <w:rPr>
          <w:rFonts w:asciiTheme="minorHAnsi" w:eastAsiaTheme="minorEastAsia" w:hAnsiTheme="minorHAnsi" w:cstheme="minorBidi"/>
          <w:szCs w:val="22"/>
        </w:rPr>
      </w:pPr>
      <w:r>
        <w:t>45.</w:t>
      </w:r>
      <w:r>
        <w:tab/>
        <w:t>Application</w:t>
      </w:r>
      <w:r>
        <w:tab/>
      </w:r>
      <w:r>
        <w:fldChar w:fldCharType="begin"/>
      </w:r>
      <w:r>
        <w:instrText xml:space="preserve"> PAGEREF _Toc2169360 \h </w:instrText>
      </w:r>
      <w:r>
        <w:fldChar w:fldCharType="separate"/>
      </w:r>
      <w:r>
        <w:t>82</w:t>
      </w:r>
      <w:r>
        <w:fldChar w:fldCharType="end"/>
      </w:r>
    </w:p>
    <w:p>
      <w:pPr>
        <w:pStyle w:val="TOC8"/>
        <w:rPr>
          <w:rFonts w:asciiTheme="minorHAnsi" w:eastAsiaTheme="minorEastAsia" w:hAnsiTheme="minorHAnsi" w:cstheme="minorBidi"/>
          <w:szCs w:val="22"/>
        </w:rPr>
      </w:pPr>
      <w:r>
        <w:t>45A.</w:t>
      </w:r>
      <w:r>
        <w:tab/>
        <w:t>Application by CEO (child welfare)</w:t>
      </w:r>
      <w:r>
        <w:tab/>
      </w:r>
      <w:r>
        <w:fldChar w:fldCharType="begin"/>
      </w:r>
      <w:r>
        <w:instrText xml:space="preserve"> PAGEREF _Toc2169361 \h </w:instrText>
      </w:r>
      <w:r>
        <w:fldChar w:fldCharType="separate"/>
      </w:r>
      <w:r>
        <w:t>83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Leave hearing</w:t>
      </w:r>
      <w:r>
        <w:tab/>
      </w:r>
      <w:r>
        <w:fldChar w:fldCharType="begin"/>
      </w:r>
      <w:r>
        <w:instrText xml:space="preserve"> PAGEREF _Toc2169362 \h </w:instrText>
      </w:r>
      <w:r>
        <w:fldChar w:fldCharType="separate"/>
      </w:r>
      <w:r>
        <w:t>83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_Toc2169363 \h </w:instrText>
      </w:r>
      <w:r>
        <w:fldChar w:fldCharType="separate"/>
      </w:r>
      <w:r>
        <w:t>84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Attendance at hearing</w:t>
      </w:r>
      <w:r>
        <w:tab/>
      </w:r>
      <w:r>
        <w:fldChar w:fldCharType="begin"/>
      </w:r>
      <w:r>
        <w:instrText xml:space="preserve"> PAGEREF _Toc2169364 \h </w:instrText>
      </w:r>
      <w:r>
        <w:fldChar w:fldCharType="separate"/>
      </w:r>
      <w:r>
        <w:t>85</w:t>
      </w:r>
      <w:r>
        <w:fldChar w:fldCharType="end"/>
      </w:r>
    </w:p>
    <w:p>
      <w:pPr>
        <w:pStyle w:val="TOC8"/>
        <w:rPr>
          <w:rFonts w:asciiTheme="minorHAnsi" w:eastAsiaTheme="minorEastAsia" w:hAnsiTheme="minorHAnsi" w:cstheme="minorBidi"/>
          <w:szCs w:val="22"/>
        </w:rPr>
      </w:pPr>
      <w:r>
        <w:t>48A.</w:t>
      </w:r>
      <w:r>
        <w:tab/>
        <w:t>Ex parte application to cancel order by person protected by order</w:t>
      </w:r>
      <w:r>
        <w:tab/>
      </w:r>
      <w:r>
        <w:fldChar w:fldCharType="begin"/>
      </w:r>
      <w:r>
        <w:instrText xml:space="preserve"> PAGEREF _Toc2169365 \h </w:instrText>
      </w:r>
      <w:r>
        <w:fldChar w:fldCharType="separate"/>
      </w:r>
      <w:r>
        <w:t>87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Variation or cancellation</w:t>
      </w:r>
      <w:r>
        <w:tab/>
      </w:r>
      <w:r>
        <w:fldChar w:fldCharType="begin"/>
      </w:r>
      <w:r>
        <w:instrText xml:space="preserve"> PAGEREF _Toc2169366 \h </w:instrText>
      </w:r>
      <w:r>
        <w:fldChar w:fldCharType="separate"/>
      </w:r>
      <w:r>
        <w:t>87</w:t>
      </w:r>
      <w:r>
        <w:fldChar w:fldCharType="end"/>
      </w:r>
    </w:p>
    <w:p>
      <w:pPr>
        <w:pStyle w:val="TOC8"/>
        <w:rPr>
          <w:rFonts w:asciiTheme="minorHAnsi" w:eastAsiaTheme="minorEastAsia" w:hAnsiTheme="minorHAnsi" w:cstheme="minorBidi"/>
          <w:szCs w:val="22"/>
        </w:rPr>
      </w:pPr>
      <w:r>
        <w:t>49A.</w:t>
      </w:r>
      <w:r>
        <w:tab/>
        <w:t>Correcting minor errors in restraining orders</w:t>
      </w:r>
      <w:r>
        <w:tab/>
      </w:r>
      <w:r>
        <w:fldChar w:fldCharType="begin"/>
      </w:r>
      <w:r>
        <w:instrText xml:space="preserve"> PAGEREF _Toc2169367 \h </w:instrText>
      </w:r>
      <w:r>
        <w:fldChar w:fldCharType="separate"/>
      </w:r>
      <w:r>
        <w:t>88</w:t>
      </w:r>
      <w:r>
        <w:fldChar w:fldCharType="end"/>
      </w:r>
    </w:p>
    <w:p>
      <w:pPr>
        <w:pStyle w:val="TOC8"/>
        <w:rPr>
          <w:rFonts w:asciiTheme="minorHAnsi" w:eastAsiaTheme="minorEastAsia" w:hAnsiTheme="minorHAnsi" w:cstheme="minorBidi"/>
          <w:szCs w:val="22"/>
        </w:rPr>
      </w:pPr>
      <w:r>
        <w:t>49B.</w:t>
      </w:r>
      <w:r>
        <w:tab/>
        <w:t>Matters to be considered by court generally</w:t>
      </w:r>
      <w:r>
        <w:tab/>
      </w:r>
      <w:r>
        <w:fldChar w:fldCharType="begin"/>
      </w:r>
      <w:r>
        <w:instrText xml:space="preserve"> PAGEREF _Toc2169368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4"/>
        <w:tabs>
          <w:tab w:val="right" w:leader="dot" w:pos="7077"/>
        </w:tabs>
        <w:rPr>
          <w:rFonts w:asciiTheme="minorHAnsi" w:eastAsiaTheme="minorEastAsia" w:hAnsiTheme="minorHAnsi" w:cstheme="minorBidi"/>
          <w:b w:val="0"/>
          <w:szCs w:val="22"/>
        </w:rPr>
      </w:pPr>
      <w:r>
        <w:t>Division 1 — Children</w:t>
      </w:r>
    </w:p>
    <w:p>
      <w:pPr>
        <w:pStyle w:val="TOC8"/>
        <w:rPr>
          <w:rFonts w:asciiTheme="minorHAnsi" w:eastAsiaTheme="minorEastAsia" w:hAnsiTheme="minorHAnsi" w:cstheme="minorBidi"/>
          <w:szCs w:val="22"/>
        </w:rPr>
      </w:pPr>
      <w:r>
        <w:t>50</w:t>
      </w:r>
      <w:r>
        <w:rPr>
          <w:snapToGrid w:val="0"/>
        </w:rPr>
        <w:t>.</w:t>
      </w:r>
      <w:r>
        <w:rPr>
          <w:snapToGrid w:val="0"/>
        </w:rPr>
        <w:tab/>
        <w:t>No restraining orders against children under 10</w:t>
      </w:r>
      <w:r>
        <w:tab/>
      </w:r>
      <w:r>
        <w:fldChar w:fldCharType="begin"/>
      </w:r>
      <w:r>
        <w:instrText xml:space="preserve"> PAGEREF _Toc2169371 \h </w:instrText>
      </w:r>
      <w:r>
        <w:fldChar w:fldCharType="separate"/>
      </w:r>
      <w:r>
        <w:t>90</w:t>
      </w:r>
      <w:r>
        <w:fldChar w:fldCharType="end"/>
      </w:r>
    </w:p>
    <w:p>
      <w:pPr>
        <w:pStyle w:val="TOC8"/>
        <w:rPr>
          <w:rFonts w:asciiTheme="minorHAnsi" w:eastAsiaTheme="minorEastAsia" w:hAnsiTheme="minorHAnsi" w:cstheme="minorBidi"/>
          <w:szCs w:val="22"/>
        </w:rPr>
      </w:pPr>
      <w:r>
        <w:t>50A.</w:t>
      </w:r>
      <w:r>
        <w:tab/>
        <w:t>Restraining order against child not to exceed 6 months</w:t>
      </w:r>
      <w:r>
        <w:tab/>
      </w:r>
      <w:r>
        <w:fldChar w:fldCharType="begin"/>
      </w:r>
      <w:r>
        <w:instrText xml:space="preserve"> PAGEREF _Toc2169372 \h </w:instrText>
      </w:r>
      <w:r>
        <w:fldChar w:fldCharType="separate"/>
      </w:r>
      <w:r>
        <w:t>90</w:t>
      </w:r>
      <w:r>
        <w:fldChar w:fldCharType="end"/>
      </w:r>
    </w:p>
    <w:p>
      <w:pPr>
        <w:pStyle w:val="TOC8"/>
        <w:rPr>
          <w:rFonts w:asciiTheme="minorHAnsi" w:eastAsiaTheme="minorEastAsia" w:hAnsiTheme="minorHAnsi" w:cstheme="minorBidi"/>
          <w:szCs w:val="22"/>
        </w:rPr>
      </w:pPr>
      <w:r>
        <w:t>50B.</w:t>
      </w:r>
      <w:r>
        <w:tab/>
        <w:t>Child welfare laws not affected</w:t>
      </w:r>
      <w:r>
        <w:tab/>
      </w:r>
      <w:r>
        <w:fldChar w:fldCharType="begin"/>
      </w:r>
      <w:r>
        <w:instrText xml:space="preserve"> PAGEREF _Toc2169373 \h </w:instrText>
      </w:r>
      <w:r>
        <w:fldChar w:fldCharType="separate"/>
      </w:r>
      <w:r>
        <w:t>90</w:t>
      </w:r>
      <w:r>
        <w:fldChar w:fldCharType="end"/>
      </w:r>
    </w:p>
    <w:p>
      <w:pPr>
        <w:pStyle w:val="TOC8"/>
        <w:rPr>
          <w:rFonts w:asciiTheme="minorHAnsi" w:eastAsiaTheme="minorEastAsia" w:hAnsiTheme="minorHAnsi" w:cstheme="minorBidi"/>
          <w:szCs w:val="22"/>
        </w:rPr>
      </w:pPr>
      <w:r>
        <w:t>50C.</w:t>
      </w:r>
      <w:r>
        <w:tab/>
        <w:t>CEO (child welfare) to be notified before certain FVROs or VROs are made</w:t>
      </w:r>
      <w:r>
        <w:tab/>
      </w:r>
      <w:r>
        <w:fldChar w:fldCharType="begin"/>
      </w:r>
      <w:r>
        <w:instrText xml:space="preserve"> PAGEREF _Toc2169374 \h </w:instrText>
      </w:r>
      <w:r>
        <w:fldChar w:fldCharType="separate"/>
      </w:r>
      <w:r>
        <w:t>91</w:t>
      </w:r>
      <w:r>
        <w:fldChar w:fldCharType="end"/>
      </w:r>
    </w:p>
    <w:p>
      <w:pPr>
        <w:pStyle w:val="TOC8"/>
        <w:rPr>
          <w:rFonts w:asciiTheme="minorHAnsi" w:eastAsiaTheme="minorEastAsia" w:hAnsiTheme="minorHAnsi" w:cstheme="minorBidi"/>
          <w:szCs w:val="22"/>
        </w:rPr>
      </w:pPr>
      <w:r>
        <w:t>50D.</w:t>
      </w:r>
      <w:r>
        <w:tab/>
        <w:t>Intervention by CEO (child welfare)</w:t>
      </w:r>
      <w:r>
        <w:tab/>
      </w:r>
      <w:r>
        <w:fldChar w:fldCharType="begin"/>
      </w:r>
      <w:r>
        <w:instrText xml:space="preserve"> PAGEREF _Toc2169375 \h </w:instrText>
      </w:r>
      <w:r>
        <w:fldChar w:fldCharType="separate"/>
      </w:r>
      <w:r>
        <w:t>92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attend</w:t>
      </w:r>
      <w:r>
        <w:tab/>
      </w:r>
      <w:r>
        <w:fldChar w:fldCharType="begin"/>
      </w:r>
      <w:r>
        <w:instrText xml:space="preserve"> PAGEREF _Toc2169376 \h </w:instrText>
      </w:r>
      <w:r>
        <w:fldChar w:fldCharType="separate"/>
      </w:r>
      <w:r>
        <w:t>92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Transfer between courts</w:t>
      </w:r>
      <w:r>
        <w:tab/>
      </w:r>
      <w:r>
        <w:fldChar w:fldCharType="begin"/>
      </w:r>
      <w:r>
        <w:instrText xml:space="preserve"> PAGEREF _Toc2169377 \h </w:instrText>
      </w:r>
      <w:r>
        <w:fldChar w:fldCharType="separate"/>
      </w:r>
      <w:r>
        <w:t>92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Telephone order made against child</w:t>
      </w:r>
      <w:r>
        <w:tab/>
      </w:r>
      <w:r>
        <w:fldChar w:fldCharType="begin"/>
      </w:r>
      <w:r>
        <w:instrText xml:space="preserve"> PAGEREF _Toc2169378 \h </w:instrText>
      </w:r>
      <w:r>
        <w:fldChar w:fldCharType="separate"/>
      </w:r>
      <w:r>
        <w:t>93</w:t>
      </w:r>
      <w:r>
        <w:fldChar w:fldCharType="end"/>
      </w:r>
    </w:p>
    <w:p>
      <w:pPr>
        <w:pStyle w:val="TOC8"/>
        <w:rPr>
          <w:rFonts w:asciiTheme="minorHAnsi" w:eastAsiaTheme="minorEastAsia" w:hAnsiTheme="minorHAnsi" w:cstheme="minorBidi"/>
          <w:szCs w:val="22"/>
        </w:rPr>
      </w:pPr>
      <w:r>
        <w:t>53A.</w:t>
      </w:r>
      <w:r>
        <w:tab/>
        <w:t>Children not to give oral evidence without leave of court, other than in Children’s Court</w:t>
      </w:r>
      <w:r>
        <w:tab/>
      </w:r>
      <w:r>
        <w:fldChar w:fldCharType="begin"/>
      </w:r>
      <w:r>
        <w:instrText xml:space="preserve"> PAGEREF _Toc2169379 \h </w:instrText>
      </w:r>
      <w:r>
        <w:fldChar w:fldCharType="separate"/>
      </w:r>
      <w:r>
        <w:t>94</w:t>
      </w:r>
      <w:r>
        <w:fldChar w:fldCharType="end"/>
      </w:r>
    </w:p>
    <w:p>
      <w:pPr>
        <w:pStyle w:val="TOC8"/>
        <w:rPr>
          <w:rFonts w:asciiTheme="minorHAnsi" w:eastAsiaTheme="minorEastAsia" w:hAnsiTheme="minorHAnsi" w:cstheme="minorBidi"/>
          <w:szCs w:val="22"/>
        </w:rPr>
      </w:pPr>
      <w:r>
        <w:t>53B.</w:t>
      </w:r>
      <w:r>
        <w:tab/>
        <w:t>Evidence of children</w:t>
      </w:r>
      <w:r>
        <w:tab/>
      </w:r>
      <w:r>
        <w:fldChar w:fldCharType="begin"/>
      </w:r>
      <w:r>
        <w:instrText xml:space="preserve"> PAGEREF _Toc2169380 \h </w:instrText>
      </w:r>
      <w:r>
        <w:fldChar w:fldCharType="separate"/>
      </w:r>
      <w:r>
        <w:t>94</w:t>
      </w:r>
      <w:r>
        <w:fldChar w:fldCharType="end"/>
      </w:r>
    </w:p>
    <w:p>
      <w:pPr>
        <w:pStyle w:val="TOC8"/>
        <w:rPr>
          <w:rFonts w:asciiTheme="minorHAnsi" w:eastAsiaTheme="minorEastAsia" w:hAnsiTheme="minorHAnsi" w:cstheme="minorBidi"/>
          <w:szCs w:val="22"/>
        </w:rPr>
      </w:pPr>
      <w:r>
        <w:t>53C.</w:t>
      </w:r>
      <w:r>
        <w:tab/>
        <w:t>Child who gives evidence entitled to support</w:t>
      </w:r>
      <w:r>
        <w:tab/>
      </w:r>
      <w:r>
        <w:fldChar w:fldCharType="begin"/>
      </w:r>
      <w:r>
        <w:instrText xml:space="preserve"> PAGEREF _Toc2169381 \h </w:instrText>
      </w:r>
      <w:r>
        <w:fldChar w:fldCharType="separate"/>
      </w:r>
      <w:r>
        <w:t>95</w:t>
      </w:r>
      <w:r>
        <w:fldChar w:fldCharType="end"/>
      </w:r>
    </w:p>
    <w:p>
      <w:pPr>
        <w:pStyle w:val="TOC8"/>
        <w:rPr>
          <w:rFonts w:asciiTheme="minorHAnsi" w:eastAsiaTheme="minorEastAsia" w:hAnsiTheme="minorHAnsi" w:cstheme="minorBidi"/>
          <w:szCs w:val="22"/>
        </w:rPr>
      </w:pPr>
      <w:r>
        <w:t>53D.</w:t>
      </w:r>
      <w:r>
        <w:tab/>
        <w:t>Cross</w:t>
      </w:r>
      <w:r>
        <w:noBreakHyphen/>
        <w:t>examination of child by unrepresented person</w:t>
      </w:r>
      <w:r>
        <w:tab/>
      </w:r>
      <w:r>
        <w:fldChar w:fldCharType="begin"/>
      </w:r>
      <w:r>
        <w:instrText xml:space="preserve"> PAGEREF _Toc2169382 \h </w:instrText>
      </w:r>
      <w:r>
        <w:fldChar w:fldCharType="separate"/>
      </w:r>
      <w:r>
        <w:t>95</w:t>
      </w:r>
      <w:r>
        <w:fldChar w:fldCharType="end"/>
      </w:r>
    </w:p>
    <w:p>
      <w:pPr>
        <w:pStyle w:val="TOC8"/>
        <w:rPr>
          <w:rFonts w:asciiTheme="minorHAnsi" w:eastAsiaTheme="minorEastAsia" w:hAnsiTheme="minorHAnsi" w:cstheme="minorBidi"/>
          <w:szCs w:val="22"/>
        </w:rPr>
      </w:pPr>
      <w:r>
        <w:t>53E.</w:t>
      </w:r>
      <w:r>
        <w:tab/>
        <w:t>Admissibility of evidence of representations made by children</w:t>
      </w:r>
      <w:r>
        <w:tab/>
      </w:r>
      <w:r>
        <w:fldChar w:fldCharType="begin"/>
      </w:r>
      <w:r>
        <w:instrText xml:space="preserve"> PAGEREF _Toc2169383 \h </w:instrText>
      </w:r>
      <w:r>
        <w:fldChar w:fldCharType="separate"/>
      </w:r>
      <w:r>
        <w:t>95</w:t>
      </w:r>
      <w:r>
        <w:fldChar w:fldCharType="end"/>
      </w:r>
    </w:p>
    <w:p>
      <w:pPr>
        <w:pStyle w:val="TOC8"/>
        <w:rPr>
          <w:rFonts w:asciiTheme="minorHAnsi" w:eastAsiaTheme="minorEastAsia" w:hAnsiTheme="minorHAnsi" w:cstheme="minorBidi"/>
          <w:szCs w:val="22"/>
        </w:rPr>
      </w:pPr>
      <w:r>
        <w:t>53F.</w:t>
      </w:r>
      <w:r>
        <w:tab/>
        <w:t>Summonsing of children</w:t>
      </w:r>
      <w:r>
        <w:tab/>
      </w:r>
      <w:r>
        <w:fldChar w:fldCharType="begin"/>
      </w:r>
      <w:r>
        <w:instrText xml:space="preserve"> PAGEREF _Toc2169384 \h </w:instrText>
      </w:r>
      <w:r>
        <w:fldChar w:fldCharType="separate"/>
      </w:r>
      <w:r>
        <w:t>96</w:t>
      </w:r>
      <w:r>
        <w:fldChar w:fldCharType="end"/>
      </w:r>
    </w:p>
    <w:p>
      <w:pPr>
        <w:pStyle w:val="TOC8"/>
        <w:rPr>
          <w:rFonts w:asciiTheme="minorHAnsi" w:eastAsiaTheme="minorEastAsia" w:hAnsiTheme="minorHAnsi" w:cstheme="minorBidi"/>
          <w:szCs w:val="22"/>
        </w:rPr>
      </w:pPr>
      <w:r>
        <w:t>53G.</w:t>
      </w:r>
      <w:r>
        <w:tab/>
        <w:t>Arrangements for care and wellbeing of children bound by restraining orders</w:t>
      </w:r>
      <w:r>
        <w:tab/>
      </w:r>
      <w:r>
        <w:fldChar w:fldCharType="begin"/>
      </w:r>
      <w:r>
        <w:instrText xml:space="preserve"> PAGEREF _Toc2169385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Service</w:t>
      </w:r>
    </w:p>
    <w:p>
      <w:pPr>
        <w:pStyle w:val="TOC8"/>
        <w:rPr>
          <w:rFonts w:asciiTheme="minorHAnsi" w:eastAsiaTheme="minorEastAsia" w:hAnsiTheme="minorHAnsi" w:cstheme="minorBidi"/>
          <w:szCs w:val="22"/>
        </w:rPr>
      </w:pPr>
      <w:r>
        <w:t>54</w:t>
      </w:r>
      <w:r>
        <w:rPr>
          <w:snapToGrid w:val="0"/>
        </w:rPr>
        <w:t>.</w:t>
      </w:r>
      <w:r>
        <w:rPr>
          <w:snapToGrid w:val="0"/>
        </w:rPr>
        <w:tab/>
        <w:t>Service of summons</w:t>
      </w:r>
      <w:r>
        <w:tab/>
      </w:r>
      <w:r>
        <w:fldChar w:fldCharType="begin"/>
      </w:r>
      <w:r>
        <w:instrText xml:space="preserve"> PAGEREF _Toc2169387 \h </w:instrText>
      </w:r>
      <w:r>
        <w:fldChar w:fldCharType="separate"/>
      </w:r>
      <w:r>
        <w:t>97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Service of restraining order</w:t>
      </w:r>
      <w:r>
        <w:tab/>
      </w:r>
      <w:r>
        <w:fldChar w:fldCharType="begin"/>
      </w:r>
      <w:r>
        <w:instrText xml:space="preserve"> PAGEREF _Toc2169388 \h </w:instrText>
      </w:r>
      <w:r>
        <w:fldChar w:fldCharType="separate"/>
      </w:r>
      <w:r>
        <w:t>97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Delivery or notification</w:t>
      </w:r>
      <w:r>
        <w:tab/>
      </w:r>
      <w:r>
        <w:fldChar w:fldCharType="begin"/>
      </w:r>
      <w:r>
        <w:instrText xml:space="preserve"> PAGEREF _Toc2169389 \h </w:instrText>
      </w:r>
      <w:r>
        <w:fldChar w:fldCharType="separate"/>
      </w:r>
      <w:r>
        <w:t>99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Copy of document sufficient for service</w:t>
      </w:r>
      <w:r>
        <w:tab/>
      </w:r>
      <w:r>
        <w:fldChar w:fldCharType="begin"/>
      </w:r>
      <w:r>
        <w:instrText xml:space="preserve"> PAGEREF _Toc2169390 \h </w:instrText>
      </w:r>
      <w:r>
        <w:fldChar w:fldCharType="separate"/>
      </w:r>
      <w:r>
        <w:t>99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Proof of service</w:t>
      </w:r>
      <w:r>
        <w:tab/>
      </w:r>
      <w:r>
        <w:fldChar w:fldCharType="begin"/>
      </w:r>
      <w:r>
        <w:instrText xml:space="preserve"> PAGEREF _Toc2169391 \h </w:instrText>
      </w:r>
      <w:r>
        <w:fldChar w:fldCharType="separate"/>
      </w:r>
      <w:r>
        <w:t>99</w:t>
      </w:r>
      <w:r>
        <w:fldChar w:fldCharType="end"/>
      </w:r>
    </w:p>
    <w:p>
      <w:pPr>
        <w:pStyle w:val="TOC8"/>
        <w:rPr>
          <w:rFonts w:asciiTheme="minorHAnsi" w:eastAsiaTheme="minorEastAsia" w:hAnsiTheme="minorHAnsi" w:cstheme="minorBidi"/>
          <w:szCs w:val="22"/>
        </w:rPr>
      </w:pPr>
      <w:r>
        <w:t>59.</w:t>
      </w:r>
      <w:r>
        <w:tab/>
        <w:t>Service of restraining order, certain people to be notified of</w:t>
      </w:r>
      <w:r>
        <w:tab/>
      </w:r>
      <w:r>
        <w:fldChar w:fldCharType="begin"/>
      </w:r>
      <w:r>
        <w:instrText xml:space="preserve"> PAGEREF _Toc2169392 \h </w:instrText>
      </w:r>
      <w:r>
        <w:fldChar w:fldCharType="separate"/>
      </w:r>
      <w:r>
        <w:t>100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Substituted service</w:t>
      </w:r>
      <w:r>
        <w:tab/>
      </w:r>
      <w:r>
        <w:fldChar w:fldCharType="begin"/>
      </w:r>
      <w:r>
        <w:instrText xml:space="preserve"> PAGEREF _Toc2169393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Breach of restraining order or police order</w:t>
      </w:r>
    </w:p>
    <w:p>
      <w:pPr>
        <w:pStyle w:val="TOC8"/>
        <w:rPr>
          <w:rFonts w:asciiTheme="minorHAnsi" w:eastAsiaTheme="minorEastAsia" w:hAnsiTheme="minorHAnsi" w:cstheme="minorBidi"/>
          <w:szCs w:val="22"/>
        </w:rPr>
      </w:pPr>
      <w:r>
        <w:t>61</w:t>
      </w:r>
      <w:r>
        <w:rPr>
          <w:snapToGrid w:val="0"/>
        </w:rPr>
        <w:t>.</w:t>
      </w:r>
      <w:r>
        <w:rPr>
          <w:snapToGrid w:val="0"/>
        </w:rPr>
        <w:tab/>
        <w:t>Breach of restraining order</w:t>
      </w:r>
      <w:r>
        <w:tab/>
      </w:r>
      <w:r>
        <w:fldChar w:fldCharType="begin"/>
      </w:r>
      <w:r>
        <w:instrText xml:space="preserve"> PAGEREF _Toc2169395 \h </w:instrText>
      </w:r>
      <w:r>
        <w:fldChar w:fldCharType="separate"/>
      </w:r>
      <w:r>
        <w:t>102</w:t>
      </w:r>
      <w:r>
        <w:fldChar w:fldCharType="end"/>
      </w:r>
    </w:p>
    <w:p>
      <w:pPr>
        <w:pStyle w:val="TOC8"/>
        <w:rPr>
          <w:rFonts w:asciiTheme="minorHAnsi" w:eastAsiaTheme="minorEastAsia" w:hAnsiTheme="minorHAnsi" w:cstheme="minorBidi"/>
          <w:szCs w:val="22"/>
        </w:rPr>
      </w:pPr>
      <w:r>
        <w:t>61A.</w:t>
      </w:r>
      <w:r>
        <w:tab/>
        <w:t>Penalty for repeated breach of restraining order</w:t>
      </w:r>
      <w:r>
        <w:tab/>
      </w:r>
      <w:r>
        <w:fldChar w:fldCharType="begin"/>
      </w:r>
      <w:r>
        <w:instrText xml:space="preserve"> PAGEREF _Toc2169396 \h </w:instrText>
      </w:r>
      <w:r>
        <w:fldChar w:fldCharType="separate"/>
      </w:r>
      <w:r>
        <w:t>103</w:t>
      </w:r>
      <w:r>
        <w:fldChar w:fldCharType="end"/>
      </w:r>
    </w:p>
    <w:p>
      <w:pPr>
        <w:pStyle w:val="TOC8"/>
        <w:rPr>
          <w:rFonts w:asciiTheme="minorHAnsi" w:eastAsiaTheme="minorEastAsia" w:hAnsiTheme="minorHAnsi" w:cstheme="minorBidi"/>
          <w:szCs w:val="22"/>
        </w:rPr>
      </w:pPr>
      <w:r>
        <w:t>61B.</w:t>
      </w:r>
      <w:r>
        <w:tab/>
        <w:t>Protected person aiding breach of restraining order or police order</w:t>
      </w:r>
      <w:r>
        <w:tab/>
      </w:r>
      <w:r>
        <w:fldChar w:fldCharType="begin"/>
      </w:r>
      <w:r>
        <w:instrText xml:space="preserve"> PAGEREF _Toc2169397 \h </w:instrText>
      </w:r>
      <w:r>
        <w:fldChar w:fldCharType="separate"/>
      </w:r>
      <w:r>
        <w:t>105</w:t>
      </w:r>
      <w:r>
        <w:fldChar w:fldCharType="end"/>
      </w:r>
    </w:p>
    <w:p>
      <w:pPr>
        <w:pStyle w:val="TOC8"/>
        <w:rPr>
          <w:rFonts w:asciiTheme="minorHAnsi" w:eastAsiaTheme="minorEastAsia" w:hAnsiTheme="minorHAnsi" w:cstheme="minorBidi"/>
          <w:szCs w:val="22"/>
        </w:rPr>
      </w:pPr>
      <w:r>
        <w:t>61C.</w:t>
      </w:r>
      <w:r>
        <w:tab/>
        <w:t>Report under s. 10V to be considered in sentencing for breach of FVRO</w:t>
      </w:r>
      <w:r>
        <w:tab/>
      </w:r>
      <w:r>
        <w:fldChar w:fldCharType="begin"/>
      </w:r>
      <w:r>
        <w:instrText xml:space="preserve"> PAGEREF _Toc2169398 \h </w:instrText>
      </w:r>
      <w:r>
        <w:fldChar w:fldCharType="separate"/>
      </w:r>
      <w:r>
        <w:t>106</w:t>
      </w:r>
      <w:r>
        <w:fldChar w:fldCharType="end"/>
      </w:r>
    </w:p>
    <w:p>
      <w:pPr>
        <w:pStyle w:val="TOC8"/>
        <w:rPr>
          <w:rFonts w:asciiTheme="minorHAnsi" w:eastAsiaTheme="minorEastAsia" w:hAnsiTheme="minorHAnsi" w:cstheme="minorBidi"/>
          <w:szCs w:val="22"/>
        </w:rPr>
      </w:pPr>
      <w:r>
        <w:t>62.</w:t>
      </w:r>
      <w:r>
        <w:tab/>
        <w:t>Defence</w:t>
      </w:r>
      <w:r>
        <w:tab/>
      </w:r>
      <w:r>
        <w:fldChar w:fldCharType="begin"/>
      </w:r>
      <w:r>
        <w:instrText xml:space="preserve"> PAGEREF _Toc2169399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3A — Police functions</w:t>
      </w:r>
    </w:p>
    <w:p>
      <w:pPr>
        <w:pStyle w:val="TOC8"/>
        <w:rPr>
          <w:rFonts w:asciiTheme="minorHAnsi" w:eastAsiaTheme="minorEastAsia" w:hAnsiTheme="minorHAnsi" w:cstheme="minorBidi"/>
          <w:szCs w:val="22"/>
        </w:rPr>
      </w:pPr>
      <w:r>
        <w:t>62A.</w:t>
      </w:r>
      <w:r>
        <w:tab/>
        <w:t>Investigation of suspected family violence</w:t>
      </w:r>
      <w:r>
        <w:tab/>
      </w:r>
      <w:r>
        <w:fldChar w:fldCharType="begin"/>
      </w:r>
      <w:r>
        <w:instrText xml:space="preserve"> PAGEREF _Toc2169401 \h </w:instrText>
      </w:r>
      <w:r>
        <w:fldChar w:fldCharType="separate"/>
      </w:r>
      <w:r>
        <w:t>107</w:t>
      </w:r>
      <w:r>
        <w:fldChar w:fldCharType="end"/>
      </w:r>
    </w:p>
    <w:p>
      <w:pPr>
        <w:pStyle w:val="TOC8"/>
        <w:rPr>
          <w:rFonts w:asciiTheme="minorHAnsi" w:eastAsiaTheme="minorEastAsia" w:hAnsiTheme="minorHAnsi" w:cstheme="minorBidi"/>
          <w:szCs w:val="22"/>
        </w:rPr>
      </w:pPr>
      <w:r>
        <w:t>62B.</w:t>
      </w:r>
      <w:r>
        <w:tab/>
        <w:t>Entry and search of premises if family violence suspected</w:t>
      </w:r>
      <w:r>
        <w:tab/>
      </w:r>
      <w:r>
        <w:fldChar w:fldCharType="begin"/>
      </w:r>
      <w:r>
        <w:instrText xml:space="preserve"> PAGEREF _Toc2169402 \h </w:instrText>
      </w:r>
      <w:r>
        <w:fldChar w:fldCharType="separate"/>
      </w:r>
      <w:r>
        <w:t>107</w:t>
      </w:r>
      <w:r>
        <w:fldChar w:fldCharType="end"/>
      </w:r>
    </w:p>
    <w:p>
      <w:pPr>
        <w:pStyle w:val="TOC8"/>
        <w:rPr>
          <w:rFonts w:asciiTheme="minorHAnsi" w:eastAsiaTheme="minorEastAsia" w:hAnsiTheme="minorHAnsi" w:cstheme="minorBidi"/>
          <w:szCs w:val="22"/>
        </w:rPr>
      </w:pPr>
      <w:r>
        <w:t>62C.</w:t>
      </w:r>
      <w:r>
        <w:tab/>
        <w:t>Action to be taken by police officer after investigating suspected family violence</w:t>
      </w:r>
      <w:r>
        <w:tab/>
      </w:r>
      <w:r>
        <w:fldChar w:fldCharType="begin"/>
      </w:r>
      <w:r>
        <w:instrText xml:space="preserve"> PAGEREF _Toc2169403 \h </w:instrText>
      </w:r>
      <w:r>
        <w:fldChar w:fldCharType="separate"/>
      </w:r>
      <w:r>
        <w:t>109</w:t>
      </w:r>
      <w:r>
        <w:fldChar w:fldCharType="end"/>
      </w:r>
    </w:p>
    <w:p>
      <w:pPr>
        <w:pStyle w:val="TOC8"/>
        <w:rPr>
          <w:rFonts w:asciiTheme="minorHAnsi" w:eastAsiaTheme="minorEastAsia" w:hAnsiTheme="minorHAnsi" w:cstheme="minorBidi"/>
          <w:szCs w:val="22"/>
        </w:rPr>
      </w:pPr>
      <w:r>
        <w:t>62D.</w:t>
      </w:r>
      <w:r>
        <w:tab/>
        <w:t>Approval of senior officer</w:t>
      </w:r>
      <w:r>
        <w:tab/>
      </w:r>
      <w:r>
        <w:fldChar w:fldCharType="begin"/>
      </w:r>
      <w:r>
        <w:instrText xml:space="preserve"> PAGEREF _Toc2169404 \h </w:instrText>
      </w:r>
      <w:r>
        <w:fldChar w:fldCharType="separate"/>
      </w:r>
      <w:r>
        <w:t>109</w:t>
      </w:r>
      <w:r>
        <w:fldChar w:fldCharType="end"/>
      </w:r>
    </w:p>
    <w:p>
      <w:pPr>
        <w:pStyle w:val="TOC8"/>
        <w:rPr>
          <w:rFonts w:asciiTheme="minorHAnsi" w:eastAsiaTheme="minorEastAsia" w:hAnsiTheme="minorHAnsi" w:cstheme="minorBidi"/>
          <w:szCs w:val="22"/>
        </w:rPr>
      </w:pPr>
      <w:r>
        <w:t>62E.</w:t>
      </w:r>
      <w:r>
        <w:tab/>
        <w:t>Seizure of firearms</w:t>
      </w:r>
      <w:r>
        <w:tab/>
      </w:r>
      <w:r>
        <w:fldChar w:fldCharType="begin"/>
      </w:r>
      <w:r>
        <w:instrText xml:space="preserve"> PAGEREF _Toc2169405 \h </w:instrText>
      </w:r>
      <w:r>
        <w:fldChar w:fldCharType="separate"/>
      </w:r>
      <w:r>
        <w:t>111</w:t>
      </w:r>
      <w:r>
        <w:fldChar w:fldCharType="end"/>
      </w:r>
    </w:p>
    <w:p>
      <w:pPr>
        <w:pStyle w:val="TOC8"/>
        <w:rPr>
          <w:rFonts w:asciiTheme="minorHAnsi" w:eastAsiaTheme="minorEastAsia" w:hAnsiTheme="minorHAnsi" w:cstheme="minorBidi"/>
          <w:szCs w:val="22"/>
        </w:rPr>
      </w:pPr>
      <w:r>
        <w:t>62F.</w:t>
      </w:r>
      <w:r>
        <w:tab/>
        <w:t>Detention of respondent during telephone hearing or while police order is being made</w:t>
      </w:r>
      <w:r>
        <w:tab/>
      </w:r>
      <w:r>
        <w:fldChar w:fldCharType="begin"/>
      </w:r>
      <w:r>
        <w:instrText xml:space="preserve"> PAGEREF _Toc2169406 \h </w:instrText>
      </w:r>
      <w:r>
        <w:fldChar w:fldCharType="separate"/>
      </w:r>
      <w:r>
        <w:t>112</w:t>
      </w:r>
      <w:r>
        <w:fldChar w:fldCharType="end"/>
      </w:r>
    </w:p>
    <w:p>
      <w:pPr>
        <w:pStyle w:val="TOC8"/>
        <w:rPr>
          <w:rFonts w:asciiTheme="minorHAnsi" w:eastAsiaTheme="minorEastAsia" w:hAnsiTheme="minorHAnsi" w:cstheme="minorBidi"/>
          <w:szCs w:val="22"/>
        </w:rPr>
      </w:pPr>
      <w:r>
        <w:t>62G.</w:t>
      </w:r>
      <w:r>
        <w:tab/>
        <w:t>Police officer may conduct hearing for applicant</w:t>
      </w:r>
      <w:r>
        <w:tab/>
      </w:r>
      <w:r>
        <w:fldChar w:fldCharType="begin"/>
      </w:r>
      <w:r>
        <w:instrText xml:space="preserve"> PAGEREF _Toc2169407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63</w:t>
      </w:r>
      <w:r>
        <w:rPr>
          <w:snapToGrid w:val="0"/>
        </w:rPr>
        <w:t>.</w:t>
      </w:r>
      <w:r>
        <w:rPr>
          <w:snapToGrid w:val="0"/>
        </w:rPr>
        <w:tab/>
        <w:t>Making restraining orders during other proceedings</w:t>
      </w:r>
      <w:r>
        <w:tab/>
      </w:r>
      <w:r>
        <w:fldChar w:fldCharType="begin"/>
      </w:r>
      <w:r>
        <w:instrText xml:space="preserve"> PAGEREF _Toc2169409 \h </w:instrText>
      </w:r>
      <w:r>
        <w:fldChar w:fldCharType="separate"/>
      </w:r>
      <w:r>
        <w:t>113</w:t>
      </w:r>
      <w:r>
        <w:fldChar w:fldCharType="end"/>
      </w:r>
    </w:p>
    <w:p>
      <w:pPr>
        <w:pStyle w:val="TOC8"/>
        <w:rPr>
          <w:rFonts w:asciiTheme="minorHAnsi" w:eastAsiaTheme="minorEastAsia" w:hAnsiTheme="minorHAnsi" w:cstheme="minorBidi"/>
          <w:szCs w:val="22"/>
        </w:rPr>
      </w:pPr>
      <w:r>
        <w:t>63A.</w:t>
      </w:r>
      <w:r>
        <w:tab/>
        <w:t>FVRO or VRO made if certain violent personal offences committed</w:t>
      </w:r>
      <w:r>
        <w:tab/>
      </w:r>
      <w:r>
        <w:fldChar w:fldCharType="begin"/>
      </w:r>
      <w:r>
        <w:instrText xml:space="preserve"> PAGEREF _Toc2169410 \h </w:instrText>
      </w:r>
      <w:r>
        <w:fldChar w:fldCharType="separate"/>
      </w:r>
      <w:r>
        <w:t>117</w:t>
      </w:r>
      <w:r>
        <w:fldChar w:fldCharType="end"/>
      </w:r>
    </w:p>
    <w:p>
      <w:pPr>
        <w:pStyle w:val="TOC8"/>
        <w:rPr>
          <w:rFonts w:asciiTheme="minorHAnsi" w:eastAsiaTheme="minorEastAsia" w:hAnsiTheme="minorHAnsi" w:cstheme="minorBidi"/>
          <w:szCs w:val="22"/>
        </w:rPr>
      </w:pPr>
      <w:r>
        <w:t>63B.</w:t>
      </w:r>
      <w:r>
        <w:tab/>
        <w:t>Circumstances to be taken into account when sentencing for certain offences</w:t>
      </w:r>
      <w:r>
        <w:tab/>
      </w:r>
      <w:r>
        <w:fldChar w:fldCharType="begin"/>
      </w:r>
      <w:r>
        <w:instrText xml:space="preserve"> PAGEREF _Toc2169411 \h </w:instrText>
      </w:r>
      <w:r>
        <w:fldChar w:fldCharType="separate"/>
      </w:r>
      <w:r>
        <w:t>118</w:t>
      </w:r>
      <w:r>
        <w:fldChar w:fldCharType="end"/>
      </w:r>
    </w:p>
    <w:p>
      <w:pPr>
        <w:pStyle w:val="TOC8"/>
        <w:rPr>
          <w:rFonts w:asciiTheme="minorHAnsi" w:eastAsiaTheme="minorEastAsia" w:hAnsiTheme="minorHAnsi" w:cstheme="minorBidi"/>
          <w:szCs w:val="22"/>
        </w:rPr>
      </w:pPr>
      <w:r>
        <w:t>63C.</w:t>
      </w:r>
      <w:r>
        <w:tab/>
        <w:t>Criminal and civil liability not affected by restraining orders</w:t>
      </w:r>
      <w:r>
        <w:tab/>
      </w:r>
      <w:r>
        <w:fldChar w:fldCharType="begin"/>
      </w:r>
      <w:r>
        <w:instrText xml:space="preserve"> PAGEREF _Toc2169412 \h </w:instrText>
      </w:r>
      <w:r>
        <w:fldChar w:fldCharType="separate"/>
      </w:r>
      <w:r>
        <w:t>118</w:t>
      </w:r>
      <w:r>
        <w:fldChar w:fldCharType="end"/>
      </w:r>
    </w:p>
    <w:p>
      <w:pPr>
        <w:pStyle w:val="TOC8"/>
        <w:rPr>
          <w:rFonts w:asciiTheme="minorHAnsi" w:eastAsiaTheme="minorEastAsia" w:hAnsiTheme="minorHAnsi" w:cstheme="minorBidi"/>
          <w:szCs w:val="22"/>
        </w:rPr>
      </w:pPr>
      <w:r>
        <w:t>63D.</w:t>
      </w:r>
      <w:r>
        <w:tab/>
        <w:t>Court to give reasons for certain decisions</w:t>
      </w:r>
      <w:r>
        <w:tab/>
      </w:r>
      <w:r>
        <w:fldChar w:fldCharType="begin"/>
      </w:r>
      <w:r>
        <w:instrText xml:space="preserve"> PAGEREF _Toc2169413 \h </w:instrText>
      </w:r>
      <w:r>
        <w:fldChar w:fldCharType="separate"/>
      </w:r>
      <w:r>
        <w:t>119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Appeals</w:t>
      </w:r>
      <w:r>
        <w:tab/>
      </w:r>
      <w:r>
        <w:fldChar w:fldCharType="begin"/>
      </w:r>
      <w:r>
        <w:instrText xml:space="preserve"> PAGEREF _Toc2169414 \h </w:instrText>
      </w:r>
      <w:r>
        <w:fldChar w:fldCharType="separate"/>
      </w:r>
      <w:r>
        <w:t>119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Orders not to conflict with certain family orders</w:t>
      </w:r>
      <w:r>
        <w:tab/>
      </w:r>
      <w:r>
        <w:fldChar w:fldCharType="begin"/>
      </w:r>
      <w:r>
        <w:instrText xml:space="preserve"> PAGEREF _Toc2169415 \h </w:instrText>
      </w:r>
      <w:r>
        <w:fldChar w:fldCharType="separate"/>
      </w:r>
      <w:r>
        <w:t>121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Notification of family orders</w:t>
      </w:r>
      <w:r>
        <w:tab/>
      </w:r>
      <w:r>
        <w:fldChar w:fldCharType="begin"/>
      </w:r>
      <w:r>
        <w:instrText xml:space="preserve"> PAGEREF _Toc2169416 \h </w:instrText>
      </w:r>
      <w:r>
        <w:fldChar w:fldCharType="separate"/>
      </w:r>
      <w:r>
        <w:t>121</w:t>
      </w:r>
      <w:r>
        <w:fldChar w:fldCharType="end"/>
      </w:r>
    </w:p>
    <w:p>
      <w:pPr>
        <w:pStyle w:val="TOC8"/>
        <w:rPr>
          <w:rFonts w:asciiTheme="minorHAnsi" w:eastAsiaTheme="minorEastAsia" w:hAnsiTheme="minorHAnsi" w:cstheme="minorBidi"/>
          <w:szCs w:val="22"/>
        </w:rPr>
      </w:pPr>
      <w:r>
        <w:t>67.</w:t>
      </w:r>
      <w:r>
        <w:tab/>
        <w:t>Adjournments</w:t>
      </w:r>
      <w:r>
        <w:tab/>
      </w:r>
      <w:r>
        <w:fldChar w:fldCharType="begin"/>
      </w:r>
      <w:r>
        <w:instrText xml:space="preserve"> PAGEREF _Toc2169417 \h </w:instrText>
      </w:r>
      <w:r>
        <w:fldChar w:fldCharType="separate"/>
      </w:r>
      <w:r>
        <w:t>122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Orders may be extended to apply to other people</w:t>
      </w:r>
      <w:r>
        <w:tab/>
      </w:r>
      <w:r>
        <w:fldChar w:fldCharType="begin"/>
      </w:r>
      <w:r>
        <w:instrText xml:space="preserve"> PAGEREF _Toc2169418 \h </w:instrText>
      </w:r>
      <w:r>
        <w:fldChar w:fldCharType="separate"/>
      </w:r>
      <w:r>
        <w:t>123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Costs</w:t>
      </w:r>
      <w:r>
        <w:tab/>
      </w:r>
      <w:r>
        <w:fldChar w:fldCharType="begin"/>
      </w:r>
      <w:r>
        <w:instrText xml:space="preserve"> PAGEREF _Toc2169419 \h </w:instrText>
      </w:r>
      <w:r>
        <w:fldChar w:fldCharType="separate"/>
      </w:r>
      <w:r>
        <w:t>123</w:t>
      </w:r>
      <w:r>
        <w:fldChar w:fldCharType="end"/>
      </w:r>
    </w:p>
    <w:p>
      <w:pPr>
        <w:pStyle w:val="TOC8"/>
        <w:rPr>
          <w:rFonts w:asciiTheme="minorHAnsi" w:eastAsiaTheme="minorEastAsia" w:hAnsiTheme="minorHAnsi" w:cstheme="minorBidi"/>
          <w:szCs w:val="22"/>
        </w:rPr>
      </w:pPr>
      <w:r>
        <w:t>70.</w:t>
      </w:r>
      <w:r>
        <w:tab/>
        <w:t>Information on identity of certain person restricted</w:t>
      </w:r>
      <w:r>
        <w:tab/>
      </w:r>
      <w:r>
        <w:fldChar w:fldCharType="begin"/>
      </w:r>
      <w:r>
        <w:instrText xml:space="preserve"> PAGEREF _Toc2169420 \h </w:instrText>
      </w:r>
      <w:r>
        <w:fldChar w:fldCharType="separate"/>
      </w:r>
      <w:r>
        <w:t>124</w:t>
      </w:r>
      <w:r>
        <w:fldChar w:fldCharType="end"/>
      </w:r>
    </w:p>
    <w:p>
      <w:pPr>
        <w:pStyle w:val="TOC8"/>
        <w:rPr>
          <w:rFonts w:asciiTheme="minorHAnsi" w:eastAsiaTheme="minorEastAsia" w:hAnsiTheme="minorHAnsi" w:cstheme="minorBidi"/>
          <w:szCs w:val="22"/>
        </w:rPr>
      </w:pPr>
      <w:r>
        <w:t>70A.</w:t>
      </w:r>
      <w:r>
        <w:tab/>
        <w:t>Exchange of information</w:t>
      </w:r>
      <w:r>
        <w:tab/>
      </w:r>
      <w:r>
        <w:fldChar w:fldCharType="begin"/>
      </w:r>
      <w:r>
        <w:instrText xml:space="preserve"> PAGEREF _Toc2169421 \h </w:instrText>
      </w:r>
      <w:r>
        <w:fldChar w:fldCharType="separate"/>
      </w:r>
      <w:r>
        <w:t>126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Notification when firearms order made</w:t>
      </w:r>
      <w:r>
        <w:tab/>
      </w:r>
      <w:r>
        <w:fldChar w:fldCharType="begin"/>
      </w:r>
      <w:r>
        <w:instrText xml:space="preserve"> PAGEREF _Toc2169422 \h </w:instrText>
      </w:r>
      <w:r>
        <w:fldChar w:fldCharType="separate"/>
      </w:r>
      <w:r>
        <w:t>127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Practice and procedure generally</w:t>
      </w:r>
      <w:r>
        <w:tab/>
      </w:r>
      <w:r>
        <w:fldChar w:fldCharType="begin"/>
      </w:r>
      <w:r>
        <w:instrText xml:space="preserve"> PAGEREF _Toc2169423 \h </w:instrText>
      </w:r>
      <w:r>
        <w:fldChar w:fldCharType="separate"/>
      </w:r>
      <w:r>
        <w:t>130</w:t>
      </w:r>
      <w:r>
        <w:fldChar w:fldCharType="end"/>
      </w:r>
    </w:p>
    <w:p>
      <w:pPr>
        <w:pStyle w:val="TOC8"/>
        <w:rPr>
          <w:rFonts w:asciiTheme="minorHAnsi" w:eastAsiaTheme="minorEastAsia" w:hAnsiTheme="minorHAnsi" w:cstheme="minorBidi"/>
          <w:szCs w:val="22"/>
        </w:rPr>
      </w:pPr>
      <w:r>
        <w:t>72A.</w:t>
      </w:r>
      <w:r>
        <w:tab/>
        <w:t>Forms</w:t>
      </w:r>
      <w:r>
        <w:tab/>
      </w:r>
      <w:r>
        <w:fldChar w:fldCharType="begin"/>
      </w:r>
      <w:r>
        <w:instrText xml:space="preserve"> PAGEREF _Toc2169424 \h </w:instrText>
      </w:r>
      <w:r>
        <w:fldChar w:fldCharType="separate"/>
      </w:r>
      <w:r>
        <w:t>130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Regulation making power</w:t>
      </w:r>
      <w:r>
        <w:tab/>
      </w:r>
      <w:r>
        <w:fldChar w:fldCharType="begin"/>
      </w:r>
      <w:r>
        <w:instrText xml:space="preserve"> PAGEREF _Toc2169425 \h </w:instrText>
      </w:r>
      <w:r>
        <w:fldChar w:fldCharType="separate"/>
      </w:r>
      <w:r>
        <w:t>130</w:t>
      </w:r>
      <w:r>
        <w:fldChar w:fldCharType="end"/>
      </w:r>
    </w:p>
    <w:p>
      <w:pPr>
        <w:pStyle w:val="TOC8"/>
        <w:rPr>
          <w:rFonts w:asciiTheme="minorHAnsi" w:eastAsiaTheme="minorEastAsia" w:hAnsiTheme="minorHAnsi" w:cstheme="minorBidi"/>
          <w:szCs w:val="22"/>
        </w:rPr>
      </w:pPr>
      <w:r>
        <w:t>73A.</w:t>
      </w:r>
      <w:r>
        <w:tab/>
        <w:t>Review of certain amendments relating to FVROs</w:t>
      </w:r>
      <w:r>
        <w:tab/>
      </w:r>
      <w:r>
        <w:fldChar w:fldCharType="begin"/>
      </w:r>
      <w:r>
        <w:instrText xml:space="preserve"> PAGEREF _Toc2169426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7 — Interstate restraining orders</w:t>
      </w:r>
    </w:p>
    <w:p>
      <w:pPr>
        <w:pStyle w:val="TOC8"/>
        <w:rPr>
          <w:rFonts w:asciiTheme="minorHAnsi" w:eastAsiaTheme="minorEastAsia" w:hAnsiTheme="minorHAnsi" w:cstheme="minorBidi"/>
          <w:szCs w:val="22"/>
        </w:rPr>
      </w:pPr>
      <w:r>
        <w:t>74</w:t>
      </w:r>
      <w:r>
        <w:rPr>
          <w:snapToGrid w:val="0"/>
        </w:rPr>
        <w:t>.</w:t>
      </w:r>
      <w:r>
        <w:rPr>
          <w:snapToGrid w:val="0"/>
        </w:rPr>
        <w:tab/>
        <w:t>Terms used</w:t>
      </w:r>
      <w:r>
        <w:tab/>
      </w:r>
      <w:r>
        <w:fldChar w:fldCharType="begin"/>
      </w:r>
      <w:r>
        <w:instrText xml:space="preserve"> PAGEREF _Toc2169428 \h </w:instrText>
      </w:r>
      <w:r>
        <w:fldChar w:fldCharType="separate"/>
      </w:r>
      <w:r>
        <w:t>132</w:t>
      </w:r>
      <w:r>
        <w:fldChar w:fldCharType="end"/>
      </w:r>
    </w:p>
    <w:p>
      <w:pPr>
        <w:pStyle w:val="TOC8"/>
        <w:rPr>
          <w:rFonts w:asciiTheme="minorHAnsi" w:eastAsiaTheme="minorEastAsia" w:hAnsiTheme="minorHAnsi" w:cstheme="minorBidi"/>
          <w:szCs w:val="22"/>
        </w:rPr>
      </w:pPr>
      <w:r>
        <w:t>74A.</w:t>
      </w:r>
      <w:r>
        <w:tab/>
        <w:t xml:space="preserve">Interstate DVOs under </w:t>
      </w:r>
      <w:r>
        <w:rPr>
          <w:i/>
        </w:rPr>
        <w:t xml:space="preserve">Domestic Violence Orders (National Recognition) Act 2017 </w:t>
      </w:r>
      <w:r>
        <w:t>cannot be registered</w:t>
      </w:r>
      <w:r>
        <w:tab/>
      </w:r>
      <w:r>
        <w:fldChar w:fldCharType="begin"/>
      </w:r>
      <w:r>
        <w:instrText xml:space="preserve"> PAGEREF _Toc2169429 \h </w:instrText>
      </w:r>
      <w:r>
        <w:fldChar w:fldCharType="separate"/>
      </w:r>
      <w:r>
        <w:t>132</w:t>
      </w:r>
      <w:r>
        <w:fldChar w:fldCharType="end"/>
      </w:r>
    </w:p>
    <w:p>
      <w:pPr>
        <w:pStyle w:val="TOC8"/>
        <w:rPr>
          <w:rFonts w:asciiTheme="minorHAnsi" w:eastAsiaTheme="minorEastAsia" w:hAnsiTheme="minorHAnsi" w:cstheme="minorBidi"/>
          <w:szCs w:val="22"/>
        </w:rPr>
      </w:pPr>
      <w:r>
        <w:t>74B.</w:t>
      </w:r>
      <w:r>
        <w:tab/>
        <w:t xml:space="preserve">Interstate orders registered before commencement of </w:t>
      </w:r>
      <w:r>
        <w:rPr>
          <w:i/>
        </w:rPr>
        <w:t>Domestic Violence Orders (National Recognition) Act 2017</w:t>
      </w:r>
      <w:r>
        <w:tab/>
      </w:r>
      <w:r>
        <w:fldChar w:fldCharType="begin"/>
      </w:r>
      <w:r>
        <w:instrText xml:space="preserve"> PAGEREF _Toc2169430 \h </w:instrText>
      </w:r>
      <w:r>
        <w:fldChar w:fldCharType="separate"/>
      </w:r>
      <w:r>
        <w:t>132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for registration of interstate order</w:t>
      </w:r>
      <w:r>
        <w:tab/>
      </w:r>
      <w:r>
        <w:fldChar w:fldCharType="begin"/>
      </w:r>
      <w:r>
        <w:instrText xml:space="preserve"> PAGEREF _Toc2169431 \h </w:instrText>
      </w:r>
      <w:r>
        <w:fldChar w:fldCharType="separate"/>
      </w:r>
      <w:r>
        <w:t>133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Registration</w:t>
      </w:r>
      <w:r>
        <w:tab/>
      </w:r>
      <w:r>
        <w:fldChar w:fldCharType="begin"/>
      </w:r>
      <w:r>
        <w:instrText xml:space="preserve"> PAGEREF _Toc2169432 \h </w:instrText>
      </w:r>
      <w:r>
        <w:fldChar w:fldCharType="separate"/>
      </w:r>
      <w:r>
        <w:t>134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registration</w:t>
      </w:r>
      <w:r>
        <w:tab/>
      </w:r>
      <w:r>
        <w:fldChar w:fldCharType="begin"/>
      </w:r>
      <w:r>
        <w:instrText xml:space="preserve"> PAGEREF _Toc2169433 \h </w:instrText>
      </w:r>
      <w:r>
        <w:fldChar w:fldCharType="separate"/>
      </w:r>
      <w:r>
        <w:t>135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Variation or cancellation in another State or Territory</w:t>
      </w:r>
      <w:r>
        <w:tab/>
      </w:r>
      <w:r>
        <w:fldChar w:fldCharType="begin"/>
      </w:r>
      <w:r>
        <w:instrText xml:space="preserve"> PAGEREF _Toc2169434 \h </w:instrText>
      </w:r>
      <w:r>
        <w:fldChar w:fldCharType="separate"/>
      </w:r>
      <w:r>
        <w:t>135</w:t>
      </w:r>
      <w:r>
        <w:fldChar w:fldCharType="end"/>
      </w:r>
    </w:p>
    <w:p>
      <w:pPr>
        <w:pStyle w:val="TOC8"/>
        <w:rPr>
          <w:rFonts w:asciiTheme="minorHAnsi" w:eastAsiaTheme="minorEastAsia" w:hAnsiTheme="minorHAnsi" w:cstheme="minorBidi"/>
          <w:szCs w:val="22"/>
        </w:rPr>
      </w:pPr>
      <w:r>
        <w:t>79.</w:t>
      </w:r>
      <w:r>
        <w:tab/>
        <w:t>Variation or cancellation in this State</w:t>
      </w:r>
      <w:r>
        <w:tab/>
      </w:r>
      <w:r>
        <w:fldChar w:fldCharType="begin"/>
      </w:r>
      <w:r>
        <w:instrText xml:space="preserve"> PAGEREF _Toc2169435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7A — Foreign restraining orders</w:t>
      </w:r>
    </w:p>
    <w:p>
      <w:pPr>
        <w:pStyle w:val="TOC8"/>
        <w:rPr>
          <w:rFonts w:asciiTheme="minorHAnsi" w:eastAsiaTheme="minorEastAsia" w:hAnsiTheme="minorHAnsi" w:cstheme="minorBidi"/>
          <w:szCs w:val="22"/>
        </w:rPr>
      </w:pPr>
      <w:r>
        <w:t>79A.</w:t>
      </w:r>
      <w:r>
        <w:tab/>
        <w:t>Recognition of foreign restraining orders</w:t>
      </w:r>
      <w:r>
        <w:tab/>
      </w:r>
      <w:r>
        <w:fldChar w:fldCharType="begin"/>
      </w:r>
      <w:r>
        <w:instrText xml:space="preserve"> PAGEREF _Toc2169437 \h </w:instrText>
      </w:r>
      <w:r>
        <w:fldChar w:fldCharType="separate"/>
      </w:r>
      <w:r>
        <w:t>138</w:t>
      </w:r>
      <w:r>
        <w:fldChar w:fldCharType="end"/>
      </w:r>
    </w:p>
    <w:p>
      <w:pPr>
        <w:pStyle w:val="TOC8"/>
        <w:rPr>
          <w:rFonts w:asciiTheme="minorHAnsi" w:eastAsiaTheme="minorEastAsia" w:hAnsiTheme="minorHAnsi" w:cstheme="minorBidi"/>
          <w:szCs w:val="22"/>
        </w:rPr>
      </w:pPr>
      <w:r>
        <w:t>79B.</w:t>
      </w:r>
      <w:r>
        <w:tab/>
        <w:t>Applying for registration of foreign restraining orders</w:t>
      </w:r>
      <w:r>
        <w:tab/>
      </w:r>
      <w:r>
        <w:fldChar w:fldCharType="begin"/>
      </w:r>
      <w:r>
        <w:instrText xml:space="preserve"> PAGEREF _Toc2169438 \h </w:instrText>
      </w:r>
      <w:r>
        <w:fldChar w:fldCharType="separate"/>
      </w:r>
      <w:r>
        <w:t>138</w:t>
      </w:r>
      <w:r>
        <w:fldChar w:fldCharType="end"/>
      </w:r>
    </w:p>
    <w:p>
      <w:pPr>
        <w:pStyle w:val="TOC8"/>
        <w:rPr>
          <w:rFonts w:asciiTheme="minorHAnsi" w:eastAsiaTheme="minorEastAsia" w:hAnsiTheme="minorHAnsi" w:cstheme="minorBidi"/>
          <w:szCs w:val="22"/>
        </w:rPr>
      </w:pPr>
      <w:r>
        <w:t>79C.</w:t>
      </w:r>
      <w:r>
        <w:tab/>
        <w:t>Registration of foreign restraining orders</w:t>
      </w:r>
      <w:r>
        <w:tab/>
      </w:r>
      <w:r>
        <w:fldChar w:fldCharType="begin"/>
      </w:r>
      <w:r>
        <w:instrText xml:space="preserve"> PAGEREF _Toc2169439 \h </w:instrText>
      </w:r>
      <w:r>
        <w:fldChar w:fldCharType="separate"/>
      </w:r>
      <w:r>
        <w:t>139</w:t>
      </w:r>
      <w:r>
        <w:fldChar w:fldCharType="end"/>
      </w:r>
    </w:p>
    <w:p>
      <w:pPr>
        <w:pStyle w:val="TOC8"/>
        <w:rPr>
          <w:rFonts w:asciiTheme="minorHAnsi" w:eastAsiaTheme="minorEastAsia" w:hAnsiTheme="minorHAnsi" w:cstheme="minorBidi"/>
          <w:szCs w:val="22"/>
        </w:rPr>
      </w:pPr>
      <w:r>
        <w:t>79D.</w:t>
      </w:r>
      <w:r>
        <w:tab/>
        <w:t>Effect of registration</w:t>
      </w:r>
      <w:r>
        <w:tab/>
      </w:r>
      <w:r>
        <w:fldChar w:fldCharType="begin"/>
      </w:r>
      <w:r>
        <w:instrText xml:space="preserve"> PAGEREF _Toc2169440 \h </w:instrText>
      </w:r>
      <w:r>
        <w:fldChar w:fldCharType="separate"/>
      </w:r>
      <w:r>
        <w:t>139</w:t>
      </w:r>
      <w:r>
        <w:fldChar w:fldCharType="end"/>
      </w:r>
    </w:p>
    <w:p>
      <w:pPr>
        <w:pStyle w:val="TOC8"/>
        <w:rPr>
          <w:rFonts w:asciiTheme="minorHAnsi" w:eastAsiaTheme="minorEastAsia" w:hAnsiTheme="minorHAnsi" w:cstheme="minorBidi"/>
          <w:szCs w:val="22"/>
        </w:rPr>
      </w:pPr>
      <w:r>
        <w:t>79E.</w:t>
      </w:r>
      <w:r>
        <w:tab/>
        <w:t>Variation or cancellation in foreign country</w:t>
      </w:r>
      <w:r>
        <w:tab/>
      </w:r>
      <w:r>
        <w:fldChar w:fldCharType="begin"/>
      </w:r>
      <w:r>
        <w:instrText xml:space="preserve"> PAGEREF _Toc2169441 \h </w:instrText>
      </w:r>
      <w:r>
        <w:fldChar w:fldCharType="separate"/>
      </w:r>
      <w:r>
        <w:t>140</w:t>
      </w:r>
      <w:r>
        <w:fldChar w:fldCharType="end"/>
      </w:r>
    </w:p>
    <w:p>
      <w:pPr>
        <w:pStyle w:val="TOC8"/>
        <w:rPr>
          <w:rFonts w:asciiTheme="minorHAnsi" w:eastAsiaTheme="minorEastAsia" w:hAnsiTheme="minorHAnsi" w:cstheme="minorBidi"/>
          <w:szCs w:val="22"/>
        </w:rPr>
      </w:pPr>
      <w:r>
        <w:t>79F.</w:t>
      </w:r>
      <w:r>
        <w:tab/>
        <w:t>Variation or cancellation in this State</w:t>
      </w:r>
      <w:r>
        <w:tab/>
      </w:r>
      <w:r>
        <w:fldChar w:fldCharType="begin"/>
      </w:r>
      <w:r>
        <w:instrText xml:space="preserve"> PAGEREF _Toc2169442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_Toc2169444 \h </w:instrText>
      </w:r>
      <w:r>
        <w:fldChar w:fldCharType="separate"/>
      </w:r>
      <w:r>
        <w:t>142</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_Toc2169445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400" w:after="880"/>
      </w:pPr>
      <w:r>
        <w:t>Restraining Orders Act 1997</w:t>
      </w:r>
    </w:p>
    <w:p>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3" w:name="_Toc2160667"/>
      <w:bookmarkStart w:id="4" w:name="_Toc2163684"/>
      <w:bookmarkStart w:id="5" w:name="_Toc2169247"/>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2169248"/>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7" w:name="_Toc2169249"/>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8" w:name="_Toc2169250"/>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w:t>
      </w:r>
    </w:p>
    <w:p>
      <w:pPr>
        <w:pStyle w:val="Heading5"/>
      </w:pPr>
      <w:bookmarkStart w:id="9" w:name="_Toc2169251"/>
      <w:r>
        <w:rPr>
          <w:rStyle w:val="CharSectno"/>
        </w:rPr>
        <w:t>4</w:t>
      </w:r>
      <w:r>
        <w:t>.</w:t>
      </w:r>
      <w:r>
        <w:tab/>
        <w:t>Terms used: family relationship and family member</w:t>
      </w:r>
      <w:bookmarkEnd w:id="9"/>
    </w:p>
    <w:p>
      <w:pPr>
        <w:pStyle w:val="Subsection"/>
      </w:pPr>
      <w:r>
        <w:tab/>
        <w:t>(1)</w:t>
      </w:r>
      <w:r>
        <w:tab/>
        <w:t xml:space="preserve">In this Act — </w:t>
      </w:r>
    </w:p>
    <w:p>
      <w:pPr>
        <w:pStyle w:val="Defstart"/>
      </w:pPr>
      <w:r>
        <w:rPr>
          <w:b/>
        </w:rPr>
        <w:tab/>
      </w:r>
      <w:r>
        <w:rPr>
          <w:rStyle w:val="CharDefText"/>
        </w:rPr>
        <w:t>family relationship</w:t>
      </w:r>
      <w:r>
        <w:t xml:space="preserve"> means a relationship between 2 persons —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w:t>
      </w:r>
    </w:p>
    <w:p>
      <w:pPr>
        <w:pStyle w:val="Heading5"/>
      </w:pPr>
      <w:bookmarkStart w:id="10" w:name="_Toc2169252"/>
      <w:r>
        <w:rPr>
          <w:rStyle w:val="CharSectno"/>
        </w:rPr>
        <w:t>5</w:t>
      </w:r>
      <w:r>
        <w:t>.</w:t>
      </w:r>
      <w:r>
        <w:tab/>
        <w:t>Term used: family order</w:t>
      </w:r>
      <w:bookmarkEnd w:id="10"/>
    </w:p>
    <w:p>
      <w:pPr>
        <w:pStyle w:val="Subsection"/>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w:t>
      </w:r>
    </w:p>
    <w:p>
      <w:pPr>
        <w:pStyle w:val="Heading5"/>
      </w:pPr>
      <w:bookmarkStart w:id="11" w:name="_Toc2169253"/>
      <w:r>
        <w:rPr>
          <w:rStyle w:val="CharSectno"/>
        </w:rPr>
        <w:t>5A</w:t>
      </w:r>
      <w:r>
        <w:t>.</w:t>
      </w:r>
      <w:r>
        <w:tab/>
        <w:t>Term used: family violence</w:t>
      </w:r>
      <w:bookmarkEnd w:id="11"/>
    </w:p>
    <w:p>
      <w:pPr>
        <w:pStyle w:val="Subsection"/>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or publishing, or threatening to distribute or publish, intimate personal images of the family member;</w:t>
      </w:r>
    </w:p>
    <w:p>
      <w:pPr>
        <w:pStyle w:val="Indenta"/>
      </w:pPr>
      <w:r>
        <w:tab/>
        <w:t>(l)</w:t>
      </w:r>
      <w:r>
        <w:tab/>
        <w:t>causing any family member who is a child to be exposed to behaviour referred to in this section.</w:t>
      </w:r>
    </w:p>
    <w:p>
      <w:pPr>
        <w:pStyle w:val="Subsection"/>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w:t>
      </w:r>
    </w:p>
    <w:p>
      <w:pPr>
        <w:pStyle w:val="Heading5"/>
      </w:pPr>
      <w:bookmarkStart w:id="12" w:name="_Toc2169254"/>
      <w:r>
        <w:rPr>
          <w:rStyle w:val="CharSectno"/>
        </w:rPr>
        <w:t>6</w:t>
      </w:r>
      <w:r>
        <w:t>.</w:t>
      </w:r>
      <w:r>
        <w:tab/>
        <w:t>Term used: personal violence</w:t>
      </w:r>
      <w:bookmarkEnd w:id="12"/>
    </w:p>
    <w:p>
      <w:pPr>
        <w:pStyle w:val="Ednotesubsection"/>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pPr>
      <w:r>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49 of 2016 s. 8.]</w:t>
      </w:r>
    </w:p>
    <w:p>
      <w:pPr>
        <w:pStyle w:val="Heading5"/>
      </w:pPr>
      <w:bookmarkStart w:id="13" w:name="_Toc2169255"/>
      <w:r>
        <w:rPr>
          <w:rStyle w:val="CharSectno"/>
        </w:rPr>
        <w:t>6A</w:t>
      </w:r>
      <w:r>
        <w:t>.</w:t>
      </w:r>
      <w:r>
        <w:tab/>
        <w:t>Term used: exposed</w:t>
      </w:r>
      <w:bookmarkEnd w:id="13"/>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14" w:name="_Toc2169256"/>
      <w:r>
        <w:rPr>
          <w:rStyle w:val="CharSectno"/>
        </w:rPr>
        <w:t>7</w:t>
      </w:r>
      <w:r>
        <w:t>.</w:t>
      </w:r>
      <w:r>
        <w:tab/>
        <w:t>Persons protected, and bound, by order to be natural persons</w:t>
      </w:r>
      <w:bookmarkEnd w:id="14"/>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ageBreakBefore/>
        <w:spacing w:before="0"/>
      </w:pPr>
      <w:bookmarkStart w:id="15" w:name="_Toc2169257"/>
      <w:r>
        <w:rPr>
          <w:rStyle w:val="CharSectno"/>
        </w:rPr>
        <w:t>7A</w:t>
      </w:r>
      <w:r>
        <w:t>.</w:t>
      </w:r>
      <w:r>
        <w:tab/>
        <w:t>Orders under this Act imposing restraints</w:t>
      </w:r>
      <w:bookmarkEnd w:id="15"/>
    </w:p>
    <w:p>
      <w:pPr>
        <w:pStyle w:val="Subsection"/>
      </w:pPr>
      <w:r>
        <w:tab/>
      </w:r>
      <w:r>
        <w:tab/>
        <w:t xml:space="preserve">An order imposing restraints may be made under this Act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xml:space="preserve">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No. 38 of 2004 s. 8; amended: No. 59 of 2004 s. 124; No. 49 of 2016 s. 11.]</w:t>
      </w:r>
    </w:p>
    <w:p>
      <w:pPr>
        <w:pStyle w:val="Heading5"/>
      </w:pPr>
      <w:bookmarkStart w:id="16" w:name="_Toc2169258"/>
      <w:r>
        <w:rPr>
          <w:rStyle w:val="CharSectno"/>
        </w:rPr>
        <w:t>8A</w:t>
      </w:r>
      <w:r>
        <w:t>.</w:t>
      </w:r>
      <w:r>
        <w:tab/>
      </w:r>
      <w:r>
        <w:rPr>
          <w:i/>
        </w:rPr>
        <w:t>Courts and Tribunals (Electronic Processes Facilitation) Act 2013</w:t>
      </w:r>
      <w:r>
        <w:t xml:space="preserve"> Part 2 applies</w:t>
      </w:r>
      <w:bookmarkEnd w:id="1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17" w:name="_Toc2160679"/>
      <w:bookmarkStart w:id="18" w:name="_Toc2163696"/>
      <w:bookmarkStart w:id="19" w:name="_Toc2169259"/>
      <w:r>
        <w:rPr>
          <w:rStyle w:val="CharPartNo"/>
        </w:rPr>
        <w:t>Part 1A</w:t>
      </w:r>
      <w:r>
        <w:rPr>
          <w:b w:val="0"/>
        </w:rPr>
        <w:t> </w:t>
      </w:r>
      <w:r>
        <w:t>—</w:t>
      </w:r>
      <w:r>
        <w:rPr>
          <w:b w:val="0"/>
        </w:rPr>
        <w:t> </w:t>
      </w:r>
      <w:r>
        <w:rPr>
          <w:rStyle w:val="CharPartText"/>
        </w:rPr>
        <w:t>Restraining orders generally</w:t>
      </w:r>
      <w:bookmarkEnd w:id="17"/>
      <w:bookmarkEnd w:id="18"/>
      <w:bookmarkEnd w:id="19"/>
    </w:p>
    <w:p>
      <w:pPr>
        <w:pStyle w:val="Footnoteheading"/>
        <w:tabs>
          <w:tab w:val="left" w:pos="851"/>
        </w:tabs>
      </w:pPr>
      <w:r>
        <w:tab/>
        <w:t>[Heading inserted: No. 38 of 2004 s. 9.]</w:t>
      </w:r>
    </w:p>
    <w:p>
      <w:pPr>
        <w:pStyle w:val="Heading5"/>
      </w:pPr>
      <w:bookmarkStart w:id="20" w:name="_Toc2169260"/>
      <w:r>
        <w:rPr>
          <w:rStyle w:val="CharSectno"/>
        </w:rPr>
        <w:t>8</w:t>
      </w:r>
      <w:r>
        <w:t>.</w:t>
      </w:r>
      <w:r>
        <w:tab/>
        <w:t>Explanation about orders to be given</w:t>
      </w:r>
      <w:bookmarkEnd w:id="20"/>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if the order is an FVRO or VRO, the effects of sections 14 and 62E relating to firearms; and</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who is 16 years of age or older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w:t>
      </w:r>
    </w:p>
    <w:p>
      <w:pPr>
        <w:pStyle w:val="Heading5"/>
        <w:pageBreakBefore/>
        <w:spacing w:before="0"/>
        <w:rPr>
          <w:snapToGrid w:val="0"/>
        </w:rPr>
      </w:pPr>
      <w:bookmarkStart w:id="21" w:name="_Toc2169261"/>
      <w:r>
        <w:rPr>
          <w:rStyle w:val="CharSectno"/>
        </w:rPr>
        <w:t>9</w:t>
      </w:r>
      <w:r>
        <w:rPr>
          <w:snapToGrid w:val="0"/>
        </w:rPr>
        <w:t>.</w:t>
      </w:r>
      <w:r>
        <w:rPr>
          <w:snapToGrid w:val="0"/>
        </w:rPr>
        <w:tab/>
        <w:t>Fixing a hearing</w:t>
      </w:r>
      <w:bookmarkEnd w:id="21"/>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prepare a summons in the prescribed form; and</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spacing w:before="60"/>
        <w:rPr>
          <w:snapToGrid w:val="0"/>
        </w:rPr>
      </w:pPr>
      <w:r>
        <w:rPr>
          <w:snapToGrid w:val="0"/>
        </w:rPr>
        <w:tab/>
        <w:t>(a)</w:t>
      </w:r>
      <w:r>
        <w:rPr>
          <w:snapToGrid w:val="0"/>
        </w:rPr>
        <w:tab/>
        <w:t>fix a day, time and place for the hearing; and</w:t>
      </w:r>
    </w:p>
    <w:p>
      <w:pPr>
        <w:pStyle w:val="Indenta"/>
        <w:spacing w:before="60"/>
        <w:rPr>
          <w:snapToGrid w:val="0"/>
        </w:rPr>
      </w:pPr>
      <w:r>
        <w:rPr>
          <w:snapToGrid w:val="0"/>
        </w:rPr>
        <w:tab/>
        <w:t>(b)</w:t>
      </w:r>
      <w:r>
        <w:rPr>
          <w:snapToGrid w:val="0"/>
        </w:rPr>
        <w:tab/>
        <w:t>notify the party who is to be present of the hearing.</w:t>
      </w:r>
    </w:p>
    <w:p>
      <w:pPr>
        <w:pStyle w:val="Footnotesection"/>
        <w:spacing w:before="80"/>
      </w:pPr>
      <w:r>
        <w:tab/>
        <w:t xml:space="preserve">[Section 9 amended: No. 59 of 2004 s. 123.] </w:t>
      </w:r>
    </w:p>
    <w:p>
      <w:pPr>
        <w:pStyle w:val="Heading5"/>
        <w:spacing w:before="200"/>
        <w:rPr>
          <w:snapToGrid w:val="0"/>
        </w:rPr>
      </w:pPr>
      <w:bookmarkStart w:id="22" w:name="_Toc2169262"/>
      <w:r>
        <w:rPr>
          <w:rStyle w:val="CharSectno"/>
        </w:rPr>
        <w:t>10</w:t>
      </w:r>
      <w:r>
        <w:rPr>
          <w:snapToGrid w:val="0"/>
        </w:rPr>
        <w:t>.</w:t>
      </w:r>
      <w:r>
        <w:rPr>
          <w:snapToGrid w:val="0"/>
        </w:rPr>
        <w:tab/>
        <w:t>Preparation and service of orders</w:t>
      </w:r>
      <w:bookmarkEnd w:id="22"/>
      <w:r>
        <w:rPr>
          <w:snapToGrid w:val="0"/>
        </w:rPr>
        <w:t xml:space="preserve"> </w:t>
      </w:r>
    </w:p>
    <w:p>
      <w:pPr>
        <w:pStyle w:val="Subsection"/>
        <w:spacing w:before="130"/>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spacing w:before="60"/>
        <w:rPr>
          <w:snapToGrid w:val="0"/>
        </w:rPr>
      </w:pPr>
      <w:r>
        <w:rPr>
          <w:snapToGrid w:val="0"/>
        </w:rPr>
        <w:tab/>
        <w:t>(a)</w:t>
      </w:r>
      <w:r>
        <w:rPr>
          <w:snapToGrid w:val="0"/>
        </w:rPr>
        <w:tab/>
        <w:t>the respondent’s copy and the respondent’s endorsement copy (if one is required to be served) of the order to be served on the person who is bound by the order; and</w:t>
      </w:r>
    </w:p>
    <w:p>
      <w:pPr>
        <w:pStyle w:val="Indenta"/>
        <w:spacing w:before="60"/>
      </w:pPr>
      <w:r>
        <w:rPr>
          <w:snapToGrid w:val="0"/>
        </w:rPr>
        <w:tab/>
        <w:t>(b)</w:t>
      </w:r>
      <w:r>
        <w:rPr>
          <w:snapToGrid w:val="0"/>
        </w:rPr>
        <w:tab/>
        <w:t>the applicant’s copy of the order to be</w:t>
      </w:r>
      <w:r>
        <w:t xml:space="preserve"> delivered to — </w:t>
      </w:r>
    </w:p>
    <w:p>
      <w:pPr>
        <w:pStyle w:val="Indenti"/>
        <w:spacing w:before="60"/>
      </w:pPr>
      <w:r>
        <w:tab/>
        <w:t>(i)</w:t>
      </w:r>
      <w:r>
        <w:tab/>
        <w:t xml:space="preserve">the person seeking to be protected by the order; or </w:t>
      </w:r>
    </w:p>
    <w:p>
      <w:pPr>
        <w:pStyle w:val="Indenti"/>
        <w:spacing w:before="60"/>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police copy of the order to be delivered to the Commissioner of Police; and</w:t>
      </w:r>
    </w:p>
    <w:p>
      <w:pPr>
        <w:pStyle w:val="Indenta"/>
        <w:spacing w:before="60"/>
        <w:rPr>
          <w:snapToGrid w:val="0"/>
        </w:rPr>
      </w:pPr>
      <w:r>
        <w:rPr>
          <w:snapToGrid w:val="0"/>
        </w:rPr>
        <w:tab/>
        <w:t>(d)</w:t>
      </w:r>
      <w:r>
        <w:rPr>
          <w:snapToGrid w:val="0"/>
        </w:rPr>
        <w:tab/>
        <w:t xml:space="preserve">the court copy of the order to be placed on the court’s records. </w:t>
      </w:r>
    </w:p>
    <w:p>
      <w:pPr>
        <w:pStyle w:val="Subsection"/>
        <w:spacing w:before="130"/>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 xml:space="preserve">the court copy of the order to be delivered to the </w:t>
      </w:r>
      <w:smartTag w:uri="urn:schemas-microsoft-com:office:smarttags" w:element="Street">
        <w:smartTag w:uri="urn:schemas-microsoft-com:office:smarttags" w:element="address">
          <w:r>
            <w:t>Magistrates Court</w:t>
          </w:r>
        </w:smartTag>
      </w:smartTag>
      <w:r>
        <w:t xml:space="preserve"> at the place where the authorised magistrate who made the order sits.</w:t>
      </w:r>
    </w:p>
    <w:p>
      <w:pPr>
        <w:pStyle w:val="Subsection"/>
      </w:pPr>
      <w:r>
        <w:tab/>
        <w:t>(3)</w:t>
      </w:r>
      <w:r>
        <w:tab/>
        <w:t xml:space="preserve">The registrar of the </w:t>
      </w:r>
      <w:smartTag w:uri="urn:schemas-microsoft-com:office:smarttags" w:element="Street">
        <w:smartTag w:uri="urn:schemas-microsoft-com:office:smarttags" w:element="address">
          <w:r>
            <w:t>Magistrates Court</w:t>
          </w:r>
        </w:smartTag>
      </w:smartTag>
      <w:r>
        <w:t xml:space="preserve">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 xml:space="preserve">otherwise, to the </w:t>
      </w:r>
      <w:smartTag w:uri="urn:schemas-microsoft-com:office:smarttags" w:element="Street">
        <w:smartTag w:uri="urn:schemas-microsoft-com:office:smarttags" w:element="address">
          <w:r>
            <w:t>Magistrates Court</w:t>
          </w:r>
        </w:smartTag>
      </w:smartTag>
      <w:r>
        <w: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w:t>
      </w:r>
    </w:p>
    <w:p>
      <w:pPr>
        <w:pStyle w:val="Heading2"/>
      </w:pPr>
      <w:bookmarkStart w:id="23" w:name="_Toc2160683"/>
      <w:bookmarkStart w:id="24" w:name="_Toc2163700"/>
      <w:bookmarkStart w:id="25" w:name="_Toc2169263"/>
      <w:r>
        <w:rPr>
          <w:rStyle w:val="CharPartNo"/>
        </w:rPr>
        <w:t>Part 1B</w:t>
      </w:r>
      <w:r>
        <w:rPr>
          <w:rStyle w:val="CharDivNo"/>
        </w:rPr>
        <w:t> </w:t>
      </w:r>
      <w:r>
        <w:t>—</w:t>
      </w:r>
      <w:r>
        <w:rPr>
          <w:rStyle w:val="CharDivText"/>
        </w:rPr>
        <w:t> </w:t>
      </w:r>
      <w:r>
        <w:rPr>
          <w:rStyle w:val="CharPartText"/>
        </w:rPr>
        <w:t>Family violence restraining order</w:t>
      </w:r>
      <w:bookmarkEnd w:id="23"/>
      <w:bookmarkEnd w:id="24"/>
      <w:bookmarkEnd w:id="25"/>
      <w:r>
        <w:t xml:space="preserve"> </w:t>
      </w:r>
    </w:p>
    <w:p>
      <w:pPr>
        <w:pStyle w:val="Footnoteheading"/>
      </w:pPr>
      <w:r>
        <w:tab/>
        <w:t>[Heading inserted: No. 49 of 2016 s. 14.]</w:t>
      </w:r>
    </w:p>
    <w:p>
      <w:pPr>
        <w:pStyle w:val="Heading5"/>
      </w:pPr>
      <w:bookmarkStart w:id="26" w:name="_Toc2169264"/>
      <w:r>
        <w:rPr>
          <w:rStyle w:val="CharSectno"/>
        </w:rPr>
        <w:t>10A</w:t>
      </w:r>
      <w:r>
        <w:t>.</w:t>
      </w:r>
      <w:r>
        <w:tab/>
        <w:t>Objects</w:t>
      </w:r>
      <w:bookmarkEnd w:id="26"/>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27" w:name="_Toc2169265"/>
      <w:r>
        <w:rPr>
          <w:rStyle w:val="CharSectno"/>
        </w:rPr>
        <w:t>10B</w:t>
      </w:r>
      <w:r>
        <w:t>.</w:t>
      </w:r>
      <w:r>
        <w:tab/>
        <w:t>Principles to be observed in performing functions in relation to FVROs</w:t>
      </w:r>
      <w:bookmarkEnd w:id="27"/>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28" w:name="_Toc2169266"/>
      <w:r>
        <w:rPr>
          <w:rStyle w:val="CharSectno"/>
        </w:rPr>
        <w:t>10C</w:t>
      </w:r>
      <w:r>
        <w:t>.</w:t>
      </w:r>
      <w:r>
        <w:tab/>
        <w:t>FVRO to specify names of person bound, and person protected, by order</w:t>
      </w:r>
      <w:bookmarkEnd w:id="28"/>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29" w:name="_Toc2169267"/>
      <w:r>
        <w:rPr>
          <w:rStyle w:val="CharSectno"/>
        </w:rPr>
        <w:t>10D</w:t>
      </w:r>
      <w:r>
        <w:t>.</w:t>
      </w:r>
      <w:r>
        <w:tab/>
        <w:t>When FVROs may be made</w:t>
      </w:r>
      <w:bookmarkEnd w:id="29"/>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30" w:name="_Toc2169268"/>
      <w:r>
        <w:rPr>
          <w:rStyle w:val="CharSectno"/>
        </w:rPr>
        <w:t>10E</w:t>
      </w:r>
      <w:r>
        <w:t>.</w:t>
      </w:r>
      <w:r>
        <w:tab/>
        <w:t>FVRO may be made for child in circumstances of family violence</w:t>
      </w:r>
      <w:bookmarkEnd w:id="30"/>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31" w:name="_Toc2169269"/>
      <w:r>
        <w:rPr>
          <w:rStyle w:val="CharSectno"/>
        </w:rPr>
        <w:t>10F</w:t>
      </w:r>
      <w:r>
        <w:t>.</w:t>
      </w:r>
      <w:r>
        <w:tab/>
        <w:t>Matters to be considered by court generally</w:t>
      </w:r>
      <w:bookmarkEnd w:id="31"/>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32" w:name="_Toc2169270"/>
      <w:r>
        <w:rPr>
          <w:rStyle w:val="CharSectno"/>
        </w:rPr>
        <w:t>10G</w:t>
      </w:r>
      <w:r>
        <w:t>.</w:t>
      </w:r>
      <w:r>
        <w:tab/>
        <w:t>Restraints on respondent</w:t>
      </w:r>
      <w:bookmarkEnd w:id="32"/>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or publishing, or threatening to distribute or publish, intimate personal images of the person seeking to be protected;</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w:t>
      </w:r>
    </w:p>
    <w:p>
      <w:pPr>
        <w:pStyle w:val="Heading5"/>
      </w:pPr>
      <w:bookmarkStart w:id="33" w:name="_Toc2169271"/>
      <w:r>
        <w:rPr>
          <w:rStyle w:val="CharSectno"/>
        </w:rPr>
        <w:t>10H</w:t>
      </w:r>
      <w:r>
        <w:t>.</w:t>
      </w:r>
      <w:r>
        <w:tab/>
        <w:t>Conduct agreement</w:t>
      </w:r>
      <w:bookmarkEnd w:id="33"/>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34" w:name="_Toc2160692"/>
      <w:bookmarkStart w:id="35" w:name="_Toc2163709"/>
      <w:bookmarkStart w:id="36" w:name="_Toc2169272"/>
      <w:r>
        <w:rPr>
          <w:rStyle w:val="CharPartNo"/>
        </w:rPr>
        <w:t>Part 1C</w:t>
      </w:r>
      <w:r>
        <w:t> — </w:t>
      </w:r>
      <w:r>
        <w:rPr>
          <w:rStyle w:val="CharPartText"/>
        </w:rPr>
        <w:t>Behaviour management order</w:t>
      </w:r>
      <w:bookmarkEnd w:id="34"/>
      <w:bookmarkEnd w:id="35"/>
      <w:bookmarkEnd w:id="36"/>
    </w:p>
    <w:p>
      <w:pPr>
        <w:pStyle w:val="Footnoteheading"/>
      </w:pPr>
      <w:r>
        <w:tab/>
        <w:t>[Heading inserted: No. 49 of 2016 s. 14.]</w:t>
      </w:r>
    </w:p>
    <w:p>
      <w:pPr>
        <w:pStyle w:val="Heading3"/>
      </w:pPr>
      <w:bookmarkStart w:id="37" w:name="_Toc2160693"/>
      <w:bookmarkStart w:id="38" w:name="_Toc2163710"/>
      <w:bookmarkStart w:id="39" w:name="_Toc2169273"/>
      <w:r>
        <w:rPr>
          <w:rStyle w:val="CharDivNo"/>
        </w:rPr>
        <w:t>Division 1</w:t>
      </w:r>
      <w:r>
        <w:t> — </w:t>
      </w:r>
      <w:r>
        <w:rPr>
          <w:rStyle w:val="CharDivText"/>
        </w:rPr>
        <w:t>Preliminary</w:t>
      </w:r>
      <w:bookmarkEnd w:id="37"/>
      <w:bookmarkEnd w:id="38"/>
      <w:bookmarkEnd w:id="39"/>
    </w:p>
    <w:p>
      <w:pPr>
        <w:pStyle w:val="Footnoteheading"/>
      </w:pPr>
      <w:r>
        <w:tab/>
        <w:t>[Heading inserted: No. 49 of 2016 s. 14.]</w:t>
      </w:r>
    </w:p>
    <w:p>
      <w:pPr>
        <w:pStyle w:val="Heading5"/>
      </w:pPr>
      <w:bookmarkStart w:id="40" w:name="_Toc2169274"/>
      <w:r>
        <w:rPr>
          <w:rStyle w:val="CharSectno"/>
        </w:rPr>
        <w:t>10I</w:t>
      </w:r>
      <w:r>
        <w:t>.</w:t>
      </w:r>
      <w:r>
        <w:tab/>
        <w:t>Terms used</w:t>
      </w:r>
      <w:bookmarkEnd w:id="40"/>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41" w:name="_Toc2169275"/>
      <w:r>
        <w:rPr>
          <w:rStyle w:val="CharSectno"/>
        </w:rPr>
        <w:t>10J</w:t>
      </w:r>
      <w:r>
        <w:t>.</w:t>
      </w:r>
      <w:r>
        <w:tab/>
        <w:t>Objects</w:t>
      </w:r>
      <w:bookmarkEnd w:id="41"/>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42" w:name="_Toc2169276"/>
      <w:r>
        <w:rPr>
          <w:rStyle w:val="CharSectno"/>
        </w:rPr>
        <w:t>10K</w:t>
      </w:r>
      <w:r>
        <w:t>.</w:t>
      </w:r>
      <w:r>
        <w:tab/>
        <w:t>Application of Part</w:t>
      </w:r>
      <w:bookmarkEnd w:id="42"/>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43" w:name="_Toc2160697"/>
      <w:bookmarkStart w:id="44" w:name="_Toc2163714"/>
      <w:bookmarkStart w:id="45" w:name="_Toc2169277"/>
      <w:r>
        <w:rPr>
          <w:rStyle w:val="CharDivNo"/>
        </w:rPr>
        <w:t>Division 2</w:t>
      </w:r>
      <w:r>
        <w:t> — </w:t>
      </w:r>
      <w:r>
        <w:rPr>
          <w:rStyle w:val="CharDivText"/>
        </w:rPr>
        <w:t>Eligibility assessment order</w:t>
      </w:r>
      <w:bookmarkEnd w:id="43"/>
      <w:bookmarkEnd w:id="44"/>
      <w:bookmarkEnd w:id="45"/>
    </w:p>
    <w:p>
      <w:pPr>
        <w:pStyle w:val="Footnoteheading"/>
      </w:pPr>
      <w:r>
        <w:tab/>
        <w:t>[Heading inserted: No. 49 of 2016 s. 14.]</w:t>
      </w:r>
    </w:p>
    <w:p>
      <w:pPr>
        <w:pStyle w:val="Heading5"/>
      </w:pPr>
      <w:bookmarkStart w:id="46" w:name="_Toc2169278"/>
      <w:r>
        <w:rPr>
          <w:rStyle w:val="CharSectno"/>
        </w:rPr>
        <w:t>10L</w:t>
      </w:r>
      <w:r>
        <w:t>.</w:t>
      </w:r>
      <w:r>
        <w:tab/>
        <w:t>Making an eligibility assessment order</w:t>
      </w:r>
      <w:bookmarkEnd w:id="46"/>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47" w:name="_Toc2169279"/>
      <w:r>
        <w:rPr>
          <w:rStyle w:val="CharSectno"/>
        </w:rPr>
        <w:t>10M</w:t>
      </w:r>
      <w:r>
        <w:t>.</w:t>
      </w:r>
      <w:r>
        <w:tab/>
        <w:t>Order to attend behaviour change programme</w:t>
      </w:r>
      <w:bookmarkEnd w:id="47"/>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48" w:name="_Toc2169280"/>
      <w:r>
        <w:rPr>
          <w:rStyle w:val="CharSectno"/>
        </w:rPr>
        <w:t>10N</w:t>
      </w:r>
      <w:r>
        <w:t>.</w:t>
      </w:r>
      <w:r>
        <w:tab/>
        <w:t>Effect of appeal against final order</w:t>
      </w:r>
      <w:bookmarkEnd w:id="48"/>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49" w:name="_Toc2160701"/>
      <w:bookmarkStart w:id="50" w:name="_Toc2163718"/>
      <w:bookmarkStart w:id="51" w:name="_Toc2169281"/>
      <w:r>
        <w:rPr>
          <w:rStyle w:val="CharDivNo"/>
        </w:rPr>
        <w:t>Division 3</w:t>
      </w:r>
      <w:r>
        <w:t> — </w:t>
      </w:r>
      <w:r>
        <w:rPr>
          <w:rStyle w:val="CharDivText"/>
        </w:rPr>
        <w:t>Procedures relating to behaviour management order</w:t>
      </w:r>
      <w:bookmarkEnd w:id="49"/>
      <w:bookmarkEnd w:id="50"/>
      <w:bookmarkEnd w:id="51"/>
    </w:p>
    <w:p>
      <w:pPr>
        <w:pStyle w:val="Footnoteheading"/>
      </w:pPr>
      <w:r>
        <w:tab/>
        <w:t>[Heading inserted: No. 49 of 2016 s. 14.]</w:t>
      </w:r>
    </w:p>
    <w:p>
      <w:pPr>
        <w:pStyle w:val="Heading5"/>
      </w:pPr>
      <w:bookmarkStart w:id="52" w:name="_Toc2169282"/>
      <w:r>
        <w:rPr>
          <w:rStyle w:val="CharSectno"/>
        </w:rPr>
        <w:t>10O</w:t>
      </w:r>
      <w:r>
        <w:t>.</w:t>
      </w:r>
      <w:r>
        <w:tab/>
        <w:t>Notice of hearings</w:t>
      </w:r>
      <w:bookmarkEnd w:id="52"/>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53" w:name="_Toc2169283"/>
      <w:r>
        <w:rPr>
          <w:rStyle w:val="CharSectno"/>
        </w:rPr>
        <w:t>10P</w:t>
      </w:r>
      <w:r>
        <w:t>.</w:t>
      </w:r>
      <w:r>
        <w:tab/>
        <w:t>Approval of persons and of behaviour change programme</w:t>
      </w:r>
      <w:bookmarkEnd w:id="53"/>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54" w:name="_Toc2169284"/>
      <w:r>
        <w:rPr>
          <w:rStyle w:val="CharSectno"/>
        </w:rPr>
        <w:t>10Q</w:t>
      </w:r>
      <w:r>
        <w:t>.</w:t>
      </w:r>
      <w:r>
        <w:tab/>
        <w:t>Eligibility assessor may be required to attend hearing</w:t>
      </w:r>
      <w:bookmarkEnd w:id="54"/>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55" w:name="_Toc2169285"/>
      <w:r>
        <w:rPr>
          <w:rStyle w:val="CharSectno"/>
        </w:rPr>
        <w:t>10R</w:t>
      </w:r>
      <w:r>
        <w:t>.</w:t>
      </w:r>
      <w:r>
        <w:tab/>
        <w:t>Disputed eligibility assessment report</w:t>
      </w:r>
      <w:bookmarkEnd w:id="55"/>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56" w:name="_Toc2169286"/>
      <w:r>
        <w:rPr>
          <w:rStyle w:val="CharSectno"/>
        </w:rPr>
        <w:t>10S</w:t>
      </w:r>
      <w:r>
        <w:t>.</w:t>
      </w:r>
      <w:r>
        <w:tab/>
        <w:t>Explanation of behaviour management orders</w:t>
      </w:r>
      <w:bookmarkEnd w:id="56"/>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57" w:name="_Toc2169287"/>
      <w:r>
        <w:rPr>
          <w:rStyle w:val="CharSectno"/>
        </w:rPr>
        <w:t>10T</w:t>
      </w:r>
      <w:r>
        <w:t>.</w:t>
      </w:r>
      <w:r>
        <w:tab/>
        <w:t>Variation or cancellation of behaviour management orders</w:t>
      </w:r>
      <w:bookmarkEnd w:id="57"/>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58" w:name="_Toc2169288"/>
      <w:r>
        <w:rPr>
          <w:rStyle w:val="CharSectno"/>
        </w:rPr>
        <w:t>10U</w:t>
      </w:r>
      <w:r>
        <w:t>.</w:t>
      </w:r>
      <w:r>
        <w:tab/>
        <w:t>Service of orders</w:t>
      </w:r>
      <w:bookmarkEnd w:id="58"/>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59" w:name="_Toc2160709"/>
      <w:bookmarkStart w:id="60" w:name="_Toc2163726"/>
      <w:bookmarkStart w:id="61" w:name="_Toc2169289"/>
      <w:r>
        <w:rPr>
          <w:rStyle w:val="CharDivNo"/>
        </w:rPr>
        <w:t>Division 4</w:t>
      </w:r>
      <w:r>
        <w:t> — </w:t>
      </w:r>
      <w:r>
        <w:rPr>
          <w:rStyle w:val="CharDivText"/>
        </w:rPr>
        <w:t>Other matters</w:t>
      </w:r>
      <w:bookmarkEnd w:id="59"/>
      <w:bookmarkEnd w:id="60"/>
      <w:bookmarkEnd w:id="61"/>
    </w:p>
    <w:p>
      <w:pPr>
        <w:pStyle w:val="Footnoteheading"/>
      </w:pPr>
      <w:r>
        <w:tab/>
        <w:t>[Heading inserted: No. 49 of 2016 s. 14.]</w:t>
      </w:r>
    </w:p>
    <w:p>
      <w:pPr>
        <w:pStyle w:val="Heading5"/>
      </w:pPr>
      <w:bookmarkStart w:id="62" w:name="_Toc2169290"/>
      <w:r>
        <w:rPr>
          <w:rStyle w:val="CharSectno"/>
        </w:rPr>
        <w:t>10V</w:t>
      </w:r>
      <w:r>
        <w:t>.</w:t>
      </w:r>
      <w:r>
        <w:tab/>
        <w:t>Respondent’s participation in behaviour change programme</w:t>
      </w:r>
      <w:bookmarkEnd w:id="62"/>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63" w:name="_Toc2169291"/>
      <w:r>
        <w:rPr>
          <w:rStyle w:val="CharSectno"/>
        </w:rPr>
        <w:t>10W</w:t>
      </w:r>
      <w:r>
        <w:t>.</w:t>
      </w:r>
      <w:r>
        <w:tab/>
        <w:t>Respondent’s contravention of behaviour management order</w:t>
      </w:r>
      <w:bookmarkEnd w:id="63"/>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64" w:name="_Toc2169292"/>
      <w:r>
        <w:rPr>
          <w:rStyle w:val="CharSectno"/>
        </w:rPr>
        <w:t>10X</w:t>
      </w:r>
      <w:r>
        <w:t>.</w:t>
      </w:r>
      <w:r>
        <w:tab/>
        <w:t>Confidentiality of interviews and reports</w:t>
      </w:r>
      <w:bookmarkEnd w:id="64"/>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65" w:name="_Toc2169293"/>
      <w:r>
        <w:rPr>
          <w:rStyle w:val="CharSectno"/>
        </w:rPr>
        <w:t>10Y</w:t>
      </w:r>
      <w:r>
        <w:t>.</w:t>
      </w:r>
      <w:r>
        <w:tab/>
        <w:t>Confidentiality of behaviour change programme</w:t>
      </w:r>
      <w:bookmarkEnd w:id="65"/>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66" w:name="_Toc2169294"/>
      <w:r>
        <w:rPr>
          <w:rStyle w:val="CharSectno"/>
        </w:rPr>
        <w:t>10Z</w:t>
      </w:r>
      <w:r>
        <w:t>.</w:t>
      </w:r>
      <w:r>
        <w:tab/>
        <w:t>Delegation</w:t>
      </w:r>
      <w:bookmarkEnd w:id="66"/>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67" w:name="_Toc2160715"/>
      <w:bookmarkStart w:id="68" w:name="_Toc2163732"/>
      <w:bookmarkStart w:id="69" w:name="_Toc2169295"/>
      <w:r>
        <w:rPr>
          <w:rStyle w:val="CharPartNo"/>
        </w:rPr>
        <w:t>Part 2</w:t>
      </w:r>
      <w:r>
        <w:rPr>
          <w:rStyle w:val="CharDivNo"/>
        </w:rPr>
        <w:t> </w:t>
      </w:r>
      <w:r>
        <w:t>—</w:t>
      </w:r>
      <w:r>
        <w:rPr>
          <w:rStyle w:val="CharDivText"/>
        </w:rPr>
        <w:t> </w:t>
      </w:r>
      <w:r>
        <w:rPr>
          <w:rStyle w:val="CharPartText"/>
        </w:rPr>
        <w:t>Violence restraining order</w:t>
      </w:r>
      <w:bookmarkEnd w:id="67"/>
      <w:bookmarkEnd w:id="68"/>
      <w:bookmarkEnd w:id="69"/>
      <w:r>
        <w:rPr>
          <w:rStyle w:val="CharPartText"/>
        </w:rPr>
        <w:t xml:space="preserve"> </w:t>
      </w:r>
    </w:p>
    <w:p>
      <w:pPr>
        <w:pStyle w:val="Ednotedivision"/>
      </w:pPr>
      <w:r>
        <w:tab/>
        <w:t>[Division heading deleted: No. 49 of 2016 s. 15.]</w:t>
      </w:r>
    </w:p>
    <w:p>
      <w:pPr>
        <w:pStyle w:val="Heading5"/>
      </w:pPr>
      <w:bookmarkStart w:id="70" w:name="_Toc2169296"/>
      <w:r>
        <w:rPr>
          <w:rStyle w:val="CharSectno"/>
        </w:rPr>
        <w:t>11</w:t>
      </w:r>
      <w:r>
        <w:t>.</w:t>
      </w:r>
      <w:r>
        <w:tab/>
        <w:t>VRO to specify names of person bound, and person protected, by order</w:t>
      </w:r>
      <w:bookmarkEnd w:id="70"/>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71" w:name="_Toc2169297"/>
      <w:r>
        <w:rPr>
          <w:rStyle w:val="CharSectno"/>
        </w:rPr>
        <w:t>11A</w:t>
      </w:r>
      <w:r>
        <w:t>.</w:t>
      </w:r>
      <w:r>
        <w:tab/>
        <w:t>When VROs may be made</w:t>
      </w:r>
      <w:bookmarkEnd w:id="71"/>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an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72" w:name="_Toc2169298"/>
      <w:r>
        <w:rPr>
          <w:rStyle w:val="CharSectno"/>
        </w:rPr>
        <w:t>12</w:t>
      </w:r>
      <w:r>
        <w:rPr>
          <w:snapToGrid w:val="0"/>
        </w:rPr>
        <w:t>.</w:t>
      </w:r>
      <w:r>
        <w:rPr>
          <w:snapToGrid w:val="0"/>
        </w:rPr>
        <w:tab/>
        <w:t>Matters to be considered by court generally</w:t>
      </w:r>
      <w:bookmarkEnd w:id="72"/>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73" w:name="_Toc2169299"/>
      <w:r>
        <w:rPr>
          <w:rStyle w:val="CharSectno"/>
        </w:rPr>
        <w:t>12A</w:t>
      </w:r>
      <w:r>
        <w:t>.</w:t>
      </w:r>
      <w:r>
        <w:tab/>
        <w:t>VROs not for persons in family relationship</w:t>
      </w:r>
      <w:bookmarkEnd w:id="73"/>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74" w:name="_Toc2169300"/>
      <w:r>
        <w:rPr>
          <w:rStyle w:val="CharSectno"/>
        </w:rPr>
        <w:t>13</w:t>
      </w:r>
      <w:r>
        <w:rPr>
          <w:snapToGrid w:val="0"/>
        </w:rPr>
        <w:t>.</w:t>
      </w:r>
      <w:r>
        <w:rPr>
          <w:snapToGrid w:val="0"/>
        </w:rPr>
        <w:tab/>
        <w:t>Restraints on respondent</w:t>
      </w:r>
      <w:bookmarkEnd w:id="74"/>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an personal violence against the person seeking to be protected; or</w:t>
      </w:r>
    </w:p>
    <w:p>
      <w:pPr>
        <w:pStyle w:val="Indenta"/>
      </w:pPr>
      <w:r>
        <w:tab/>
        <w:t>(aa)</w:t>
      </w:r>
      <w:r>
        <w:tab/>
        <w:t>if the person seeking to be protected by the order is a child, exposing a child to an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75" w:name="_Toc2160721"/>
      <w:bookmarkStart w:id="76" w:name="_Toc2163738"/>
      <w:bookmarkStart w:id="77" w:name="_Toc2169301"/>
      <w:r>
        <w:rPr>
          <w:rStyle w:val="CharPartNo"/>
        </w:rPr>
        <w:t>Part 2A</w:t>
      </w:r>
      <w:r>
        <w:t> — </w:t>
      </w:r>
      <w:r>
        <w:rPr>
          <w:rStyle w:val="CharPartText"/>
        </w:rPr>
        <w:t>Provisions for FVRO and VRO</w:t>
      </w:r>
      <w:bookmarkEnd w:id="75"/>
      <w:bookmarkEnd w:id="76"/>
      <w:bookmarkEnd w:id="77"/>
    </w:p>
    <w:p>
      <w:pPr>
        <w:pStyle w:val="Footnoteheading"/>
      </w:pPr>
      <w:r>
        <w:tab/>
        <w:t>[Heading inserted: No. 49 of 2016 s. 22.]</w:t>
      </w:r>
    </w:p>
    <w:p>
      <w:pPr>
        <w:pStyle w:val="Heading3"/>
      </w:pPr>
      <w:bookmarkStart w:id="78" w:name="_Toc2160722"/>
      <w:bookmarkStart w:id="79" w:name="_Toc2163739"/>
      <w:bookmarkStart w:id="80" w:name="_Toc2169302"/>
      <w:r>
        <w:rPr>
          <w:rStyle w:val="CharDivNo"/>
        </w:rPr>
        <w:t>Division 1</w:t>
      </w:r>
      <w:r>
        <w:t> — </w:t>
      </w:r>
      <w:r>
        <w:rPr>
          <w:rStyle w:val="CharDivText"/>
        </w:rPr>
        <w:t>Orders relating to firearms</w:t>
      </w:r>
      <w:bookmarkEnd w:id="78"/>
      <w:bookmarkEnd w:id="79"/>
      <w:bookmarkEnd w:id="80"/>
    </w:p>
    <w:p>
      <w:pPr>
        <w:pStyle w:val="Footnoteheading"/>
      </w:pPr>
      <w:r>
        <w:tab/>
        <w:t>[Heading inserted: No. 49 of 2016 s. 22.]</w:t>
      </w:r>
    </w:p>
    <w:p>
      <w:pPr>
        <w:pStyle w:val="Heading5"/>
        <w:spacing w:before="120"/>
        <w:rPr>
          <w:snapToGrid w:val="0"/>
        </w:rPr>
      </w:pPr>
      <w:bookmarkStart w:id="81" w:name="_Toc2169303"/>
      <w:r>
        <w:rPr>
          <w:rStyle w:val="CharSectno"/>
        </w:rPr>
        <w:t>14</w:t>
      </w:r>
      <w:r>
        <w:rPr>
          <w:snapToGrid w:val="0"/>
        </w:rPr>
        <w:t>.</w:t>
      </w:r>
      <w:r>
        <w:rPr>
          <w:snapToGrid w:val="0"/>
        </w:rPr>
        <w:tab/>
        <w:t>Firearms order</w:t>
      </w:r>
      <w:bookmarkEnd w:id="81"/>
      <w:r>
        <w:rPr>
          <w:snapToGrid w:val="0"/>
        </w:rPr>
        <w:t xml:space="preserve"> </w:t>
      </w:r>
    </w:p>
    <w:p>
      <w:pPr>
        <w:pStyle w:val="Subsection"/>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firearms and firearms licences held by the person. </w:t>
      </w:r>
    </w:p>
    <w:p>
      <w:pPr>
        <w:pStyle w:val="Subsection"/>
        <w:spacing w:before="120"/>
        <w:rPr>
          <w:snapToGrid w:val="0"/>
        </w:rPr>
      </w:pPr>
      <w:r>
        <w:rPr>
          <w:snapToGrid w:val="0"/>
        </w:rPr>
        <w:tab/>
        <w:t>(3)</w:t>
      </w:r>
      <w:r>
        <w:rPr>
          <w:snapToGrid w:val="0"/>
        </w:rPr>
        <w:tab/>
        <w:t xml:space="preserve">A firearm or firearms licence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 xml:space="preserve">When making </w:t>
      </w:r>
      <w:r>
        <w:t xml:space="preserve">an FVRO or VRO </w:t>
      </w:r>
      <w:r>
        <w:rPr>
          <w:snapToGrid w:val="0"/>
        </w:rPr>
        <w:t>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within which the respondent must give up possession of firearms and firearms licences.</w:t>
      </w:r>
    </w:p>
    <w:p>
      <w:pPr>
        <w:pStyle w:val="Footnotesection"/>
        <w:spacing w:before="80"/>
        <w:ind w:left="890" w:hanging="890"/>
      </w:pPr>
      <w:r>
        <w:tab/>
        <w:t>[Section 14 amended: No. 38 of 2004 s. 55; No. 49 of 2016 s. 23.]</w:t>
      </w:r>
    </w:p>
    <w:p>
      <w:pPr>
        <w:pStyle w:val="Heading3"/>
      </w:pPr>
      <w:bookmarkStart w:id="82" w:name="_Toc2160724"/>
      <w:bookmarkStart w:id="83" w:name="_Toc2163741"/>
      <w:bookmarkStart w:id="84" w:name="_Toc2169304"/>
      <w:r>
        <w:rPr>
          <w:rStyle w:val="CharDivNo"/>
        </w:rPr>
        <w:t>Division 1A</w:t>
      </w:r>
      <w:r>
        <w:t> — </w:t>
      </w:r>
      <w:r>
        <w:rPr>
          <w:rStyle w:val="CharDivText"/>
        </w:rPr>
        <w:t>Duration of orders</w:t>
      </w:r>
      <w:bookmarkEnd w:id="82"/>
      <w:bookmarkEnd w:id="83"/>
      <w:bookmarkEnd w:id="84"/>
    </w:p>
    <w:p>
      <w:pPr>
        <w:pStyle w:val="Footnoteheading"/>
      </w:pPr>
      <w:r>
        <w:tab/>
        <w:t>[Heading inserted: No. 49 of 2016 s. 24.]</w:t>
      </w:r>
    </w:p>
    <w:p>
      <w:pPr>
        <w:pStyle w:val="Ednotesection"/>
        <w:spacing w:before="200"/>
      </w:pPr>
      <w:r>
        <w:t>[</w:t>
      </w:r>
      <w:r>
        <w:rPr>
          <w:b/>
        </w:rPr>
        <w:t>15.</w:t>
      </w:r>
      <w:r>
        <w:tab/>
        <w:t>Deleted: No. 38 of 2004 s. 43(2).]</w:t>
      </w:r>
    </w:p>
    <w:p>
      <w:pPr>
        <w:pStyle w:val="Heading5"/>
        <w:spacing w:before="200"/>
        <w:rPr>
          <w:snapToGrid w:val="0"/>
        </w:rPr>
      </w:pPr>
      <w:bookmarkStart w:id="85" w:name="_Toc2169305"/>
      <w:r>
        <w:rPr>
          <w:rStyle w:val="CharSectno"/>
        </w:rPr>
        <w:t>16</w:t>
      </w:r>
      <w:r>
        <w:rPr>
          <w:snapToGrid w:val="0"/>
        </w:rPr>
        <w:t>.</w:t>
      </w:r>
      <w:r>
        <w:rPr>
          <w:snapToGrid w:val="0"/>
        </w:rPr>
        <w:tab/>
        <w:t>Duration of FVRO or VRO generally</w:t>
      </w:r>
      <w:bookmarkEnd w:id="85"/>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w:t>
      </w:r>
    </w:p>
    <w:p>
      <w:pPr>
        <w:pStyle w:val="Heading5"/>
      </w:pPr>
      <w:bookmarkStart w:id="86" w:name="_Toc2169306"/>
      <w:r>
        <w:rPr>
          <w:rStyle w:val="CharSectno"/>
        </w:rPr>
        <w:t>16A</w:t>
      </w:r>
      <w:r>
        <w:t>.</w:t>
      </w:r>
      <w:r>
        <w:tab/>
        <w:t>Duration of FVRO</w:t>
      </w:r>
      <w:bookmarkEnd w:id="86"/>
    </w:p>
    <w:p>
      <w:pPr>
        <w:pStyle w:val="Subsection"/>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pPr>
      <w:r>
        <w:tab/>
        <w:t>(2)</w:t>
      </w:r>
      <w:r>
        <w:tab/>
        <w:t>Unless varied or cancelled under Part 5, a final order that is an FVRO made against a respondent who is not a prisoner remains in force for — </w:t>
      </w:r>
    </w:p>
    <w:p>
      <w:pPr>
        <w:pStyle w:val="Indenta"/>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keepNext/>
        <w:keepLines/>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pPr>
      <w:r>
        <w:tab/>
        <w:t>(3)</w:t>
      </w:r>
      <w:r>
        <w:tab/>
        <w:t>Unless varied or cancelled under Part 5, a final order that is an FVRO made against a respondent who is a prisoner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Subsection"/>
      </w:pPr>
      <w:r>
        <w:tab/>
        <w:t>(4)</w:t>
      </w:r>
      <w:r>
        <w:tab/>
        <w:t>For the purposes of subsection (3), the date on which the final order comes into force may be a date on which the respondent is in prison.</w:t>
      </w:r>
    </w:p>
    <w:p>
      <w:pPr>
        <w:pStyle w:val="Subsection"/>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pPr>
      <w:r>
        <w:tab/>
        <w:t>(7)</w:t>
      </w:r>
      <w:r>
        <w:tab/>
        <w:t>Nothing in this section affects the operation of section 50A.</w:t>
      </w:r>
    </w:p>
    <w:p>
      <w:pPr>
        <w:pStyle w:val="Footnotesection"/>
        <w:ind w:left="890" w:hanging="890"/>
      </w:pPr>
      <w:r>
        <w:tab/>
        <w:t>[Section 16A inserted: No. 49 of 2016 s. 26.]</w:t>
      </w:r>
    </w:p>
    <w:p>
      <w:pPr>
        <w:pStyle w:val="Heading5"/>
      </w:pPr>
      <w:bookmarkStart w:id="87" w:name="_Toc2169307"/>
      <w:r>
        <w:rPr>
          <w:rStyle w:val="CharSectno"/>
        </w:rPr>
        <w:t>16B</w:t>
      </w:r>
      <w:r>
        <w:t>.</w:t>
      </w:r>
      <w:r>
        <w:tab/>
        <w:t>Duration of VRO</w:t>
      </w:r>
      <w:bookmarkEnd w:id="87"/>
    </w:p>
    <w:p>
      <w:pPr>
        <w:pStyle w:val="Subsection"/>
      </w:pPr>
      <w:r>
        <w:tab/>
      </w:r>
      <w:r>
        <w:tab/>
        <w:t>Unless varied or cancelled under Part 5, a final order that is a VRO remains in force for — </w:t>
      </w:r>
    </w:p>
    <w:p>
      <w:pPr>
        <w:pStyle w:val="Indenta"/>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pageBreakBefore/>
        <w:spacing w:before="0"/>
        <w:rPr>
          <w:snapToGrid w:val="0"/>
        </w:rPr>
      </w:pPr>
      <w:bookmarkStart w:id="88" w:name="_Toc2160728"/>
      <w:bookmarkStart w:id="89" w:name="_Toc2163745"/>
      <w:bookmarkStart w:id="90" w:name="_Toc2169308"/>
      <w:r>
        <w:rPr>
          <w:rStyle w:val="CharDivNo"/>
        </w:rPr>
        <w:t>Division 2</w:t>
      </w:r>
      <w:r>
        <w:rPr>
          <w:snapToGrid w:val="0"/>
        </w:rPr>
        <w:t> — </w:t>
      </w:r>
      <w:r>
        <w:rPr>
          <w:rStyle w:val="CharDivText"/>
        </w:rPr>
        <w:t>Telephone applications</w:t>
      </w:r>
      <w:bookmarkEnd w:id="88"/>
      <w:bookmarkEnd w:id="89"/>
      <w:bookmarkEnd w:id="90"/>
      <w:r>
        <w:rPr>
          <w:rStyle w:val="CharDivText"/>
        </w:rPr>
        <w:t xml:space="preserve"> </w:t>
      </w:r>
    </w:p>
    <w:p>
      <w:pPr>
        <w:pStyle w:val="Heading5"/>
        <w:rPr>
          <w:snapToGrid w:val="0"/>
        </w:rPr>
      </w:pPr>
      <w:bookmarkStart w:id="91" w:name="_Toc2169309"/>
      <w:r>
        <w:rPr>
          <w:rStyle w:val="CharSectno"/>
        </w:rPr>
        <w:t>17</w:t>
      </w:r>
      <w:r>
        <w:rPr>
          <w:snapToGrid w:val="0"/>
        </w:rPr>
        <w:t>.</w:t>
      </w:r>
      <w:r>
        <w:rPr>
          <w:snapToGrid w:val="0"/>
        </w:rPr>
        <w:tab/>
        <w:t>Authorised magistrates</w:t>
      </w:r>
      <w:bookmarkEnd w:id="91"/>
      <w:r>
        <w:rPr>
          <w:snapToGrid w:val="0"/>
        </w:rPr>
        <w:t xml:space="preserve"> </w:t>
      </w:r>
    </w:p>
    <w:p>
      <w:pPr>
        <w:pStyle w:val="Subsection"/>
        <w:rPr>
          <w:snapToGrid w:val="0"/>
        </w:rPr>
      </w:pPr>
      <w:r>
        <w:rPr>
          <w:snapToGrid w:val="0"/>
        </w:rPr>
        <w:tab/>
        <w:t>(1)</w:t>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No. 59 of 2004 s. 124.]</w:t>
      </w:r>
    </w:p>
    <w:p>
      <w:pPr>
        <w:pStyle w:val="Heading5"/>
      </w:pPr>
      <w:bookmarkStart w:id="92" w:name="_Toc2169310"/>
      <w:r>
        <w:rPr>
          <w:rStyle w:val="CharSectno"/>
        </w:rPr>
        <w:t>18</w:t>
      </w:r>
      <w:r>
        <w:t>.</w:t>
      </w:r>
      <w:r>
        <w:tab/>
        <w:t>Who can apply</w:t>
      </w:r>
      <w:bookmarkEnd w:id="92"/>
    </w:p>
    <w:p>
      <w:pPr>
        <w:pStyle w:val="Subsection"/>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93" w:name="_Toc2169311"/>
      <w:r>
        <w:rPr>
          <w:rStyle w:val="CharSectno"/>
        </w:rPr>
        <w:t>19</w:t>
      </w:r>
      <w:r>
        <w:rPr>
          <w:snapToGrid w:val="0"/>
        </w:rPr>
        <w:t>.</w:t>
      </w:r>
      <w:r>
        <w:rPr>
          <w:snapToGrid w:val="0"/>
        </w:rPr>
        <w:tab/>
        <w:t>How to make telephone application</w:t>
      </w:r>
      <w:bookmarkEnd w:id="93"/>
      <w:r>
        <w:rPr>
          <w:snapToGrid w:val="0"/>
        </w:rPr>
        <w:t xml:space="preserve"> </w:t>
      </w:r>
    </w:p>
    <w:p>
      <w:pPr>
        <w:pStyle w:val="Subsection"/>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94" w:name="_Toc2169312"/>
      <w:r>
        <w:rPr>
          <w:rStyle w:val="CharSectno"/>
        </w:rPr>
        <w:t>20</w:t>
      </w:r>
      <w:r>
        <w:rPr>
          <w:snapToGrid w:val="0"/>
        </w:rPr>
        <w:t>.</w:t>
      </w:r>
      <w:r>
        <w:rPr>
          <w:snapToGrid w:val="0"/>
        </w:rPr>
        <w:tab/>
        <w:t>When telephone application may be heard</w:t>
      </w:r>
      <w:bookmarkEnd w:id="94"/>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95" w:name="_Toc2169313"/>
      <w:r>
        <w:rPr>
          <w:rStyle w:val="CharSectno"/>
        </w:rPr>
        <w:t>21</w:t>
      </w:r>
      <w:r>
        <w:rPr>
          <w:snapToGrid w:val="0"/>
        </w:rPr>
        <w:t>.</w:t>
      </w:r>
      <w:r>
        <w:rPr>
          <w:snapToGrid w:val="0"/>
        </w:rPr>
        <w:tab/>
        <w:t>How hearing to be conducted</w:t>
      </w:r>
      <w:bookmarkEnd w:id="95"/>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96" w:name="_Toc2169314"/>
      <w:r>
        <w:rPr>
          <w:rStyle w:val="CharSectno"/>
        </w:rPr>
        <w:t>23</w:t>
      </w:r>
      <w:r>
        <w:rPr>
          <w:snapToGrid w:val="0"/>
        </w:rPr>
        <w:t>.</w:t>
      </w:r>
      <w:r>
        <w:rPr>
          <w:snapToGrid w:val="0"/>
        </w:rPr>
        <w:tab/>
        <w:t>Orders at telephone hearing</w:t>
      </w:r>
      <w:bookmarkEnd w:id="96"/>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97" w:name="_Toc2169315"/>
      <w:r>
        <w:rPr>
          <w:rStyle w:val="CharSectno"/>
        </w:rPr>
        <w:t>24</w:t>
      </w:r>
      <w:r>
        <w:rPr>
          <w:snapToGrid w:val="0"/>
        </w:rPr>
        <w:t>.</w:t>
      </w:r>
      <w:r>
        <w:rPr>
          <w:snapToGrid w:val="0"/>
        </w:rPr>
        <w:tab/>
        <w:t>Telephone order to be prepared and served</w:t>
      </w:r>
      <w:bookmarkEnd w:id="97"/>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98" w:name="_Toc2160736"/>
      <w:bookmarkStart w:id="99" w:name="_Toc2163753"/>
      <w:bookmarkStart w:id="100" w:name="_Toc2169316"/>
      <w:r>
        <w:rPr>
          <w:rStyle w:val="CharDivNo"/>
        </w:rPr>
        <w:t>Division 3</w:t>
      </w:r>
      <w:r>
        <w:rPr>
          <w:snapToGrid w:val="0"/>
        </w:rPr>
        <w:t> — </w:t>
      </w:r>
      <w:r>
        <w:rPr>
          <w:rStyle w:val="CharDivText"/>
        </w:rPr>
        <w:t>Applications in person to a court</w:t>
      </w:r>
      <w:bookmarkEnd w:id="98"/>
      <w:bookmarkEnd w:id="99"/>
      <w:bookmarkEnd w:id="100"/>
    </w:p>
    <w:p>
      <w:pPr>
        <w:pStyle w:val="Footnoteheading"/>
        <w:tabs>
          <w:tab w:val="left" w:pos="851"/>
        </w:tabs>
      </w:pPr>
      <w:r>
        <w:tab/>
        <w:t>[Heading amended: No. 38 of 2004 s. 18(7).]</w:t>
      </w:r>
    </w:p>
    <w:p>
      <w:pPr>
        <w:pStyle w:val="Heading5"/>
      </w:pPr>
      <w:bookmarkStart w:id="101" w:name="_Toc2169317"/>
      <w:r>
        <w:rPr>
          <w:rStyle w:val="CharSectno"/>
        </w:rPr>
        <w:t>24A</w:t>
      </w:r>
      <w:r>
        <w:t>.</w:t>
      </w:r>
      <w:r>
        <w:tab/>
        <w:t>Application for FVRO</w:t>
      </w:r>
      <w:bookmarkEnd w:id="101"/>
    </w:p>
    <w:p>
      <w:pPr>
        <w:pStyle w:val="Subsection"/>
      </w:pPr>
      <w:r>
        <w:tab/>
        <w:t>(1)</w:t>
      </w:r>
      <w:r>
        <w:tab/>
        <w:t xml:space="preserve">An </w:t>
      </w:r>
      <w:r>
        <w:rPr>
          <w:snapToGrid w:val="0"/>
        </w:rPr>
        <w:t>application</w:t>
      </w:r>
      <w:r>
        <w:t xml:space="preserve"> for an FVRO may be made in person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w:t>
      </w:r>
      <w:r>
        <w:rPr>
          <w:snapToGrid w:val="0"/>
        </w:rPr>
        <w:t>application</w:t>
      </w:r>
      <w:r>
        <w:t xml:space="preserve"> for an FVRO made in person is to be made in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w:t>
      </w:r>
    </w:p>
    <w:p>
      <w:pPr>
        <w:pStyle w:val="Heading5"/>
      </w:pPr>
      <w:bookmarkStart w:id="102" w:name="_Toc2169318"/>
      <w:r>
        <w:rPr>
          <w:rStyle w:val="CharSectno"/>
        </w:rPr>
        <w:t>25</w:t>
      </w:r>
      <w:r>
        <w:t>.</w:t>
      </w:r>
      <w:r>
        <w:tab/>
        <w:t>Application for VRO</w:t>
      </w:r>
      <w:bookmarkEnd w:id="102"/>
    </w:p>
    <w:p>
      <w:pPr>
        <w:pStyle w:val="Subsection"/>
      </w:pPr>
      <w:r>
        <w:tab/>
        <w:t>(1)</w:t>
      </w:r>
      <w:r>
        <w:tab/>
        <w:t>An application for a VRO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VRO made in person is to be made in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w:t>
      </w:r>
    </w:p>
    <w:p>
      <w:pPr>
        <w:pStyle w:val="Heading5"/>
        <w:rPr>
          <w:snapToGrid w:val="0"/>
        </w:rPr>
      </w:pPr>
      <w:bookmarkStart w:id="103" w:name="_Toc2169319"/>
      <w:r>
        <w:rPr>
          <w:rStyle w:val="CharSectno"/>
        </w:rPr>
        <w:t>26</w:t>
      </w:r>
      <w:r>
        <w:rPr>
          <w:snapToGrid w:val="0"/>
        </w:rPr>
        <w:t>.</w:t>
      </w:r>
      <w:r>
        <w:rPr>
          <w:snapToGrid w:val="0"/>
        </w:rPr>
        <w:tab/>
        <w:t>Applicant to choose whether to have hearing in absence of respondent</w:t>
      </w:r>
      <w:bookmarkEnd w:id="103"/>
      <w:r>
        <w:rPr>
          <w:snapToGrid w:val="0"/>
        </w:rPr>
        <w:t xml:space="preserve"> </w:t>
      </w:r>
    </w:p>
    <w:p>
      <w:pPr>
        <w:pStyle w:val="Subsection"/>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No. 59 of 2004 s. 123; No. 49 of 2016 s. 32.] </w:t>
      </w:r>
    </w:p>
    <w:p>
      <w:pPr>
        <w:pStyle w:val="Heading5"/>
        <w:rPr>
          <w:snapToGrid w:val="0"/>
        </w:rPr>
      </w:pPr>
      <w:bookmarkStart w:id="104" w:name="_Toc2169320"/>
      <w:r>
        <w:rPr>
          <w:rStyle w:val="CharSectno"/>
        </w:rPr>
        <w:t>27</w:t>
      </w:r>
      <w:r>
        <w:rPr>
          <w:snapToGrid w:val="0"/>
        </w:rPr>
        <w:t>.</w:t>
      </w:r>
      <w:r>
        <w:rPr>
          <w:snapToGrid w:val="0"/>
        </w:rPr>
        <w:tab/>
        <w:t>Attendance at hearing in absence of respondent</w:t>
      </w:r>
      <w:bookmarkEnd w:id="104"/>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No. 38 of 2004 s. 15; No. 5 of 2008 s. 93.]</w:t>
      </w:r>
    </w:p>
    <w:p>
      <w:pPr>
        <w:pStyle w:val="Heading5"/>
        <w:rPr>
          <w:snapToGrid w:val="0"/>
        </w:rPr>
      </w:pPr>
      <w:bookmarkStart w:id="105" w:name="_Toc2169321"/>
      <w:r>
        <w:rPr>
          <w:rStyle w:val="CharSectno"/>
        </w:rPr>
        <w:t>28</w:t>
      </w:r>
      <w:r>
        <w:rPr>
          <w:snapToGrid w:val="0"/>
        </w:rPr>
        <w:t>.</w:t>
      </w:r>
      <w:r>
        <w:rPr>
          <w:snapToGrid w:val="0"/>
        </w:rPr>
        <w:tab/>
        <w:t>Affidavit evidence</w:t>
      </w:r>
      <w:bookmarkEnd w:id="105"/>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106" w:name="_Toc2169322"/>
      <w:r>
        <w:rPr>
          <w:rStyle w:val="CharSectno"/>
        </w:rPr>
        <w:t>29</w:t>
      </w:r>
      <w:r>
        <w:rPr>
          <w:snapToGrid w:val="0"/>
        </w:rPr>
        <w:t>.</w:t>
      </w:r>
      <w:r>
        <w:rPr>
          <w:snapToGrid w:val="0"/>
        </w:rPr>
        <w:tab/>
        <w:t>Order at hearing in absence of respondent</w:t>
      </w:r>
      <w:bookmarkEnd w:id="106"/>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107" w:name="_Toc2169323"/>
      <w:r>
        <w:rPr>
          <w:rStyle w:val="CharSectno"/>
        </w:rPr>
        <w:t>30</w:t>
      </w:r>
      <w:r>
        <w:rPr>
          <w:snapToGrid w:val="0"/>
        </w:rPr>
        <w:t>.</w:t>
      </w:r>
      <w:r>
        <w:rPr>
          <w:snapToGrid w:val="0"/>
        </w:rPr>
        <w:tab/>
        <w:t>Order to be prepared and served</w:t>
      </w:r>
      <w:bookmarkEnd w:id="107"/>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pPr>
      <w:bookmarkStart w:id="108" w:name="_Toc2160744"/>
      <w:bookmarkStart w:id="109" w:name="_Toc2163761"/>
      <w:bookmarkStart w:id="110" w:name="_Toc2169324"/>
      <w:r>
        <w:rPr>
          <w:rStyle w:val="CharDivNo"/>
        </w:rPr>
        <w:t>Division 3A</w:t>
      </w:r>
      <w:r>
        <w:t> — </w:t>
      </w:r>
      <w:r>
        <w:rPr>
          <w:rStyle w:val="CharDivText"/>
        </w:rPr>
        <w:t>Police officers may make police orders where family violence</w:t>
      </w:r>
      <w:bookmarkEnd w:id="108"/>
      <w:bookmarkEnd w:id="109"/>
      <w:bookmarkEnd w:id="110"/>
    </w:p>
    <w:p>
      <w:pPr>
        <w:pStyle w:val="Footnoteheading"/>
        <w:tabs>
          <w:tab w:val="left" w:pos="851"/>
        </w:tabs>
      </w:pPr>
      <w:r>
        <w:tab/>
        <w:t>[Heading inserted: No. 38 of 2004 s. 18(1); amended: No. 49 of 2016 s. 34.]</w:t>
      </w:r>
    </w:p>
    <w:p>
      <w:pPr>
        <w:pStyle w:val="Heading5"/>
        <w:spacing w:before="180"/>
      </w:pPr>
      <w:bookmarkStart w:id="111" w:name="_Toc2169325"/>
      <w:r>
        <w:rPr>
          <w:rStyle w:val="CharSectno"/>
        </w:rPr>
        <w:t>30A</w:t>
      </w:r>
      <w:r>
        <w:t>.</w:t>
      </w:r>
      <w:r>
        <w:tab/>
        <w:t>When police order may be made</w:t>
      </w:r>
      <w:bookmarkEnd w:id="111"/>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pPr>
      <w:r>
        <w:tab/>
        <w:t>(a)</w:t>
      </w:r>
      <w:r>
        <w:tab/>
        <w:t xml:space="preserve">if the officer reasonably believes that — </w:t>
      </w:r>
    </w:p>
    <w:p>
      <w:pPr>
        <w:pStyle w:val="Indenti"/>
      </w:pPr>
      <w:r>
        <w:tab/>
        <w:t>(i)</w:t>
      </w:r>
      <w:r>
        <w:tab/>
        <w:t>a person has committed family violence and is likely again to commit that violence; or</w:t>
      </w:r>
    </w:p>
    <w:p>
      <w:pPr>
        <w:pStyle w:val="Indenti"/>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pPr>
      <w:r>
        <w:tab/>
        <w:t>(ii)</w:t>
      </w:r>
      <w:r>
        <w:tab/>
        <w:t>a child will be exposed to family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w:t>
      </w:r>
    </w:p>
    <w:p>
      <w:pPr>
        <w:pStyle w:val="Heading5"/>
      </w:pPr>
      <w:bookmarkStart w:id="112" w:name="_Toc2169326"/>
      <w:r>
        <w:rPr>
          <w:rStyle w:val="CharSectno"/>
        </w:rPr>
        <w:t>30B</w:t>
      </w:r>
      <w:r>
        <w:t>.</w:t>
      </w:r>
      <w:r>
        <w:tab/>
        <w:t>Matters to be considered by police officer generally</w:t>
      </w:r>
      <w:bookmarkEnd w:id="112"/>
    </w:p>
    <w:p>
      <w:pPr>
        <w:pStyle w:val="Subsection"/>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113" w:name="_Toc2169327"/>
      <w:r>
        <w:rPr>
          <w:rStyle w:val="CharSectno"/>
        </w:rPr>
        <w:t>30C</w:t>
      </w:r>
      <w:r>
        <w:t>.</w:t>
      </w:r>
      <w:r>
        <w:tab/>
        <w:t>Restraints that may be imposed</w:t>
      </w:r>
      <w:bookmarkEnd w:id="113"/>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114" w:name="_Toc2169328"/>
      <w:r>
        <w:rPr>
          <w:rStyle w:val="CharSectno"/>
        </w:rPr>
        <w:t>30D</w:t>
      </w:r>
      <w:r>
        <w:t>.</w:t>
      </w:r>
      <w:r>
        <w:tab/>
        <w:t>Police orders against children</w:t>
      </w:r>
      <w:bookmarkEnd w:id="114"/>
    </w:p>
    <w:p>
      <w:pPr>
        <w:pStyle w:val="Subsection"/>
      </w:pPr>
      <w:r>
        <w:tab/>
        <w:t>(1)</w:t>
      </w:r>
      <w:r>
        <w:tab/>
        <w:t>A police order cannot impose restraints on a child unless the child is in a family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115" w:name="_Toc2169329"/>
      <w:r>
        <w:rPr>
          <w:rStyle w:val="CharSectno"/>
        </w:rPr>
        <w:t>30E</w:t>
      </w:r>
      <w:r>
        <w:t>.</w:t>
      </w:r>
      <w:r>
        <w:tab/>
        <w:t>Police order to be served and explained</w:t>
      </w:r>
      <w:bookmarkEnd w:id="115"/>
    </w:p>
    <w:p>
      <w:pPr>
        <w:pStyle w:val="Subsection"/>
      </w:pPr>
      <w:r>
        <w:tab/>
        <w:t>(1)</w:t>
      </w:r>
      <w:r>
        <w:tab/>
        <w:t>Any police officer may serve a police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16 years of age or older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w:t>
      </w:r>
    </w:p>
    <w:p>
      <w:pPr>
        <w:pStyle w:val="Heading5"/>
      </w:pPr>
      <w:bookmarkStart w:id="116" w:name="_Toc2169330"/>
      <w:r>
        <w:rPr>
          <w:rStyle w:val="CharSectno"/>
        </w:rPr>
        <w:t>30F</w:t>
      </w:r>
      <w:r>
        <w:t>.</w:t>
      </w:r>
      <w:r>
        <w:tab/>
        <w:t>Duration of police orders</w:t>
      </w:r>
      <w:bookmarkEnd w:id="116"/>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117" w:name="_Toc2169331"/>
      <w:r>
        <w:rPr>
          <w:rStyle w:val="CharSectno"/>
        </w:rPr>
        <w:t>30H</w:t>
      </w:r>
      <w:r>
        <w:t>.</w:t>
      </w:r>
      <w:r>
        <w:tab/>
        <w:t>Order not to be renewed by police officer</w:t>
      </w:r>
      <w:bookmarkEnd w:id="117"/>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118" w:name="_Toc2169332"/>
      <w:r>
        <w:rPr>
          <w:rStyle w:val="CharSectno"/>
        </w:rPr>
        <w:t>30I</w:t>
      </w:r>
      <w:r>
        <w:t>.</w:t>
      </w:r>
      <w:r>
        <w:tab/>
        <w:t>Review of Division</w:t>
      </w:r>
      <w:bookmarkEnd w:id="118"/>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119" w:name="_Toc2160753"/>
      <w:bookmarkStart w:id="120" w:name="_Toc2163770"/>
      <w:bookmarkStart w:id="121" w:name="_Toc2169333"/>
      <w:r>
        <w:rPr>
          <w:rStyle w:val="CharDivNo"/>
        </w:rPr>
        <w:t>Division 4</w:t>
      </w:r>
      <w:r>
        <w:rPr>
          <w:snapToGrid w:val="0"/>
        </w:rPr>
        <w:t> — </w:t>
      </w:r>
      <w:r>
        <w:rPr>
          <w:rStyle w:val="CharDivText"/>
        </w:rPr>
        <w:t>Procedure when interim order made</w:t>
      </w:r>
      <w:bookmarkEnd w:id="119"/>
      <w:bookmarkEnd w:id="120"/>
      <w:bookmarkEnd w:id="121"/>
      <w:r>
        <w:rPr>
          <w:rStyle w:val="CharDivText"/>
        </w:rPr>
        <w:t xml:space="preserve"> </w:t>
      </w:r>
    </w:p>
    <w:p>
      <w:pPr>
        <w:pStyle w:val="Heading5"/>
      </w:pPr>
      <w:bookmarkStart w:id="122" w:name="_Toc2169334"/>
      <w:r>
        <w:rPr>
          <w:rStyle w:val="CharSectno"/>
        </w:rPr>
        <w:t>31A</w:t>
      </w:r>
      <w:r>
        <w:t>.</w:t>
      </w:r>
      <w:r>
        <w:tab/>
        <w:t>Term used: respondent</w:t>
      </w:r>
      <w:bookmarkEnd w:id="122"/>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123" w:name="_Toc2169335"/>
      <w:r>
        <w:rPr>
          <w:rStyle w:val="CharSectno"/>
        </w:rPr>
        <w:t>31</w:t>
      </w:r>
      <w:r>
        <w:rPr>
          <w:snapToGrid w:val="0"/>
        </w:rPr>
        <w:t>.</w:t>
      </w:r>
      <w:r>
        <w:rPr>
          <w:snapToGrid w:val="0"/>
        </w:rPr>
        <w:tab/>
        <w:t>21 days for respondent to object</w:t>
      </w:r>
      <w:bookmarkEnd w:id="123"/>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124" w:name="_Toc2169336"/>
      <w:r>
        <w:rPr>
          <w:rStyle w:val="CharSectno"/>
        </w:rPr>
        <w:t>32</w:t>
      </w:r>
      <w:r>
        <w:rPr>
          <w:snapToGrid w:val="0"/>
        </w:rPr>
        <w:t>.</w:t>
      </w:r>
      <w:r>
        <w:rPr>
          <w:snapToGrid w:val="0"/>
        </w:rPr>
        <w:tab/>
        <w:t>Respondent does not object to final order being made</w:t>
      </w:r>
      <w:bookmarkEnd w:id="124"/>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No. 59 of 2004 s. 123; No. 32 of 2011 s. 12.] </w:t>
      </w:r>
    </w:p>
    <w:p>
      <w:pPr>
        <w:pStyle w:val="Heading5"/>
        <w:rPr>
          <w:snapToGrid w:val="0"/>
        </w:rPr>
      </w:pPr>
      <w:bookmarkStart w:id="125" w:name="_Toc2169337"/>
      <w:r>
        <w:rPr>
          <w:rStyle w:val="CharSectno"/>
        </w:rPr>
        <w:t>33</w:t>
      </w:r>
      <w:r>
        <w:rPr>
          <w:snapToGrid w:val="0"/>
        </w:rPr>
        <w:t>.</w:t>
      </w:r>
      <w:r>
        <w:rPr>
          <w:snapToGrid w:val="0"/>
        </w:rPr>
        <w:tab/>
        <w:t>Respondent objects to final order being made</w:t>
      </w:r>
      <w:bookmarkEnd w:id="125"/>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No. 59 of 2004 s. 123.] </w:t>
      </w:r>
    </w:p>
    <w:p>
      <w:pPr>
        <w:pStyle w:val="Heading2"/>
      </w:pPr>
      <w:bookmarkStart w:id="126" w:name="_Toc2160758"/>
      <w:bookmarkStart w:id="127" w:name="_Toc2163775"/>
      <w:bookmarkStart w:id="128" w:name="_Toc2169338"/>
      <w:r>
        <w:rPr>
          <w:rStyle w:val="CharPartNo"/>
        </w:rPr>
        <w:t>Part 3</w:t>
      </w:r>
      <w:r>
        <w:rPr>
          <w:rStyle w:val="CharDivNo"/>
        </w:rPr>
        <w:t> </w:t>
      </w:r>
      <w:r>
        <w:t>—</w:t>
      </w:r>
      <w:r>
        <w:rPr>
          <w:rStyle w:val="CharDivText"/>
        </w:rPr>
        <w:t> </w:t>
      </w:r>
      <w:r>
        <w:rPr>
          <w:rStyle w:val="CharPartText"/>
        </w:rPr>
        <w:t>Misconduct restraining order</w:t>
      </w:r>
      <w:bookmarkEnd w:id="126"/>
      <w:bookmarkEnd w:id="127"/>
      <w:bookmarkEnd w:id="128"/>
      <w:r>
        <w:rPr>
          <w:rStyle w:val="CharPartText"/>
        </w:rPr>
        <w:t xml:space="preserve"> </w:t>
      </w:r>
    </w:p>
    <w:p>
      <w:pPr>
        <w:pStyle w:val="Heading5"/>
        <w:rPr>
          <w:snapToGrid w:val="0"/>
        </w:rPr>
      </w:pPr>
      <w:bookmarkStart w:id="129" w:name="_Toc2169339"/>
      <w:r>
        <w:rPr>
          <w:rStyle w:val="CharSectno"/>
        </w:rPr>
        <w:t>34</w:t>
      </w:r>
      <w:r>
        <w:rPr>
          <w:snapToGrid w:val="0"/>
        </w:rPr>
        <w:t>.</w:t>
      </w:r>
      <w:r>
        <w:rPr>
          <w:snapToGrid w:val="0"/>
        </w:rPr>
        <w:tab/>
        <w:t>Grounds for misconduct restraining order</w:t>
      </w:r>
      <w:bookmarkEnd w:id="129"/>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w:t>
      </w:r>
    </w:p>
    <w:p>
      <w:pPr>
        <w:pStyle w:val="Heading5"/>
        <w:rPr>
          <w:snapToGrid w:val="0"/>
        </w:rPr>
      </w:pPr>
      <w:bookmarkStart w:id="130" w:name="_Toc2169340"/>
      <w:r>
        <w:rPr>
          <w:rStyle w:val="CharSectno"/>
        </w:rPr>
        <w:t>35</w:t>
      </w:r>
      <w:r>
        <w:rPr>
          <w:snapToGrid w:val="0"/>
        </w:rPr>
        <w:t>.</w:t>
      </w:r>
      <w:r>
        <w:rPr>
          <w:snapToGrid w:val="0"/>
        </w:rPr>
        <w:tab/>
        <w:t>Matters to be considered by court generally</w:t>
      </w:r>
      <w:bookmarkEnd w:id="130"/>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No. 38 of 2004 s. 19, 54, 55, 56 and 57(5); No. 49 of 2016 s. 41.]</w:t>
      </w:r>
    </w:p>
    <w:p>
      <w:pPr>
        <w:pStyle w:val="Heading5"/>
      </w:pPr>
      <w:bookmarkStart w:id="131" w:name="_Toc2169341"/>
      <w:r>
        <w:rPr>
          <w:rStyle w:val="CharSectno"/>
        </w:rPr>
        <w:t>35A</w:t>
      </w:r>
      <w:r>
        <w:t>.</w:t>
      </w:r>
      <w:r>
        <w:tab/>
        <w:t>MROs not for persons in family relationship</w:t>
      </w:r>
      <w:bookmarkEnd w:id="131"/>
    </w:p>
    <w:p>
      <w:pPr>
        <w:pStyle w:val="Subsection"/>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132" w:name="_Toc2169342"/>
      <w:r>
        <w:rPr>
          <w:rStyle w:val="CharSectno"/>
        </w:rPr>
        <w:t>36</w:t>
      </w:r>
      <w:r>
        <w:rPr>
          <w:snapToGrid w:val="0"/>
        </w:rPr>
        <w:t>.</w:t>
      </w:r>
      <w:r>
        <w:rPr>
          <w:snapToGrid w:val="0"/>
        </w:rPr>
        <w:tab/>
        <w:t>Restraints on respondent</w:t>
      </w:r>
      <w:bookmarkEnd w:id="132"/>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firearm or firearms licence, or applying for a firearms licence, sections 14 and 62E apply as if the </w:t>
      </w:r>
      <w:r>
        <w:t>MRO were a VRO.</w:t>
      </w:r>
    </w:p>
    <w:p>
      <w:pPr>
        <w:pStyle w:val="Footnotesection"/>
        <w:ind w:left="890" w:hanging="890"/>
      </w:pPr>
      <w:r>
        <w:tab/>
        <w:t>[Section 36 amended: No. 38 of 2004 s. 21, 43(4), 54 and 56; No. 49 of 2016 s. 43.]</w:t>
      </w:r>
    </w:p>
    <w:p>
      <w:pPr>
        <w:pStyle w:val="Heading5"/>
        <w:rPr>
          <w:snapToGrid w:val="0"/>
        </w:rPr>
      </w:pPr>
      <w:bookmarkStart w:id="133" w:name="_Toc2169343"/>
      <w:r>
        <w:rPr>
          <w:rStyle w:val="CharSectno"/>
        </w:rPr>
        <w:t>37</w:t>
      </w:r>
      <w:r>
        <w:rPr>
          <w:snapToGrid w:val="0"/>
        </w:rPr>
        <w:t>.</w:t>
      </w:r>
      <w:r>
        <w:rPr>
          <w:snapToGrid w:val="0"/>
        </w:rPr>
        <w:tab/>
        <w:t>Duration of MRO</w:t>
      </w:r>
      <w:bookmarkEnd w:id="133"/>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134" w:name="_Toc2169344"/>
      <w:r>
        <w:rPr>
          <w:rStyle w:val="CharSectno"/>
        </w:rPr>
        <w:t>38</w:t>
      </w:r>
      <w:r>
        <w:t>.</w:t>
      </w:r>
      <w:r>
        <w:tab/>
        <w:t>Application for MRO</w:t>
      </w:r>
      <w:bookmarkEnd w:id="134"/>
    </w:p>
    <w:p>
      <w:pPr>
        <w:pStyle w:val="Subsection"/>
      </w:pPr>
      <w:r>
        <w:tab/>
        <w:t>(1)</w:t>
      </w:r>
      <w:r>
        <w:tab/>
        <w:t>An application for an MRO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pPr>
      <w:r>
        <w:tab/>
        <w:t>(4)</w:t>
      </w:r>
      <w:r>
        <w:tab/>
        <w:t xml:space="preserve">An application for an MRO is to be made in the prescribed form to — </w:t>
      </w:r>
    </w:p>
    <w:p>
      <w:pPr>
        <w:pStyle w:val="Indenta"/>
      </w:pPr>
      <w:r>
        <w:tab/>
        <w:t>(a)</w:t>
      </w:r>
      <w:r>
        <w:tab/>
        <w:t>if the respondent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pPr>
      <w:r>
        <w:tab/>
        <w:t>[Section 38 inserted: No. 22 of 2000 s. 8; amended: No. 38 of 2004 s. 55; No. 59 of 2004 s. 124; No. 49 of 2016 s. 45.]</w:t>
      </w:r>
    </w:p>
    <w:p>
      <w:pPr>
        <w:pStyle w:val="Heading5"/>
        <w:rPr>
          <w:snapToGrid w:val="0"/>
        </w:rPr>
      </w:pPr>
      <w:bookmarkStart w:id="135" w:name="_Toc2169345"/>
      <w:r>
        <w:rPr>
          <w:rStyle w:val="CharSectno"/>
        </w:rPr>
        <w:t>39</w:t>
      </w:r>
      <w:r>
        <w:rPr>
          <w:snapToGrid w:val="0"/>
        </w:rPr>
        <w:t>.</w:t>
      </w:r>
      <w:r>
        <w:rPr>
          <w:snapToGrid w:val="0"/>
        </w:rPr>
        <w:tab/>
      </w:r>
      <w:r>
        <w:t xml:space="preserve">Registrar </w:t>
      </w:r>
      <w:r>
        <w:rPr>
          <w:snapToGrid w:val="0"/>
        </w:rPr>
        <w:t>to fix hearing and issue summons</w:t>
      </w:r>
      <w:bookmarkEnd w:id="135"/>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136" w:name="_Toc2160766"/>
      <w:bookmarkStart w:id="137" w:name="_Toc2163783"/>
      <w:bookmarkStart w:id="138" w:name="_Toc2169346"/>
      <w:r>
        <w:rPr>
          <w:rStyle w:val="CharPartNo"/>
        </w:rPr>
        <w:t>Part 4</w:t>
      </w:r>
      <w:r>
        <w:t> — </w:t>
      </w:r>
      <w:r>
        <w:rPr>
          <w:rStyle w:val="CharPartText"/>
        </w:rPr>
        <w:t>Hearings and evidence</w:t>
      </w:r>
      <w:bookmarkEnd w:id="136"/>
      <w:bookmarkEnd w:id="137"/>
      <w:bookmarkEnd w:id="138"/>
    </w:p>
    <w:p>
      <w:pPr>
        <w:pStyle w:val="Footnoteheading"/>
        <w:tabs>
          <w:tab w:val="left" w:pos="851"/>
        </w:tabs>
      </w:pPr>
      <w:r>
        <w:tab/>
        <w:t>[Heading amended: No. 38 of 2004 s. 22.]</w:t>
      </w:r>
    </w:p>
    <w:p>
      <w:pPr>
        <w:pStyle w:val="Heading3"/>
        <w:rPr>
          <w:snapToGrid w:val="0"/>
        </w:rPr>
      </w:pPr>
      <w:bookmarkStart w:id="139" w:name="_Toc2160767"/>
      <w:bookmarkStart w:id="140" w:name="_Toc2163784"/>
      <w:bookmarkStart w:id="141" w:name="_Toc2169347"/>
      <w:r>
        <w:rPr>
          <w:rStyle w:val="CharDivNo"/>
        </w:rPr>
        <w:t>Division 1</w:t>
      </w:r>
      <w:r>
        <w:rPr>
          <w:snapToGrid w:val="0"/>
        </w:rPr>
        <w:t> — </w:t>
      </w:r>
      <w:r>
        <w:rPr>
          <w:rStyle w:val="CharDivText"/>
        </w:rPr>
        <w:t>Mention hearings</w:t>
      </w:r>
      <w:bookmarkEnd w:id="139"/>
      <w:bookmarkEnd w:id="140"/>
      <w:bookmarkEnd w:id="141"/>
      <w:r>
        <w:rPr>
          <w:rStyle w:val="CharDivText"/>
        </w:rPr>
        <w:t xml:space="preserve"> </w:t>
      </w:r>
    </w:p>
    <w:p>
      <w:pPr>
        <w:pStyle w:val="Heading5"/>
        <w:spacing w:before="200"/>
        <w:rPr>
          <w:snapToGrid w:val="0"/>
        </w:rPr>
      </w:pPr>
      <w:bookmarkStart w:id="142" w:name="_Toc2169348"/>
      <w:r>
        <w:rPr>
          <w:rStyle w:val="CharSectno"/>
        </w:rPr>
        <w:t>40</w:t>
      </w:r>
      <w:r>
        <w:rPr>
          <w:snapToGrid w:val="0"/>
        </w:rPr>
        <w:t>.</w:t>
      </w:r>
      <w:r>
        <w:rPr>
          <w:snapToGrid w:val="0"/>
        </w:rPr>
        <w:tab/>
        <w:t>Attendance at hearing</w:t>
      </w:r>
      <w:bookmarkEnd w:id="142"/>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143" w:name="_Toc2169349"/>
      <w:r>
        <w:rPr>
          <w:rStyle w:val="CharSectno"/>
        </w:rPr>
        <w:t>41</w:t>
      </w:r>
      <w:r>
        <w:rPr>
          <w:snapToGrid w:val="0"/>
        </w:rPr>
        <w:t>.</w:t>
      </w:r>
      <w:r>
        <w:rPr>
          <w:snapToGrid w:val="0"/>
        </w:rPr>
        <w:tab/>
        <w:t>Consent order or final order hearing to be fixed</w:t>
      </w:r>
      <w:bookmarkEnd w:id="143"/>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144" w:name="_Toc2160770"/>
      <w:bookmarkStart w:id="145" w:name="_Toc2163787"/>
      <w:bookmarkStart w:id="146" w:name="_Toc2169350"/>
      <w:r>
        <w:rPr>
          <w:rStyle w:val="CharDivNo"/>
        </w:rPr>
        <w:t>Division 2</w:t>
      </w:r>
      <w:r>
        <w:rPr>
          <w:snapToGrid w:val="0"/>
        </w:rPr>
        <w:t> — </w:t>
      </w:r>
      <w:r>
        <w:rPr>
          <w:rStyle w:val="CharDivText"/>
        </w:rPr>
        <w:t>Final order hearings</w:t>
      </w:r>
      <w:bookmarkEnd w:id="144"/>
      <w:bookmarkEnd w:id="145"/>
      <w:bookmarkEnd w:id="146"/>
      <w:r>
        <w:rPr>
          <w:rStyle w:val="CharDivText"/>
        </w:rPr>
        <w:t xml:space="preserve"> </w:t>
      </w:r>
    </w:p>
    <w:p>
      <w:pPr>
        <w:pStyle w:val="Heading5"/>
        <w:rPr>
          <w:snapToGrid w:val="0"/>
        </w:rPr>
      </w:pPr>
      <w:bookmarkStart w:id="147" w:name="_Toc2169351"/>
      <w:r>
        <w:rPr>
          <w:rStyle w:val="CharSectno"/>
        </w:rPr>
        <w:t>42</w:t>
      </w:r>
      <w:r>
        <w:rPr>
          <w:snapToGrid w:val="0"/>
        </w:rPr>
        <w:t>.</w:t>
      </w:r>
      <w:r>
        <w:rPr>
          <w:snapToGrid w:val="0"/>
        </w:rPr>
        <w:tab/>
        <w:t>Attendance at final order hearing</w:t>
      </w:r>
      <w:bookmarkEnd w:id="147"/>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148" w:name="_Toc2169352"/>
      <w:r>
        <w:rPr>
          <w:rStyle w:val="CharSectno"/>
        </w:rPr>
        <w:t>43</w:t>
      </w:r>
      <w:r>
        <w:rPr>
          <w:snapToGrid w:val="0"/>
        </w:rPr>
        <w:t>.</w:t>
      </w:r>
      <w:r>
        <w:rPr>
          <w:snapToGrid w:val="0"/>
        </w:rPr>
        <w:tab/>
        <w:t>Making final order</w:t>
      </w:r>
      <w:bookmarkEnd w:id="148"/>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149" w:name="_Toc2169353"/>
      <w:r>
        <w:rPr>
          <w:rStyle w:val="CharSectno"/>
        </w:rPr>
        <w:t>43A</w:t>
      </w:r>
      <w:r>
        <w:t>.</w:t>
      </w:r>
      <w:r>
        <w:tab/>
        <w:t>Decision under s. 42 in default of appearance may be set aside</w:t>
      </w:r>
      <w:bookmarkEnd w:id="149"/>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150" w:name="_Toc2169354"/>
      <w:r>
        <w:rPr>
          <w:rStyle w:val="CharSectno"/>
        </w:rPr>
        <w:t>44</w:t>
      </w:r>
      <w:r>
        <w:rPr>
          <w:snapToGrid w:val="0"/>
        </w:rPr>
        <w:t>.</w:t>
      </w:r>
      <w:r>
        <w:rPr>
          <w:snapToGrid w:val="0"/>
        </w:rPr>
        <w:tab/>
        <w:t>Order to be prepared and served</w:t>
      </w:r>
      <w:bookmarkEnd w:id="150"/>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151" w:name="_Toc2160775"/>
      <w:bookmarkStart w:id="152" w:name="_Toc2163792"/>
      <w:bookmarkStart w:id="153" w:name="_Toc2169355"/>
      <w:r>
        <w:rPr>
          <w:rStyle w:val="CharDivNo"/>
        </w:rPr>
        <w:t>Division 3</w:t>
      </w:r>
      <w:r>
        <w:t> — </w:t>
      </w:r>
      <w:r>
        <w:rPr>
          <w:rStyle w:val="CharDivText"/>
        </w:rPr>
        <w:t>Evidence</w:t>
      </w:r>
      <w:bookmarkEnd w:id="151"/>
      <w:bookmarkEnd w:id="152"/>
      <w:bookmarkEnd w:id="153"/>
    </w:p>
    <w:p>
      <w:pPr>
        <w:pStyle w:val="Footnoteheading"/>
        <w:keepNext/>
        <w:keepLines/>
        <w:tabs>
          <w:tab w:val="left" w:pos="851"/>
        </w:tabs>
      </w:pPr>
      <w:r>
        <w:tab/>
        <w:t>[Heading inserted: No. 38 of 2004 s. 26.]</w:t>
      </w:r>
    </w:p>
    <w:p>
      <w:pPr>
        <w:pStyle w:val="Heading5"/>
      </w:pPr>
      <w:bookmarkStart w:id="154" w:name="_Toc2169356"/>
      <w:r>
        <w:rPr>
          <w:rStyle w:val="CharSectno"/>
        </w:rPr>
        <w:t>44A</w:t>
      </w:r>
      <w:r>
        <w:t>.</w:t>
      </w:r>
      <w:r>
        <w:tab/>
        <w:t>Rules of evidence not to apply in certain circumstances</w:t>
      </w:r>
      <w:bookmarkEnd w:id="154"/>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155" w:name="_Toc2169357"/>
      <w:r>
        <w:rPr>
          <w:rStyle w:val="CharSectno"/>
        </w:rPr>
        <w:t>44B</w:t>
      </w:r>
      <w:r>
        <w:t>.</w:t>
      </w:r>
      <w:r>
        <w:tab/>
        <w:t>Access to affidavit evidence</w:t>
      </w:r>
      <w:bookmarkEnd w:id="155"/>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156" w:name="_Toc2169358"/>
      <w:r>
        <w:rPr>
          <w:rStyle w:val="CharSectno"/>
        </w:rPr>
        <w:t>44C</w:t>
      </w:r>
      <w:r>
        <w:t>.</w:t>
      </w:r>
      <w:r>
        <w:tab/>
        <w:t>Cross</w:t>
      </w:r>
      <w:r>
        <w:noBreakHyphen/>
        <w:t>examination of certain persons</w:t>
      </w:r>
      <w:bookmarkEnd w:id="156"/>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Footnotesection"/>
        <w:spacing w:before="100"/>
        <w:ind w:left="890" w:hanging="890"/>
      </w:pPr>
      <w:r>
        <w:tab/>
        <w:t>[Section 44C inserted: No. 38 of 2004 s. 26; amended: No. 49 of 2016 s. 50.]</w:t>
      </w:r>
    </w:p>
    <w:p>
      <w:pPr>
        <w:pStyle w:val="Heading2"/>
      </w:pPr>
      <w:bookmarkStart w:id="157" w:name="_Toc2160779"/>
      <w:bookmarkStart w:id="158" w:name="_Toc2163796"/>
      <w:bookmarkStart w:id="159" w:name="_Toc2169359"/>
      <w:r>
        <w:rPr>
          <w:rStyle w:val="CharPartNo"/>
        </w:rPr>
        <w:t>Part 5</w:t>
      </w:r>
      <w:r>
        <w:rPr>
          <w:rStyle w:val="CharDivNo"/>
        </w:rPr>
        <w:t> </w:t>
      </w:r>
      <w:r>
        <w:t>—</w:t>
      </w:r>
      <w:r>
        <w:rPr>
          <w:rStyle w:val="CharDivText"/>
        </w:rPr>
        <w:t> </w:t>
      </w:r>
      <w:r>
        <w:rPr>
          <w:rStyle w:val="CharPartText"/>
        </w:rPr>
        <w:t>Variation or cancellation</w:t>
      </w:r>
      <w:bookmarkEnd w:id="157"/>
      <w:bookmarkEnd w:id="158"/>
      <w:bookmarkEnd w:id="159"/>
    </w:p>
    <w:p>
      <w:pPr>
        <w:pStyle w:val="Heading5"/>
      </w:pPr>
      <w:bookmarkStart w:id="160" w:name="_Toc2169360"/>
      <w:r>
        <w:rPr>
          <w:rStyle w:val="CharSectno"/>
        </w:rPr>
        <w:t>45</w:t>
      </w:r>
      <w:r>
        <w:t>.</w:t>
      </w:r>
      <w:r>
        <w:tab/>
        <w:t>Application</w:t>
      </w:r>
      <w:bookmarkEnd w:id="160"/>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spacing w:before="200"/>
      </w:pPr>
      <w:r>
        <w:tab/>
        <w:t>(4)</w:t>
      </w:r>
      <w:r>
        <w:tab/>
        <w:t>An application to vary or cancel a restraining order is to be made in the prescribed form to the court that made the order.</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 No. 22 of 2000 s. 10(1); amended: No. 38 of 2004 s. 27; No. 32 of 2011 s. 13; No. 49 of 2016 s. 51.]</w:t>
      </w:r>
    </w:p>
    <w:p>
      <w:pPr>
        <w:pStyle w:val="Heading5"/>
        <w:spacing w:before="240"/>
      </w:pPr>
      <w:bookmarkStart w:id="161" w:name="_Toc2169361"/>
      <w:r>
        <w:rPr>
          <w:rStyle w:val="CharSectno"/>
        </w:rPr>
        <w:t>45A</w:t>
      </w:r>
      <w:r>
        <w:t>.</w:t>
      </w:r>
      <w:r>
        <w:tab/>
        <w:t>Application by CEO (child welfare)</w:t>
      </w:r>
      <w:bookmarkEnd w:id="161"/>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162" w:name="_Toc2169362"/>
      <w:r>
        <w:rPr>
          <w:rStyle w:val="CharSectno"/>
        </w:rPr>
        <w:t>46</w:t>
      </w:r>
      <w:r>
        <w:rPr>
          <w:snapToGrid w:val="0"/>
        </w:rPr>
        <w:t>.</w:t>
      </w:r>
      <w:r>
        <w:rPr>
          <w:snapToGrid w:val="0"/>
        </w:rPr>
        <w:tab/>
        <w:t>Leave hearing</w:t>
      </w:r>
      <w:bookmarkEnd w:id="162"/>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No. 22 of 2000 s. 10(2); No. 38 of 2004 s. 29; No. 59 of 2004 s. 123.]</w:t>
      </w:r>
    </w:p>
    <w:p>
      <w:pPr>
        <w:pStyle w:val="Heading5"/>
        <w:rPr>
          <w:snapToGrid w:val="0"/>
        </w:rPr>
      </w:pPr>
      <w:bookmarkStart w:id="163" w:name="_Toc2169363"/>
      <w:r>
        <w:rPr>
          <w:rStyle w:val="CharSectno"/>
        </w:rPr>
        <w:t>47</w:t>
      </w:r>
      <w:r>
        <w:rPr>
          <w:snapToGrid w:val="0"/>
        </w:rPr>
        <w:t>.</w:t>
      </w:r>
      <w:r>
        <w:rPr>
          <w:snapToGrid w:val="0"/>
        </w:rPr>
        <w:tab/>
      </w:r>
      <w:r>
        <w:t xml:space="preserve">Registrar </w:t>
      </w:r>
      <w:r>
        <w:rPr>
          <w:snapToGrid w:val="0"/>
        </w:rPr>
        <w:t>to issue summons</w:t>
      </w:r>
      <w:bookmarkEnd w:id="163"/>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164" w:name="_Toc2169364"/>
      <w:r>
        <w:rPr>
          <w:rStyle w:val="CharSectno"/>
        </w:rPr>
        <w:t>48</w:t>
      </w:r>
      <w:r>
        <w:rPr>
          <w:snapToGrid w:val="0"/>
        </w:rPr>
        <w:t>.</w:t>
      </w:r>
      <w:r>
        <w:rPr>
          <w:snapToGrid w:val="0"/>
        </w:rPr>
        <w:tab/>
        <w:t>Attendance at hearing</w:t>
      </w:r>
      <w:bookmarkEnd w:id="164"/>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165" w:name="_Toc2169365"/>
      <w:r>
        <w:rPr>
          <w:rStyle w:val="CharSectno"/>
        </w:rPr>
        <w:t>48A</w:t>
      </w:r>
      <w:r>
        <w:t>.</w:t>
      </w:r>
      <w:r>
        <w:tab/>
        <w:t>Ex parte application to cancel order by person protected by order</w:t>
      </w:r>
      <w:bookmarkEnd w:id="165"/>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166" w:name="_Toc2169366"/>
      <w:r>
        <w:rPr>
          <w:rStyle w:val="CharSectno"/>
        </w:rPr>
        <w:t>49</w:t>
      </w:r>
      <w:r>
        <w:rPr>
          <w:snapToGrid w:val="0"/>
        </w:rPr>
        <w:t>.</w:t>
      </w:r>
      <w:r>
        <w:rPr>
          <w:snapToGrid w:val="0"/>
        </w:rPr>
        <w:tab/>
        <w:t>Variation or cancellation</w:t>
      </w:r>
      <w:bookmarkEnd w:id="166"/>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w:t>
      </w:r>
    </w:p>
    <w:p>
      <w:pPr>
        <w:pStyle w:val="Heading5"/>
      </w:pPr>
      <w:bookmarkStart w:id="167" w:name="_Toc2169367"/>
      <w:r>
        <w:rPr>
          <w:rStyle w:val="CharSectno"/>
        </w:rPr>
        <w:t>49A</w:t>
      </w:r>
      <w:r>
        <w:t>.</w:t>
      </w:r>
      <w:r>
        <w:tab/>
        <w:t>Correcting minor errors in restraining orders</w:t>
      </w:r>
      <w:bookmarkEnd w:id="167"/>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168" w:name="_Toc2169368"/>
      <w:r>
        <w:rPr>
          <w:rStyle w:val="CharSectno"/>
        </w:rPr>
        <w:t>49B</w:t>
      </w:r>
      <w:r>
        <w:t>.</w:t>
      </w:r>
      <w:r>
        <w:tab/>
        <w:t>Matters to be considered by court generally</w:t>
      </w:r>
      <w:bookmarkEnd w:id="168"/>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2"/>
      </w:pPr>
      <w:bookmarkStart w:id="169" w:name="_Toc2160789"/>
      <w:bookmarkStart w:id="170" w:name="_Toc2163806"/>
      <w:bookmarkStart w:id="171" w:name="_Toc2169369"/>
      <w:r>
        <w:rPr>
          <w:rStyle w:val="CharPartNo"/>
        </w:rPr>
        <w:t>Part 6</w:t>
      </w:r>
      <w:r>
        <w:t> — </w:t>
      </w:r>
      <w:r>
        <w:rPr>
          <w:rStyle w:val="CharPartText"/>
        </w:rPr>
        <w:t>General</w:t>
      </w:r>
      <w:bookmarkEnd w:id="169"/>
      <w:bookmarkEnd w:id="170"/>
      <w:bookmarkEnd w:id="171"/>
      <w:r>
        <w:rPr>
          <w:rStyle w:val="CharPartText"/>
        </w:rPr>
        <w:t xml:space="preserve"> </w:t>
      </w:r>
    </w:p>
    <w:p>
      <w:pPr>
        <w:pStyle w:val="Heading3"/>
      </w:pPr>
      <w:bookmarkStart w:id="172" w:name="_Toc2160790"/>
      <w:bookmarkStart w:id="173" w:name="_Toc2163807"/>
      <w:bookmarkStart w:id="174" w:name="_Toc2169370"/>
      <w:r>
        <w:rPr>
          <w:rStyle w:val="CharDivNo"/>
        </w:rPr>
        <w:t>Division 1</w:t>
      </w:r>
      <w:r>
        <w:t> — </w:t>
      </w:r>
      <w:r>
        <w:rPr>
          <w:rStyle w:val="CharDivText"/>
        </w:rPr>
        <w:t>Children</w:t>
      </w:r>
      <w:bookmarkEnd w:id="172"/>
      <w:bookmarkEnd w:id="173"/>
      <w:bookmarkEnd w:id="174"/>
    </w:p>
    <w:p>
      <w:pPr>
        <w:pStyle w:val="Footnoteheading"/>
        <w:tabs>
          <w:tab w:val="left" w:pos="851"/>
        </w:tabs>
        <w:spacing w:before="100"/>
      </w:pPr>
      <w:r>
        <w:tab/>
        <w:t>[Heading inserted: No. 38 of 2004 s. 35.]</w:t>
      </w:r>
    </w:p>
    <w:p>
      <w:pPr>
        <w:pStyle w:val="Heading5"/>
        <w:rPr>
          <w:snapToGrid w:val="0"/>
        </w:rPr>
      </w:pPr>
      <w:bookmarkStart w:id="175" w:name="_Toc2169371"/>
      <w:r>
        <w:rPr>
          <w:rStyle w:val="CharSectno"/>
        </w:rPr>
        <w:t>50</w:t>
      </w:r>
      <w:r>
        <w:rPr>
          <w:snapToGrid w:val="0"/>
        </w:rPr>
        <w:t>.</w:t>
      </w:r>
      <w:r>
        <w:rPr>
          <w:snapToGrid w:val="0"/>
        </w:rPr>
        <w:tab/>
        <w:t>No restraining orders against children under 10</w:t>
      </w:r>
      <w:bookmarkEnd w:id="175"/>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176" w:name="_Toc2169372"/>
      <w:r>
        <w:rPr>
          <w:rStyle w:val="CharSectno"/>
        </w:rPr>
        <w:t>50A</w:t>
      </w:r>
      <w:r>
        <w:t>.</w:t>
      </w:r>
      <w:r>
        <w:tab/>
        <w:t>Restraining order against child not to exceed 6 months</w:t>
      </w:r>
      <w:bookmarkEnd w:id="176"/>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177" w:name="_Toc2169373"/>
      <w:r>
        <w:rPr>
          <w:rStyle w:val="CharSectno"/>
        </w:rPr>
        <w:t>50B</w:t>
      </w:r>
      <w:r>
        <w:t>.</w:t>
      </w:r>
      <w:r>
        <w:tab/>
        <w:t>Child welfare laws not affected</w:t>
      </w:r>
      <w:bookmarkEnd w:id="177"/>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178" w:name="_Toc2169374"/>
      <w:r>
        <w:rPr>
          <w:rStyle w:val="CharSectno"/>
        </w:rPr>
        <w:t>50C</w:t>
      </w:r>
      <w:r>
        <w:t>.</w:t>
      </w:r>
      <w:r>
        <w:tab/>
        <w:t>CEO (child welfare) to be notified before certain FVROs or VROs are made</w:t>
      </w:r>
      <w:bookmarkEnd w:id="178"/>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179" w:name="_Toc2169375"/>
      <w:r>
        <w:rPr>
          <w:rStyle w:val="CharSectno"/>
        </w:rPr>
        <w:t>50D</w:t>
      </w:r>
      <w:r>
        <w:t>.</w:t>
      </w:r>
      <w:r>
        <w:tab/>
        <w:t>Intervention by CEO (child welfare)</w:t>
      </w:r>
      <w:bookmarkEnd w:id="179"/>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180" w:name="_Toc2169376"/>
      <w:r>
        <w:rPr>
          <w:rStyle w:val="CharSectno"/>
        </w:rPr>
        <w:t>51</w:t>
      </w:r>
      <w:r>
        <w:rPr>
          <w:snapToGrid w:val="0"/>
        </w:rPr>
        <w:t>.</w:t>
      </w:r>
      <w:r>
        <w:rPr>
          <w:snapToGrid w:val="0"/>
        </w:rPr>
        <w:tab/>
        <w:t>Responsible adult to attend</w:t>
      </w:r>
      <w:bookmarkEnd w:id="180"/>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181" w:name="_Toc2169377"/>
      <w:r>
        <w:rPr>
          <w:rStyle w:val="CharSectno"/>
        </w:rPr>
        <w:t>52</w:t>
      </w:r>
      <w:r>
        <w:rPr>
          <w:snapToGrid w:val="0"/>
        </w:rPr>
        <w:t>.</w:t>
      </w:r>
      <w:r>
        <w:rPr>
          <w:snapToGrid w:val="0"/>
        </w:rPr>
        <w:tab/>
        <w:t>Transfer between courts</w:t>
      </w:r>
      <w:bookmarkEnd w:id="181"/>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 xml:space="preserve">the </w:t>
      </w:r>
      <w:smartTag w:uri="urn:schemas-microsoft-com:office:smarttags" w:element="Street">
        <w:smartTag w:uri="urn:schemas-microsoft-com:office:smarttags" w:element="address">
          <w:r>
            <w:t>Magistrates Court</w:t>
          </w:r>
        </w:smartTag>
      </w:smartTag>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182" w:name="_Toc2169378"/>
      <w:r>
        <w:rPr>
          <w:rStyle w:val="CharSectno"/>
        </w:rPr>
        <w:t>53</w:t>
      </w:r>
      <w:r>
        <w:rPr>
          <w:snapToGrid w:val="0"/>
        </w:rPr>
        <w:t>.</w:t>
      </w:r>
      <w:r>
        <w:rPr>
          <w:snapToGrid w:val="0"/>
        </w:rPr>
        <w:tab/>
        <w:t>Telephone order made against child</w:t>
      </w:r>
      <w:bookmarkEnd w:id="182"/>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183" w:name="_Toc2169379"/>
      <w:r>
        <w:rPr>
          <w:rStyle w:val="CharSectno"/>
        </w:rPr>
        <w:t>53A</w:t>
      </w:r>
      <w:r>
        <w:t>.</w:t>
      </w:r>
      <w:r>
        <w:tab/>
        <w:t>Children not to give oral evidence without leave of court, other than in Children’s Court</w:t>
      </w:r>
      <w:bookmarkEnd w:id="183"/>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184" w:name="_Toc2169380"/>
      <w:r>
        <w:rPr>
          <w:rStyle w:val="CharSectno"/>
        </w:rPr>
        <w:t>53B</w:t>
      </w:r>
      <w:r>
        <w:t>.</w:t>
      </w:r>
      <w:r>
        <w:tab/>
        <w:t>Evidence of children</w:t>
      </w:r>
      <w:bookmarkEnd w:id="184"/>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185" w:name="_Toc2169381"/>
      <w:r>
        <w:rPr>
          <w:rStyle w:val="CharSectno"/>
        </w:rPr>
        <w:t>53C</w:t>
      </w:r>
      <w:r>
        <w:t>.</w:t>
      </w:r>
      <w:r>
        <w:tab/>
        <w:t>Child who gives evidence entitled to support</w:t>
      </w:r>
      <w:bookmarkEnd w:id="185"/>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186" w:name="_Toc2169382"/>
      <w:r>
        <w:rPr>
          <w:rStyle w:val="CharSectno"/>
        </w:rPr>
        <w:t>53D</w:t>
      </w:r>
      <w:r>
        <w:t>.</w:t>
      </w:r>
      <w:r>
        <w:tab/>
        <w:t>Cross</w:t>
      </w:r>
      <w:r>
        <w:noBreakHyphen/>
        <w:t>examination of child by unrepresented person</w:t>
      </w:r>
      <w:bookmarkEnd w:id="186"/>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187" w:name="_Toc2169383"/>
      <w:r>
        <w:rPr>
          <w:rStyle w:val="CharSectno"/>
        </w:rPr>
        <w:t>53E</w:t>
      </w:r>
      <w:r>
        <w:t>.</w:t>
      </w:r>
      <w:r>
        <w:tab/>
        <w:t>Admissibility of evidence of representations made by children</w:t>
      </w:r>
      <w:bookmarkEnd w:id="187"/>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188" w:name="_Toc2169384"/>
      <w:r>
        <w:rPr>
          <w:rStyle w:val="CharSectno"/>
        </w:rPr>
        <w:t>53F</w:t>
      </w:r>
      <w:r>
        <w:t>.</w:t>
      </w:r>
      <w:r>
        <w:tab/>
        <w:t>Summonsing of children</w:t>
      </w:r>
      <w:bookmarkEnd w:id="188"/>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189" w:name="_Toc2169385"/>
      <w:r>
        <w:rPr>
          <w:rStyle w:val="CharSectno"/>
        </w:rPr>
        <w:t>53G</w:t>
      </w:r>
      <w:r>
        <w:t>.</w:t>
      </w:r>
      <w:r>
        <w:tab/>
        <w:t>Arrangements for care and wellbeing of children bound by restraining orders</w:t>
      </w:r>
      <w:bookmarkEnd w:id="189"/>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190" w:name="_Toc2160806"/>
      <w:bookmarkStart w:id="191" w:name="_Toc2163823"/>
      <w:bookmarkStart w:id="192" w:name="_Toc2169386"/>
      <w:r>
        <w:rPr>
          <w:rStyle w:val="CharDivNo"/>
        </w:rPr>
        <w:t>Division 2</w:t>
      </w:r>
      <w:r>
        <w:rPr>
          <w:snapToGrid w:val="0"/>
        </w:rPr>
        <w:t> — </w:t>
      </w:r>
      <w:r>
        <w:rPr>
          <w:rStyle w:val="CharDivText"/>
        </w:rPr>
        <w:t>Service</w:t>
      </w:r>
      <w:bookmarkEnd w:id="190"/>
      <w:bookmarkEnd w:id="191"/>
      <w:bookmarkEnd w:id="192"/>
      <w:r>
        <w:rPr>
          <w:rStyle w:val="CharDivText"/>
        </w:rPr>
        <w:t xml:space="preserve"> </w:t>
      </w:r>
    </w:p>
    <w:p>
      <w:pPr>
        <w:pStyle w:val="Heading5"/>
        <w:rPr>
          <w:snapToGrid w:val="0"/>
        </w:rPr>
      </w:pPr>
      <w:bookmarkStart w:id="193" w:name="_Toc2169387"/>
      <w:r>
        <w:rPr>
          <w:rStyle w:val="CharSectno"/>
        </w:rPr>
        <w:t>54</w:t>
      </w:r>
      <w:r>
        <w:rPr>
          <w:snapToGrid w:val="0"/>
        </w:rPr>
        <w:t>.</w:t>
      </w:r>
      <w:r>
        <w:rPr>
          <w:snapToGrid w:val="0"/>
        </w:rPr>
        <w:tab/>
        <w:t>Service of summons</w:t>
      </w:r>
      <w:bookmarkEnd w:id="193"/>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194" w:name="_Toc2169388"/>
      <w:r>
        <w:rPr>
          <w:rStyle w:val="CharSectno"/>
        </w:rPr>
        <w:t>55</w:t>
      </w:r>
      <w:r>
        <w:rPr>
          <w:snapToGrid w:val="0"/>
        </w:rPr>
        <w:t>.</w:t>
      </w:r>
      <w:r>
        <w:rPr>
          <w:snapToGrid w:val="0"/>
        </w:rPr>
        <w:tab/>
        <w:t>Service of restraining order</w:t>
      </w:r>
      <w:bookmarkEnd w:id="194"/>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rPr>
          <w:snapToGrid w:val="0"/>
        </w:rPr>
      </w:pPr>
      <w:r>
        <w:tab/>
        <w:t>(c)</w:t>
      </w:r>
      <w:r>
        <w:tab/>
        <w:t>the court makes an order for substituted service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keepNext/>
        <w:rPr>
          <w:snapToGrid w:val="0"/>
        </w:rPr>
      </w:pPr>
      <w:r>
        <w:tab/>
        <w:t>(c)</w:t>
      </w:r>
      <w:r>
        <w:tab/>
        <w:t>a conduct agreement order or a consent order;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16 years of age or older to give the information to the person in a way that the person can understand.</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w:t>
      </w:r>
    </w:p>
    <w:p>
      <w:pPr>
        <w:pStyle w:val="Heading5"/>
        <w:rPr>
          <w:snapToGrid w:val="0"/>
        </w:rPr>
      </w:pPr>
      <w:bookmarkStart w:id="195" w:name="_Toc2169389"/>
      <w:r>
        <w:rPr>
          <w:rStyle w:val="CharSectno"/>
        </w:rPr>
        <w:t>56</w:t>
      </w:r>
      <w:r>
        <w:rPr>
          <w:snapToGrid w:val="0"/>
        </w:rPr>
        <w:t>.</w:t>
      </w:r>
      <w:r>
        <w:rPr>
          <w:snapToGrid w:val="0"/>
        </w:rPr>
        <w:tab/>
        <w:t>Delivery or notification</w:t>
      </w:r>
      <w:bookmarkEnd w:id="195"/>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196" w:name="_Toc2169390"/>
      <w:r>
        <w:rPr>
          <w:rStyle w:val="CharSectno"/>
        </w:rPr>
        <w:t>57</w:t>
      </w:r>
      <w:r>
        <w:rPr>
          <w:snapToGrid w:val="0"/>
        </w:rPr>
        <w:t>.</w:t>
      </w:r>
      <w:r>
        <w:rPr>
          <w:snapToGrid w:val="0"/>
        </w:rPr>
        <w:tab/>
        <w:t>Copy of document sufficient for service</w:t>
      </w:r>
      <w:bookmarkEnd w:id="196"/>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197" w:name="_Toc2169391"/>
      <w:r>
        <w:rPr>
          <w:rStyle w:val="CharSectno"/>
        </w:rPr>
        <w:t>58</w:t>
      </w:r>
      <w:r>
        <w:rPr>
          <w:snapToGrid w:val="0"/>
        </w:rPr>
        <w:t>.</w:t>
      </w:r>
      <w:r>
        <w:rPr>
          <w:snapToGrid w:val="0"/>
        </w:rPr>
        <w:tab/>
        <w:t>Proof of service</w:t>
      </w:r>
      <w:bookmarkEnd w:id="197"/>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198" w:name="_Toc2169392"/>
      <w:r>
        <w:rPr>
          <w:rStyle w:val="CharSectno"/>
        </w:rPr>
        <w:t>59</w:t>
      </w:r>
      <w:r>
        <w:t>.</w:t>
      </w:r>
      <w:r>
        <w:tab/>
        <w:t>Service of restraining order, certain people to be notified of</w:t>
      </w:r>
      <w:bookmarkEnd w:id="198"/>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No. 5 of 2008 s. 100.]</w:t>
      </w:r>
    </w:p>
    <w:p>
      <w:pPr>
        <w:pStyle w:val="Heading5"/>
        <w:rPr>
          <w:snapToGrid w:val="0"/>
        </w:rPr>
      </w:pPr>
      <w:bookmarkStart w:id="199" w:name="_Toc2169393"/>
      <w:r>
        <w:rPr>
          <w:rStyle w:val="CharSectno"/>
        </w:rPr>
        <w:t>60</w:t>
      </w:r>
      <w:r>
        <w:rPr>
          <w:snapToGrid w:val="0"/>
        </w:rPr>
        <w:t>.</w:t>
      </w:r>
      <w:r>
        <w:rPr>
          <w:snapToGrid w:val="0"/>
        </w:rPr>
        <w:tab/>
        <w:t>Substituted service</w:t>
      </w:r>
      <w:bookmarkEnd w:id="199"/>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pPr>
      <w:r>
        <w:tab/>
        <w:t>(1A)</w:t>
      </w:r>
      <w:r>
        <w:tab/>
        <w:t xml:space="preserve">A court may order substituted service of an FVRO if it is satisfied that — </w:t>
      </w:r>
    </w:p>
    <w:p>
      <w:pPr>
        <w:pStyle w:val="Indenta"/>
      </w:pPr>
      <w:r>
        <w:tab/>
        <w:t>(a)</w:t>
      </w:r>
      <w:r>
        <w:tab/>
        <w:t xml:space="preserve">personal service or service by post is impracticable for any reason, including (but not limited to) the following — </w:t>
      </w:r>
    </w:p>
    <w:p>
      <w:pPr>
        <w:pStyle w:val="Indenti"/>
      </w:pPr>
      <w:r>
        <w:tab/>
        <w:t>(i)</w:t>
      </w:r>
      <w:r>
        <w:tab/>
        <w:t>the person to be served does not have a fixed place of residence or business;</w:t>
      </w:r>
    </w:p>
    <w:p>
      <w:pPr>
        <w:pStyle w:val="Indenti"/>
      </w:pPr>
      <w:r>
        <w:tab/>
        <w:t>(ii)</w:t>
      </w:r>
      <w:r>
        <w:tab/>
        <w:t>the person to be served has a place of residence or business that is too remote to permit personal service or service by post;</w:t>
      </w:r>
    </w:p>
    <w:p>
      <w:pPr>
        <w:pStyle w:val="Indenti"/>
      </w:pPr>
      <w:r>
        <w:tab/>
        <w:t>(iii)</w:t>
      </w:r>
      <w:r>
        <w:tab/>
        <w:t>the person to be served is likely to avoid personal service or service by post;</w:t>
      </w:r>
    </w:p>
    <w:p>
      <w:pPr>
        <w:pStyle w:val="Indenta"/>
      </w:pPr>
      <w:r>
        <w:tab/>
      </w:r>
      <w:r>
        <w:tab/>
        <w:t>and</w:t>
      </w:r>
    </w:p>
    <w:p>
      <w:pPr>
        <w:pStyle w:val="Indenta"/>
        <w:rPr>
          <w:snapToGrid w:val="0"/>
        </w:rPr>
      </w:pPr>
      <w:r>
        <w:tab/>
        <w:t>(b)</w:t>
      </w:r>
      <w:r>
        <w:tab/>
        <w:t>any delay in service is likely to put at risk the safety of the person seeking to be protected.</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w:t>
      </w:r>
    </w:p>
    <w:p>
      <w:pPr>
        <w:pStyle w:val="Heading3"/>
        <w:rPr>
          <w:snapToGrid w:val="0"/>
        </w:rPr>
      </w:pPr>
      <w:bookmarkStart w:id="200" w:name="_Toc2160814"/>
      <w:bookmarkStart w:id="201" w:name="_Toc2163831"/>
      <w:bookmarkStart w:id="202" w:name="_Toc2169394"/>
      <w:r>
        <w:rPr>
          <w:rStyle w:val="CharDivNo"/>
        </w:rPr>
        <w:t>Division 3</w:t>
      </w:r>
      <w:r>
        <w:rPr>
          <w:snapToGrid w:val="0"/>
        </w:rPr>
        <w:t> — </w:t>
      </w:r>
      <w:r>
        <w:rPr>
          <w:rStyle w:val="CharDivText"/>
        </w:rPr>
        <w:t>Breach of restraining order or police order</w:t>
      </w:r>
      <w:bookmarkEnd w:id="200"/>
      <w:bookmarkEnd w:id="201"/>
      <w:bookmarkEnd w:id="202"/>
      <w:r>
        <w:rPr>
          <w:rStyle w:val="CharDivText"/>
        </w:rPr>
        <w:t xml:space="preserve"> </w:t>
      </w:r>
    </w:p>
    <w:p>
      <w:pPr>
        <w:pStyle w:val="Footnoteheading"/>
        <w:tabs>
          <w:tab w:val="left" w:pos="851"/>
        </w:tabs>
      </w:pPr>
      <w:r>
        <w:tab/>
        <w:t>[Heading amended: No. 38 of 2004 s. 40.]</w:t>
      </w:r>
    </w:p>
    <w:p>
      <w:pPr>
        <w:pStyle w:val="Heading5"/>
        <w:rPr>
          <w:snapToGrid w:val="0"/>
        </w:rPr>
      </w:pPr>
      <w:bookmarkStart w:id="203" w:name="_Toc2169395"/>
      <w:r>
        <w:rPr>
          <w:rStyle w:val="CharSectno"/>
        </w:rPr>
        <w:t>61</w:t>
      </w:r>
      <w:r>
        <w:rPr>
          <w:snapToGrid w:val="0"/>
        </w:rPr>
        <w:t>.</w:t>
      </w:r>
      <w:r>
        <w:rPr>
          <w:snapToGrid w:val="0"/>
        </w:rPr>
        <w:tab/>
        <w:t>Breach of restraining order</w:t>
      </w:r>
      <w:bookmarkEnd w:id="203"/>
      <w:r>
        <w:rPr>
          <w:snapToGrid w:val="0"/>
        </w:rPr>
        <w:t xml:space="preserve"> </w:t>
      </w:r>
    </w:p>
    <w:p>
      <w:pPr>
        <w:pStyle w:val="Subsection"/>
        <w:rPr>
          <w:snapToGrid w:val="0"/>
        </w:rPr>
      </w:pPr>
      <w:r>
        <w:rPr>
          <w:snapToGrid w:val="0"/>
        </w:rPr>
        <w:tab/>
        <w:t>(1)</w:t>
      </w:r>
      <w:r>
        <w:rPr>
          <w:snapToGrid w:val="0"/>
        </w:rPr>
        <w:tab/>
        <w:t xml:space="preserve">A person who is bound by </w:t>
      </w:r>
      <w:r>
        <w:t>an FVRO or VRO</w:t>
      </w:r>
      <w:r>
        <w:rPr>
          <w:snapToGrid w:val="0"/>
        </w:rPr>
        <w:t xml:space="preserve"> and who breaches that order commits an offence.</w:t>
      </w:r>
    </w:p>
    <w:p>
      <w:pPr>
        <w:pStyle w:val="Penstart"/>
        <w:rPr>
          <w:snapToGrid w:val="0"/>
        </w:rPr>
      </w:pPr>
      <w:r>
        <w:tab/>
        <w:t>Penalty for this subsection: a fine of $6 000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$6 000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 xml:space="preserve">otherwise, in the </w:t>
      </w:r>
      <w:smartTag w:uri="urn:schemas-microsoft-com:office:smarttags" w:element="Street">
        <w:smartTag w:uri="urn:schemas-microsoft-com:office:smarttags" w:element="address">
          <w:r>
            <w:t>Magistrates Court</w:t>
          </w:r>
        </w:smartTag>
      </w:smartTag>
      <w:r>
        <w: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keepNext/>
        <w:spacing w:before="140"/>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No. 22 of 2000 s. 12; No. 50 of 2003 s. 90(2); No. 38 of 2004 s. 41; No. 59 of 2004 s. 124; No. 49 of 2016 s. 59.]</w:t>
      </w:r>
    </w:p>
    <w:p>
      <w:pPr>
        <w:pStyle w:val="Heading5"/>
      </w:pPr>
      <w:bookmarkStart w:id="204" w:name="_Toc2169396"/>
      <w:r>
        <w:rPr>
          <w:rStyle w:val="CharSectno"/>
        </w:rPr>
        <w:t>61A</w:t>
      </w:r>
      <w:r>
        <w:t>.</w:t>
      </w:r>
      <w:r>
        <w:tab/>
        <w:t>Penalty for repeated breach of restraining order</w:t>
      </w:r>
      <w:bookmarkEnd w:id="204"/>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Subsection"/>
        <w:spacing w:before="140"/>
      </w:pPr>
      <w:r>
        <w:tab/>
        <w:t>(2)</w:t>
      </w:r>
      <w:r>
        <w:tab/>
        <w:t>This section applies if a person —</w:t>
      </w:r>
    </w:p>
    <w:p>
      <w:pPr>
        <w:pStyle w:val="Indenta"/>
        <w:spacing w:before="60"/>
      </w:pPr>
      <w:r>
        <w:tab/>
        <w:t>(a)</w:t>
      </w:r>
      <w:r>
        <w:tab/>
        <w:t xml:space="preserve">is convicted of an offence under section 61(1) or (2a) (the </w:t>
      </w:r>
      <w:r>
        <w:rPr>
          <w:rStyle w:val="CharDefText"/>
        </w:rPr>
        <w:t>relevant offence</w:t>
      </w:r>
      <w:r>
        <w:t>); and</w:t>
      </w:r>
    </w:p>
    <w:p>
      <w:pPr>
        <w:pStyle w:val="Indenta"/>
      </w:pPr>
      <w:r>
        <w:tab/>
        <w:t>(b)</w:t>
      </w:r>
      <w:r>
        <w:tab/>
        <w:t xml:space="preserve">has committed, and been convicted of, at least 2 offences under section 61(1) or (2a) (the </w:t>
      </w:r>
      <w:r>
        <w:rPr>
          <w:rStyle w:val="CharDefText"/>
        </w:rPr>
        <w:t>previous offences</w:t>
      </w:r>
      <w:r>
        <w:t>) within the period of 2 years before the person’s conviction of the relevant offence.</w:t>
      </w:r>
    </w:p>
    <w:p>
      <w:pPr>
        <w:pStyle w:val="zSubsection"/>
      </w:pPr>
      <w:r>
        <w:tab/>
        <w:t>(2A)</w:t>
      </w:r>
      <w:r>
        <w:tab/>
        <w:t>For the purposes of subsection (2)(b) each of the previous offences is to be counted, regardless of whether the convictions for them —</w:t>
      </w:r>
    </w:p>
    <w:p>
      <w:pPr>
        <w:pStyle w:val="zIndenta"/>
      </w:pPr>
      <w:r>
        <w:tab/>
        <w:t>(a)</w:t>
      </w:r>
      <w:r>
        <w:tab/>
        <w:t>were recorded before or after the date on which the relevant offence, or any of the previous offences, was committed; or</w:t>
      </w:r>
    </w:p>
    <w:p>
      <w:pPr>
        <w:pStyle w:val="zIndenta"/>
      </w:pPr>
      <w:r>
        <w:tab/>
        <w:t>(b)</w:t>
      </w:r>
      <w:r>
        <w:tab/>
        <w:t>have been counted in sentencing under this section for a different relevant offence.</w:t>
      </w:r>
    </w:p>
    <w:p>
      <w:pPr>
        <w:pStyle w:val="zSubsection"/>
      </w:pPr>
      <w:r>
        <w:tab/>
        <w:t>(2B)</w:t>
      </w:r>
      <w:r>
        <w:tab/>
        <w:t>For the purposes of subsection (2)(b), convictions for 2 or more previous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relevant offence that is or includes imprisonment.</w:t>
      </w:r>
    </w:p>
    <w:p>
      <w:pPr>
        <w:pStyle w:val="Subsection"/>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w:t>
      </w:r>
    </w:p>
    <w:p>
      <w:pPr>
        <w:pStyle w:val="Heading5"/>
        <w:pageBreakBefore/>
        <w:spacing w:before="0"/>
      </w:pPr>
      <w:bookmarkStart w:id="205" w:name="_Toc2169397"/>
      <w:r>
        <w:rPr>
          <w:rStyle w:val="CharSectno"/>
        </w:rPr>
        <w:t>61B</w:t>
      </w:r>
      <w:r>
        <w:t>.</w:t>
      </w:r>
      <w:r>
        <w:tab/>
        <w:t>Protected person aiding breach of restraining order or police order</w:t>
      </w:r>
      <w:bookmarkEnd w:id="205"/>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w:t>
      </w:r>
    </w:p>
    <w:p>
      <w:pPr>
        <w:pStyle w:val="Heading5"/>
      </w:pPr>
      <w:bookmarkStart w:id="206" w:name="_Toc2169398"/>
      <w:r>
        <w:rPr>
          <w:rStyle w:val="CharSectno"/>
        </w:rPr>
        <w:t>61C</w:t>
      </w:r>
      <w:r>
        <w:t>.</w:t>
      </w:r>
      <w:r>
        <w:tab/>
        <w:t>Report under s. 10V to be considered in sentencing for breach of FVRO</w:t>
      </w:r>
      <w:bookmarkEnd w:id="206"/>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207" w:name="_Toc2169399"/>
      <w:r>
        <w:rPr>
          <w:rStyle w:val="CharSectno"/>
        </w:rPr>
        <w:t>62</w:t>
      </w:r>
      <w:r>
        <w:t>.</w:t>
      </w:r>
      <w:r>
        <w:tab/>
        <w:t>Defence</w:t>
      </w:r>
      <w:bookmarkEnd w:id="207"/>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ageBreakBefore/>
        <w:spacing w:before="0"/>
      </w:pPr>
      <w:bookmarkStart w:id="208" w:name="_Toc2160820"/>
      <w:bookmarkStart w:id="209" w:name="_Toc2163837"/>
      <w:bookmarkStart w:id="210" w:name="_Toc2169400"/>
      <w:r>
        <w:rPr>
          <w:rStyle w:val="CharDivNo"/>
        </w:rPr>
        <w:t>Division 3A</w:t>
      </w:r>
      <w:r>
        <w:t> — </w:t>
      </w:r>
      <w:r>
        <w:rPr>
          <w:rStyle w:val="CharDivText"/>
        </w:rPr>
        <w:t>Police functions</w:t>
      </w:r>
      <w:bookmarkEnd w:id="208"/>
      <w:bookmarkEnd w:id="209"/>
      <w:bookmarkEnd w:id="210"/>
    </w:p>
    <w:p>
      <w:pPr>
        <w:pStyle w:val="Footnoteheading"/>
        <w:tabs>
          <w:tab w:val="left" w:pos="851"/>
        </w:tabs>
      </w:pPr>
      <w:r>
        <w:tab/>
        <w:t>[Heading inserted: No. 38 of 2004 s. 43(1).]</w:t>
      </w:r>
    </w:p>
    <w:p>
      <w:pPr>
        <w:pStyle w:val="Heading5"/>
      </w:pPr>
      <w:bookmarkStart w:id="211" w:name="_Toc2169401"/>
      <w:r>
        <w:rPr>
          <w:rStyle w:val="CharSectno"/>
        </w:rPr>
        <w:t>62A</w:t>
      </w:r>
      <w:r>
        <w:t>.</w:t>
      </w:r>
      <w:r>
        <w:tab/>
        <w:t>Investigation of suspected family violence</w:t>
      </w:r>
      <w:bookmarkEnd w:id="211"/>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212" w:name="_Toc2169402"/>
      <w:r>
        <w:rPr>
          <w:rStyle w:val="CharSectno"/>
        </w:rPr>
        <w:t>62B</w:t>
      </w:r>
      <w:r>
        <w:t>.</w:t>
      </w:r>
      <w:r>
        <w:tab/>
        <w:t>Entry and search of premises if family violence suspected</w:t>
      </w:r>
      <w:bookmarkEnd w:id="212"/>
    </w:p>
    <w:p>
      <w:pPr>
        <w:pStyle w:val="Subsection"/>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213" w:name="_Toc2169403"/>
      <w:r>
        <w:rPr>
          <w:rStyle w:val="CharSectno"/>
        </w:rPr>
        <w:t>62C</w:t>
      </w:r>
      <w:r>
        <w:t>.</w:t>
      </w:r>
      <w:r>
        <w:tab/>
        <w:t>Action to be taken by police officer after investigating suspected family violence</w:t>
      </w:r>
      <w:bookmarkEnd w:id="213"/>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214" w:name="_Toc2169404"/>
      <w:r>
        <w:rPr>
          <w:rStyle w:val="CharSectno"/>
        </w:rPr>
        <w:t>62D</w:t>
      </w:r>
      <w:r>
        <w:t>.</w:t>
      </w:r>
      <w:r>
        <w:tab/>
        <w:t>Approval of senior officer</w:t>
      </w:r>
      <w:bookmarkEnd w:id="214"/>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215" w:name="_Toc2169405"/>
      <w:r>
        <w:rPr>
          <w:rStyle w:val="CharSectno"/>
        </w:rPr>
        <w:t>62E</w:t>
      </w:r>
      <w:r>
        <w:t>.</w:t>
      </w:r>
      <w:r>
        <w:tab/>
        <w:t>Seizure of firearms</w:t>
      </w:r>
      <w:bookmarkEnd w:id="215"/>
    </w:p>
    <w:p>
      <w:pPr>
        <w:pStyle w:val="Subsection"/>
      </w:pPr>
      <w:r>
        <w:tab/>
        <w:t>(1)</w:t>
      </w:r>
      <w:r>
        <w:tab/>
        <w:t xml:space="preserve">If a person who is bound by an FVRO or VRO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manner prescribed in the regulations.</w:t>
      </w:r>
    </w:p>
    <w:p>
      <w:pPr>
        <w:pStyle w:val="Footnotesection"/>
      </w:pPr>
      <w:r>
        <w:tab/>
        <w:t>[Section 62E inserted: No. 38 of 2004 s. 43(1); amended: No. 5 of 2008 s. 102; No. 49 of 2016 s. 67.]</w:t>
      </w:r>
    </w:p>
    <w:p>
      <w:pPr>
        <w:pStyle w:val="Footnotesection"/>
      </w:pPr>
      <w:r>
        <w:tab/>
        <w:t>[Section 62E. Modifications to be applied in order to give effect to Cross-border Justice Act 2008: section altered 1 Nov 2009. See endnote 1M.]</w:t>
      </w:r>
    </w:p>
    <w:p>
      <w:pPr>
        <w:pStyle w:val="Heading5"/>
        <w:pageBreakBefore/>
        <w:spacing w:before="0"/>
      </w:pPr>
      <w:bookmarkStart w:id="216" w:name="_Toc2169406"/>
      <w:r>
        <w:rPr>
          <w:rStyle w:val="CharSectno"/>
        </w:rPr>
        <w:t>62F</w:t>
      </w:r>
      <w:r>
        <w:t>.</w:t>
      </w:r>
      <w:r>
        <w:tab/>
        <w:t>Detention of respondent during telephone hearing or while police order is being made</w:t>
      </w:r>
      <w:bookmarkEnd w:id="216"/>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217" w:name="_Toc2169407"/>
      <w:r>
        <w:rPr>
          <w:rStyle w:val="CharSectno"/>
        </w:rPr>
        <w:t>62G</w:t>
      </w:r>
      <w:r>
        <w:t>.</w:t>
      </w:r>
      <w:r>
        <w:tab/>
        <w:t>Police officer may conduct hearing for applicant</w:t>
      </w:r>
      <w:bookmarkEnd w:id="217"/>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218" w:name="_Toc2160828"/>
      <w:bookmarkStart w:id="219" w:name="_Toc2163845"/>
      <w:bookmarkStart w:id="220" w:name="_Toc2169408"/>
      <w:r>
        <w:rPr>
          <w:rStyle w:val="CharDivNo"/>
        </w:rPr>
        <w:t>Division 4</w:t>
      </w:r>
      <w:r>
        <w:rPr>
          <w:snapToGrid w:val="0"/>
        </w:rPr>
        <w:t> — </w:t>
      </w:r>
      <w:r>
        <w:rPr>
          <w:rStyle w:val="CharDivText"/>
        </w:rPr>
        <w:t>General</w:t>
      </w:r>
      <w:bookmarkEnd w:id="218"/>
      <w:bookmarkEnd w:id="219"/>
      <w:bookmarkEnd w:id="220"/>
      <w:r>
        <w:rPr>
          <w:rStyle w:val="CharDivText"/>
        </w:rPr>
        <w:t xml:space="preserve"> </w:t>
      </w:r>
    </w:p>
    <w:p>
      <w:pPr>
        <w:pStyle w:val="Heading5"/>
        <w:rPr>
          <w:snapToGrid w:val="0"/>
        </w:rPr>
      </w:pPr>
      <w:bookmarkStart w:id="221" w:name="_Toc2169409"/>
      <w:r>
        <w:rPr>
          <w:rStyle w:val="CharSectno"/>
        </w:rPr>
        <w:t>63</w:t>
      </w:r>
      <w:r>
        <w:rPr>
          <w:snapToGrid w:val="0"/>
        </w:rPr>
        <w:t>.</w:t>
      </w:r>
      <w:r>
        <w:rPr>
          <w:snapToGrid w:val="0"/>
        </w:rPr>
        <w:tab/>
        <w:t>Making restraining orders during other proceedings</w:t>
      </w:r>
      <w:bookmarkEnd w:id="221"/>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case; and</w:t>
      </w:r>
    </w:p>
    <w:p>
      <w:pPr>
        <w:pStyle w:val="Indenta"/>
        <w:rPr>
          <w:snapToGrid w:val="0"/>
        </w:rPr>
      </w:pPr>
      <w:r>
        <w:rPr>
          <w:snapToGrid w:val="0"/>
        </w:rPr>
        <w:tab/>
        <w:t>(c)</w:t>
      </w:r>
      <w:r>
        <w:rPr>
          <w:snapToGrid w:val="0"/>
        </w:rPr>
        <w:tab/>
        <w:t xml:space="preserve">the person is present when the order is made and has been given an opportunity to </w:t>
      </w:r>
      <w:r>
        <w:t>make submissions</w:t>
      </w:r>
      <w:r>
        <w:rPr>
          <w:snapToGrid w:val="0"/>
        </w:rPr>
        <w:t xml:space="preserve"> on the matter.</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301, 304(1), 313, 317, 317A, 323, 324, 333, 338A, 338B, 338C or 338E; or</w:t>
      </w:r>
    </w:p>
    <w:p>
      <w:pPr>
        <w:pStyle w:val="Indenti"/>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10G(2) that is specified by the court in the FVRO.</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w:t>
      </w:r>
    </w:p>
    <w:p>
      <w:pPr>
        <w:pStyle w:val="Heading5"/>
      </w:pPr>
      <w:bookmarkStart w:id="222" w:name="_Toc2169410"/>
      <w:r>
        <w:rPr>
          <w:rStyle w:val="CharSectno"/>
        </w:rPr>
        <w:t>63A</w:t>
      </w:r>
      <w:r>
        <w:t>.</w:t>
      </w:r>
      <w:r>
        <w:tab/>
        <w:t>FVRO or VRO made if certain violent personal offences committed</w:t>
      </w:r>
      <w:bookmarkEnd w:id="222"/>
    </w:p>
    <w:p>
      <w:pPr>
        <w:pStyle w:val="Subsection"/>
      </w:pPr>
      <w:r>
        <w:tab/>
        <w:t>(1A)</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297, 325, 326, 327 or 328; or</w:t>
      </w:r>
    </w:p>
    <w:p>
      <w:pPr>
        <w:pStyle w:val="Defpara"/>
      </w:pPr>
      <w:r>
        <w:tab/>
        <w:t>(b)</w:t>
      </w:r>
      <w:r>
        <w:tab/>
        <w:t xml:space="preserve">where the person committing the offence is in a family relationship with a victim of the offence — </w:t>
      </w:r>
    </w:p>
    <w:p>
      <w:pPr>
        <w:pStyle w:val="Indenti"/>
      </w:pPr>
      <w:r>
        <w:tab/>
        <w:t>(i)</w:t>
      </w:r>
      <w:r>
        <w:tab/>
        <w:t xml:space="preserve">an offence against </w:t>
      </w:r>
      <w:r>
        <w:rPr>
          <w:i/>
        </w:rPr>
        <w:t>The Criminal Code</w:t>
      </w:r>
      <w:r>
        <w:t xml:space="preserve"> section 292, 293, 294, 304(2), 320, 321, 321A, 329 or 332;</w:t>
      </w:r>
    </w:p>
    <w:p>
      <w:pPr>
        <w:pStyle w:val="Indenti"/>
      </w:pPr>
      <w:r>
        <w:tab/>
        <w:t>(ii)</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the order objects to that order being made.</w:t>
      </w:r>
    </w:p>
    <w:p>
      <w:pPr>
        <w:pStyle w:val="Footnotesection"/>
      </w:pPr>
      <w:r>
        <w:tab/>
        <w:t>[Section 63A inserted: No. 38 of 2004 s. 45; amended: No. 49 of 2016 s. 70.]</w:t>
      </w:r>
    </w:p>
    <w:p>
      <w:pPr>
        <w:pStyle w:val="Heading5"/>
      </w:pPr>
      <w:bookmarkStart w:id="223" w:name="_Toc2169411"/>
      <w:r>
        <w:rPr>
          <w:rStyle w:val="CharSectno"/>
        </w:rPr>
        <w:t>63B</w:t>
      </w:r>
      <w:r>
        <w:t>.</w:t>
      </w:r>
      <w:r>
        <w:tab/>
        <w:t>Circumstances to be taken into account when sentencing for certain offences</w:t>
      </w:r>
      <w:bookmarkEnd w:id="223"/>
    </w:p>
    <w:p>
      <w:pPr>
        <w:pStyle w:val="Subsection"/>
      </w:pPr>
      <w:r>
        <w:tab/>
        <w:t>(1)</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332, 333, 338A, 338B, 338C, 338E or 444.</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No. 49 of 2016 s. 71.]</w:t>
      </w:r>
    </w:p>
    <w:p>
      <w:pPr>
        <w:pStyle w:val="Heading5"/>
      </w:pPr>
      <w:bookmarkStart w:id="224" w:name="_Toc2169412"/>
      <w:r>
        <w:rPr>
          <w:rStyle w:val="CharSectno"/>
        </w:rPr>
        <w:t>63C</w:t>
      </w:r>
      <w:r>
        <w:t>.</w:t>
      </w:r>
      <w:r>
        <w:tab/>
        <w:t>Criminal and civil liability not affected by restraining orders</w:t>
      </w:r>
      <w:bookmarkEnd w:id="224"/>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225" w:name="_Toc2169413"/>
      <w:r>
        <w:rPr>
          <w:rStyle w:val="CharSectno"/>
        </w:rPr>
        <w:t>63D</w:t>
      </w:r>
      <w:r>
        <w:t>.</w:t>
      </w:r>
      <w:r>
        <w:tab/>
        <w:t>Court to give reasons for certain decisions</w:t>
      </w:r>
      <w:bookmarkEnd w:id="225"/>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226" w:name="_Toc2169414"/>
      <w:r>
        <w:rPr>
          <w:rStyle w:val="CharSectno"/>
        </w:rPr>
        <w:t>64</w:t>
      </w:r>
      <w:r>
        <w:rPr>
          <w:snapToGrid w:val="0"/>
        </w:rPr>
        <w:t>.</w:t>
      </w:r>
      <w:r>
        <w:rPr>
          <w:snapToGrid w:val="0"/>
        </w:rPr>
        <w:tab/>
        <w:t>Appeals</w:t>
      </w:r>
      <w:bookmarkEnd w:id="226"/>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227" w:name="_Toc2169415"/>
      <w:r>
        <w:rPr>
          <w:rStyle w:val="CharSectno"/>
        </w:rPr>
        <w:t>65</w:t>
      </w:r>
      <w:r>
        <w:rPr>
          <w:snapToGrid w:val="0"/>
        </w:rPr>
        <w:t>.</w:t>
      </w:r>
      <w:r>
        <w:rPr>
          <w:snapToGrid w:val="0"/>
        </w:rPr>
        <w:tab/>
        <w:t>Orders not to conflict with certain family orders</w:t>
      </w:r>
      <w:bookmarkEnd w:id="227"/>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228" w:name="_Toc2169416"/>
      <w:r>
        <w:rPr>
          <w:rStyle w:val="CharSectno"/>
        </w:rPr>
        <w:t>66</w:t>
      </w:r>
      <w:r>
        <w:rPr>
          <w:snapToGrid w:val="0"/>
        </w:rPr>
        <w:t>.</w:t>
      </w:r>
      <w:r>
        <w:rPr>
          <w:snapToGrid w:val="0"/>
        </w:rPr>
        <w:tab/>
        <w:t>Notification of family orders</w:t>
      </w:r>
      <w:bookmarkEnd w:id="228"/>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spacing w:before="60"/>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 and</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No. 38 of 2004 s. 55.]</w:t>
      </w:r>
    </w:p>
    <w:p>
      <w:pPr>
        <w:pStyle w:val="Heading5"/>
        <w:spacing w:before="180"/>
      </w:pPr>
      <w:bookmarkStart w:id="229" w:name="_Toc2169417"/>
      <w:r>
        <w:rPr>
          <w:rStyle w:val="CharSectno"/>
        </w:rPr>
        <w:t>67</w:t>
      </w:r>
      <w:r>
        <w:t>.</w:t>
      </w:r>
      <w:r>
        <w:tab/>
        <w:t>Adjournments</w:t>
      </w:r>
      <w:bookmarkEnd w:id="229"/>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230" w:name="_Toc2169418"/>
      <w:r>
        <w:rPr>
          <w:rStyle w:val="CharSectno"/>
        </w:rPr>
        <w:t>68</w:t>
      </w:r>
      <w:r>
        <w:rPr>
          <w:snapToGrid w:val="0"/>
        </w:rPr>
        <w:t>.</w:t>
      </w:r>
      <w:r>
        <w:rPr>
          <w:snapToGrid w:val="0"/>
        </w:rPr>
        <w:tab/>
        <w:t>Orders may be extended to apply to other people</w:t>
      </w:r>
      <w:bookmarkEnd w:id="230"/>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231" w:name="_Toc2169419"/>
      <w:r>
        <w:rPr>
          <w:rStyle w:val="CharSectno"/>
        </w:rPr>
        <w:t>69</w:t>
      </w:r>
      <w:r>
        <w:rPr>
          <w:snapToGrid w:val="0"/>
        </w:rPr>
        <w:t>.</w:t>
      </w:r>
      <w:r>
        <w:rPr>
          <w:snapToGrid w:val="0"/>
        </w:rPr>
        <w:tab/>
        <w:t>Costs</w:t>
      </w:r>
      <w:bookmarkEnd w:id="231"/>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232" w:name="_Toc2169420"/>
      <w:r>
        <w:rPr>
          <w:rStyle w:val="CharSectno"/>
        </w:rPr>
        <w:t>70</w:t>
      </w:r>
      <w:r>
        <w:t>.</w:t>
      </w:r>
      <w:r>
        <w:tab/>
        <w:t>Information on identity of certain person restricted</w:t>
      </w:r>
      <w:bookmarkEnd w:id="232"/>
    </w:p>
    <w:p>
      <w:pPr>
        <w:pStyle w:val="Subsection"/>
      </w:pPr>
      <w:r>
        <w:tab/>
        <w:t>(1)</w:t>
      </w:r>
      <w:r>
        <w:tab/>
        <w:t xml:space="preserve">Subject to subsection (1A) or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w:t>
      </w:r>
    </w:p>
    <w:p>
      <w:pPr>
        <w:pStyle w:val="Heading5"/>
        <w:pageBreakBefore/>
        <w:spacing w:before="0"/>
      </w:pPr>
      <w:bookmarkStart w:id="233" w:name="_Toc2169421"/>
      <w:r>
        <w:rPr>
          <w:rStyle w:val="CharSectno"/>
        </w:rPr>
        <w:t>70A</w:t>
      </w:r>
      <w:r>
        <w:t>.</w:t>
      </w:r>
      <w:r>
        <w:tab/>
        <w:t>Exchange of information</w:t>
      </w:r>
      <w:bookmarkEnd w:id="233"/>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234" w:name="_Toc2169422"/>
      <w:r>
        <w:rPr>
          <w:rStyle w:val="CharSectno"/>
        </w:rPr>
        <w:t>71</w:t>
      </w:r>
      <w:r>
        <w:rPr>
          <w:snapToGrid w:val="0"/>
        </w:rPr>
        <w:t>.</w:t>
      </w:r>
      <w:r>
        <w:rPr>
          <w:snapToGrid w:val="0"/>
        </w:rPr>
        <w:tab/>
        <w:t>Notification when firearms order made</w:t>
      </w:r>
      <w:bookmarkEnd w:id="23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pPr>
      <w:r>
        <w:tab/>
        <w:t xml:space="preserve">Penalty for this subsection: </w:t>
      </w:r>
    </w:p>
    <w:p>
      <w:pPr>
        <w:pStyle w:val="Penpara"/>
      </w:pPr>
      <w:r>
        <w:tab/>
        <w:t>(a)</w:t>
      </w:r>
      <w:r>
        <w:tab/>
        <w:t>in the case of a responsible person — a fine of $4 000;</w:t>
      </w:r>
    </w:p>
    <w:p>
      <w:pPr>
        <w:pStyle w:val="Penpara"/>
        <w:rPr>
          <w:snapToGrid w:val="0"/>
        </w:rPr>
      </w:pPr>
      <w:r>
        <w:tab/>
        <w:t>(b)</w:t>
      </w:r>
      <w:r>
        <w:tab/>
        <w:t>in the case of a co</w:t>
      </w:r>
      <w:r>
        <w:noBreakHyphen/>
        <w:t>licensee — a fine of $4 000 or imprisonment for 12 months.</w:t>
      </w:r>
    </w:p>
    <w:p>
      <w:pPr>
        <w:pStyle w:val="Footnotesection"/>
      </w:pPr>
      <w:r>
        <w:tab/>
        <w:t>[Section 71 amended: No. 50 of 2003 s. 90(3); No. 49 of 2016 s. 78.]</w:t>
      </w:r>
    </w:p>
    <w:p>
      <w:pPr>
        <w:pStyle w:val="Heading5"/>
        <w:pageBreakBefore/>
        <w:spacing w:before="0"/>
        <w:rPr>
          <w:snapToGrid w:val="0"/>
        </w:rPr>
      </w:pPr>
      <w:bookmarkStart w:id="235" w:name="_Toc2169423"/>
      <w:r>
        <w:rPr>
          <w:rStyle w:val="CharSectno"/>
        </w:rPr>
        <w:t>72</w:t>
      </w:r>
      <w:r>
        <w:rPr>
          <w:snapToGrid w:val="0"/>
        </w:rPr>
        <w:t>.</w:t>
      </w:r>
      <w:r>
        <w:rPr>
          <w:snapToGrid w:val="0"/>
        </w:rPr>
        <w:tab/>
        <w:t>Practice and procedure generally</w:t>
      </w:r>
      <w:bookmarkEnd w:id="235"/>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the practices and procedures applying in that court under the</w:t>
      </w:r>
      <w:r>
        <w:rPr>
          <w:i/>
        </w:rPr>
        <w:t xml:space="preserv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No. 59 of 2004 s. 124.] </w:t>
      </w:r>
    </w:p>
    <w:p>
      <w:pPr>
        <w:pStyle w:val="Heading5"/>
      </w:pPr>
      <w:bookmarkStart w:id="236" w:name="_Toc2169424"/>
      <w:r>
        <w:rPr>
          <w:rStyle w:val="CharSectno"/>
        </w:rPr>
        <w:t>72A</w:t>
      </w:r>
      <w:r>
        <w:t>.</w:t>
      </w:r>
      <w:r>
        <w:tab/>
        <w:t>Forms</w:t>
      </w:r>
      <w:bookmarkEnd w:id="236"/>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237" w:name="_Toc2169425"/>
      <w:r>
        <w:rPr>
          <w:rStyle w:val="CharSectno"/>
        </w:rPr>
        <w:t>73</w:t>
      </w:r>
      <w:r>
        <w:rPr>
          <w:snapToGrid w:val="0"/>
        </w:rPr>
        <w:t>.</w:t>
      </w:r>
      <w:r>
        <w:rPr>
          <w:snapToGrid w:val="0"/>
        </w:rPr>
        <w:tab/>
        <w:t>Regulation making power</w:t>
      </w:r>
      <w:bookmarkEnd w:id="237"/>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Footnotesection"/>
      </w:pPr>
      <w:r>
        <w:tab/>
        <w:t>[Section 73 amended: No. 38 of 2004 s. 49; No. 49 of 2016 s. 80.]</w:t>
      </w:r>
    </w:p>
    <w:p>
      <w:pPr>
        <w:pStyle w:val="Heading5"/>
      </w:pPr>
      <w:bookmarkStart w:id="238" w:name="_Toc2169426"/>
      <w:r>
        <w:rPr>
          <w:rStyle w:val="CharSectno"/>
        </w:rPr>
        <w:t>73A</w:t>
      </w:r>
      <w:r>
        <w:t>.</w:t>
      </w:r>
      <w:r>
        <w:tab/>
        <w:t>Review of certain amendments relating to FVROs</w:t>
      </w:r>
      <w:bookmarkEnd w:id="238"/>
    </w:p>
    <w:p>
      <w:pPr>
        <w:pStyle w:val="Subsection"/>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239" w:name="_Toc2160847"/>
      <w:bookmarkStart w:id="240" w:name="_Toc2163864"/>
      <w:bookmarkStart w:id="241" w:name="_Toc2169427"/>
      <w:r>
        <w:rPr>
          <w:rStyle w:val="CharPartNo"/>
        </w:rPr>
        <w:t>Part 7</w:t>
      </w:r>
      <w:r>
        <w:rPr>
          <w:rStyle w:val="CharDivNo"/>
        </w:rPr>
        <w:t> </w:t>
      </w:r>
      <w:r>
        <w:t>—</w:t>
      </w:r>
      <w:r>
        <w:rPr>
          <w:rStyle w:val="CharDivText"/>
        </w:rPr>
        <w:t> </w:t>
      </w:r>
      <w:r>
        <w:rPr>
          <w:rStyle w:val="CharPartText"/>
        </w:rPr>
        <w:t>Interstate restraining orders</w:t>
      </w:r>
      <w:bookmarkEnd w:id="239"/>
      <w:bookmarkEnd w:id="240"/>
      <w:bookmarkEnd w:id="241"/>
      <w:r>
        <w:rPr>
          <w:rStyle w:val="CharPartText"/>
        </w:rPr>
        <w:t xml:space="preserve"> </w:t>
      </w:r>
    </w:p>
    <w:p>
      <w:pPr>
        <w:pStyle w:val="Heading5"/>
        <w:rPr>
          <w:snapToGrid w:val="0"/>
        </w:rPr>
      </w:pPr>
      <w:bookmarkStart w:id="242" w:name="_Toc2169428"/>
      <w:r>
        <w:rPr>
          <w:rStyle w:val="CharSectno"/>
        </w:rPr>
        <w:t>74</w:t>
      </w:r>
      <w:r>
        <w:rPr>
          <w:snapToGrid w:val="0"/>
        </w:rPr>
        <w:t>.</w:t>
      </w:r>
      <w:r>
        <w:rPr>
          <w:snapToGrid w:val="0"/>
        </w:rPr>
        <w:tab/>
        <w:t>Terms used</w:t>
      </w:r>
      <w:bookmarkEnd w:id="24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243" w:name="_Toc2169429"/>
      <w:r>
        <w:rPr>
          <w:rStyle w:val="CharSectno"/>
        </w:rPr>
        <w:t>74A</w:t>
      </w:r>
      <w:r>
        <w:t>.</w:t>
      </w:r>
      <w:r>
        <w:tab/>
        <w:t xml:space="preserve">Interstate DVOs under </w:t>
      </w:r>
      <w:r>
        <w:rPr>
          <w:i/>
        </w:rPr>
        <w:t xml:space="preserve">Domestic Violence Orders (National Recognition) Act 2017 </w:t>
      </w:r>
      <w:r>
        <w:t>cannot be registered</w:t>
      </w:r>
      <w:bookmarkEnd w:id="243"/>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244" w:name="_Toc2169430"/>
      <w:r>
        <w:rPr>
          <w:rStyle w:val="CharSectno"/>
        </w:rPr>
        <w:t>74B</w:t>
      </w:r>
      <w:r>
        <w:t>.</w:t>
      </w:r>
      <w:r>
        <w:tab/>
        <w:t xml:space="preserve">Interstate orders registered before commencement of </w:t>
      </w:r>
      <w:r>
        <w:rPr>
          <w:i/>
        </w:rPr>
        <w:t>Domestic Violence Orders (National Recognition) Act 2017</w:t>
      </w:r>
      <w:bookmarkEnd w:id="244"/>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245" w:name="_Toc2169431"/>
      <w:r>
        <w:rPr>
          <w:rStyle w:val="CharSectno"/>
        </w:rPr>
        <w:t>75</w:t>
      </w:r>
      <w:r>
        <w:rPr>
          <w:snapToGrid w:val="0"/>
        </w:rPr>
        <w:t>.</w:t>
      </w:r>
      <w:r>
        <w:rPr>
          <w:snapToGrid w:val="0"/>
        </w:rPr>
        <w:tab/>
        <w:t>Application for registration of interstate order</w:t>
      </w:r>
      <w:bookmarkEnd w:id="245"/>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 xml:space="preserve">a registrar of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246" w:name="_Toc2169432"/>
      <w:r>
        <w:rPr>
          <w:rStyle w:val="CharSectno"/>
        </w:rPr>
        <w:t>76</w:t>
      </w:r>
      <w:r>
        <w:rPr>
          <w:snapToGrid w:val="0"/>
        </w:rPr>
        <w:t>.</w:t>
      </w:r>
      <w:r>
        <w:rPr>
          <w:snapToGrid w:val="0"/>
        </w:rPr>
        <w:tab/>
        <w:t>Registration</w:t>
      </w:r>
      <w:bookmarkEnd w:id="246"/>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247" w:name="_Toc2169433"/>
      <w:r>
        <w:rPr>
          <w:rStyle w:val="CharSectno"/>
        </w:rPr>
        <w:t>77</w:t>
      </w:r>
      <w:r>
        <w:rPr>
          <w:snapToGrid w:val="0"/>
        </w:rPr>
        <w:t>.</w:t>
      </w:r>
      <w:r>
        <w:rPr>
          <w:snapToGrid w:val="0"/>
        </w:rPr>
        <w:tab/>
        <w:t>Effect of registration</w:t>
      </w:r>
      <w:bookmarkEnd w:id="247"/>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248" w:name="_Toc2169434"/>
      <w:r>
        <w:rPr>
          <w:rStyle w:val="CharSectno"/>
        </w:rPr>
        <w:t>78</w:t>
      </w:r>
      <w:r>
        <w:rPr>
          <w:snapToGrid w:val="0"/>
        </w:rPr>
        <w:t>.</w:t>
      </w:r>
      <w:r>
        <w:rPr>
          <w:snapToGrid w:val="0"/>
        </w:rPr>
        <w:tab/>
        <w:t>Variation or cancellation in another State or Territory</w:t>
      </w:r>
      <w:bookmarkEnd w:id="24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249" w:name="_Toc2169435"/>
      <w:r>
        <w:rPr>
          <w:rStyle w:val="CharSectno"/>
        </w:rPr>
        <w:t>79</w:t>
      </w:r>
      <w:r>
        <w:t>.</w:t>
      </w:r>
      <w:r>
        <w:tab/>
        <w:t>Variation or cancellation in this State</w:t>
      </w:r>
      <w:bookmarkEnd w:id="249"/>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50" w:name="_Toc2160856"/>
      <w:bookmarkStart w:id="251" w:name="_Toc2163873"/>
      <w:bookmarkStart w:id="252" w:name="_Toc2169436"/>
      <w:r>
        <w:rPr>
          <w:rStyle w:val="CharPartNo"/>
        </w:rPr>
        <w:t>Part 7A</w:t>
      </w:r>
      <w:r>
        <w:rPr>
          <w:rStyle w:val="CharDivNo"/>
        </w:rPr>
        <w:t xml:space="preserve"> </w:t>
      </w:r>
      <w:r>
        <w:t>—</w:t>
      </w:r>
      <w:r>
        <w:rPr>
          <w:rStyle w:val="CharDivText"/>
        </w:rPr>
        <w:t xml:space="preserve"> </w:t>
      </w:r>
      <w:r>
        <w:rPr>
          <w:rStyle w:val="CharPartText"/>
        </w:rPr>
        <w:t>Foreign restraining orders</w:t>
      </w:r>
      <w:bookmarkEnd w:id="250"/>
      <w:bookmarkEnd w:id="251"/>
      <w:bookmarkEnd w:id="252"/>
    </w:p>
    <w:p>
      <w:pPr>
        <w:pStyle w:val="Footnoteheading"/>
      </w:pPr>
      <w:r>
        <w:tab/>
        <w:t>[Heading inserted: No. 11 of 1999 s. 7.]</w:t>
      </w:r>
    </w:p>
    <w:p>
      <w:pPr>
        <w:pStyle w:val="Heading5"/>
        <w:spacing w:before="120"/>
      </w:pPr>
      <w:bookmarkStart w:id="253" w:name="_Toc2169437"/>
      <w:r>
        <w:rPr>
          <w:rStyle w:val="CharSectno"/>
        </w:rPr>
        <w:t>79A</w:t>
      </w:r>
      <w:r>
        <w:t>.</w:t>
      </w:r>
      <w:r>
        <w:tab/>
        <w:t>Recognition of foreign restraining orders</w:t>
      </w:r>
      <w:bookmarkEnd w:id="253"/>
    </w:p>
    <w:p>
      <w:pPr>
        <w:pStyle w:val="Subsection"/>
      </w:pPr>
      <w:r>
        <w:tab/>
      </w:r>
      <w:r>
        <w:tab/>
        <w:t xml:space="preserve">A foreign restraining order that is in force under a corresponding law of </w:t>
      </w:r>
      <w:smartTag w:uri="urn:schemas-microsoft-com:office:smarttags" w:element="place">
        <w:smartTag w:uri="urn:schemas-microsoft-com:office:smarttags" w:element="country-region">
          <w:r>
            <w:t>New Zealand</w:t>
          </w:r>
        </w:smartTag>
      </w:smartTag>
      <w:r>
        <w:t xml:space="preserve">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254" w:name="_Toc2169438"/>
      <w:r>
        <w:rPr>
          <w:rStyle w:val="CharSectno"/>
        </w:rPr>
        <w:t>79B</w:t>
      </w:r>
      <w:r>
        <w:t>.</w:t>
      </w:r>
      <w:r>
        <w:tab/>
        <w:t>Applying for registration of foreign restraining orders</w:t>
      </w:r>
      <w:bookmarkEnd w:id="254"/>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 xml:space="preserve">The application is to be made to the </w:t>
      </w:r>
      <w:smartTag w:uri="urn:schemas-microsoft-com:office:smarttags" w:element="Street">
        <w:smartTag w:uri="urn:schemas-microsoft-com:office:smarttags" w:element="address">
          <w:r>
            <w:t>Magistrates Court</w:t>
          </w:r>
        </w:smartTag>
      </w:smartTag>
      <w:r>
        <w:t xml:space="preserve"> in the prescribed form referred to in section 75(2).</w:t>
      </w:r>
    </w:p>
    <w:p>
      <w:pPr>
        <w:pStyle w:val="Subsection"/>
      </w:pPr>
      <w:r>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255" w:name="_Toc2169439"/>
      <w:r>
        <w:rPr>
          <w:rStyle w:val="CharSectno"/>
        </w:rPr>
        <w:t>79C</w:t>
      </w:r>
      <w:r>
        <w:t>.</w:t>
      </w:r>
      <w:r>
        <w:tab/>
        <w:t>Registration of foreign restraining orders</w:t>
      </w:r>
      <w:bookmarkEnd w:id="255"/>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256" w:name="_Toc2169440"/>
      <w:r>
        <w:rPr>
          <w:rStyle w:val="CharSectno"/>
        </w:rPr>
        <w:t>79D</w:t>
      </w:r>
      <w:r>
        <w:t>.</w:t>
      </w:r>
      <w:r>
        <w:tab/>
        <w:t>Effect of registration</w:t>
      </w:r>
      <w:bookmarkEnd w:id="256"/>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257" w:name="_Toc2169441"/>
      <w:r>
        <w:rPr>
          <w:rStyle w:val="CharSectno"/>
        </w:rPr>
        <w:t>79E</w:t>
      </w:r>
      <w:r>
        <w:t>.</w:t>
      </w:r>
      <w:r>
        <w:tab/>
        <w:t>Variation or cancellation in foreign country</w:t>
      </w:r>
      <w:bookmarkEnd w:id="257"/>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258" w:name="_Toc2169442"/>
      <w:r>
        <w:rPr>
          <w:rStyle w:val="CharSectno"/>
        </w:rPr>
        <w:t>79F</w:t>
      </w:r>
      <w:r>
        <w:t>.</w:t>
      </w:r>
      <w:r>
        <w:tab/>
        <w:t>Variation or cancellation in this State</w:t>
      </w:r>
      <w:bookmarkEnd w:id="258"/>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 </w:t>
      </w:r>
      <w:r>
        <w:rPr>
          <w:i w:val="0"/>
          <w:vertAlign w:val="superscript"/>
        </w:rPr>
        <w:t>2</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outlineLvl w:val="0"/>
      </w:pPr>
      <w:bookmarkStart w:id="259" w:name="_Toc2160863"/>
      <w:bookmarkStart w:id="260" w:name="_Toc2163880"/>
      <w:bookmarkStart w:id="261" w:name="_Toc2169443"/>
      <w:r>
        <w:t>Notes</w:t>
      </w:r>
      <w:bookmarkEnd w:id="259"/>
      <w:bookmarkEnd w:id="260"/>
      <w:bookmarkEnd w:id="261"/>
    </w:p>
    <w:p>
      <w:pPr>
        <w:pStyle w:val="nSubsection"/>
        <w:rPr>
          <w:snapToGrid w:val="0"/>
        </w:rPr>
      </w:pPr>
      <w:r>
        <w:rPr>
          <w:snapToGrid w:val="0"/>
          <w:vertAlign w:val="superscript"/>
        </w:rPr>
        <w:t>1</w:t>
      </w:r>
      <w:r>
        <w:rPr>
          <w:snapToGrid w:val="0"/>
        </w:rPr>
        <w:tab/>
        <w:t xml:space="preserve">This is a compilation of the </w:t>
      </w:r>
      <w:r>
        <w:rPr>
          <w:i/>
          <w:noProof/>
        </w:rPr>
        <w:t>Restraining Orders Act 1997</w:t>
      </w:r>
      <w:r>
        <w:rPr>
          <w:snapToGrid w:val="0"/>
        </w:rPr>
        <w:t xml:space="preserve"> and includes the amendments made by the other written laws referred to in the following table</w:t>
      </w:r>
      <w:r>
        <w:t> </w:t>
      </w:r>
      <w:r>
        <w:rPr>
          <w:snapToGrid w:val="0"/>
          <w:vertAlign w:val="superscript"/>
        </w:rPr>
        <w:t>1M, 1a</w:t>
      </w:r>
      <w:r>
        <w:rPr>
          <w:snapToGrid w:val="0"/>
        </w:rPr>
        <w:t>.  The table also contains information about any reprint.</w:t>
      </w:r>
    </w:p>
    <w:p>
      <w:pPr>
        <w:pStyle w:val="nHeading3"/>
        <w:rPr>
          <w:snapToGrid w:val="0"/>
        </w:rPr>
      </w:pPr>
      <w:bookmarkStart w:id="262" w:name="_Toc2169444"/>
      <w:r>
        <w:rPr>
          <w:snapToGrid w:val="0"/>
        </w:rPr>
        <w:t>Compilation table</w:t>
      </w:r>
      <w:bookmarkEnd w:id="262"/>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keepNext/>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 </w:t>
            </w:r>
            <w:r>
              <w:rPr>
                <w:snapToGrid w:val="0"/>
                <w:vertAlign w:val="superscript"/>
              </w:rPr>
              <w:t>3</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keepNext/>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tcBorders>
              <w:bottom w:val="single" w:sz="4" w:space="0" w:color="auto"/>
            </w:tcBorders>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tab/>
        <w:t xml:space="preserve">On the date as at which this </w:t>
      </w:r>
      <w:r>
        <w:rPr>
          <w:snapToGrid w:val="0"/>
        </w:rPr>
        <w:t>reprint</w:t>
      </w:r>
      <w:r>
        <w:t xml:space="preserve"> was prepared, provisions referred to in the following table had not come into operation and were therefore not included in this </w:t>
      </w:r>
      <w:r>
        <w:rPr>
          <w:snapToGrid w:val="0"/>
        </w:rPr>
        <w:t>reprint</w:t>
      </w:r>
      <w:r>
        <w:t>.  For the text of the provisions see the endnotes referred to in the table.</w:t>
      </w:r>
    </w:p>
    <w:p>
      <w:pPr>
        <w:pStyle w:val="nHeading3"/>
        <w:rPr>
          <w:snapToGrid w:val="0"/>
        </w:rPr>
      </w:pPr>
      <w:bookmarkStart w:id="263" w:name="_Toc2169445"/>
      <w:r>
        <w:rPr>
          <w:snapToGrid w:val="0"/>
        </w:rPr>
        <w:t>Provisions that have not come into operation</w:t>
      </w:r>
      <w:bookmarkEnd w:id="263"/>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4" w:space="0" w:color="auto"/>
              <w:left w:val="nil"/>
              <w:bottom w:val="nil"/>
            </w:tcBorders>
            <w:shd w:val="clear" w:color="auto" w:fill="auto"/>
          </w:tcPr>
          <w:p>
            <w:pPr>
              <w:pStyle w:val="nTable"/>
              <w:spacing w:after="40"/>
            </w:pPr>
            <w:r>
              <w:rPr>
                <w:i/>
              </w:rPr>
              <w:t>Courts and Tribunals (Electronic Processes Facilitation) Act 2013</w:t>
            </w:r>
            <w:r>
              <w:t xml:space="preserve"> s. 108, 110</w:t>
            </w:r>
            <w:r>
              <w:noBreakHyphen/>
              <w:t>112, 114</w:t>
            </w:r>
            <w:r>
              <w:noBreakHyphen/>
              <w:t>117, 119 and 121</w:t>
            </w:r>
            <w:r>
              <w:rPr>
                <w:vertAlign w:val="superscript"/>
              </w:rPr>
              <w:t> 4</w:t>
            </w:r>
          </w:p>
        </w:tc>
        <w:tc>
          <w:tcPr>
            <w:tcW w:w="1134" w:type="dxa"/>
            <w:tcBorders>
              <w:top w:val="single" w:sz="4" w:space="0" w:color="auto"/>
              <w:bottom w:val="nil"/>
            </w:tcBorders>
            <w:shd w:val="clear" w:color="auto" w:fill="auto"/>
          </w:tcPr>
          <w:p>
            <w:pPr>
              <w:pStyle w:val="nTable"/>
              <w:spacing w:after="40"/>
            </w:pPr>
            <w:r>
              <w:t>20 of 2013</w:t>
            </w:r>
          </w:p>
        </w:tc>
        <w:tc>
          <w:tcPr>
            <w:tcW w:w="1134" w:type="dxa"/>
            <w:tcBorders>
              <w:top w:val="single" w:sz="4" w:space="0" w:color="auto"/>
              <w:bottom w:val="nil"/>
            </w:tcBorders>
            <w:shd w:val="clear" w:color="auto" w:fill="auto"/>
          </w:tcPr>
          <w:p>
            <w:pPr>
              <w:pStyle w:val="nTable"/>
              <w:spacing w:after="40"/>
            </w:pPr>
            <w:r>
              <w:t>4 Nov 2013</w:t>
            </w:r>
          </w:p>
        </w:tc>
        <w:tc>
          <w:tcPr>
            <w:tcW w:w="2552" w:type="dxa"/>
            <w:tcBorders>
              <w:top w:val="single" w:sz="4" w:space="0" w:color="auto"/>
              <w:bottom w:val="nil"/>
              <w:right w:val="nil"/>
            </w:tcBorders>
            <w:shd w:val="clear" w:color="auto" w:fill="auto"/>
          </w:tcPr>
          <w:p>
            <w:pPr>
              <w:pStyle w:val="nTable"/>
              <w:spacing w:after="40"/>
              <w:rPr>
                <w:snapToGrid w:val="0"/>
              </w:rPr>
            </w:pPr>
            <w:r>
              <w:rPr>
                <w:snapToGrid w:val="0"/>
              </w:rPr>
              <w:t>To be proclaimed (see s. 2(b))</w:t>
            </w:r>
          </w:p>
        </w:tc>
      </w:tr>
      <w:tr>
        <w:tc>
          <w:tcPr>
            <w:tcW w:w="2268" w:type="dxa"/>
            <w:tcBorders>
              <w:top w:val="nil"/>
              <w:left w:val="nil"/>
              <w:bottom w:val="single" w:sz="4" w:space="0" w:color="auto"/>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r>
              <w:rPr>
                <w:snapToGrid w:val="0"/>
                <w:vertAlign w:val="superscript"/>
              </w:rPr>
              <w:t> 5</w:t>
            </w:r>
          </w:p>
        </w:tc>
        <w:tc>
          <w:tcPr>
            <w:tcW w:w="1134" w:type="dxa"/>
            <w:tcBorders>
              <w:top w:val="nil"/>
              <w:bottom w:val="single" w:sz="4" w:space="0" w:color="auto"/>
            </w:tcBorders>
            <w:shd w:val="clear" w:color="auto" w:fill="auto"/>
          </w:tcPr>
          <w:p>
            <w:pPr>
              <w:pStyle w:val="nTable"/>
              <w:spacing w:after="40"/>
            </w:pPr>
            <w:r>
              <w:t>4 of 2019</w:t>
            </w:r>
          </w:p>
        </w:tc>
        <w:tc>
          <w:tcPr>
            <w:tcW w:w="1134" w:type="dxa"/>
            <w:tcBorders>
              <w:top w:val="nil"/>
              <w:bottom w:val="single" w:sz="4" w:space="0" w:color="auto"/>
            </w:tcBorders>
            <w:shd w:val="clear" w:color="auto" w:fill="auto"/>
          </w:tcPr>
          <w:p>
            <w:pPr>
              <w:pStyle w:val="nTable"/>
              <w:spacing w:after="40"/>
            </w:pPr>
            <w:r>
              <w:t>26 Feb 2019</w:t>
            </w:r>
          </w:p>
        </w:tc>
        <w:tc>
          <w:tcPr>
            <w:tcW w:w="2552" w:type="dxa"/>
            <w:tcBorders>
              <w:top w:val="nil"/>
              <w:bottom w:val="single" w:sz="4" w:space="0" w:color="auto"/>
              <w:right w:val="nil"/>
            </w:tcBorders>
            <w:shd w:val="clear" w:color="auto" w:fill="auto"/>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spacing w:before="120"/>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Pr>
        <w:pStyle w:val="nSubsection"/>
        <w:keepNext/>
        <w:keepLines/>
        <w:spacing w:before="120"/>
      </w:pPr>
      <w:r>
        <w:rPr>
          <w:snapToGrid w:val="0"/>
          <w:vertAlign w:val="superscript"/>
        </w:rPr>
        <w:t>4</w:t>
      </w:r>
      <w:r>
        <w:rPr>
          <w:snapToGrid w:val="0"/>
        </w:rPr>
        <w:tab/>
        <w:t xml:space="preserve">On </w:t>
      </w:r>
      <w:r>
        <w:t>the</w:t>
      </w:r>
      <w:r>
        <w:rPr>
          <w:snapToGrid w:val="0"/>
        </w:rPr>
        <w:t xml:space="preserve"> date as at which this reprint was prepared, the </w:t>
      </w:r>
      <w:r>
        <w:rPr>
          <w:i/>
          <w:snapToGrid w:val="0"/>
        </w:rPr>
        <w:t>Courts and Tribunals (Electronic Processes Facilitation) Act 2013</w:t>
      </w:r>
      <w:r>
        <w:rPr>
          <w:snapToGrid w:val="0"/>
        </w:rPr>
        <w:t xml:space="preserve"> </w:t>
      </w:r>
      <w:r>
        <w:rPr>
          <w:sz w:val="19"/>
        </w:rPr>
        <w:t>s. 108, 110</w:t>
      </w:r>
      <w:r>
        <w:rPr>
          <w:sz w:val="19"/>
        </w:rPr>
        <w:noBreakHyphen/>
        <w:t>112, 114</w:t>
      </w:r>
      <w:r>
        <w:rPr>
          <w:sz w:val="19"/>
        </w:rPr>
        <w:noBreakHyphen/>
        <w:t xml:space="preserve">117, 119 and 121 </w:t>
      </w:r>
      <w:r>
        <w:rPr>
          <w:snapToGrid w:val="0"/>
        </w:rPr>
        <w:t>had not come into operation.  They read as follows:</w:t>
      </w:r>
    </w:p>
    <w:p>
      <w:pPr>
        <w:pStyle w:val="BlankClose"/>
        <w:keepNext/>
        <w:keepLines w:val="0"/>
        <w:suppressLineNumbers/>
      </w:pPr>
    </w:p>
    <w:p>
      <w:pPr>
        <w:pStyle w:val="nzHeading5"/>
      </w:pPr>
      <w:r>
        <w:rPr>
          <w:rStyle w:val="CharSectno"/>
        </w:rPr>
        <w:t>108</w:t>
      </w:r>
      <w:r>
        <w:t>.</w:t>
      </w:r>
      <w:r>
        <w:tab/>
        <w:t>Section 3 amended</w:t>
      </w:r>
    </w:p>
    <w:p>
      <w:pPr>
        <w:pStyle w:val="nzSubsection"/>
      </w:pPr>
      <w:r>
        <w:tab/>
      </w:r>
      <w:r>
        <w:tab/>
        <w:t>In section 3 insert in alphabetical order:</w:t>
      </w:r>
    </w:p>
    <w:p>
      <w:pPr>
        <w:pStyle w:val="BlankOpen"/>
      </w:pPr>
    </w:p>
    <w:p>
      <w:pPr>
        <w:pStyle w:val="nzDefstart"/>
      </w:pPr>
      <w:r>
        <w:tab/>
      </w:r>
      <w:r>
        <w:rPr>
          <w:rStyle w:val="CharDefText"/>
        </w:rPr>
        <w:t>remote communication</w:t>
      </w:r>
      <w:r>
        <w:t xml:space="preserve"> means any way of communicating at a distance, including by telephone, fax, radio, video conference or email;</w:t>
      </w:r>
    </w:p>
    <w:p>
      <w:pPr>
        <w:pStyle w:val="BlankClose"/>
      </w:pPr>
    </w:p>
    <w:p>
      <w:pPr>
        <w:pStyle w:val="nzHeading5"/>
      </w:pPr>
      <w:r>
        <w:rPr>
          <w:rStyle w:val="CharSectno"/>
        </w:rPr>
        <w:t>110</w:t>
      </w:r>
      <w:r>
        <w:t>.</w:t>
      </w:r>
      <w:r>
        <w:tab/>
        <w:t>Section 19 amended</w:t>
      </w:r>
    </w:p>
    <w:p>
      <w:pPr>
        <w:pStyle w:val="nzSubsection"/>
        <w:keepNext/>
      </w:pPr>
      <w:r>
        <w:tab/>
        <w:t>(1)</w:t>
      </w:r>
      <w:r>
        <w:tab/>
        <w:t>Delete section 19(b) and insert:</w:t>
      </w:r>
    </w:p>
    <w:p>
      <w:pPr>
        <w:pStyle w:val="BlankOpen"/>
      </w:pPr>
    </w:p>
    <w:p>
      <w:pPr>
        <w:pStyle w:val="nzIndenta"/>
      </w:pPr>
      <w:r>
        <w:tab/>
        <w:t>(b)</w:t>
      </w:r>
      <w:r>
        <w:tab/>
        <w:t>may be made by remote communication; and</w:t>
      </w:r>
    </w:p>
    <w:p>
      <w:pPr>
        <w:pStyle w:val="BlankClose"/>
      </w:pPr>
    </w:p>
    <w:p>
      <w:pPr>
        <w:pStyle w:val="nzSubsection"/>
      </w:pPr>
      <w:r>
        <w:tab/>
        <w:t>(2)</w:t>
      </w:r>
      <w:r>
        <w:tab/>
        <w:t>After section 19(a) insert:</w:t>
      </w:r>
    </w:p>
    <w:p>
      <w:pPr>
        <w:pStyle w:val="BlankOpen"/>
      </w:pPr>
    </w:p>
    <w:p>
      <w:pPr>
        <w:pStyle w:val="nzSubsection"/>
      </w:pPr>
      <w:r>
        <w:tab/>
      </w:r>
      <w:r>
        <w:tab/>
        <w:t>and</w:t>
      </w:r>
    </w:p>
    <w:p>
      <w:pPr>
        <w:pStyle w:val="BlankClose"/>
      </w:pPr>
    </w:p>
    <w:p>
      <w:pPr>
        <w:pStyle w:val="nzHeading5"/>
      </w:pPr>
      <w:r>
        <w:rPr>
          <w:rStyle w:val="CharSectno"/>
        </w:rPr>
        <w:t>111</w:t>
      </w:r>
      <w:r>
        <w:t>.</w:t>
      </w:r>
      <w:r>
        <w:tab/>
        <w:t>Section 21 amended</w:t>
      </w:r>
    </w:p>
    <w:p>
      <w:pPr>
        <w:pStyle w:val="nzSubsection"/>
      </w:pPr>
      <w:r>
        <w:tab/>
      </w:r>
      <w:r>
        <w:tab/>
        <w:t>Delete section 21(1) and insert:</w:t>
      </w:r>
    </w:p>
    <w:p>
      <w:pPr>
        <w:pStyle w:val="BlankOpen"/>
      </w:pPr>
    </w:p>
    <w:p>
      <w:pPr>
        <w:pStyle w:val="nzSubsection"/>
        <w:tabs>
          <w:tab w:val="clear" w:pos="1162"/>
          <w:tab w:val="clear" w:pos="1446"/>
          <w:tab w:val="right" w:pos="1701"/>
          <w:tab w:val="left" w:pos="1985"/>
        </w:tabs>
        <w:ind w:left="1985"/>
      </w:pPr>
      <w:r>
        <w:tab/>
        <w:t>(1)</w:t>
      </w:r>
      <w:r>
        <w:tab/>
        <w:t>The hearing of a telephone application may be conducted by remote communication in whatever manner the authorised magistrate considers appropriate.</w:t>
      </w:r>
    </w:p>
    <w:p>
      <w:pPr>
        <w:pStyle w:val="BlankClose"/>
        <w:keepNext/>
      </w:pPr>
    </w:p>
    <w:p>
      <w:pPr>
        <w:pStyle w:val="nzHeading5"/>
      </w:pPr>
      <w:r>
        <w:rPr>
          <w:rStyle w:val="CharSectno"/>
        </w:rPr>
        <w:t>112</w:t>
      </w:r>
      <w:r>
        <w:t>.</w:t>
      </w:r>
      <w:r>
        <w:tab/>
        <w:t>Section 28 amended</w:t>
      </w:r>
    </w:p>
    <w:p>
      <w:pPr>
        <w:pStyle w:val="nzSubsection"/>
      </w:pPr>
      <w:r>
        <w:tab/>
      </w:r>
      <w:r>
        <w:tab/>
        <w:t>Delete section 28(2).</w:t>
      </w:r>
    </w:p>
    <w:p>
      <w:pPr>
        <w:pStyle w:val="nzHeading5"/>
      </w:pPr>
      <w:r>
        <w:rPr>
          <w:rStyle w:val="CharSectno"/>
        </w:rPr>
        <w:t>114</w:t>
      </w:r>
      <w:r>
        <w:t>.</w:t>
      </w:r>
      <w:r>
        <w:tab/>
        <w:t>Section 54 amended</w:t>
      </w:r>
    </w:p>
    <w:p>
      <w:pPr>
        <w:pStyle w:val="nzSubsection"/>
        <w:keepNext/>
      </w:pPr>
      <w:r>
        <w:tab/>
      </w:r>
      <w:r>
        <w:tab/>
        <w:t>After section 54(1)(a) insert:</w:t>
      </w:r>
    </w:p>
    <w:p>
      <w:pPr>
        <w:pStyle w:val="BlankOpen"/>
      </w:pPr>
    </w:p>
    <w:p>
      <w:pPr>
        <w:pStyle w:val="nzIndenta"/>
      </w:pPr>
      <w:r>
        <w:tab/>
        <w:t>(ba)</w:t>
      </w:r>
      <w:r>
        <w:tab/>
        <w:t>electronically, in accordance with the regulations, at least 7 days before the hearing date, if the person to whom it is directed consents to service in that manner; or</w:t>
      </w:r>
    </w:p>
    <w:p>
      <w:pPr>
        <w:pStyle w:val="BlankClose"/>
      </w:pPr>
    </w:p>
    <w:p>
      <w:pPr>
        <w:pStyle w:val="nzHeading5"/>
      </w:pPr>
      <w:r>
        <w:rPr>
          <w:rStyle w:val="CharSectno"/>
        </w:rPr>
        <w:t>115</w:t>
      </w:r>
      <w:r>
        <w:t>.</w:t>
      </w:r>
      <w:r>
        <w:tab/>
        <w:t>Section 55 amended</w:t>
      </w:r>
    </w:p>
    <w:p>
      <w:pPr>
        <w:pStyle w:val="nzSubsection"/>
      </w:pPr>
      <w:r>
        <w:tab/>
        <w:t>(1)</w:t>
      </w:r>
      <w:r>
        <w:tab/>
        <w:t>In section 55(1)(a) after “oral” insert:</w:t>
      </w:r>
    </w:p>
    <w:p>
      <w:pPr>
        <w:pStyle w:val="BlankOpen"/>
      </w:pPr>
    </w:p>
    <w:p>
      <w:pPr>
        <w:pStyle w:val="nzSubsection"/>
      </w:pPr>
      <w:r>
        <w:tab/>
      </w:r>
      <w:r>
        <w:tab/>
        <w:t>or electronic</w:t>
      </w:r>
    </w:p>
    <w:p>
      <w:pPr>
        <w:pStyle w:val="BlankClose"/>
      </w:pPr>
    </w:p>
    <w:p>
      <w:pPr>
        <w:pStyle w:val="nzSubsection"/>
      </w:pPr>
      <w:r>
        <w:tab/>
        <w:t>(2)</w:t>
      </w:r>
      <w:r>
        <w:tab/>
        <w:t>Delete section 55(2) and insert:</w:t>
      </w:r>
    </w:p>
    <w:p>
      <w:pPr>
        <w:pStyle w:val="BlankOpen"/>
      </w:pPr>
    </w:p>
    <w:p>
      <w:pPr>
        <w:pStyle w:val="nzSubsection"/>
        <w:tabs>
          <w:tab w:val="clear" w:pos="1162"/>
          <w:tab w:val="clear" w:pos="1446"/>
          <w:tab w:val="right" w:pos="1701"/>
          <w:tab w:val="left" w:pos="1985"/>
        </w:tabs>
        <w:ind w:left="1985"/>
      </w:pPr>
      <w:r>
        <w:tab/>
        <w:t>(2)</w:t>
      </w:r>
      <w:r>
        <w:tab/>
        <w:t xml:space="preserve">If the registrar is satisfied that reasonable efforts have been made to serve a restraining order personally, the registrar may authorise — </w:t>
      </w:r>
    </w:p>
    <w:p>
      <w:pPr>
        <w:pStyle w:val="nzIndenta"/>
        <w:tabs>
          <w:tab w:val="clear" w:pos="1899"/>
          <w:tab w:val="clear" w:pos="2183"/>
          <w:tab w:val="right" w:pos="2268"/>
          <w:tab w:val="left" w:pos="2552"/>
        </w:tabs>
        <w:ind w:left="2552"/>
      </w:pPr>
      <w:r>
        <w:tab/>
        <w:t>(a)</w:t>
      </w:r>
      <w:r>
        <w:tab/>
        <w:t>oral service of the order; or</w:t>
      </w:r>
    </w:p>
    <w:p>
      <w:pPr>
        <w:pStyle w:val="nzIndenta"/>
        <w:tabs>
          <w:tab w:val="clear" w:pos="1899"/>
          <w:tab w:val="clear" w:pos="2183"/>
          <w:tab w:val="right" w:pos="2268"/>
          <w:tab w:val="left" w:pos="2552"/>
        </w:tabs>
        <w:ind w:left="2552"/>
      </w:pPr>
      <w:r>
        <w:tab/>
        <w:t>(b)</w:t>
      </w:r>
      <w:r>
        <w:tab/>
        <w:t>electronic service of the order in accordance with the regulations.</w:t>
      </w:r>
    </w:p>
    <w:p>
      <w:pPr>
        <w:pStyle w:val="BlankClose"/>
      </w:pPr>
    </w:p>
    <w:p>
      <w:pPr>
        <w:pStyle w:val="nzSubsection"/>
      </w:pPr>
      <w:r>
        <w:tab/>
        <w:t>(3)</w:t>
      </w:r>
      <w:r>
        <w:tab/>
        <w:t>In section 55(3) delete “subsection (4) —” and insert:</w:t>
      </w:r>
    </w:p>
    <w:p>
      <w:pPr>
        <w:pStyle w:val="BlankOpen"/>
      </w:pPr>
    </w:p>
    <w:p>
      <w:pPr>
        <w:pStyle w:val="nzSubsection"/>
      </w:pPr>
      <w:r>
        <w:tab/>
      </w:r>
      <w:r>
        <w:tab/>
        <w:t xml:space="preserve">subsection (4) or electronically in accordance with the regulations — </w:t>
      </w:r>
    </w:p>
    <w:p>
      <w:pPr>
        <w:pStyle w:val="BlankClose"/>
      </w:pPr>
    </w:p>
    <w:p>
      <w:pPr>
        <w:pStyle w:val="nzHeading5"/>
      </w:pPr>
      <w:r>
        <w:rPr>
          <w:rStyle w:val="CharSectno"/>
        </w:rPr>
        <w:t>116</w:t>
      </w:r>
      <w:r>
        <w:t>.</w:t>
      </w:r>
      <w:r>
        <w:tab/>
        <w:t>Section 56 amended</w:t>
      </w:r>
    </w:p>
    <w:p>
      <w:pPr>
        <w:pStyle w:val="nzSubsection"/>
      </w:pPr>
      <w:r>
        <w:tab/>
        <w:t>(1)</w:t>
      </w:r>
      <w:r>
        <w:tab/>
        <w:t>After section 56(1)(a) insert:</w:t>
      </w:r>
    </w:p>
    <w:p>
      <w:pPr>
        <w:pStyle w:val="BlankOpen"/>
      </w:pPr>
    </w:p>
    <w:p>
      <w:pPr>
        <w:pStyle w:val="nzIndenta"/>
      </w:pPr>
      <w:r>
        <w:tab/>
        <w:t>(ba)</w:t>
      </w:r>
      <w:r>
        <w:tab/>
        <w:t>electronically in accordance with the regulations, if the person consents to notification in that manner; or</w:t>
      </w:r>
    </w:p>
    <w:p>
      <w:pPr>
        <w:pStyle w:val="BlankClose"/>
      </w:pPr>
    </w:p>
    <w:p>
      <w:pPr>
        <w:pStyle w:val="nzSubsection"/>
      </w:pPr>
      <w:r>
        <w:tab/>
        <w:t>(2)</w:t>
      </w:r>
      <w:r>
        <w:tab/>
        <w:t>In section 56(2)(a) delete “personally,” and insert:</w:t>
      </w:r>
    </w:p>
    <w:p>
      <w:pPr>
        <w:pStyle w:val="BlankOpen"/>
      </w:pPr>
    </w:p>
    <w:p>
      <w:pPr>
        <w:pStyle w:val="nzSubsection"/>
      </w:pPr>
      <w:r>
        <w:tab/>
      </w:r>
      <w:r>
        <w:tab/>
        <w:t>personally or electronically,</w:t>
      </w:r>
    </w:p>
    <w:p>
      <w:pPr>
        <w:pStyle w:val="BlankClose"/>
      </w:pPr>
    </w:p>
    <w:p>
      <w:pPr>
        <w:pStyle w:val="nzSubsection"/>
        <w:keepNext/>
      </w:pPr>
      <w:r>
        <w:tab/>
        <w:t>(3)</w:t>
      </w:r>
      <w:r>
        <w:tab/>
        <w:t>After section 56(3)(a) insert:</w:t>
      </w:r>
    </w:p>
    <w:p>
      <w:pPr>
        <w:pStyle w:val="BlankOpen"/>
      </w:pPr>
    </w:p>
    <w:p>
      <w:pPr>
        <w:pStyle w:val="nzIndenta"/>
      </w:pPr>
      <w:r>
        <w:tab/>
        <w:t>(ba)</w:t>
      </w:r>
      <w:r>
        <w:tab/>
        <w:t>given to the person electronically in accordance with the regulations, if the person consents to delivery in that manner; or</w:t>
      </w:r>
    </w:p>
    <w:p>
      <w:pPr>
        <w:pStyle w:val="BlankClose"/>
      </w:pPr>
    </w:p>
    <w:p>
      <w:pPr>
        <w:pStyle w:val="nzHeading5"/>
      </w:pPr>
      <w:r>
        <w:rPr>
          <w:rStyle w:val="CharSectno"/>
        </w:rPr>
        <w:t>117</w:t>
      </w:r>
      <w:r>
        <w:t>.</w:t>
      </w:r>
      <w:r>
        <w:tab/>
        <w:t>Section 58 amended</w:t>
      </w:r>
    </w:p>
    <w:p>
      <w:pPr>
        <w:pStyle w:val="nzSubsection"/>
        <w:keepNext/>
      </w:pPr>
      <w:r>
        <w:tab/>
        <w:t>(1)</w:t>
      </w:r>
      <w:r>
        <w:tab/>
        <w:t>After section 58(1)(a) insert:</w:t>
      </w:r>
    </w:p>
    <w:p>
      <w:pPr>
        <w:pStyle w:val="BlankOpen"/>
      </w:pPr>
    </w:p>
    <w:p>
      <w:pPr>
        <w:pStyle w:val="nzIndenta"/>
      </w:pPr>
      <w:r>
        <w:tab/>
        <w:t>(ba)</w:t>
      </w:r>
      <w:r>
        <w:tab/>
        <w:t>electronically served on a person the requisite copy or copies of a summons or restraining order in accordance with this Division; or</w:t>
      </w:r>
    </w:p>
    <w:p>
      <w:pPr>
        <w:pStyle w:val="BlankClose"/>
      </w:pPr>
    </w:p>
    <w:p>
      <w:pPr>
        <w:pStyle w:val="nzSubsection"/>
      </w:pPr>
      <w:r>
        <w:tab/>
        <w:t>(2)</w:t>
      </w:r>
      <w:r>
        <w:tab/>
        <w:t>In section 58(2)(a) after “personally” insert:</w:t>
      </w:r>
    </w:p>
    <w:p>
      <w:pPr>
        <w:pStyle w:val="BlankOpen"/>
      </w:pPr>
    </w:p>
    <w:p>
      <w:pPr>
        <w:pStyle w:val="nzSubsection"/>
      </w:pPr>
      <w:r>
        <w:tab/>
      </w:r>
      <w:r>
        <w:tab/>
        <w:t>or electronically</w:t>
      </w:r>
    </w:p>
    <w:p>
      <w:pPr>
        <w:pStyle w:val="BlankClose"/>
      </w:pPr>
    </w:p>
    <w:p>
      <w:pPr>
        <w:pStyle w:val="nzSubsection"/>
        <w:keepNext/>
      </w:pPr>
      <w:r>
        <w:tab/>
        <w:t>(3)</w:t>
      </w:r>
      <w:r>
        <w:tab/>
        <w:t>After section 58(1)(a) insert:</w:t>
      </w:r>
    </w:p>
    <w:p>
      <w:pPr>
        <w:pStyle w:val="BlankOpen"/>
      </w:pPr>
    </w:p>
    <w:p>
      <w:pPr>
        <w:pStyle w:val="nzSubsection"/>
      </w:pPr>
      <w:r>
        <w:tab/>
      </w:r>
      <w:r>
        <w:tab/>
        <w:t>or</w:t>
      </w:r>
    </w:p>
    <w:p>
      <w:pPr>
        <w:pStyle w:val="BlankClose"/>
      </w:pPr>
    </w:p>
    <w:p>
      <w:pPr>
        <w:pStyle w:val="nzHeading5"/>
      </w:pPr>
      <w:r>
        <w:rPr>
          <w:rStyle w:val="CharSectno"/>
        </w:rPr>
        <w:t>119</w:t>
      </w:r>
      <w:r>
        <w:t>.</w:t>
      </w:r>
      <w:r>
        <w:tab/>
        <w:t>Section 62D amended</w:t>
      </w:r>
    </w:p>
    <w:p>
      <w:pPr>
        <w:pStyle w:val="nzSubsection"/>
      </w:pPr>
      <w:r>
        <w:tab/>
      </w:r>
      <w:r>
        <w:tab/>
        <w:t xml:space="preserve">In section 62D(8) delete the definition of </w:t>
      </w:r>
      <w:r>
        <w:rPr>
          <w:b/>
          <w:i/>
        </w:rPr>
        <w:t>remote communication</w:t>
      </w:r>
      <w:r>
        <w:t>.</w:t>
      </w:r>
    </w:p>
    <w:p>
      <w:pPr>
        <w:pStyle w:val="nzHeading5"/>
      </w:pPr>
      <w:r>
        <w:rPr>
          <w:rStyle w:val="CharSectno"/>
        </w:rPr>
        <w:t>121</w:t>
      </w:r>
      <w:r>
        <w:t>.</w:t>
      </w:r>
      <w:r>
        <w:tab/>
        <w:t>Section 71 amended</w:t>
      </w:r>
    </w:p>
    <w:p>
      <w:pPr>
        <w:pStyle w:val="nzSubsection"/>
      </w:pPr>
      <w:r>
        <w:tab/>
      </w:r>
      <w:r>
        <w:tab/>
        <w:t>Delete section 71(5)(a) and insert:</w:t>
      </w:r>
    </w:p>
    <w:p>
      <w:pPr>
        <w:pStyle w:val="BlankOpen"/>
      </w:pPr>
    </w:p>
    <w:p>
      <w:pPr>
        <w:pStyle w:val="nzIndenta"/>
      </w:pPr>
      <w:r>
        <w:tab/>
        <w:t>(a)</w:t>
      </w:r>
      <w:r>
        <w:tab/>
        <w:t xml:space="preserve">has been served on the restrained person by post or electronically; and </w:t>
      </w:r>
    </w:p>
    <w:p>
      <w:pPr>
        <w:pStyle w:val="BlankClose"/>
      </w:pPr>
    </w:p>
    <w:p>
      <w:pPr>
        <w:pStyle w:val="BlankClose"/>
      </w:pPr>
    </w:p>
    <w:p>
      <w:pPr>
        <w:pStyle w:val="nSubsection"/>
      </w:pPr>
      <w:r>
        <w:rPr>
          <w:vertAlign w:val="superscript"/>
        </w:rPr>
        <w:t>5</w:t>
      </w:r>
      <w:r>
        <w:tab/>
        <w:t xml:space="preserve">On the date as at which this compilation was prepared, the </w:t>
      </w:r>
      <w:r>
        <w:rPr>
          <w:i/>
        </w:rPr>
        <w:t>Criminal Law Amendment (Intimate Images) Act 2019</w:t>
      </w:r>
      <w:r>
        <w:t xml:space="preserve"> Pt. 3 had not come into operation. It reads as follows:</w:t>
      </w:r>
    </w:p>
    <w:p>
      <w:pPr>
        <w:pStyle w:val="BlankOpen"/>
      </w:pPr>
    </w:p>
    <w:p>
      <w:pPr>
        <w:pStyle w:val="nzHeading2"/>
      </w:pPr>
      <w:bookmarkStart w:id="264" w:name="_Toc505862515"/>
      <w:bookmarkStart w:id="265" w:name="_Toc505862535"/>
      <w:bookmarkStart w:id="266" w:name="_Toc505862743"/>
      <w:bookmarkStart w:id="267" w:name="_Toc505863171"/>
      <w:bookmarkStart w:id="268" w:name="_Toc505866200"/>
      <w:bookmarkStart w:id="269" w:name="_Toc506209759"/>
      <w:bookmarkStart w:id="270" w:name="_Toc512938135"/>
      <w:bookmarkStart w:id="271" w:name="_Toc513116546"/>
      <w:bookmarkStart w:id="272" w:name="_Toc513121827"/>
      <w:bookmarkStart w:id="273" w:name="_Toc514165198"/>
      <w:bookmarkStart w:id="274" w:name="_Toc514171791"/>
      <w:bookmarkStart w:id="275" w:name="_Toc514236545"/>
      <w:bookmarkStart w:id="276" w:name="_Toc514402279"/>
      <w:bookmarkStart w:id="277" w:name="_Toc514403149"/>
      <w:bookmarkStart w:id="278" w:name="_Toc514407800"/>
      <w:bookmarkStart w:id="279" w:name="_Toc514765824"/>
      <w:bookmarkStart w:id="280" w:name="_Toc514766171"/>
      <w:bookmarkStart w:id="281" w:name="_Toc514768028"/>
      <w:bookmarkStart w:id="282" w:name="_Toc514925929"/>
      <w:bookmarkStart w:id="283" w:name="_Toc514925953"/>
      <w:bookmarkStart w:id="284" w:name="_Toc524964226"/>
      <w:bookmarkStart w:id="285" w:name="_Toc531946994"/>
      <w:bookmarkStart w:id="286" w:name="_Toc1571636"/>
      <w:bookmarkStart w:id="287" w:name="_Toc2090110"/>
      <w:r>
        <w:rPr>
          <w:rStyle w:val="CharPartNo"/>
        </w:rPr>
        <w:t>Part 3</w:t>
      </w:r>
      <w:r>
        <w:rPr>
          <w:rStyle w:val="CharDivNo"/>
        </w:rPr>
        <w:t> </w:t>
      </w:r>
      <w:r>
        <w:t>—</w:t>
      </w:r>
      <w:r>
        <w:rPr>
          <w:rStyle w:val="CharDivText"/>
        </w:rPr>
        <w:t> </w:t>
      </w:r>
      <w:r>
        <w:rPr>
          <w:rStyle w:val="CharPartText"/>
          <w:i/>
        </w:rPr>
        <w:t>Restraining Orders Act 1997</w:t>
      </w:r>
      <w:r>
        <w:rPr>
          <w:rStyle w:val="CharPartText"/>
        </w:rPr>
        <w:t xml:space="preserve"> amended</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nzHeading5"/>
        <w:rPr>
          <w:snapToGrid w:val="0"/>
        </w:rPr>
      </w:pPr>
      <w:bookmarkStart w:id="288" w:name="_Toc1571637"/>
      <w:bookmarkStart w:id="289" w:name="_Toc2090111"/>
      <w:r>
        <w:rPr>
          <w:rStyle w:val="CharSectno"/>
        </w:rPr>
        <w:t>8</w:t>
      </w:r>
      <w:r>
        <w:rPr>
          <w:snapToGrid w:val="0"/>
        </w:rPr>
        <w:t>.</w:t>
      </w:r>
      <w:r>
        <w:rPr>
          <w:snapToGrid w:val="0"/>
        </w:rPr>
        <w:tab/>
        <w:t>Act amended</w:t>
      </w:r>
      <w:bookmarkEnd w:id="288"/>
      <w:bookmarkEnd w:id="289"/>
    </w:p>
    <w:p>
      <w:pPr>
        <w:pStyle w:val="nzSubsection"/>
      </w:pPr>
      <w:r>
        <w:tab/>
      </w:r>
      <w:r>
        <w:tab/>
        <w:t xml:space="preserve">This Part amends the </w:t>
      </w:r>
      <w:r>
        <w:rPr>
          <w:i/>
        </w:rPr>
        <w:t>Restraining Orders Act 1997</w:t>
      </w:r>
      <w:r>
        <w:t>.</w:t>
      </w:r>
    </w:p>
    <w:p>
      <w:pPr>
        <w:pStyle w:val="nzHeading5"/>
      </w:pPr>
      <w:bookmarkStart w:id="290" w:name="_Toc1571638"/>
      <w:bookmarkStart w:id="291" w:name="_Toc2090112"/>
      <w:r>
        <w:rPr>
          <w:rStyle w:val="CharSectno"/>
        </w:rPr>
        <w:t>9</w:t>
      </w:r>
      <w:r>
        <w:t>.</w:t>
      </w:r>
      <w:r>
        <w:tab/>
        <w:t>Section 3 amended</w:t>
      </w:r>
      <w:bookmarkEnd w:id="290"/>
      <w:bookmarkEnd w:id="291"/>
    </w:p>
    <w:p>
      <w:pPr>
        <w:pStyle w:val="nzSubsection"/>
      </w:pPr>
      <w:r>
        <w:tab/>
      </w:r>
      <w:r>
        <w:tab/>
        <w:t>In section 3(1) insert in alphabetical order:</w:t>
      </w:r>
    </w:p>
    <w:p>
      <w:pPr>
        <w:pStyle w:val="BlankOpen"/>
      </w:pPr>
    </w:p>
    <w:p>
      <w:pPr>
        <w:pStyle w:val="nzDefstart"/>
      </w:pPr>
      <w:r>
        <w:tab/>
      </w:r>
      <w:r>
        <w:rPr>
          <w:rStyle w:val="CharDefText"/>
        </w:rPr>
        <w:t>distributes</w:t>
      </w:r>
      <w:r>
        <w:t xml:space="preserve"> has the meaning given in </w:t>
      </w:r>
      <w:r>
        <w:rPr>
          <w:i/>
        </w:rPr>
        <w:t>The Criminal Code</w:t>
      </w:r>
      <w:r>
        <w:t xml:space="preserve"> section 221BA;</w:t>
      </w:r>
    </w:p>
    <w:p>
      <w:pPr>
        <w:pStyle w:val="nzDefstart"/>
      </w:pPr>
      <w:r>
        <w:tab/>
      </w:r>
      <w:r>
        <w:rPr>
          <w:rStyle w:val="CharDefText"/>
        </w:rPr>
        <w:t>intimate image</w:t>
      </w:r>
      <w:r>
        <w:t xml:space="preserve"> has the meaning given in </w:t>
      </w:r>
      <w:r>
        <w:rPr>
          <w:i/>
        </w:rPr>
        <w:t>The Criminal Code</w:t>
      </w:r>
      <w:r>
        <w:t xml:space="preserve"> section 221BA;</w:t>
      </w:r>
    </w:p>
    <w:p>
      <w:pPr>
        <w:pStyle w:val="BlankClose"/>
      </w:pPr>
    </w:p>
    <w:p>
      <w:pPr>
        <w:pStyle w:val="nzHeading5"/>
      </w:pPr>
      <w:bookmarkStart w:id="292" w:name="_Toc1571639"/>
      <w:bookmarkStart w:id="293" w:name="_Toc2090113"/>
      <w:r>
        <w:rPr>
          <w:rStyle w:val="CharSectno"/>
        </w:rPr>
        <w:t>10</w:t>
      </w:r>
      <w:r>
        <w:t>.</w:t>
      </w:r>
      <w:r>
        <w:tab/>
        <w:t>Section 5A amended</w:t>
      </w:r>
      <w:bookmarkEnd w:id="292"/>
      <w:bookmarkEnd w:id="293"/>
    </w:p>
    <w:p>
      <w:pPr>
        <w:pStyle w:val="nzSubsection"/>
      </w:pPr>
      <w:r>
        <w:tab/>
      </w:r>
      <w:r>
        <w:tab/>
        <w:t>Delete section 5A(2)(k) and insert:</w:t>
      </w:r>
    </w:p>
    <w:p>
      <w:pPr>
        <w:pStyle w:val="BlankOpen"/>
      </w:pPr>
    </w:p>
    <w:p>
      <w:pPr>
        <w:pStyle w:val="nzIndenta"/>
      </w:pPr>
      <w:r>
        <w:tab/>
        <w:t>(k)</w:t>
      </w:r>
      <w:r>
        <w:tab/>
        <w:t>distributing an intimate image of the family member without the family member’s consent, or threatening to distribute the image;</w:t>
      </w:r>
    </w:p>
    <w:p>
      <w:pPr>
        <w:pStyle w:val="BlankClose"/>
      </w:pPr>
    </w:p>
    <w:p>
      <w:pPr>
        <w:pStyle w:val="nzHeading5"/>
      </w:pPr>
      <w:bookmarkStart w:id="294" w:name="_Toc1571640"/>
      <w:bookmarkStart w:id="295" w:name="_Toc2090114"/>
      <w:r>
        <w:rPr>
          <w:rStyle w:val="CharSectno"/>
        </w:rPr>
        <w:t>11</w:t>
      </w:r>
      <w:r>
        <w:t>.</w:t>
      </w:r>
      <w:r>
        <w:tab/>
        <w:t>Section 10G amended</w:t>
      </w:r>
      <w:bookmarkEnd w:id="294"/>
      <w:bookmarkEnd w:id="295"/>
    </w:p>
    <w:p>
      <w:pPr>
        <w:pStyle w:val="nzSubsection"/>
      </w:pPr>
      <w:r>
        <w:tab/>
      </w:r>
      <w:r>
        <w:tab/>
        <w:t>Delete section 10G(2)(g) and insert:</w:t>
      </w:r>
    </w:p>
    <w:p>
      <w:pPr>
        <w:pStyle w:val="BlankOpen"/>
      </w:pPr>
    </w:p>
    <w:p>
      <w:pPr>
        <w:pStyle w:val="nzIndenta"/>
      </w:pPr>
      <w:r>
        <w:tab/>
        <w:t>(g)</w:t>
      </w:r>
      <w:r>
        <w:tab/>
        <w:t>distributing an intimate image of the person seeking to be protected, or threatening to distribute the image;</w:t>
      </w:r>
    </w:p>
    <w:p>
      <w:pPr>
        <w:pStyle w:val="BlankClose"/>
      </w:pPr>
    </w:p>
    <w:p>
      <w:pPr>
        <w:pStyle w:val="nzHeading5"/>
      </w:pPr>
      <w:bookmarkStart w:id="296" w:name="_Toc1571641"/>
      <w:bookmarkStart w:id="297" w:name="_Toc2090115"/>
      <w:r>
        <w:rPr>
          <w:rStyle w:val="CharSectno"/>
        </w:rPr>
        <w:t>12</w:t>
      </w:r>
      <w:r>
        <w:t>.</w:t>
      </w:r>
      <w:r>
        <w:tab/>
        <w:t>Section 30A amended</w:t>
      </w:r>
      <w:bookmarkEnd w:id="296"/>
      <w:bookmarkEnd w:id="297"/>
    </w:p>
    <w:p>
      <w:pPr>
        <w:pStyle w:val="nzSubsection"/>
      </w:pPr>
      <w:r>
        <w:tab/>
      </w:r>
      <w:r>
        <w:tab/>
        <w:t>In section 30A(1)(b)(ii) delete “and domestic”.</w:t>
      </w:r>
    </w:p>
    <w:p>
      <w:pPr>
        <w:pStyle w:val="BlankClose"/>
      </w:pP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299" w:name="_Toc2160866"/>
      <w:bookmarkStart w:id="300" w:name="_Toc2163883"/>
      <w:bookmarkStart w:id="301" w:name="_Toc2169446"/>
      <w:r>
        <w:rPr>
          <w:sz w:val="28"/>
        </w:rPr>
        <w:t>Defined terms</w:t>
      </w:r>
      <w:bookmarkEnd w:id="299"/>
      <w:bookmarkEnd w:id="300"/>
      <w:bookmarkEnd w:id="3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aid</w:t>
      </w:r>
      <w:r>
        <w:tab/>
        <w:t>61B(1)</w:t>
      </w:r>
    </w:p>
    <w:p>
      <w:pPr>
        <w:pStyle w:val="DefinedTerms"/>
      </w:pPr>
      <w:r>
        <w:t>application</w:t>
      </w:r>
      <w:r>
        <w:tab/>
        <w:t>3(1)</w:t>
      </w:r>
    </w:p>
    <w:p>
      <w:pPr>
        <w:pStyle w:val="DefinedTerms"/>
      </w:pPr>
      <w:r>
        <w:t>assault</w:t>
      </w:r>
      <w:r>
        <w:tab/>
        <w:t>3(1)</w:t>
      </w:r>
    </w:p>
    <w:p>
      <w:pPr>
        <w:pStyle w:val="DefinedTerms"/>
      </w:pPr>
      <w:r>
        <w:t>authorised magistrate</w:t>
      </w:r>
      <w:r>
        <w:tab/>
        <w:t>3(1)</w:t>
      </w:r>
    </w:p>
    <w:p>
      <w:pPr>
        <w:pStyle w:val="DefinedTerms"/>
      </w:pPr>
      <w:r>
        <w:t>authorised person</w:t>
      </w:r>
      <w:r>
        <w:tab/>
        <w:t>3(1)</w:t>
      </w:r>
    </w:p>
    <w:p>
      <w:pPr>
        <w:pStyle w:val="DefinedTerms"/>
      </w:pPr>
      <w:r>
        <w:t>behaviour change order</w:t>
      </w:r>
      <w:r>
        <w:tab/>
        <w:t>10I, 10M(1)</w:t>
      </w:r>
    </w:p>
    <w:p>
      <w:pPr>
        <w:pStyle w:val="DefinedTerms"/>
      </w:pPr>
      <w:r>
        <w:t>behaviour change programme</w:t>
      </w:r>
      <w:r>
        <w:tab/>
        <w:t>10I, 10P(2)</w:t>
      </w:r>
    </w:p>
    <w:p>
      <w:pPr>
        <w:pStyle w:val="DefinedTerms"/>
      </w:pPr>
      <w:r>
        <w:t>behaviour change programme provider</w:t>
      </w:r>
      <w:r>
        <w:tab/>
        <w:t>10I, 10P(3)</w:t>
      </w:r>
    </w:p>
    <w:p>
      <w:pPr>
        <w:pStyle w:val="DefinedTerms"/>
      </w:pPr>
      <w:r>
        <w:t>behaviour management order</w:t>
      </w:r>
      <w:r>
        <w:tab/>
        <w:t>10I</w:t>
      </w:r>
    </w:p>
    <w:p>
      <w:pPr>
        <w:pStyle w:val="DefinedTerms"/>
      </w:pPr>
      <w:r>
        <w:t>bound person</w:t>
      </w:r>
      <w:r>
        <w:tab/>
        <w:t>61B(1)</w:t>
      </w:r>
    </w:p>
    <w:p>
      <w:pPr>
        <w:pStyle w:val="DefinedTerms"/>
      </w:pPr>
      <w:r>
        <w:t>CEO (child welfare)</w:t>
      </w:r>
      <w:r>
        <w:tab/>
        <w:t>3(1)</w:t>
      </w:r>
    </w:p>
    <w:p>
      <w:pPr>
        <w:pStyle w:val="DefinedTerms"/>
      </w:pPr>
      <w:r>
        <w:t>child</w:t>
      </w:r>
      <w:r>
        <w:tab/>
        <w:t>3(1)</w:t>
      </w:r>
    </w:p>
    <w:p>
      <w:pPr>
        <w:pStyle w:val="DefinedTerms"/>
      </w:pPr>
      <w:r>
        <w:t>child welfare law</w:t>
      </w:r>
      <w:r>
        <w:tab/>
        <w:t>50B(4)</w:t>
      </w:r>
    </w:p>
    <w:p>
      <w:pPr>
        <w:pStyle w:val="DefinedTerms"/>
      </w:pPr>
      <w:r>
        <w:t>child welfare officer</w:t>
      </w:r>
      <w:r>
        <w:tab/>
        <w:t>3(1)</w:t>
      </w:r>
    </w:p>
    <w:p>
      <w:pPr>
        <w:pStyle w:val="DefinedTerms"/>
      </w:pPr>
      <w:r>
        <w:t>co</w:t>
      </w:r>
      <w:r>
        <w:noBreakHyphen/>
        <w:t>licensee</w:t>
      </w:r>
      <w:r>
        <w:tab/>
        <w:t>71(2)(a)(iii)</w:t>
      </w:r>
    </w:p>
    <w:p>
      <w:pPr>
        <w:pStyle w:val="DefinedTerms"/>
      </w:pPr>
      <w:r>
        <w:t>Commissioner of Police</w:t>
      </w:r>
      <w:r>
        <w:tab/>
        <w:t>3(1)</w:t>
      </w:r>
    </w:p>
    <w:p>
      <w:pPr>
        <w:pStyle w:val="DefinedTerms"/>
      </w:pPr>
      <w:r>
        <w:t>conduct agreement</w:t>
      </w:r>
      <w:r>
        <w:tab/>
        <w:t>10H(1)</w:t>
      </w:r>
    </w:p>
    <w:p>
      <w:pPr>
        <w:pStyle w:val="DefinedTerms"/>
      </w:pPr>
      <w:r>
        <w:t>conduct agreement order</w:t>
      </w:r>
      <w:r>
        <w:tab/>
        <w:t>3(1), 10H(1)</w:t>
      </w:r>
    </w:p>
    <w:p>
      <w:pPr>
        <w:pStyle w:val="DefinedTerms"/>
      </w:pPr>
      <w:r>
        <w:t>consent order</w:t>
      </w:r>
      <w:r>
        <w:tab/>
        <w:t>3(1)</w:t>
      </w:r>
    </w:p>
    <w:p>
      <w:pPr>
        <w:pStyle w:val="DefinedTerms"/>
      </w:pPr>
      <w:r>
        <w:t>conviction</w:t>
      </w:r>
      <w:r>
        <w:tab/>
        <w:t>61A(1)</w:t>
      </w:r>
    </w:p>
    <w:p>
      <w:pPr>
        <w:pStyle w:val="DefinedTerms"/>
      </w:pPr>
      <w:r>
        <w:t>corresponding law</w:t>
      </w:r>
      <w:r>
        <w:tab/>
        <w:t>3(1)</w:t>
      </w:r>
    </w:p>
    <w:p>
      <w:pPr>
        <w:pStyle w:val="DefinedTerms"/>
      </w:pPr>
      <w:r>
        <w:t>court</w:t>
      </w:r>
      <w:r>
        <w:tab/>
        <w:t>3(1), 10I</w:t>
      </w:r>
    </w:p>
    <w:p>
      <w:pPr>
        <w:pStyle w:val="DefinedTerms"/>
      </w:pPr>
      <w:r>
        <w:t>cyber</w:t>
      </w:r>
      <w:r>
        <w:noBreakHyphen/>
        <w:t>stalking</w:t>
      </w:r>
      <w:r>
        <w:tab/>
        <w:t>3(1)</w:t>
      </w:r>
    </w:p>
    <w:p>
      <w:pPr>
        <w:pStyle w:val="DefinedTerms"/>
      </w:pPr>
      <w:r>
        <w:t>earlier order</w:t>
      </w:r>
      <w:r>
        <w:tab/>
        <w:t>32(5)</w:t>
      </w:r>
    </w:p>
    <w:p>
      <w:pPr>
        <w:pStyle w:val="DefinedTerms"/>
      </w:pPr>
      <w:r>
        <w:t>eligibility assessment interview</w:t>
      </w:r>
      <w:r>
        <w:tab/>
        <w:t>10I, 10L(1)(b)</w:t>
      </w:r>
    </w:p>
    <w:p>
      <w:pPr>
        <w:pStyle w:val="DefinedTerms"/>
      </w:pPr>
      <w:r>
        <w:t>eligibility assessment order</w:t>
      </w:r>
      <w:r>
        <w:tab/>
        <w:t>10I</w:t>
      </w:r>
    </w:p>
    <w:p>
      <w:pPr>
        <w:pStyle w:val="DefinedTerms"/>
      </w:pPr>
      <w:r>
        <w:t>eligibility assessment report</w:t>
      </w:r>
      <w:r>
        <w:tab/>
        <w:t>10I, 10L(1)(a)</w:t>
      </w:r>
    </w:p>
    <w:p>
      <w:pPr>
        <w:pStyle w:val="DefinedTerms"/>
      </w:pPr>
      <w:r>
        <w:t>eligibility assessor</w:t>
      </w:r>
      <w:r>
        <w:tab/>
        <w:t>10I, 10P(1)</w:t>
      </w:r>
    </w:p>
    <w:p>
      <w:pPr>
        <w:pStyle w:val="DefinedTerms"/>
      </w:pPr>
      <w:r>
        <w:t>exposed</w:t>
      </w:r>
      <w:r>
        <w:tab/>
        <w:t>3(1), 6A(1)</w:t>
      </w:r>
    </w:p>
    <w:p>
      <w:pPr>
        <w:pStyle w:val="DefinedTerms"/>
      </w:pPr>
      <w:r>
        <w:t>family member</w:t>
      </w:r>
      <w:r>
        <w:tab/>
        <w:t>3(1), 4(3)</w:t>
      </w:r>
    </w:p>
    <w:p>
      <w:pPr>
        <w:pStyle w:val="DefinedTerms"/>
      </w:pPr>
      <w:r>
        <w:t>family order</w:t>
      </w:r>
      <w:r>
        <w:tab/>
        <w:t>3(1), 5(1)</w:t>
      </w:r>
    </w:p>
    <w:p>
      <w:pPr>
        <w:pStyle w:val="DefinedTerms"/>
      </w:pPr>
      <w:r>
        <w:t>family relationship</w:t>
      </w:r>
      <w:r>
        <w:tab/>
        <w:t>4(1)</w:t>
      </w:r>
    </w:p>
    <w:p>
      <w:pPr>
        <w:pStyle w:val="DefinedTerms"/>
      </w:pPr>
      <w:r>
        <w:t>family violence</w:t>
      </w:r>
      <w:r>
        <w:tab/>
        <w:t>3(1), 5A(1)</w:t>
      </w:r>
    </w:p>
    <w:p>
      <w:pPr>
        <w:pStyle w:val="DefinedTerms"/>
      </w:pPr>
      <w:r>
        <w:t>family violence restraining order</w:t>
      </w:r>
      <w:r>
        <w:tab/>
        <w:t>3(1)</w:t>
      </w:r>
    </w:p>
    <w:p>
      <w:pPr>
        <w:pStyle w:val="DefinedTerms"/>
      </w:pPr>
      <w:r>
        <w:t>final order</w:t>
      </w:r>
      <w:r>
        <w:tab/>
        <w:t>3(1)</w:t>
      </w:r>
    </w:p>
    <w:p>
      <w:pPr>
        <w:pStyle w:val="DefinedTerms"/>
      </w:pPr>
      <w:r>
        <w:t>final order hearing</w:t>
      </w:r>
      <w:r>
        <w:tab/>
        <w:t>3(1)</w:t>
      </w:r>
    </w:p>
    <w:p>
      <w:pPr>
        <w:pStyle w:val="DefinedTerms"/>
      </w:pPr>
      <w:r>
        <w:t>firearm</w:t>
      </w:r>
      <w:r>
        <w:tab/>
        <w:t>3(1)</w:t>
      </w:r>
    </w:p>
    <w:p>
      <w:pPr>
        <w:pStyle w:val="DefinedTerms"/>
      </w:pPr>
      <w:r>
        <w:t>firearms licence</w:t>
      </w:r>
      <w:r>
        <w:tab/>
        <w:t>3(1)</w:t>
      </w:r>
    </w:p>
    <w:p>
      <w:pPr>
        <w:pStyle w:val="DefinedTerms"/>
      </w:pPr>
      <w:r>
        <w:t>firearms order</w:t>
      </w:r>
      <w:r>
        <w:tab/>
        <w:t>71(1)</w:t>
      </w:r>
    </w:p>
    <w:p>
      <w:pPr>
        <w:pStyle w:val="DefinedTerms"/>
      </w:pPr>
      <w:r>
        <w:t>fix a hearing</w:t>
      </w:r>
      <w:r>
        <w:tab/>
        <w:t>3(1)</w:t>
      </w:r>
    </w:p>
    <w:p>
      <w:pPr>
        <w:pStyle w:val="DefinedTerms"/>
      </w:pPr>
      <w:r>
        <w:t>foreign restraining order</w:t>
      </w:r>
      <w:r>
        <w:tab/>
        <w:t>3(1)</w:t>
      </w:r>
    </w:p>
    <w:p>
      <w:pPr>
        <w:pStyle w:val="DefinedTerms"/>
      </w:pPr>
      <w:r>
        <w:t>FVRO</w:t>
      </w:r>
      <w:r>
        <w:tab/>
        <w:t>3(2)</w:t>
      </w:r>
    </w:p>
    <w:p>
      <w:pPr>
        <w:pStyle w:val="DefinedTerms"/>
      </w:pPr>
      <w:r>
        <w:t>imagined personal relationship</w:t>
      </w:r>
      <w:r>
        <w:tab/>
        <w:t>3(1)</w:t>
      </w:r>
    </w:p>
    <w:p>
      <w:pPr>
        <w:pStyle w:val="DefinedTerms"/>
      </w:pPr>
      <w:r>
        <w:t>inform the court</w:t>
      </w:r>
      <w:r>
        <w:tab/>
        <w:t>66(1)</w:t>
      </w:r>
    </w:p>
    <w:p>
      <w:pPr>
        <w:pStyle w:val="DefinedTerms"/>
      </w:pPr>
      <w:r>
        <w:t>interested party</w:t>
      </w:r>
      <w:r>
        <w:tab/>
        <w:t>70A(1)</w:t>
      </w:r>
    </w:p>
    <w:p>
      <w:pPr>
        <w:pStyle w:val="DefinedTerms"/>
      </w:pPr>
      <w:r>
        <w:t>interim order</w:t>
      </w:r>
      <w:r>
        <w:tab/>
        <w:t>3(1)</w:t>
      </w:r>
    </w:p>
    <w:p>
      <w:pPr>
        <w:pStyle w:val="DefinedTerms"/>
      </w:pPr>
      <w:r>
        <w:t>interstate order</w:t>
      </w:r>
      <w:r>
        <w:tab/>
        <w:t>74</w:t>
      </w:r>
    </w:p>
    <w:p>
      <w:pPr>
        <w:pStyle w:val="DefinedTerms"/>
      </w:pPr>
      <w:r>
        <w:t>kidnapping, or depriving the liberty of</w:t>
      </w:r>
      <w:r>
        <w:tab/>
        <w:t>3(1)</w:t>
      </w:r>
    </w:p>
    <w:p>
      <w:pPr>
        <w:pStyle w:val="DefinedTerms"/>
      </w:pPr>
      <w:r>
        <w:t>legal practitioner</w:t>
      </w:r>
      <w:r>
        <w:tab/>
        <w:t>3(1)</w:t>
      </w:r>
    </w:p>
    <w:p>
      <w:pPr>
        <w:pStyle w:val="DefinedTerms"/>
      </w:pPr>
      <w:r>
        <w:t>mention hearing</w:t>
      </w:r>
      <w:r>
        <w:tab/>
        <w:t>3(1)</w:t>
      </w:r>
    </w:p>
    <w:p>
      <w:pPr>
        <w:pStyle w:val="DefinedTerms"/>
      </w:pPr>
      <w:r>
        <w:t>misconduct restraining order</w:t>
      </w:r>
      <w:r>
        <w:tab/>
        <w:t>3(1)</w:t>
      </w:r>
    </w:p>
    <w:p>
      <w:pPr>
        <w:pStyle w:val="DefinedTerms"/>
      </w:pPr>
      <w:r>
        <w:t>MRO</w:t>
      </w:r>
      <w:r>
        <w:tab/>
        <w:t>3(2)</w:t>
      </w:r>
    </w:p>
    <w:p>
      <w:pPr>
        <w:pStyle w:val="DefinedTerms"/>
      </w:pPr>
      <w:r>
        <w:t>order</w:t>
      </w:r>
      <w:r>
        <w:tab/>
        <w:t>61B(1)</w:t>
      </w:r>
    </w:p>
    <w:p>
      <w:pPr>
        <w:pStyle w:val="DefinedTerms"/>
      </w:pPr>
      <w:r>
        <w:t>other personal relationship</w:t>
      </w:r>
      <w:r>
        <w:tab/>
        <w:t>4(2)</w:t>
      </w:r>
    </w:p>
    <w:p>
      <w:pPr>
        <w:pStyle w:val="DefinedTerms"/>
      </w:pPr>
      <w:r>
        <w:t>person protected</w:t>
      </w:r>
      <w:r>
        <w:tab/>
        <w:t>3(1)</w:t>
      </w:r>
    </w:p>
    <w:p>
      <w:pPr>
        <w:pStyle w:val="DefinedTerms"/>
      </w:pPr>
      <w:r>
        <w:t>person seeking to be protected</w:t>
      </w:r>
      <w:r>
        <w:tab/>
        <w:t>3(1)</w:t>
      </w:r>
    </w:p>
    <w:p>
      <w:pPr>
        <w:pStyle w:val="DefinedTerms"/>
      </w:pPr>
      <w:r>
        <w:t>person who is bound</w:t>
      </w:r>
      <w:r>
        <w:tab/>
        <w:t>3(1)</w:t>
      </w:r>
    </w:p>
    <w:p>
      <w:pPr>
        <w:pStyle w:val="DefinedTerms"/>
      </w:pPr>
      <w:r>
        <w:t>personal violence</w:t>
      </w:r>
      <w:r>
        <w:tab/>
        <w:t>3(1), 6(2)</w:t>
      </w:r>
    </w:p>
    <w:p>
      <w:pPr>
        <w:pStyle w:val="DefinedTerms"/>
      </w:pPr>
      <w:r>
        <w:t>police order</w:t>
      </w:r>
      <w:r>
        <w:tab/>
        <w:t>3(1)</w:t>
      </w:r>
    </w:p>
    <w:p>
      <w:pPr>
        <w:pStyle w:val="DefinedTerms"/>
      </w:pPr>
      <w:r>
        <w:t>prepare and serve</w:t>
      </w:r>
      <w:r>
        <w:tab/>
        <w:t>3(1)</w:t>
      </w:r>
    </w:p>
    <w:p>
      <w:pPr>
        <w:pStyle w:val="DefinedTerms"/>
      </w:pPr>
      <w:r>
        <w:t>prescribed form</w:t>
      </w:r>
      <w:r>
        <w:tab/>
        <w:t>3(1)</w:t>
      </w:r>
    </w:p>
    <w:p>
      <w:pPr>
        <w:pStyle w:val="DefinedTerms"/>
      </w:pPr>
      <w:r>
        <w:t>prescribed information</w:t>
      </w:r>
      <w:r>
        <w:tab/>
        <w:t>70A(1)</w:t>
      </w:r>
    </w:p>
    <w:p>
      <w:pPr>
        <w:pStyle w:val="DefinedTerms"/>
      </w:pPr>
      <w:r>
        <w:t>previous offences</w:t>
      </w:r>
      <w:r>
        <w:tab/>
        <w:t>61A(2)(b)</w:t>
      </w:r>
    </w:p>
    <w:p>
      <w:pPr>
        <w:pStyle w:val="DefinedTerms"/>
      </w:pPr>
      <w:r>
        <w:t>prisoner</w:t>
      </w:r>
      <w:r>
        <w:tab/>
        <w:t>16A(1)</w:t>
      </w:r>
    </w:p>
    <w:p>
      <w:pPr>
        <w:pStyle w:val="DefinedTerms"/>
      </w:pPr>
      <w:r>
        <w:t>proceeding</w:t>
      </w:r>
      <w:r>
        <w:tab/>
        <w:t>10I</w:t>
      </w:r>
    </w:p>
    <w:p>
      <w:pPr>
        <w:pStyle w:val="DefinedTerms"/>
      </w:pPr>
      <w:r>
        <w:t>proceedings under this Act</w:t>
      </w:r>
      <w:r>
        <w:tab/>
        <w:t>3(1)</w:t>
      </w:r>
    </w:p>
    <w:p>
      <w:pPr>
        <w:pStyle w:val="DefinedTerms"/>
      </w:pPr>
      <w:r>
        <w:t>property</w:t>
      </w:r>
      <w:r>
        <w:tab/>
        <w:t>3(1)</w:t>
      </w:r>
    </w:p>
    <w:p>
      <w:pPr>
        <w:pStyle w:val="DefinedTerms"/>
      </w:pPr>
      <w:r>
        <w:t>protected person</w:t>
      </w:r>
      <w:r>
        <w:tab/>
        <w:t>61B(1)</w:t>
      </w:r>
    </w:p>
    <w:p>
      <w:pPr>
        <w:pStyle w:val="DefinedTerms"/>
      </w:pPr>
      <w:r>
        <w:t>registered</w:t>
      </w:r>
      <w:r>
        <w:tab/>
        <w:t>3(1)</w:t>
      </w:r>
    </w:p>
    <w:p>
      <w:pPr>
        <w:pStyle w:val="DefinedTerms"/>
      </w:pPr>
      <w:r>
        <w:t>registered order</w:t>
      </w:r>
      <w:r>
        <w:tab/>
        <w:t>74</w:t>
      </w:r>
    </w:p>
    <w:p>
      <w:pPr>
        <w:pStyle w:val="DefinedTerms"/>
      </w:pPr>
      <w:r>
        <w:t>registrar</w:t>
      </w:r>
      <w:r>
        <w:tab/>
        <w:t>3(1), 74</w:t>
      </w:r>
    </w:p>
    <w:p>
      <w:pPr>
        <w:pStyle w:val="DefinedTerms"/>
      </w:pPr>
      <w:r>
        <w:t>related</w:t>
      </w:r>
      <w:r>
        <w:tab/>
        <w:t>4(2)</w:t>
      </w:r>
    </w:p>
    <w:p>
      <w:pPr>
        <w:pStyle w:val="DefinedTerms"/>
      </w:pPr>
      <w:r>
        <w:t>relevant offence</w:t>
      </w:r>
      <w:r>
        <w:tab/>
        <w:t>61A(2)(a)</w:t>
      </w:r>
    </w:p>
    <w:p>
      <w:pPr>
        <w:pStyle w:val="DefinedTerms"/>
      </w:pPr>
      <w:r>
        <w:t>remote communication</w:t>
      </w:r>
      <w:r>
        <w:tab/>
        <w:t>62D(8)</w:t>
      </w:r>
    </w:p>
    <w:p>
      <w:pPr>
        <w:pStyle w:val="DefinedTerms"/>
      </w:pPr>
      <w:r>
        <w:t>representation</w:t>
      </w:r>
      <w:r>
        <w:tab/>
        <w:t>44A(3), 53E(4)</w:t>
      </w:r>
    </w:p>
    <w:p>
      <w:pPr>
        <w:pStyle w:val="DefinedTerms"/>
      </w:pPr>
      <w:r>
        <w:t>respondent</w:t>
      </w:r>
      <w:r>
        <w:tab/>
        <w:t>3(1), 31A, 43A(1)</w:t>
      </w:r>
    </w:p>
    <w:p>
      <w:pPr>
        <w:pStyle w:val="DefinedTerms"/>
      </w:pPr>
      <w:r>
        <w:t>responsible person</w:t>
      </w:r>
      <w:r>
        <w:tab/>
        <w:t>71(1)</w:t>
      </w:r>
    </w:p>
    <w:p>
      <w:pPr>
        <w:pStyle w:val="DefinedTerms"/>
      </w:pPr>
      <w:r>
        <w:t>restrained person</w:t>
      </w:r>
      <w:r>
        <w:tab/>
        <w:t>71(1)</w:t>
      </w:r>
    </w:p>
    <w:p>
      <w:pPr>
        <w:pStyle w:val="DefinedTerms"/>
      </w:pPr>
      <w:r>
        <w:t>restraining order</w:t>
      </w:r>
      <w:r>
        <w:tab/>
        <w:t>3(1)</w:t>
      </w:r>
    </w:p>
    <w:p>
      <w:pPr>
        <w:pStyle w:val="DefinedTerms"/>
      </w:pPr>
      <w:r>
        <w:t>review date</w:t>
      </w:r>
      <w:r>
        <w:tab/>
        <w:t>73A(1)</w:t>
      </w:r>
    </w:p>
    <w:p>
      <w:pPr>
        <w:pStyle w:val="DefinedTerms"/>
      </w:pPr>
      <w:r>
        <w:t>satisfied</w:t>
      </w:r>
      <w:r>
        <w:tab/>
        <w:t>3(1)</w:t>
      </w:r>
    </w:p>
    <w:p>
      <w:pPr>
        <w:pStyle w:val="DefinedTerms"/>
      </w:pPr>
      <w:r>
        <w:t>senior officer</w:t>
      </w:r>
      <w:r>
        <w:tab/>
        <w:t>62D(8)</w:t>
      </w:r>
    </w:p>
    <w:p>
      <w:pPr>
        <w:pStyle w:val="DefinedTerms"/>
      </w:pPr>
      <w:r>
        <w:t>sexual assault</w:t>
      </w:r>
      <w:r>
        <w:tab/>
        <w:t>3(1)</w:t>
      </w:r>
    </w:p>
    <w:p>
      <w:pPr>
        <w:pStyle w:val="DefinedTerms"/>
      </w:pPr>
      <w:r>
        <w:t>specified</w:t>
      </w:r>
      <w:r>
        <w:tab/>
        <w:t>3(1)</w:t>
      </w:r>
    </w:p>
    <w:p>
      <w:pPr>
        <w:pStyle w:val="DefinedTerms"/>
      </w:pPr>
      <w:r>
        <w:t>stalking</w:t>
      </w:r>
      <w:r>
        <w:tab/>
        <w:t>3(1)</w:t>
      </w:r>
    </w:p>
    <w:p>
      <w:pPr>
        <w:pStyle w:val="DefinedTerms"/>
      </w:pPr>
      <w:r>
        <w:t>telephone application</w:t>
      </w:r>
      <w:r>
        <w:tab/>
        <w:t>3(1)</w:t>
      </w:r>
    </w:p>
    <w:p>
      <w:pPr>
        <w:pStyle w:val="DefinedTerms"/>
      </w:pPr>
      <w:r>
        <w:t>telephone order</w:t>
      </w:r>
      <w:r>
        <w:tab/>
        <w:t>3(1)</w:t>
      </w:r>
    </w:p>
    <w:p>
      <w:pPr>
        <w:pStyle w:val="DefinedTerms"/>
      </w:pPr>
      <w:r>
        <w:t>third party</w:t>
      </w:r>
      <w:r>
        <w:tab/>
        <w:t>68(1)</w:t>
      </w:r>
    </w:p>
    <w:p>
      <w:pPr>
        <w:pStyle w:val="DefinedTerms"/>
      </w:pPr>
      <w:r>
        <w:t>under this Act</w:t>
      </w:r>
      <w:r>
        <w:tab/>
        <w:t>70(4)</w:t>
      </w:r>
    </w:p>
    <w:p>
      <w:pPr>
        <w:pStyle w:val="DefinedTerms"/>
      </w:pPr>
      <w:r>
        <w:t>variation or cancellation order</w:t>
      </w:r>
      <w:r>
        <w:tab/>
        <w:t>10I, 10T(1)</w:t>
      </w:r>
    </w:p>
    <w:p>
      <w:pPr>
        <w:pStyle w:val="DefinedTerms"/>
      </w:pPr>
      <w:r>
        <w:t>victim</w:t>
      </w:r>
      <w:r>
        <w:tab/>
        <w:t>10V(2)(c)</w:t>
      </w:r>
    </w:p>
    <w:p>
      <w:pPr>
        <w:pStyle w:val="DefinedTerms"/>
      </w:pPr>
      <w:r>
        <w:t>video link</w:t>
      </w:r>
      <w:r>
        <w:tab/>
        <w:t>53B(4)</w:t>
      </w:r>
    </w:p>
    <w:p>
      <w:pPr>
        <w:pStyle w:val="DefinedTerms"/>
      </w:pPr>
      <w:r>
        <w:t>violence restraining order</w:t>
      </w:r>
      <w:r>
        <w:tab/>
        <w:t>3(1)</w:t>
      </w:r>
    </w:p>
    <w:p>
      <w:pPr>
        <w:pStyle w:val="DefinedTerms"/>
      </w:pPr>
      <w:r>
        <w:t>violent personal offence</w:t>
      </w:r>
      <w:r>
        <w:tab/>
        <w:t>63A(1A), 63B(1)</w:t>
      </w:r>
    </w:p>
    <w:p>
      <w:pPr>
        <w:pStyle w:val="DefinedTerms"/>
      </w:pPr>
      <w:r>
        <w:t>VRO</w:t>
      </w:r>
      <w:r>
        <w:tab/>
        <w:t>3(2)</w:t>
      </w:r>
    </w:p>
    <w:p>
      <w:pPr>
        <w:pStyle w:val="DefinedTerms"/>
      </w:pPr>
      <w:r>
        <w:t>wellbeing</w:t>
      </w:r>
      <w:r>
        <w:tab/>
        <w:t>3(1)</w:t>
      </w:r>
    </w:p>
    <w:p>
      <w:pPr>
        <w:pStyle w:val="DefinedTerms"/>
      </w:pPr>
      <w:r>
        <w:t>written reasons</w:t>
      </w:r>
      <w:r>
        <w:tab/>
        <w:t>61A(8), 67(3A)</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98" w:name="Compilation"/>
    <w:bookmarkEnd w:id="2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2" w:name="DefinedTerms"/>
    <w:bookmarkEnd w:id="30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3" w:name="Coversheet"/>
    <w:bookmarkEnd w:id="3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27113905"/>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 w:type="character" w:customStyle="1" w:styleId="CommentTextChar">
    <w:name w:val="Comment Text Char"/>
    <w:basedOn w:val="DefaultParagraphFont"/>
    <w:link w:val="CommentText"/>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276061-7070-4C02-90F9-718195BBC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161</Pages>
  <Words>38786</Words>
  <Characters>179582</Characters>
  <Application>Microsoft Office Word</Application>
  <DocSecurity>0</DocSecurity>
  <Lines>4988</Lines>
  <Paragraphs>2991</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215377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1997 - 05-b0-00</dc:title>
  <dc:subject/>
  <dc:creator/>
  <cp:keywords/>
  <dc:description/>
  <cp:lastModifiedBy>svcMRProcess</cp:lastModifiedBy>
  <cp:revision>4</cp:revision>
  <cp:lastPrinted>2019-02-27T04:33:00Z</cp:lastPrinted>
  <dcterms:created xsi:type="dcterms:W3CDTF">2019-05-11T23:37:00Z</dcterms:created>
  <dcterms:modified xsi:type="dcterms:W3CDTF">2019-05-11T23:37:00Z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26 Feb 2019</vt:lpwstr>
  </property>
  <property fmtid="{D5CDD505-2E9C-101B-9397-08002B2CF9AE}" pid="8" name="Suffix">
    <vt:lpwstr>05-b0-00</vt:lpwstr>
  </property>
  <property fmtid="{D5CDD505-2E9C-101B-9397-08002B2CF9AE}" pid="9" name="CommencementDate">
    <vt:lpwstr>20190226</vt:lpwstr>
  </property>
</Properties>
</file>