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Gender Reassignment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Gender Reassignment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_Toc3471242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_Toc3471243 \h </w:instrText>
      </w:r>
      <w:r>
        <w:fldChar w:fldCharType="separate"/>
      </w:r>
      <w:r>
        <w:t>1</w:t>
      </w:r>
      <w:r>
        <w:fldChar w:fldCharType="end"/>
      </w:r>
    </w:p>
    <w:p>
      <w:pPr>
        <w:pStyle w:val="TOC8"/>
        <w:rPr>
          <w:rFonts w:asciiTheme="minorHAnsi" w:eastAsiaTheme="minorEastAsia" w:hAnsiTheme="minorHAnsi" w:cstheme="minorBidi"/>
          <w:szCs w:val="22"/>
        </w:rPr>
      </w:pPr>
      <w:r>
        <w:t>3.</w:t>
      </w:r>
      <w:r>
        <w:tab/>
        <w:t>Corresponding laws</w:t>
      </w:r>
      <w:r>
        <w:tab/>
      </w:r>
      <w:r>
        <w:fldChar w:fldCharType="begin"/>
      </w:r>
      <w:r>
        <w:instrText xml:space="preserve"> PAGEREF _Toc3471244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Applications for recognition certificates</w:t>
      </w:r>
      <w:r>
        <w:tab/>
      </w:r>
      <w:r>
        <w:fldChar w:fldCharType="begin"/>
      </w:r>
      <w:r>
        <w:instrText xml:space="preserve"> PAGEREF _Toc3471245 \h </w:instrText>
      </w:r>
      <w:r>
        <w:fldChar w:fldCharType="separate"/>
      </w:r>
      <w:r>
        <w:t>1</w:t>
      </w:r>
      <w:r>
        <w:fldChar w:fldCharType="end"/>
      </w:r>
    </w:p>
    <w:p>
      <w:pPr>
        <w:pStyle w:val="TOC8"/>
        <w:rPr>
          <w:rFonts w:asciiTheme="minorHAnsi" w:eastAsiaTheme="minorEastAsia" w:hAnsiTheme="minorHAnsi" w:cstheme="minorBidi"/>
          <w:szCs w:val="22"/>
        </w:rPr>
      </w:pPr>
      <w:r>
        <w:t>5.</w:t>
      </w:r>
      <w:r>
        <w:tab/>
        <w:t>Recognition certificate</w:t>
      </w:r>
      <w:r>
        <w:tab/>
      </w:r>
      <w:r>
        <w:fldChar w:fldCharType="begin"/>
      </w:r>
      <w:r>
        <w:instrText xml:space="preserve"> PAGEREF _Toc3471246 \h </w:instrText>
      </w:r>
      <w:r>
        <w:fldChar w:fldCharType="separate"/>
      </w:r>
      <w:r>
        <w:t>2</w:t>
      </w:r>
      <w:r>
        <w:fldChar w:fldCharType="end"/>
      </w:r>
    </w:p>
    <w:p>
      <w:pPr>
        <w:pStyle w:val="TOC8"/>
        <w:rPr>
          <w:rFonts w:asciiTheme="minorHAnsi" w:eastAsiaTheme="minorEastAsia" w:hAnsiTheme="minorHAnsi" w:cstheme="minorBidi"/>
          <w:szCs w:val="22"/>
        </w:rPr>
      </w:pPr>
      <w:r>
        <w:t>6.</w:t>
      </w:r>
      <w:r>
        <w:tab/>
        <w:t>Fee to accompany application under section 17 for registration of a certificate</w:t>
      </w:r>
      <w:r>
        <w:tab/>
      </w:r>
      <w:r>
        <w:fldChar w:fldCharType="begin"/>
      </w:r>
      <w:r>
        <w:instrText xml:space="preserve"> PAGEREF _Toc3471247 \h </w:instrText>
      </w:r>
      <w:r>
        <w:fldChar w:fldCharType="separate"/>
      </w:r>
      <w:r>
        <w:t>2</w:t>
      </w:r>
      <w:r>
        <w:fldChar w:fldCharType="end"/>
      </w:r>
    </w:p>
    <w:p>
      <w:pPr>
        <w:pStyle w:val="TOC8"/>
        <w:rPr>
          <w:rFonts w:asciiTheme="minorHAnsi" w:eastAsiaTheme="minorEastAsia" w:hAnsiTheme="minorHAnsi" w:cstheme="minorBidi"/>
          <w:szCs w:val="22"/>
        </w:rPr>
      </w:pPr>
      <w:r>
        <w:t>7.</w:t>
      </w:r>
      <w:r>
        <w:tab/>
        <w:t>Board to advise Registrar</w:t>
      </w:r>
      <w:r>
        <w:tab/>
      </w:r>
      <w:r>
        <w:fldChar w:fldCharType="begin"/>
      </w:r>
      <w:r>
        <w:instrText xml:space="preserve"> PAGEREF _Toc3471248 \h </w:instrText>
      </w:r>
      <w:r>
        <w:fldChar w:fldCharType="separate"/>
      </w:r>
      <w:r>
        <w:t>3</w:t>
      </w:r>
      <w:r>
        <w:fldChar w:fldCharType="end"/>
      </w:r>
    </w:p>
    <w:p>
      <w:pPr>
        <w:pStyle w:val="TOC8"/>
        <w:rPr>
          <w:rFonts w:asciiTheme="minorHAnsi" w:eastAsiaTheme="minorEastAsia" w:hAnsiTheme="minorHAnsi" w:cstheme="minorBidi"/>
          <w:szCs w:val="22"/>
        </w:rPr>
      </w:pPr>
      <w:r>
        <w:t>8.</w:t>
      </w:r>
      <w:r>
        <w:tab/>
        <w:t>President has casting vote</w:t>
      </w:r>
      <w:r>
        <w:tab/>
      </w:r>
      <w:r>
        <w:fldChar w:fldCharType="begin"/>
      </w:r>
      <w:r>
        <w:instrText xml:space="preserve"> PAGEREF _Toc3471249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_Toc3471252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3" w:name="_Toc3471242"/>
      <w:r>
        <w:rPr>
          <w:rStyle w:val="CharSectno"/>
        </w:rPr>
        <w:t>1</w:t>
      </w:r>
      <w:r>
        <w:t>.</w:t>
      </w:r>
      <w:r>
        <w:tab/>
        <w:t>Citation</w:t>
      </w:r>
      <w:bookmarkEnd w:id="3"/>
    </w:p>
    <w:p>
      <w:pPr>
        <w:pStyle w:val="Subsection"/>
        <w:rPr>
          <w:i/>
        </w:rPr>
      </w:pPr>
      <w:r>
        <w:tab/>
      </w:r>
      <w:r>
        <w:tab/>
      </w:r>
      <w:bookmarkStart w:id="4" w:name="Start_Cursor"/>
      <w:bookmarkEnd w:id="4"/>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5" w:name="_Toc347124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6" w:name="_Toc3471244"/>
      <w:r>
        <w:rPr>
          <w:rStyle w:val="CharSectno"/>
        </w:rPr>
        <w:t>3</w:t>
      </w:r>
      <w:r>
        <w:t>.</w:t>
      </w:r>
      <w:r>
        <w:tab/>
        <w:t>Corresponding laws</w:t>
      </w:r>
      <w:bookmarkEnd w:id="6"/>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7" w:name="_Toc3471245"/>
      <w:r>
        <w:rPr>
          <w:rStyle w:val="CharSectno"/>
        </w:rPr>
        <w:t>4</w:t>
      </w:r>
      <w:r>
        <w:t>.</w:t>
      </w:r>
      <w:r>
        <w:tab/>
        <w:t>Applications for recognition certificates</w:t>
      </w:r>
      <w:bookmarkEnd w:id="7"/>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8" w:name="_Toc3471246"/>
      <w:r>
        <w:rPr>
          <w:rStyle w:val="CharSectno"/>
        </w:rPr>
        <w:t>5</w:t>
      </w:r>
      <w:r>
        <w:t>.</w:t>
      </w:r>
      <w:r>
        <w:tab/>
        <w:t>Recognition certificate</w:t>
      </w:r>
      <w:bookmarkEnd w:id="8"/>
    </w:p>
    <w:p>
      <w:pPr>
        <w:pStyle w:val="Subsection"/>
        <w:keepNext/>
        <w:keepLines/>
      </w:pPr>
      <w:r>
        <w:tab/>
      </w:r>
      <w:r>
        <w:tab/>
        <w:t>A recognition certificate is to be in a form approved by the Board.</w:t>
      </w:r>
    </w:p>
    <w:p>
      <w:pPr>
        <w:pStyle w:val="Heading5"/>
      </w:pPr>
      <w:bookmarkStart w:id="9" w:name="_Toc3471247"/>
      <w:r>
        <w:rPr>
          <w:rStyle w:val="CharSectno"/>
        </w:rPr>
        <w:t>6</w:t>
      </w:r>
      <w:r>
        <w:t>.</w:t>
      </w:r>
      <w:r>
        <w:tab/>
        <w:t>Fee to accompany application under section 17 for registration of a certificate</w:t>
      </w:r>
      <w:bookmarkEnd w:id="9"/>
    </w:p>
    <w:p>
      <w:pPr>
        <w:pStyle w:val="Subsection"/>
      </w:pPr>
      <w:r>
        <w:tab/>
      </w:r>
      <w:r>
        <w:tab/>
        <w:t>The fee to accompany an application under section 17(3) of the Act is $30.</w:t>
      </w:r>
    </w:p>
    <w:p>
      <w:pPr>
        <w:pStyle w:val="Heading5"/>
      </w:pPr>
      <w:bookmarkStart w:id="10" w:name="_Toc3471248"/>
      <w:r>
        <w:rPr>
          <w:rStyle w:val="CharSectno"/>
        </w:rPr>
        <w:t>7</w:t>
      </w:r>
      <w:r>
        <w:t>.</w:t>
      </w:r>
      <w:r>
        <w:tab/>
        <w:t>Board to advise Registrar</w:t>
      </w:r>
      <w:bookmarkEnd w:id="10"/>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11" w:name="_Toc3471249"/>
      <w:r>
        <w:rPr>
          <w:rStyle w:val="CharSectno"/>
        </w:rPr>
        <w:t>8</w:t>
      </w:r>
      <w:r>
        <w:t>.</w:t>
      </w:r>
      <w:r>
        <w:tab/>
        <w:t>President has casting vote</w:t>
      </w:r>
      <w:bookmarkEnd w:id="11"/>
    </w:p>
    <w:p>
      <w:pPr>
        <w:pStyle w:val="Subsection"/>
      </w:pPr>
      <w:r>
        <w:tab/>
      </w:r>
      <w:r>
        <w:tab/>
        <w:t>If the votes cast on a question by the Board are equally divided, the president has a casting vote on the question.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3300007"/>
      <w:bookmarkStart w:id="13" w:name="_Toc3471250"/>
      <w:r>
        <w:rPr>
          <w:rStyle w:val="CharSchNo"/>
        </w:rPr>
        <w:t>Schedule 1</w:t>
      </w:r>
      <w:r>
        <w:t xml:space="preserve"> — </w:t>
      </w:r>
      <w:r>
        <w:rPr>
          <w:rStyle w:val="CharSchText"/>
        </w:rPr>
        <w:t>Forms</w:t>
      </w:r>
      <w:bookmarkEnd w:id="12"/>
      <w:bookmarkEnd w:id="13"/>
    </w:p>
    <w:p>
      <w:pPr>
        <w:pStyle w:val="yShoulderClause"/>
      </w:pPr>
      <w:r>
        <w:t>[r. 4]</w:t>
      </w:r>
    </w:p>
    <w:p>
      <w:pPr>
        <w:pStyle w:val="yMiscellaneousHeading"/>
      </w:pPr>
      <w:r>
        <w:rPr>
          <w:rStyle w:val="CharSClsNo"/>
          <w:b/>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Borders>
              <w:bottom w:val="nil"/>
            </w:tcBorders>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Borders>
              <w:bottom w:val="nil"/>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Borders>
              <w:top w:val="nil"/>
              <w:bottom w:val="single" w:sz="4" w:space="0" w:color="auto"/>
            </w:tcBorders>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Borders>
              <w:top w:val="nil"/>
              <w:bottom w:val="single" w:sz="4" w:space="0" w:color="auto"/>
            </w:tcBorders>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 12 Mar 2019 p. 670.]</w:t>
      </w:r>
    </w:p>
    <w:p>
      <w:pPr>
        <w:pStyle w:val="yMiscellaneousHeading"/>
        <w:pageBreakBefore/>
        <w:rPr>
          <w:b/>
          <w:bCs/>
        </w:rPr>
      </w:pPr>
      <w:r>
        <w:rPr>
          <w:rStyle w:val="CharSClsNo"/>
          <w:b/>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keepNext/>
            </w:pPr>
            <w:r>
              <w:t>I declare that to the best of my knowledge no statement made in this application is false, or misleading in any material respect.</w:t>
            </w:r>
          </w:p>
          <w:p>
            <w:pPr>
              <w:pStyle w:val="ySubsection"/>
              <w:keepNext/>
            </w:pPr>
            <w:r>
              <w:t>Signature</w:t>
            </w:r>
            <w:r>
              <w:tab/>
              <w:t xml:space="preserve"> </w:t>
            </w:r>
          </w:p>
          <w:p>
            <w:pPr>
              <w:pStyle w:val="ySubsection"/>
              <w:keepNext/>
            </w:pPr>
            <w:r>
              <w:t>Date</w:t>
            </w:r>
            <w:r>
              <w:tab/>
            </w:r>
          </w:p>
          <w:p>
            <w:pPr>
              <w:pStyle w:val="ySubsection"/>
              <w:keepNext/>
            </w:pPr>
            <w:r>
              <w:t>Name of person signing</w:t>
            </w:r>
            <w:r>
              <w:tab/>
            </w:r>
          </w:p>
          <w:p>
            <w:pPr>
              <w:pStyle w:val="ySubsection"/>
              <w:keepNext/>
              <w:rPr>
                <w:b/>
              </w:rPr>
            </w:pPr>
            <w:r>
              <w:rPr>
                <w:b/>
              </w:rPr>
              <w:t>NOTE:</w:t>
            </w:r>
          </w:p>
          <w:p>
            <w:pPr>
              <w:pStyle w:val="ySubsection"/>
              <w:keepNext/>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keepNext/>
              <w:spacing w:after="60"/>
              <w:ind w:left="0" w:firstLine="0"/>
              <w:rPr>
                <w:b/>
              </w:rPr>
            </w:pPr>
            <w:r>
              <w:t>Penalty: $2 000 or imprisonment for 6 months.</w:t>
            </w:r>
          </w:p>
        </w:tc>
      </w:tr>
    </w:tbl>
    <w:p>
      <w:pPr>
        <w:pStyle w:val="yFootnotesection"/>
      </w:pPr>
      <w:r>
        <w:tab/>
        <w:t>[Form 2 amended: Gazette 25 Oct 2002 p. 5309; 12 Mar 2019 p. 670.]</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3300008"/>
      <w:bookmarkStart w:id="16" w:name="_Toc3471251"/>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7" w:name="_Toc3471252"/>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r>
        <w:tc>
          <w:tcPr>
            <w:tcW w:w="3119" w:type="dxa"/>
            <w:tcBorders>
              <w:bottom w:val="single" w:sz="4" w:space="0" w:color="auto"/>
            </w:tcBorders>
          </w:tcPr>
          <w:p>
            <w:pPr>
              <w:pStyle w:val="nTable"/>
              <w:spacing w:after="40"/>
              <w:rPr>
                <w:i/>
              </w:rPr>
            </w:pPr>
            <w:r>
              <w:rPr>
                <w:i/>
              </w:rPr>
              <w:t>Gender Reassignment Amendment Regulations 2019</w:t>
            </w:r>
          </w:p>
        </w:tc>
        <w:tc>
          <w:tcPr>
            <w:tcW w:w="1276" w:type="dxa"/>
            <w:tcBorders>
              <w:bottom w:val="single" w:sz="4" w:space="0" w:color="auto"/>
            </w:tcBorders>
          </w:tcPr>
          <w:p>
            <w:pPr>
              <w:pStyle w:val="nTable"/>
              <w:spacing w:after="40"/>
            </w:pPr>
            <w:r>
              <w:t>12 Mar 2019 p. 670</w:t>
            </w:r>
          </w:p>
        </w:tc>
        <w:tc>
          <w:tcPr>
            <w:tcW w:w="2693" w:type="dxa"/>
            <w:tcBorders>
              <w:bottom w:val="single" w:sz="4" w:space="0" w:color="auto"/>
            </w:tcBorders>
          </w:tcPr>
          <w:p>
            <w:pPr>
              <w:pStyle w:val="nTable"/>
              <w:spacing w:after="40"/>
            </w:pPr>
            <w:r>
              <w:t>r. 1 and 2: 12 Mar 2019 (see r. 2(a));</w:t>
            </w:r>
            <w:r>
              <w:br/>
              <w:t xml:space="preserve">Regulations other than r. 1 and 2: </w:t>
            </w:r>
            <w:r>
              <w:rPr>
                <w:bCs/>
                <w:snapToGrid w:val="0"/>
                <w:spacing w:val="-2"/>
              </w:rPr>
              <w:t>19 Mar 2019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C7BD6"/>
    <w:lvl w:ilvl="0">
      <w:start w:val="1"/>
      <w:numFmt w:val="decimal"/>
      <w:lvlText w:val="%1."/>
      <w:lvlJc w:val="left"/>
      <w:pPr>
        <w:tabs>
          <w:tab w:val="num" w:pos="1492"/>
        </w:tabs>
        <w:ind w:left="1492" w:hanging="360"/>
      </w:pPr>
    </w:lvl>
  </w:abstractNum>
  <w:abstractNum w:abstractNumId="1">
    <w:nsid w:val="FFFFFF7D"/>
    <w:multiLevelType w:val="singleLevel"/>
    <w:tmpl w:val="F8E86992"/>
    <w:lvl w:ilvl="0">
      <w:start w:val="1"/>
      <w:numFmt w:val="decimal"/>
      <w:lvlText w:val="%1."/>
      <w:lvlJc w:val="left"/>
      <w:pPr>
        <w:tabs>
          <w:tab w:val="num" w:pos="1209"/>
        </w:tabs>
        <w:ind w:left="1209" w:hanging="360"/>
      </w:pPr>
    </w:lvl>
  </w:abstractNum>
  <w:abstractNum w:abstractNumId="2">
    <w:nsid w:val="FFFFFF7E"/>
    <w:multiLevelType w:val="singleLevel"/>
    <w:tmpl w:val="3C3E8DCA"/>
    <w:lvl w:ilvl="0">
      <w:start w:val="1"/>
      <w:numFmt w:val="decimal"/>
      <w:lvlText w:val="%1."/>
      <w:lvlJc w:val="left"/>
      <w:pPr>
        <w:tabs>
          <w:tab w:val="num" w:pos="926"/>
        </w:tabs>
        <w:ind w:left="926" w:hanging="360"/>
      </w:pPr>
    </w:lvl>
  </w:abstractNum>
  <w:abstractNum w:abstractNumId="3">
    <w:nsid w:val="FFFFFF7F"/>
    <w:multiLevelType w:val="singleLevel"/>
    <w:tmpl w:val="CB700618"/>
    <w:lvl w:ilvl="0">
      <w:start w:val="1"/>
      <w:numFmt w:val="decimal"/>
      <w:lvlText w:val="%1."/>
      <w:lvlJc w:val="left"/>
      <w:pPr>
        <w:tabs>
          <w:tab w:val="num" w:pos="643"/>
        </w:tabs>
        <w:ind w:left="643" w:hanging="360"/>
      </w:pPr>
    </w:lvl>
  </w:abstractNum>
  <w:abstractNum w:abstractNumId="4">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39E2DF0"/>
    <w:lvl w:ilvl="0">
      <w:start w:val="1"/>
      <w:numFmt w:val="decimal"/>
      <w:lvlText w:val="%1."/>
      <w:lvlJc w:val="left"/>
      <w:pPr>
        <w:tabs>
          <w:tab w:val="num" w:pos="360"/>
        </w:tabs>
        <w:ind w:left="360" w:hanging="360"/>
      </w:pPr>
    </w:lvl>
  </w:abstractNum>
  <w:abstractNum w:abstractNumId="9">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2161926"/>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 w:name="WAFER_20190311143725" w:val="RemoveTocBookmarks,RemoveUnusedBookmarks,RemoveLanguageTags,UpdateStyles,UsedStyles,ResetPageSize"/>
    <w:docVar w:name="WAFER_20190311143725_GUID" w:val="e333ec09-53b3-41f1-b62d-32e2ff66cccd"/>
    <w:docVar w:name="WAFER_20190312161926" w:val="RemoveTocBookmarks,RunningHeaders"/>
    <w:docVar w:name="WAFER_20190312161926_GUID" w:val="6f24cd9c-804e-4eaa-9125-4b323c49a0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1735</Words>
  <Characters>8418</Characters>
  <Application>Microsoft Office Word</Application>
  <DocSecurity>0</DocSecurity>
  <Lines>400</Lines>
  <Paragraphs>220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Gender Reassignment Regulations 2001</vt:lpstr>
      <vt:lpstr>    Schedule 1 — Forms</vt:lpstr>
      <vt:lpstr>    Notes</vt:lpstr>
    </vt:vector>
  </TitlesOfParts>
  <Manager/>
  <Company/>
  <LinksUpToDate>false</LinksUpToDate>
  <CharactersWithSpaces>9933</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2001 - 01-c0-00</dc:title>
  <dc:subject/>
  <dc:creator/>
  <cp:keywords/>
  <dc:description/>
  <cp:lastModifiedBy>svcMRProcess</cp:lastModifiedBy>
  <cp:revision>4</cp:revision>
  <cp:lastPrinted>2019-03-14T07:48:00Z</cp:lastPrinted>
  <dcterms:created xsi:type="dcterms:W3CDTF">2019-03-15T00:47:00Z</dcterms:created>
  <dcterms:modified xsi:type="dcterms:W3CDTF">2019-03-15T00:47:00Z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DocumentType">
    <vt:lpwstr>Reg</vt:lpwstr>
  </property>
  <property fmtid="{D5CDD505-2E9C-101B-9397-08002B2CF9AE}" pid="4" name="OwlsUID">
    <vt:i4>3178</vt:i4>
  </property>
  <property fmtid="{D5CDD505-2E9C-101B-9397-08002B2CF9AE}" pid="5" name="ReprintedAsAt">
    <vt:filetime>2008-12-11T15:00:00Z</vt:filetime>
  </property>
  <property fmtid="{D5CDD505-2E9C-101B-9397-08002B2CF9AE}" pid="6" name="ReprintNo">
    <vt:lpwstr>1</vt:lpwstr>
  </property>
  <property fmtid="{D5CDD505-2E9C-101B-9397-08002B2CF9AE}" pid="7" name="AsAtDate">
    <vt:lpwstr>19 Mar 2019</vt:lpwstr>
  </property>
  <property fmtid="{D5CDD505-2E9C-101B-9397-08002B2CF9AE}" pid="8" name="Suffix">
    <vt:lpwstr>01-c0-00</vt:lpwstr>
  </property>
  <property fmtid="{D5CDD505-2E9C-101B-9397-08002B2CF9AE}" pid="9" name="CommencementDate">
    <vt:lpwstr>20190319</vt:lpwstr>
  </property>
</Properties>
</file>