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Evidence Act 1906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(Prescribed Persons)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_Toc3539301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_Toc3539302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Office prescribed (Act s. 50B authorised officer)</w:t>
      </w:r>
      <w:r>
        <w:tab/>
      </w:r>
      <w:r>
        <w:fldChar w:fldCharType="begin"/>
      </w:r>
      <w:r>
        <w:instrText xml:space="preserve"> PAGEREF _Toc3539303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r>
        <w:tab/>
      </w:r>
      <w:r>
        <w:fldChar w:fldCharType="begin"/>
      </w:r>
      <w:r>
        <w:instrText xml:space="preserve"> PAGEREF _Toc3539304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_Toc3539306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Evidence Act 1906</w:t>
      </w:r>
    </w:p>
    <w:p>
      <w:pPr>
        <w:pStyle w:val="NameofActReg"/>
      </w:pPr>
      <w:r>
        <w:t>Evidence (Prescribed Persons) Regulations 2005</w:t>
      </w:r>
    </w:p>
    <w:p>
      <w:pPr>
        <w:pStyle w:val="Heading5"/>
      </w:pPr>
      <w:bookmarkStart w:id="3" w:name="_Toc3539301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(Prescribed Persons)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4" w:name="_Toc3539302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 xml:space="preserve">These regulations come into operation on the day on which they are published in the </w:t>
      </w:r>
      <w:r>
        <w:rPr>
          <w:i/>
          <w:iCs/>
        </w:rPr>
        <w:t>Gazette</w:t>
      </w:r>
      <w:r>
        <w:t xml:space="preserve">, or the day on which the </w:t>
      </w:r>
      <w:r>
        <w:rPr>
          <w:i/>
          <w:iCs/>
        </w:rPr>
        <w:t>Evidence Amendment Act 2004</w:t>
      </w:r>
      <w:r>
        <w:t xml:space="preserve"> section 4 comes into operation, whichever is the later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Deleted: Gazette 12 Jul 2005 p. 3240.]</w:t>
      </w:r>
    </w:p>
    <w:p>
      <w:pPr>
        <w:pStyle w:val="Heading5"/>
      </w:pPr>
      <w:bookmarkStart w:id="5" w:name="_Toc3539303"/>
      <w:r>
        <w:rPr>
          <w:rStyle w:val="CharSectno"/>
        </w:rPr>
        <w:t>4</w:t>
      </w:r>
      <w:r>
        <w:t>.</w:t>
      </w:r>
      <w:r>
        <w:tab/>
        <w:t>Office prescribed (Act s. 50B authorised officer)</w:t>
      </w:r>
      <w:bookmarkEnd w:id="5"/>
    </w:p>
    <w:p>
      <w:pPr>
        <w:pStyle w:val="Subsection"/>
      </w:pPr>
      <w:r>
        <w:tab/>
        <w:t>(1)</w:t>
      </w:r>
      <w:r>
        <w:tab/>
        <w:t>In this regulation —</w:t>
      </w:r>
    </w:p>
    <w:p>
      <w:pPr>
        <w:pStyle w:val="Defstart"/>
      </w:pPr>
      <w:r>
        <w:tab/>
      </w:r>
      <w:r>
        <w:rPr>
          <w:rStyle w:val="CharDefText"/>
        </w:rPr>
        <w:t>PathWest Laboratory Medicine WA</w:t>
      </w:r>
      <w:r>
        <w:rPr>
          <w:b/>
          <w:i/>
        </w:rPr>
        <w:t xml:space="preserve"> </w:t>
      </w:r>
      <w:r>
        <w:t xml:space="preserve">means the health service provider with that corporate name established by order under the </w:t>
      </w:r>
      <w:r>
        <w:rPr>
          <w:i/>
        </w:rPr>
        <w:t xml:space="preserve">Health Services Act 2016 </w:t>
      </w:r>
      <w:r>
        <w:t>section 32(1).</w:t>
      </w:r>
    </w:p>
    <w:p>
      <w:pPr>
        <w:pStyle w:val="Subsection"/>
      </w:pPr>
      <w:r>
        <w:tab/>
        <w:t>(2)</w:t>
      </w:r>
      <w:r>
        <w:tab/>
        <w:t xml:space="preserve">The office of the chief pathologist in PathWest Laboratory Medicine WA is prescribed for the purposes of the definition of </w:t>
      </w:r>
      <w:r>
        <w:rPr>
          <w:b/>
          <w:i/>
        </w:rPr>
        <w:t>authorised officer</w:t>
      </w:r>
      <w:r>
        <w:t xml:space="preserve"> in section 50B(1).</w:t>
      </w:r>
    </w:p>
    <w:p>
      <w:pPr>
        <w:pStyle w:val="Footnotesection"/>
      </w:pPr>
      <w:r>
        <w:tab/>
        <w:t>[Regulation 4 inserted: Gazette 19 Jun 2018 p. 2077.]</w:t>
      </w:r>
    </w:p>
    <w:p>
      <w:pPr>
        <w:pStyle w:val="Heading5"/>
      </w:pPr>
      <w:bookmarkStart w:id="6" w:name="_Toc3539304"/>
      <w:r>
        <w:rPr>
          <w:rStyle w:val="CharSectno"/>
        </w:rPr>
        <w:t>5</w:t>
      </w:r>
      <w:r>
        <w:t>.</w:t>
      </w:r>
      <w:r>
        <w:tab/>
        <w:t xml:space="preserve">Persons prescribed (Act s. 50B </w:t>
      </w:r>
      <w:r>
        <w:rPr>
          <w:i/>
        </w:rPr>
        <w:t>forensic scientist</w:t>
      </w:r>
      <w:r>
        <w:t>)</w:t>
      </w:r>
      <w:bookmarkEnd w:id="6"/>
    </w:p>
    <w:p>
      <w:pPr>
        <w:pStyle w:val="Subsection"/>
        <w:spacing w:after="120"/>
      </w:pPr>
      <w:r>
        <w:tab/>
      </w:r>
      <w:r>
        <w:tab/>
        <w:t>The following persons are prescribed as forensic scientists for the purposes of the definition of that term in section 50B(1) —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559"/>
      </w:tblGrid>
      <w:tr>
        <w:trPr>
          <w:tblHeader/>
        </w:trPr>
        <w:tc>
          <w:tcPr>
            <w:tcW w:w="2268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Given names</w:t>
            </w:r>
          </w:p>
        </w:tc>
        <w:tc>
          <w:tcPr>
            <w:tcW w:w="2410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Family name</w:t>
            </w:r>
          </w:p>
        </w:tc>
        <w:tc>
          <w:tcPr>
            <w:tcW w:w="1559" w:type="dxa"/>
          </w:tcPr>
          <w:p>
            <w:pPr>
              <w:pStyle w:val="TableNAm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Date of birth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Sarah Kate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APLIN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16/11/90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Anna</w:t>
            </w:r>
            <w:r>
              <w:rPr>
                <w:szCs w:val="24"/>
              </w:rPr>
              <w:noBreakHyphen/>
              <w:t>Marie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ASHLEY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28/11/66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Aleksander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BAGDONAVICIUS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03/10/52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Fiona Orr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BAXTER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20/01/76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Janeen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BENNETT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30/09/61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Annette Kathryn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BROOM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29/12/53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Christine Yoke Bing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CHIN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16/03/54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Megan Louise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COGHLAN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04/07/79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Penny Lorraine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COOPER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08/08/80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Samuel John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CORNWELL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28/11/88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Scott Elliott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EGAN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13/08/75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Ryan Oliver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FISHER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27/04/82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rPr>
                <w:szCs w:val="24"/>
              </w:rPr>
            </w:pPr>
            <w:r>
              <w:rPr>
                <w:szCs w:val="24"/>
              </w:rPr>
              <w:t>Kynan Rhys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FULLER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12/10/83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Ross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HEDLEY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17/12/70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Quintin William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HUGHES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04/03/71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Cheryl 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JOHANSEN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09/05/69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Louise Susanne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KING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12/05/75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Julie Ann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MURAKAMI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28/11/82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Bethany Dorcas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OFFEREINS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04/05/88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Gavin Robert</w:t>
            </w:r>
          </w:p>
        </w:tc>
        <w:tc>
          <w:tcPr>
            <w:tcW w:w="2410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TURBETT</w:t>
            </w:r>
          </w:p>
        </w:tc>
        <w:tc>
          <w:tcPr>
            <w:tcW w:w="1559" w:type="dxa"/>
          </w:tcPr>
          <w:p>
            <w:pPr>
              <w:pStyle w:val="TableNAm"/>
              <w:rPr>
                <w:szCs w:val="24"/>
              </w:rPr>
            </w:pPr>
            <w:r>
              <w:rPr>
                <w:szCs w:val="24"/>
              </w:rPr>
              <w:t>09/07/65</w:t>
            </w:r>
          </w:p>
        </w:tc>
      </w:tr>
      <w:tr>
        <w:tc>
          <w:tcPr>
            <w:tcW w:w="2268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Anke Katrin</w:t>
            </w:r>
          </w:p>
        </w:tc>
        <w:tc>
          <w:tcPr>
            <w:tcW w:w="2410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WOODLAND</w:t>
            </w:r>
          </w:p>
        </w:tc>
        <w:tc>
          <w:tcPr>
            <w:tcW w:w="1559" w:type="dxa"/>
          </w:tcPr>
          <w:p>
            <w:pPr>
              <w:pStyle w:val="TableNAm"/>
              <w:keepNext/>
              <w:keepLines/>
              <w:rPr>
                <w:szCs w:val="24"/>
              </w:rPr>
            </w:pPr>
            <w:r>
              <w:rPr>
                <w:szCs w:val="24"/>
              </w:rPr>
              <w:t>02/08/81</w:t>
            </w:r>
          </w:p>
        </w:tc>
      </w:tr>
    </w:tbl>
    <w:p>
      <w:pPr>
        <w:pStyle w:val="Footnotesection"/>
      </w:pPr>
      <w:r>
        <w:tab/>
        <w:t>[Regulation 5 amended: Gazette 12 Jul 2005 p. 3241; 9 Apr 2010 p. 1345</w:t>
      </w:r>
      <w:r>
        <w:noBreakHyphen/>
        <w:t>7; 21 Apr 2011 p. 1468; 14 Aug 2012 p. 3836; 5 Jun 2015 p. 1972-3; 15 Mar 2019 p. 793-4.]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7" w:name="_Toc3539305"/>
      <w:r>
        <w:t>Notes</w:t>
      </w:r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Evidence (Prescribed Persons) Regulations 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8" w:name="_Toc3539306"/>
      <w: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Evidence (Prescribed Persons) Regulations 2005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6 May 2005 p. 2024</w:t>
            </w:r>
            <w: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18 Jun 2005 (see r. 2 and </w:t>
            </w:r>
            <w:r>
              <w:rPr>
                <w:i/>
                <w:iCs/>
              </w:rPr>
              <w:t>Gazette</w:t>
            </w:r>
            <w:r>
              <w:t xml:space="preserve"> 17 Jun 2005 p. 2658)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Jul 2005 p. 3240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9 Apr 2010 p. 1345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Apr 2010 (see r. 2(a));</w:t>
            </w:r>
            <w:r>
              <w:br/>
              <w:t>Regulations other than r. 1 and 2: 10 Apr 2010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Apr 2011 p. 1467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Apr 2011 (see r. 2(a));</w:t>
            </w:r>
            <w:r>
              <w:br/>
              <w:t>Regulations other than r. 1 and 2: 22 Apr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2012 p. 3835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Aug 2012 (see r. 2(a));</w:t>
            </w:r>
            <w:r>
              <w:br/>
              <w:t>Regulations other than r. 1 and 2: 15 Aug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Evidence (Prescribed Persons) Regulations 2005</w:t>
            </w:r>
            <w:r>
              <w:rPr>
                <w:b/>
                <w:iCs/>
              </w:rPr>
              <w:t xml:space="preserve"> </w:t>
            </w:r>
            <w:r>
              <w:rPr>
                <w:b/>
              </w:rPr>
              <w:t xml:space="preserve">as at 23 Nov 2012 </w:t>
            </w:r>
            <w:r>
              <w:t>(includes amendments listed above)</w:t>
            </w:r>
            <w:r>
              <w:rPr>
                <w:i/>
              </w:rPr>
              <w:t xml:space="preserve"> 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 Jun 2015 p. 1972-3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5 Jun 2015 (see r. 2(a));</w:t>
            </w:r>
            <w:r>
              <w:br/>
              <w:t>Regulations other than r. 1 and 2: 6 Jun 2015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2016 p. 2319-20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24 Jun 2016 (see r. 2(a));</w:t>
            </w:r>
            <w:r>
              <w:br/>
              <w:t xml:space="preserve">Regulations other than r. 1 and 2: 1 Jul 2016 (see r. 2(b) and </w:t>
            </w:r>
            <w:r>
              <w:rPr>
                <w:i/>
              </w:rPr>
              <w:t>Gazette</w:t>
            </w:r>
            <w:r>
              <w:t xml:space="preserve"> 24 Jun 2016 p. 2291)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Jun 2018 p. 2077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19 Jun 2018 (see r. 2(a));</w:t>
            </w:r>
            <w:r>
              <w:br/>
              <w:t>Regulations other than r. 1 and 2: 1 Jul 2018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Evidence (Prescribed Persons) Amendment Regulations 2019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15 Mar 2019 p. 793-4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r. 1 and 2: 15 Mar 2019 (see r. 2(a));</w:t>
            </w:r>
            <w:r>
              <w:br/>
              <w:t>Regulations other than r. 1 and 2: 16 Mar 2019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0" w:name="_Toc3539307"/>
      <w:r>
        <w:rPr>
          <w:sz w:val="28"/>
        </w:rPr>
        <w:t>Defined terms</w:t>
      </w:r>
      <w:bookmarkEnd w:id="1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PathWest Laboratory Medicine WA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Mar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Evidence (Prescribed Persons)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1" w:name="DefinedTerms"/>
    <w:bookmarkEnd w:id="11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4455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3E88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841B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61ACC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5090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60E3D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F4D1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A38BA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3FA1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E810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678860F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314142247"/>
    <w:docVar w:name="WAFER_20140123113432" w:val="RemoveTocBookmarks,RemoveUnusedBookmarks,RemoveLanguageTags,UsedStyles,ResetPageSize,UpdateArrangement"/>
    <w:docVar w:name="WAFER_20140123113432_GUID" w:val="61b15a5e-76fa-4a4a-acde-e1a5b9190862"/>
    <w:docVar w:name="WAFER_20140123113933" w:val="RemoveTocBookmarks,RunningHeaders"/>
    <w:docVar w:name="WAFER_20140123113933_GUID" w:val="729d1790-79c5-4f24-ade7-3ba54c3b55c8"/>
    <w:docVar w:name="WAFER_20150429111448" w:val="ResetPageSize,UpdateArrangement,UpdateNTable"/>
    <w:docVar w:name="WAFER_20150429111448_GUID" w:val="73166d05-1fd4-46f7-8153-b46796639a69"/>
    <w:docVar w:name="WAFER_20150604143626" w:val="ResetPageSize,UpdateArrangement,UpdateNTable"/>
    <w:docVar w:name="WAFER_20150604143626_GUID" w:val="2ee50c19-076e-46b8-9bb8-790e849e7e3c"/>
    <w:docVar w:name="WAFER_20151106102102" w:val="UpdateStyles,UsedStyles"/>
    <w:docVar w:name="WAFER_20151106102102_GUID" w:val="a142b7bc-d289-4dd3-8124-366ac5a39632"/>
    <w:docVar w:name="WAFER_20180628100817" w:val="RemoveTocBookmarks,RemoveUnusedBookmarks,RemoveLanguageTags,UsedStyles,ResetPageSize"/>
    <w:docVar w:name="WAFER_20180628100817_GUID" w:val="c5135212-7ab5-44c0-a221-d5610efcd5d5"/>
    <w:docVar w:name="WAFER_20190314124924" w:val="RemoveTocBookmarks,RemoveUnusedBookmarks,RemoveLanguageTags,ResetPageSize,RunningHeaders,UpdateStyles,UsedStyles"/>
    <w:docVar w:name="WAFER_20190314124924_GUID" w:val="b84e38a6-1bfb-41da-af80-34b35bc67018"/>
    <w:docVar w:name="WAFER_20190314142247" w:val="RemoveTocBookmarks,RemoveUnusedBookmarks,RemoveLanguageTags,ResetPageSize,RunningHeaders,UpdateStyles,UsedStyles"/>
    <w:docVar w:name="WAFER_20190314142247_GUID" w:val="799ed533-c6bc-4d7c-9264-c57c99ce534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DeleteListPara">
    <w:name w:val="DeleteListPara"/>
    <w:basedOn w:val="Normal"/>
    <w:pPr>
      <w:widowControl w:val="0"/>
      <w:spacing w:before="80" w:line="260" w:lineRule="atLeast"/>
      <w:ind w:left="1616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818</Words>
  <Characters>4116</Characters>
  <Application>Microsoft Office Word</Application>
  <DocSecurity>0</DocSecurity>
  <Lines>228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Evidence (Prescribed Persons) Regulations 2005</vt:lpstr>
    </vt:vector>
  </TitlesOfParts>
  <Manager/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(Prescribed Persons) Regulations 2005 - 01-f0-00</dc:title>
  <dc:subject/>
  <dc:creator/>
  <cp:keywords/>
  <dc:description/>
  <cp:lastModifiedBy>svcMRProcess</cp:lastModifiedBy>
  <cp:revision>4</cp:revision>
  <cp:lastPrinted>2012-12-07T01:17:00Z</cp:lastPrinted>
  <dcterms:created xsi:type="dcterms:W3CDTF">2019-03-15T06:38:00Z</dcterms:created>
  <dcterms:modified xsi:type="dcterms:W3CDTF">2019-03-15T06:38:00Z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May 2005 p 2024-5</vt:lpwstr>
  </property>
  <property fmtid="{D5CDD505-2E9C-101B-9397-08002B2CF9AE}" pid="3" name="ReprintNo">
    <vt:lpwstr>1</vt:lpwstr>
  </property>
  <property fmtid="{D5CDD505-2E9C-101B-9397-08002B2CF9AE}" pid="4" name="ReprintedAsAt">
    <vt:filetime>2012-11-22T16:00:00Z</vt:filetime>
  </property>
  <property fmtid="{D5CDD505-2E9C-101B-9397-08002B2CF9AE}" pid="5" name="OWLSUId">
    <vt:i4>260</vt:i4>
  </property>
  <property fmtid="{D5CDD505-2E9C-101B-9397-08002B2CF9AE}" pid="6" name="DocumentType">
    <vt:lpwstr>Reg</vt:lpwstr>
  </property>
  <property fmtid="{D5CDD505-2E9C-101B-9397-08002B2CF9AE}" pid="7" name="AsAtDate">
    <vt:lpwstr>16 Mar 2019</vt:lpwstr>
  </property>
  <property fmtid="{D5CDD505-2E9C-101B-9397-08002B2CF9AE}" pid="8" name="Suffix">
    <vt:lpwstr>01-f0-00</vt:lpwstr>
  </property>
  <property fmtid="{D5CDD505-2E9C-101B-9397-08002B2CF9AE}" pid="9" name="CommencementDate">
    <vt:lpwstr>20190316</vt:lpwstr>
  </property>
</Properties>
</file>