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400" w:after="0"/>
        <w:rPr>
          <w:snapToGrid w:val="0"/>
        </w:rPr>
      </w:pPr>
      <w:r>
        <w:rPr>
          <w:snapToGrid w:val="0"/>
        </w:rPr>
        <w:t>Real Estate and Business Agents Act 1978</w:t>
      </w:r>
    </w:p>
    <w:p>
      <w:pPr>
        <w:pStyle w:val="NameofActReg"/>
        <w:spacing w:before="1960" w:after="4200"/>
      </w:pPr>
      <w:r>
        <w:rPr>
          <w:noProof/>
        </w:rPr>
        <w:t>Real Estate and Business Agents Supervisory Board (Elections) Regulations 1980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 May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Real Estate and Business Agents Supervisory Board (Elections) Regulations 1980</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_Toc389748373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_Toc389748374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noProof/>
          <w:snapToGrid w:val="0"/>
        </w:rPr>
        <w:t>.</w:t>
      </w:r>
      <w:r>
        <w:rPr>
          <w:rFonts w:asciiTheme="minorHAnsi" w:eastAsiaTheme="minorEastAsia" w:hAnsiTheme="minorHAnsi" w:cstheme="minorBidi"/>
          <w:noProof/>
          <w:szCs w:val="22"/>
        </w:rPr>
        <w:tab/>
      </w:r>
      <w:r>
        <w:rPr>
          <w:noProof/>
          <w:snapToGrid w:val="0"/>
        </w:rPr>
        <w:t>Elections</w:t>
      </w:r>
      <w:r>
        <w:rPr>
          <w:noProof/>
        </w:rPr>
        <w:tab/>
      </w:r>
      <w:r>
        <w:rPr>
          <w:noProof/>
        </w:rPr>
        <w:fldChar w:fldCharType="begin"/>
      </w:r>
      <w:r>
        <w:rPr>
          <w:noProof/>
        </w:rPr>
        <w:instrText xml:space="preserve"> PAGEREF _Toc389748375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noProof/>
          <w:snapToGrid w:val="0"/>
        </w:rPr>
        <w:t>.</w:t>
      </w:r>
      <w:r>
        <w:rPr>
          <w:rFonts w:asciiTheme="minorHAnsi" w:eastAsiaTheme="minorEastAsia" w:hAnsiTheme="minorHAnsi" w:cstheme="minorBidi"/>
          <w:noProof/>
          <w:szCs w:val="22"/>
        </w:rPr>
        <w:tab/>
      </w:r>
      <w:r>
        <w:rPr>
          <w:noProof/>
          <w:snapToGrid w:val="0"/>
        </w:rPr>
        <w:t>Nominations</w:t>
      </w:r>
      <w:r>
        <w:rPr>
          <w:noProof/>
        </w:rPr>
        <w:tab/>
      </w:r>
      <w:r>
        <w:rPr>
          <w:noProof/>
        </w:rPr>
        <w:fldChar w:fldCharType="begin"/>
      </w:r>
      <w:r>
        <w:rPr>
          <w:noProof/>
        </w:rPr>
        <w:instrText xml:space="preserve"> PAGEREF _Toc389748376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4A</w:t>
      </w:r>
      <w:r>
        <w:rPr>
          <w:noProof/>
          <w:snapToGrid w:val="0"/>
        </w:rPr>
        <w:t>.</w:t>
      </w:r>
      <w:r>
        <w:rPr>
          <w:rFonts w:asciiTheme="minorHAnsi" w:eastAsiaTheme="minorEastAsia" w:hAnsiTheme="minorHAnsi" w:cstheme="minorBidi"/>
          <w:noProof/>
          <w:szCs w:val="22"/>
        </w:rPr>
        <w:tab/>
      </w:r>
      <w:r>
        <w:rPr>
          <w:noProof/>
          <w:snapToGrid w:val="0"/>
        </w:rPr>
        <w:t>Candidates details with ballot papers</w:t>
      </w:r>
      <w:r>
        <w:rPr>
          <w:noProof/>
        </w:rPr>
        <w:tab/>
      </w:r>
      <w:r>
        <w:rPr>
          <w:noProof/>
        </w:rPr>
        <w:fldChar w:fldCharType="begin"/>
      </w:r>
      <w:r>
        <w:rPr>
          <w:noProof/>
        </w:rPr>
        <w:instrText xml:space="preserve"> PAGEREF _Toc389748377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4B</w:t>
      </w:r>
      <w:r>
        <w:rPr>
          <w:noProof/>
          <w:snapToGrid w:val="0"/>
        </w:rPr>
        <w:t>.</w:t>
      </w:r>
      <w:r>
        <w:rPr>
          <w:rFonts w:asciiTheme="minorHAnsi" w:eastAsiaTheme="minorEastAsia" w:hAnsiTheme="minorHAnsi" w:cstheme="minorBidi"/>
          <w:noProof/>
          <w:szCs w:val="22"/>
        </w:rPr>
        <w:tab/>
      </w:r>
      <w:r>
        <w:rPr>
          <w:noProof/>
          <w:snapToGrid w:val="0"/>
        </w:rPr>
        <w:t>Order of names on ballot papers</w:t>
      </w:r>
      <w:r>
        <w:rPr>
          <w:noProof/>
        </w:rPr>
        <w:tab/>
      </w:r>
      <w:r>
        <w:rPr>
          <w:noProof/>
        </w:rPr>
        <w:fldChar w:fldCharType="begin"/>
      </w:r>
      <w:r>
        <w:rPr>
          <w:noProof/>
        </w:rPr>
        <w:instrText xml:space="preserve"> PAGEREF _Toc389748378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The voters list and entitlement to vote</w:t>
      </w:r>
      <w:r>
        <w:rPr>
          <w:noProof/>
        </w:rPr>
        <w:tab/>
      </w:r>
      <w:r>
        <w:rPr>
          <w:noProof/>
        </w:rPr>
        <w:fldChar w:fldCharType="begin"/>
      </w:r>
      <w:r>
        <w:rPr>
          <w:noProof/>
        </w:rPr>
        <w:instrText xml:space="preserve"> PAGEREF _Toc389748379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6</w:t>
      </w:r>
      <w:r>
        <w:rPr>
          <w:noProof/>
          <w:snapToGrid w:val="0"/>
        </w:rPr>
        <w:t>.</w:t>
      </w:r>
      <w:r>
        <w:rPr>
          <w:rFonts w:asciiTheme="minorHAnsi" w:eastAsiaTheme="minorEastAsia" w:hAnsiTheme="minorHAnsi" w:cstheme="minorBidi"/>
          <w:noProof/>
          <w:szCs w:val="22"/>
        </w:rPr>
        <w:tab/>
      </w:r>
      <w:r>
        <w:rPr>
          <w:noProof/>
          <w:snapToGrid w:val="0"/>
        </w:rPr>
        <w:t>Proceedings after nomination</w:t>
      </w:r>
      <w:r>
        <w:rPr>
          <w:noProof/>
        </w:rPr>
        <w:tab/>
      </w:r>
      <w:r>
        <w:rPr>
          <w:noProof/>
        </w:rPr>
        <w:fldChar w:fldCharType="begin"/>
      </w:r>
      <w:r>
        <w:rPr>
          <w:noProof/>
        </w:rPr>
        <w:instrText xml:space="preserve"> PAGEREF _Toc389748380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Vote as representative</w:t>
      </w:r>
      <w:r>
        <w:rPr>
          <w:noProof/>
        </w:rPr>
        <w:tab/>
      </w:r>
      <w:r>
        <w:rPr>
          <w:noProof/>
        </w:rPr>
        <w:fldChar w:fldCharType="begin"/>
      </w:r>
      <w:r>
        <w:rPr>
          <w:noProof/>
        </w:rPr>
        <w:instrText xml:space="preserve"> PAGEREF _Toc389748381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Manner of voting</w:t>
      </w:r>
      <w:r>
        <w:rPr>
          <w:noProof/>
        </w:rPr>
        <w:tab/>
      </w:r>
      <w:r>
        <w:rPr>
          <w:noProof/>
        </w:rPr>
        <w:fldChar w:fldCharType="begin"/>
      </w:r>
      <w:r>
        <w:rPr>
          <w:noProof/>
        </w:rPr>
        <w:instrText xml:space="preserve"> PAGEREF _Toc389748382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Issue of duplicate ballot paper or addressed envelope</w:t>
      </w:r>
      <w:r>
        <w:rPr>
          <w:noProof/>
        </w:rPr>
        <w:tab/>
      </w:r>
      <w:r>
        <w:rPr>
          <w:noProof/>
        </w:rPr>
        <w:fldChar w:fldCharType="begin"/>
      </w:r>
      <w:r>
        <w:rPr>
          <w:noProof/>
        </w:rPr>
        <w:instrText xml:space="preserve"> PAGEREF _Toc389748383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Voter’s eligibility to be checked</w:t>
      </w:r>
      <w:r>
        <w:rPr>
          <w:noProof/>
        </w:rPr>
        <w:tab/>
      </w:r>
      <w:r>
        <w:rPr>
          <w:noProof/>
        </w:rPr>
        <w:fldChar w:fldCharType="begin"/>
      </w:r>
      <w:r>
        <w:rPr>
          <w:noProof/>
        </w:rPr>
        <w:instrText xml:space="preserve"> PAGEREF _Toc389748384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rPr>
      </w:pPr>
      <w:r>
        <w:rPr>
          <w:noProof/>
        </w:rPr>
        <w:t>10A</w:t>
      </w:r>
      <w:r>
        <w:rPr>
          <w:noProof/>
          <w:snapToGrid w:val="0"/>
        </w:rPr>
        <w:t>.</w:t>
      </w:r>
      <w:r>
        <w:rPr>
          <w:rFonts w:asciiTheme="minorHAnsi" w:eastAsiaTheme="minorEastAsia" w:hAnsiTheme="minorHAnsi" w:cstheme="minorBidi"/>
          <w:noProof/>
          <w:szCs w:val="22"/>
        </w:rPr>
        <w:tab/>
      </w:r>
      <w:r>
        <w:rPr>
          <w:noProof/>
          <w:snapToGrid w:val="0"/>
        </w:rPr>
        <w:t>Counting of votes received</w:t>
      </w:r>
      <w:r>
        <w:rPr>
          <w:noProof/>
        </w:rPr>
        <w:tab/>
      </w:r>
      <w:r>
        <w:rPr>
          <w:noProof/>
        </w:rPr>
        <w:fldChar w:fldCharType="begin"/>
      </w:r>
      <w:r>
        <w:rPr>
          <w:noProof/>
        </w:rPr>
        <w:instrText xml:space="preserve"> PAGEREF _Toc389748385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Informal ballot papers</w:t>
      </w:r>
      <w:r>
        <w:rPr>
          <w:noProof/>
        </w:rPr>
        <w:tab/>
      </w:r>
      <w:r>
        <w:rPr>
          <w:noProof/>
        </w:rPr>
        <w:fldChar w:fldCharType="begin"/>
      </w:r>
      <w:r>
        <w:rPr>
          <w:noProof/>
        </w:rPr>
        <w:instrText xml:space="preserve"> PAGEREF _Toc389748386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Scrutineers</w:t>
      </w:r>
      <w:r>
        <w:rPr>
          <w:noProof/>
        </w:rPr>
        <w:tab/>
      </w:r>
      <w:r>
        <w:rPr>
          <w:noProof/>
        </w:rPr>
        <w:fldChar w:fldCharType="begin"/>
      </w:r>
      <w:r>
        <w:rPr>
          <w:noProof/>
        </w:rPr>
        <w:instrText xml:space="preserve"> PAGEREF _Toc389748387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13</w:t>
      </w:r>
      <w:r>
        <w:rPr>
          <w:noProof/>
          <w:snapToGrid w:val="0"/>
        </w:rPr>
        <w:t>.</w:t>
      </w:r>
      <w:r>
        <w:rPr>
          <w:rFonts w:asciiTheme="minorHAnsi" w:eastAsiaTheme="minorEastAsia" w:hAnsiTheme="minorHAnsi" w:cstheme="minorBidi"/>
          <w:noProof/>
          <w:szCs w:val="22"/>
        </w:rPr>
        <w:tab/>
      </w:r>
      <w:r>
        <w:rPr>
          <w:noProof/>
          <w:snapToGrid w:val="0"/>
        </w:rPr>
        <w:t>Legislative Assembly election procedure</w:t>
      </w:r>
      <w:r>
        <w:rPr>
          <w:noProof/>
        </w:rPr>
        <w:tab/>
      </w:r>
      <w:r>
        <w:rPr>
          <w:noProof/>
        </w:rPr>
        <w:fldChar w:fldCharType="begin"/>
      </w:r>
      <w:r>
        <w:rPr>
          <w:noProof/>
        </w:rPr>
        <w:instrText xml:space="preserve"> PAGEREF _Toc389748388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14</w:t>
      </w:r>
      <w:r>
        <w:rPr>
          <w:noProof/>
          <w:snapToGrid w:val="0"/>
        </w:rPr>
        <w:t>.</w:t>
      </w:r>
      <w:r>
        <w:rPr>
          <w:rFonts w:asciiTheme="minorHAnsi" w:eastAsiaTheme="minorEastAsia" w:hAnsiTheme="minorHAnsi" w:cstheme="minorBidi"/>
          <w:noProof/>
          <w:szCs w:val="22"/>
        </w:rPr>
        <w:tab/>
      </w:r>
      <w:r>
        <w:rPr>
          <w:noProof/>
          <w:snapToGrid w:val="0"/>
        </w:rPr>
        <w:t>Recount</w:t>
      </w:r>
      <w:r>
        <w:rPr>
          <w:noProof/>
        </w:rPr>
        <w:tab/>
      </w:r>
      <w:r>
        <w:rPr>
          <w:noProof/>
        </w:rPr>
        <w:fldChar w:fldCharType="begin"/>
      </w:r>
      <w:r>
        <w:rPr>
          <w:noProof/>
        </w:rPr>
        <w:instrText xml:space="preserve"> PAGEREF _Toc389748389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Result of election</w:t>
      </w:r>
      <w:r>
        <w:rPr>
          <w:noProof/>
        </w:rPr>
        <w:tab/>
      </w:r>
      <w:r>
        <w:rPr>
          <w:noProof/>
        </w:rPr>
        <w:fldChar w:fldCharType="begin"/>
      </w:r>
      <w:r>
        <w:rPr>
          <w:noProof/>
        </w:rPr>
        <w:instrText xml:space="preserve"> PAGEREF _Toc389748390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Secret ballot</w:t>
      </w:r>
      <w:r>
        <w:rPr>
          <w:noProof/>
        </w:rPr>
        <w:tab/>
      </w:r>
      <w:r>
        <w:rPr>
          <w:noProof/>
        </w:rPr>
        <w:fldChar w:fldCharType="begin"/>
      </w:r>
      <w:r>
        <w:rPr>
          <w:noProof/>
        </w:rPr>
        <w:instrText xml:space="preserve"> PAGEREF _Toc389748391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Conduct and costs of election</w:t>
      </w:r>
      <w:r>
        <w:rPr>
          <w:noProof/>
        </w:rPr>
        <w:tab/>
      </w:r>
      <w:r>
        <w:rPr>
          <w:noProof/>
        </w:rPr>
        <w:fldChar w:fldCharType="begin"/>
      </w:r>
      <w:r>
        <w:rPr>
          <w:noProof/>
        </w:rPr>
        <w:instrText xml:space="preserve"> PAGEREF _Toc389748392 \h </w:instrText>
      </w:r>
      <w:r>
        <w:rPr>
          <w:noProof/>
        </w:rPr>
      </w:r>
      <w:r>
        <w:rPr>
          <w:noProof/>
        </w:rPr>
        <w:fldChar w:fldCharType="separate"/>
      </w:r>
      <w:r>
        <w:rPr>
          <w:noProof/>
        </w:rPr>
        <w:t>10</w:t>
      </w:r>
      <w:r>
        <w:rPr>
          <w:noProof/>
        </w:rPr>
        <w:fldChar w:fldCharType="end"/>
      </w:r>
    </w:p>
    <w:p>
      <w:pPr>
        <w:pStyle w:val="TOC5"/>
        <w:rPr>
          <w:rFonts w:asciiTheme="minorHAnsi" w:eastAsiaTheme="minorEastAsia" w:hAnsiTheme="minorHAnsi" w:cstheme="minorBidi"/>
          <w:b w:val="0"/>
          <w:sz w:val="22"/>
          <w:szCs w:val="22"/>
        </w:rPr>
      </w:pPr>
      <w:r>
        <w:t>Appendix</w:t>
      </w:r>
      <w:r>
        <w:tab/>
      </w:r>
      <w:r>
        <w:fldChar w:fldCharType="begin"/>
      </w:r>
      <w:r>
        <w:instrText xml:space="preserve"> PAGEREF _Toc389748393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_Toc389748395 \h </w:instrText>
      </w:r>
      <w:r>
        <w:rPr>
          <w:noProof/>
        </w:rPr>
      </w:r>
      <w:r>
        <w:rPr>
          <w:noProof/>
        </w:rPr>
        <w:fldChar w:fldCharType="separate"/>
      </w:r>
      <w:r>
        <w:rPr>
          <w:noProof/>
        </w:rPr>
        <w:t>17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w:t>
            </w:r>
            <w:r>
              <w:rPr>
                <w:b/>
                <w:snapToGrid w:val="0"/>
                <w:sz w:val="22"/>
              </w:rPr>
              <w:t xml:space="preserve"> May 2004</w:t>
            </w:r>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Supervisory Board (Elections) Regulations 1980</w:t>
      </w:r>
    </w:p>
    <w:p>
      <w:pPr>
        <w:pStyle w:val="Heading5"/>
        <w:rPr>
          <w:snapToGrid w:val="0"/>
        </w:rPr>
      </w:pPr>
      <w:bookmarkStart w:id="1" w:name="_Toc389748373"/>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Supervisory Board (Elections) Regulations 1980</w:t>
      </w:r>
      <w:r>
        <w:rPr>
          <w:rFonts w:ascii="Times" w:hAnsi="Times"/>
          <w:snapToGrid w:val="0"/>
          <w:vertAlign w:val="superscript"/>
        </w:rPr>
        <w:t> 1</w:t>
      </w:r>
      <w:r>
        <w:rPr>
          <w:snapToGrid w:val="0"/>
        </w:rPr>
        <w:t>.</w:t>
      </w:r>
    </w:p>
    <w:p>
      <w:pPr>
        <w:pStyle w:val="Heading5"/>
        <w:rPr>
          <w:snapToGrid w:val="0"/>
        </w:rPr>
      </w:pPr>
      <w:bookmarkStart w:id="2" w:name="_Toc389748374"/>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Board</w:t>
      </w:r>
      <w:r>
        <w:t xml:space="preserve"> means the Real Estate and Business Agents Supervisory Board;</w:t>
      </w:r>
    </w:p>
    <w:p>
      <w:pPr>
        <w:pStyle w:val="Defstart"/>
      </w:pPr>
      <w:r>
        <w:rPr>
          <w:b/>
        </w:rPr>
        <w:tab/>
      </w:r>
      <w:r>
        <w:rPr>
          <w:rStyle w:val="CharDefText"/>
        </w:rPr>
        <w:t>licensed</w:t>
      </w:r>
      <w:r>
        <w:t xml:space="preserve"> means licensed as an agent under the Act;</w:t>
      </w:r>
    </w:p>
    <w:p>
      <w:pPr>
        <w:pStyle w:val="Defstart"/>
      </w:pPr>
      <w:r>
        <w:rPr>
          <w:b/>
        </w:rPr>
        <w:tab/>
      </w:r>
      <w:r>
        <w:rPr>
          <w:rStyle w:val="CharDefText"/>
        </w:rPr>
        <w:t>member</w:t>
      </w:r>
      <w:r>
        <w:t xml:space="preserve"> means elective member of the Board, and </w:t>
      </w:r>
      <w:r>
        <w:rPr>
          <w:rStyle w:val="CharDefText"/>
        </w:rPr>
        <w:t>deputy member</w:t>
      </w:r>
      <w:r>
        <w:t xml:space="preserve"> has a corresponding meaning; and</w:t>
      </w:r>
    </w:p>
    <w:p>
      <w:pPr>
        <w:pStyle w:val="Defstart"/>
      </w:pPr>
      <w:r>
        <w:rPr>
          <w:b/>
        </w:rPr>
        <w:tab/>
      </w:r>
      <w:r>
        <w:rPr>
          <w:rStyle w:val="CharDefText"/>
        </w:rPr>
        <w:t>the Act</w:t>
      </w:r>
      <w:r>
        <w:t xml:space="preserve"> means the </w:t>
      </w:r>
      <w:r>
        <w:rPr>
          <w:i/>
        </w:rPr>
        <w:t>Real Estate and Business Agents Act 1978</w:t>
      </w:r>
      <w:r>
        <w:t>.</w:t>
      </w:r>
    </w:p>
    <w:p>
      <w:pPr>
        <w:pStyle w:val="Heading5"/>
        <w:rPr>
          <w:snapToGrid w:val="0"/>
        </w:rPr>
      </w:pPr>
      <w:bookmarkStart w:id="3" w:name="_Toc389748375"/>
      <w:r>
        <w:rPr>
          <w:rStyle w:val="CharSectno"/>
        </w:rPr>
        <w:t>3</w:t>
      </w:r>
      <w:r>
        <w:rPr>
          <w:snapToGrid w:val="0"/>
        </w:rPr>
        <w:t>.</w:t>
      </w:r>
      <w:r>
        <w:rPr>
          <w:snapToGrid w:val="0"/>
        </w:rPr>
        <w:tab/>
        <w:t>Elections</w:t>
      </w:r>
      <w:bookmarkEnd w:id="3"/>
      <w:r>
        <w:rPr>
          <w:snapToGrid w:val="0"/>
        </w:rPr>
        <w:t xml:space="preserve"> </w:t>
      </w:r>
    </w:p>
    <w:p>
      <w:pPr>
        <w:pStyle w:val="Subsection"/>
        <w:rPr>
          <w:snapToGrid w:val="0"/>
        </w:rPr>
      </w:pPr>
      <w:r>
        <w:rPr>
          <w:snapToGrid w:val="0"/>
        </w:rPr>
        <w:tab/>
        <w:t>(1)</w:t>
      </w:r>
      <w:r>
        <w:rPr>
          <w:snapToGrid w:val="0"/>
        </w:rPr>
        <w:tab/>
        <w:t>Subject to subregulation (2), an election of persons to hold office as elective member or elective deputy member of the Board shall be held as and whenever necessary.</w:t>
      </w:r>
    </w:p>
    <w:p>
      <w:pPr>
        <w:pStyle w:val="Subsection"/>
        <w:keepNext/>
        <w:rPr>
          <w:snapToGrid w:val="0"/>
        </w:rPr>
      </w:pPr>
      <w:r>
        <w:rPr>
          <w:snapToGrid w:val="0"/>
        </w:rPr>
        <w:tab/>
        <w:t>(2)</w:t>
      </w:r>
      <w:r>
        <w:rPr>
          <w:snapToGrid w:val="0"/>
        </w:rPr>
        <w:tab/>
        <w:t>Where both the member and the deputy member are required to be elected at or about the same time — </w:t>
      </w:r>
    </w:p>
    <w:p>
      <w:pPr>
        <w:pStyle w:val="Indenta"/>
        <w:rPr>
          <w:snapToGrid w:val="0"/>
        </w:rPr>
      </w:pPr>
      <w:r>
        <w:rPr>
          <w:snapToGrid w:val="0"/>
        </w:rPr>
        <w:tab/>
        <w:t>(a)</w:t>
      </w:r>
      <w:r>
        <w:rPr>
          <w:snapToGrid w:val="0"/>
        </w:rPr>
        <w:tab/>
        <w:t>the elections for the respective offices may be held concurrently; and</w:t>
      </w:r>
    </w:p>
    <w:p>
      <w:pPr>
        <w:pStyle w:val="Indenta"/>
        <w:rPr>
          <w:snapToGrid w:val="0"/>
        </w:rPr>
      </w:pPr>
      <w:r>
        <w:rPr>
          <w:snapToGrid w:val="0"/>
        </w:rPr>
        <w:tab/>
        <w:t>(b)</w:t>
      </w:r>
      <w:r>
        <w:rPr>
          <w:snapToGrid w:val="0"/>
        </w:rPr>
        <w:tab/>
        <w:t xml:space="preserve">each person elected at such an election shall be eligible for appointment to the office for which he has been elected upon that office becoming vacant or upon the date of the notification of his election in the </w:t>
      </w:r>
      <w:r>
        <w:rPr>
          <w:i/>
          <w:snapToGrid w:val="0"/>
        </w:rPr>
        <w:t>Gazette</w:t>
      </w:r>
      <w:r>
        <w:rPr>
          <w:snapToGrid w:val="0"/>
        </w:rPr>
        <w:t>, whichever is the later.</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21 nor more than 40 days after the nomination day.</w:t>
      </w:r>
    </w:p>
    <w:p>
      <w:pPr>
        <w:pStyle w:val="Heading5"/>
        <w:rPr>
          <w:snapToGrid w:val="0"/>
        </w:rPr>
      </w:pPr>
      <w:bookmarkStart w:id="4" w:name="_Toc389748376"/>
      <w:r>
        <w:rPr>
          <w:rStyle w:val="CharSectno"/>
        </w:rPr>
        <w:t>4</w:t>
      </w:r>
      <w:r>
        <w:rPr>
          <w:snapToGrid w:val="0"/>
        </w:rPr>
        <w:t>.</w:t>
      </w:r>
      <w:r>
        <w:rPr>
          <w:snapToGrid w:val="0"/>
        </w:rPr>
        <w:tab/>
        <w:t>Nominations</w:t>
      </w:r>
      <w:bookmarkEnd w:id="4"/>
      <w:r>
        <w:rPr>
          <w:snapToGrid w:val="0"/>
        </w:rPr>
        <w:t xml:space="preserve"> </w:t>
      </w:r>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set out the full name of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the nomination as a deputy member is invalid and shall be rejected by the returning officer.</w:t>
      </w:r>
    </w:p>
    <w:p>
      <w:pPr>
        <w:pStyle w:val="Footnotesection"/>
      </w:pPr>
      <w:r>
        <w:tab/>
        <w:t xml:space="preserve">[Regulation 4 amended in Gazette 25 Sep 1981 p. 4081.] </w:t>
      </w:r>
    </w:p>
    <w:p>
      <w:pPr>
        <w:pStyle w:val="Heading5"/>
        <w:rPr>
          <w:snapToGrid w:val="0"/>
        </w:rPr>
      </w:pPr>
      <w:bookmarkStart w:id="5" w:name="_Toc389748377"/>
      <w:r>
        <w:rPr>
          <w:rStyle w:val="CharSectno"/>
        </w:rPr>
        <w:t>4A</w:t>
      </w:r>
      <w:r>
        <w:rPr>
          <w:snapToGrid w:val="0"/>
        </w:rPr>
        <w:t>.</w:t>
      </w:r>
      <w:r>
        <w:rPr>
          <w:snapToGrid w:val="0"/>
        </w:rPr>
        <w:tab/>
        <w:t>Candidates details with ballot papers</w:t>
      </w:r>
      <w:bookmarkEnd w:id="5"/>
      <w:r>
        <w:rPr>
          <w:snapToGrid w:val="0"/>
        </w:rPr>
        <w:t xml:space="preserve"> </w:t>
      </w:r>
    </w:p>
    <w:p>
      <w:pPr>
        <w:pStyle w:val="Subsection"/>
        <w:rPr>
          <w:snapToGrid w:val="0"/>
        </w:rPr>
      </w:pPr>
      <w:r>
        <w:rPr>
          <w:snapToGrid w:val="0"/>
        </w:rPr>
        <w:tab/>
        <w:t>(1)</w:t>
      </w:r>
      <w:r>
        <w:rPr>
          <w:snapToGrid w:val="0"/>
        </w:rPr>
        <w:tab/>
        <w:t>On or before the day and time appointed under regulation 4 for a particular election, each nominated candidate may contact the returning officer with a brief summary of that candidate’s biographical details (not exceeding 300 words in length) to be sent to the voters along with the ballot paper.</w:t>
      </w:r>
    </w:p>
    <w:p>
      <w:pPr>
        <w:pStyle w:val="Subsection"/>
        <w:rPr>
          <w:snapToGrid w:val="0"/>
        </w:rPr>
      </w:pPr>
      <w:r>
        <w:rPr>
          <w:snapToGrid w:val="0"/>
        </w:rPr>
        <w:tab/>
        <w:t>(2)</w:t>
      </w:r>
      <w:r>
        <w:rPr>
          <w:snapToGrid w:val="0"/>
        </w:rPr>
        <w:tab/>
        <w:t>If, in the returning officer’s opinion, the candidate’s summary is excessive, or any part of it is unsuitable, the returning officer may edit the summary, after making reasonable attempts to contact the candidate.</w:t>
      </w:r>
    </w:p>
    <w:p>
      <w:pPr>
        <w:pStyle w:val="Footnotesection"/>
      </w:pPr>
      <w:r>
        <w:tab/>
        <w:t xml:space="preserve">[Regulation 4A inserted in Gazette 5 Jul 1996 p. 3219.] </w:t>
      </w:r>
    </w:p>
    <w:p>
      <w:pPr>
        <w:pStyle w:val="Heading5"/>
        <w:rPr>
          <w:snapToGrid w:val="0"/>
        </w:rPr>
      </w:pPr>
      <w:bookmarkStart w:id="6" w:name="_Toc389748378"/>
      <w:r>
        <w:rPr>
          <w:rStyle w:val="CharSectno"/>
        </w:rPr>
        <w:t>4B</w:t>
      </w:r>
      <w:r>
        <w:rPr>
          <w:snapToGrid w:val="0"/>
        </w:rPr>
        <w:t>.</w:t>
      </w:r>
      <w:r>
        <w:rPr>
          <w:snapToGrid w:val="0"/>
        </w:rPr>
        <w:tab/>
        <w:t>Order of names on ballot papers</w:t>
      </w:r>
      <w:bookmarkEnd w:id="6"/>
      <w:r>
        <w:rPr>
          <w:snapToGrid w:val="0"/>
        </w:rPr>
        <w:t xml:space="preserve"> </w:t>
      </w:r>
    </w:p>
    <w:p>
      <w:pPr>
        <w:pStyle w:val="Subsection"/>
        <w:rPr>
          <w:snapToGrid w:val="0"/>
        </w:rPr>
      </w:pPr>
      <w:r>
        <w:rPr>
          <w:snapToGrid w:val="0"/>
        </w:rPr>
        <w:tab/>
      </w:r>
      <w:r>
        <w:rPr>
          <w:snapToGrid w:val="0"/>
        </w:rPr>
        <w:tab/>
        <w:t>After all nominations have been received by the returning officer for a particular election, the returning officer shall determine the order in which the names of the candidates will appear on the ballot paper by a process of drawing lots.</w:t>
      </w:r>
    </w:p>
    <w:p>
      <w:pPr>
        <w:pStyle w:val="Footnotesection"/>
      </w:pPr>
      <w:r>
        <w:tab/>
        <w:t xml:space="preserve">[Regulation 4B inserted in Gazette 5 Jul 1996 p. 3219.] </w:t>
      </w:r>
    </w:p>
    <w:p>
      <w:pPr>
        <w:pStyle w:val="Heading5"/>
        <w:rPr>
          <w:snapToGrid w:val="0"/>
        </w:rPr>
      </w:pPr>
      <w:bookmarkStart w:id="7" w:name="_Toc389748379"/>
      <w:r>
        <w:rPr>
          <w:rStyle w:val="CharSectno"/>
        </w:rPr>
        <w:t>5</w:t>
      </w:r>
      <w:r>
        <w:rPr>
          <w:snapToGrid w:val="0"/>
        </w:rPr>
        <w:t>.</w:t>
      </w:r>
      <w:r>
        <w:rPr>
          <w:snapToGrid w:val="0"/>
        </w:rPr>
        <w:tab/>
        <w:t>The voters list and entitlement to vote</w:t>
      </w:r>
      <w:bookmarkEnd w:id="7"/>
    </w:p>
    <w:p>
      <w:pPr>
        <w:pStyle w:val="Subsection"/>
        <w:rPr>
          <w:snapToGrid w:val="0"/>
        </w:rPr>
      </w:pPr>
      <w:r>
        <w:rPr>
          <w:snapToGrid w:val="0"/>
        </w:rPr>
        <w:tab/>
        <w:t>(1)</w:t>
      </w:r>
      <w:r>
        <w:rPr>
          <w:snapToGrid w:val="0"/>
        </w:rPr>
        <w:tab/>
        <w:t>The Registrar of the Board shall, if an election is required, prepare and transmit to the returning officer, within 7 days of the day appointed for the receipt of nominations, a list of such of the persons licensed under the Act as were, on the day appointed for the receipt of nominations,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 xml:space="preserve">set out the full names and registered address of each voter included therein, and where that voter is the </w:t>
      </w:r>
      <w:r>
        <w:rPr>
          <w:i/>
          <w:snapToGrid w:val="0"/>
        </w:rPr>
        <w:t>bona fide</w:t>
      </w:r>
      <w:r>
        <w:rPr>
          <w:snapToGrid w:val="0"/>
        </w:rPr>
        <w:t xml:space="preserve"> person in control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pPr>
        <w:pStyle w:val="Subsection"/>
        <w:rPr>
          <w:snapToGrid w:val="0"/>
        </w:rPr>
      </w:pPr>
      <w:r>
        <w:rPr>
          <w:snapToGrid w:val="0"/>
        </w:rPr>
        <w:tab/>
        <w:t>(4)</w:t>
      </w:r>
      <w:r>
        <w:rPr>
          <w:snapToGrid w:val="0"/>
        </w:rPr>
        <w:tab/>
        <w:t xml:space="preserve">Where a firm licensed pursuant to section 28 or a body corporate licensed pursuant to section 29 of the Act is desirous of exercising a vote under these regulations, the name of the person in </w:t>
      </w:r>
      <w:r>
        <w:rPr>
          <w:i/>
          <w:snapToGrid w:val="0"/>
        </w:rPr>
        <w:t>bona fide</w:t>
      </w:r>
      <w:r>
        <w:rPr>
          <w:snapToGrid w:val="0"/>
        </w:rPr>
        <w:t xml:space="preserve"> control of that firm or body corporate as registered with the Board shall be included by the Registrar on the list of voters as the representative of that firm or body corporate and this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Footnotesection"/>
      </w:pPr>
      <w:r>
        <w:tab/>
        <w:t xml:space="preserve">[Regulation 5 amended in Gazette 5 Jul 1996 p. 3219.] </w:t>
      </w:r>
    </w:p>
    <w:p>
      <w:pPr>
        <w:pStyle w:val="Heading5"/>
        <w:rPr>
          <w:snapToGrid w:val="0"/>
        </w:rPr>
      </w:pPr>
      <w:bookmarkStart w:id="8" w:name="_Toc389748380"/>
      <w:r>
        <w:rPr>
          <w:rStyle w:val="CharSectno"/>
        </w:rPr>
        <w:t>6</w:t>
      </w:r>
      <w:r>
        <w:rPr>
          <w:snapToGrid w:val="0"/>
        </w:rPr>
        <w:t>.</w:t>
      </w:r>
      <w:r>
        <w:rPr>
          <w:snapToGrid w:val="0"/>
        </w:rPr>
        <w:tab/>
        <w:t>Proceedings after nomination</w:t>
      </w:r>
      <w:bookmarkEnd w:id="8"/>
      <w:r>
        <w:rPr>
          <w:snapToGrid w:val="0"/>
        </w:rPr>
        <w:t xml:space="preserve"> </w:t>
      </w:r>
    </w:p>
    <w:p>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5 — </w:t>
      </w:r>
    </w:p>
    <w:p>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by the returning officer or bearing a facsimile of those initials;</w:t>
      </w:r>
    </w:p>
    <w:p>
      <w:pPr>
        <w:pStyle w:val="Indenta"/>
        <w:rPr>
          <w:snapToGrid w:val="0"/>
        </w:rPr>
      </w:pPr>
      <w:r>
        <w:rPr>
          <w:snapToGrid w:val="0"/>
        </w:rPr>
        <w:tab/>
        <w:t>(b)</w:t>
      </w:r>
      <w:r>
        <w:rPr>
          <w:snapToGrid w:val="0"/>
        </w:rPr>
        <w:tab/>
        <w:t>biographical details provided by the candidate under regulation 4A;</w:t>
      </w:r>
    </w:p>
    <w:p>
      <w:pPr>
        <w:pStyle w:val="Indenta"/>
        <w:rPr>
          <w:snapToGrid w:val="0"/>
        </w:rPr>
      </w:pPr>
      <w:r>
        <w:rPr>
          <w:snapToGrid w:val="0"/>
        </w:rPr>
        <w:tab/>
        <w:t>(c)</w:t>
      </w:r>
      <w:r>
        <w:rPr>
          <w:snapToGrid w:val="0"/>
        </w:rPr>
        <w:tab/>
        <w:t>one ballot paper envelope in the form approved by the returning officer; and</w:t>
      </w:r>
    </w:p>
    <w:p>
      <w:pPr>
        <w:pStyle w:val="Indenta"/>
        <w:rPr>
          <w:snapToGrid w:val="0"/>
        </w:rPr>
      </w:pPr>
      <w:r>
        <w:rPr>
          <w:snapToGrid w:val="0"/>
        </w:rPr>
        <w:tab/>
        <w:t>(d)</w:t>
      </w:r>
      <w:r>
        <w:rPr>
          <w:snapToGrid w:val="0"/>
        </w:rPr>
        <w:tab/>
        <w:t>one envelope addressed to the returning officer, bearing a voter’s declaration in the form of Form 4 of the Appendix.</w:t>
      </w:r>
    </w:p>
    <w:p>
      <w:pPr>
        <w:pStyle w:val="Subsection"/>
        <w:rPr>
          <w:snapToGrid w:val="0"/>
        </w:rPr>
      </w:pPr>
      <w:r>
        <w:rPr>
          <w:snapToGrid w:val="0"/>
        </w:rPr>
        <w:tab/>
        <w:t>(3)</w:t>
      </w:r>
      <w:r>
        <w:rPr>
          <w:snapToGrid w:val="0"/>
        </w:rPr>
        <w:tab/>
        <w:t>Each ballot paper, ballot paper envelope and addressed envelope with declaration shall be enclosed by the returning officer in a covering envelope, which shall be fastened and addressed and forwarded by post or otherwise to the person for whom it is intended.</w:t>
      </w:r>
    </w:p>
    <w:p>
      <w:pPr>
        <w:pStyle w:val="Footnotesection"/>
      </w:pPr>
      <w:r>
        <w:tab/>
        <w:t>[Regulation 6 amended in Gazette 5 Jul 1996 p. 3219</w:t>
      </w:r>
      <w:r>
        <w:noBreakHyphen/>
        <w:t xml:space="preserve">20.] </w:t>
      </w:r>
    </w:p>
    <w:p>
      <w:pPr>
        <w:pStyle w:val="Heading5"/>
        <w:rPr>
          <w:snapToGrid w:val="0"/>
        </w:rPr>
      </w:pPr>
      <w:bookmarkStart w:id="9" w:name="_Toc389748381"/>
      <w:r>
        <w:rPr>
          <w:rStyle w:val="CharSectno"/>
        </w:rPr>
        <w:t>7</w:t>
      </w:r>
      <w:r>
        <w:rPr>
          <w:snapToGrid w:val="0"/>
        </w:rPr>
        <w:t>.</w:t>
      </w:r>
      <w:r>
        <w:rPr>
          <w:snapToGrid w:val="0"/>
        </w:rPr>
        <w:tab/>
        <w:t>Vote as representative</w:t>
      </w:r>
      <w:bookmarkEnd w:id="9"/>
      <w:r>
        <w:rPr>
          <w:snapToGrid w:val="0"/>
        </w:rPr>
        <w:t xml:space="preserve"> </w:t>
      </w:r>
    </w:p>
    <w:p>
      <w:pPr>
        <w:pStyle w:val="Subsection"/>
        <w:rPr>
          <w:snapToGrid w:val="0"/>
        </w:rPr>
      </w:pPr>
      <w:r>
        <w:rPr>
          <w:snapToGrid w:val="0"/>
        </w:rPr>
        <w:tab/>
      </w:r>
      <w:r>
        <w:rPr>
          <w:snapToGrid w:val="0"/>
        </w:rPr>
        <w:tab/>
        <w:t>A person who is eligible to vote as a natural person licensed under the Act may also exercise the right to vote as a representative of a firm or body corporate where his name appears on the voters list in that capacity.</w:t>
      </w:r>
    </w:p>
    <w:p>
      <w:pPr>
        <w:pStyle w:val="Heading5"/>
        <w:rPr>
          <w:snapToGrid w:val="0"/>
        </w:rPr>
      </w:pPr>
      <w:bookmarkStart w:id="10" w:name="_Toc389748382"/>
      <w:r>
        <w:rPr>
          <w:rStyle w:val="CharSectno"/>
        </w:rPr>
        <w:t>8</w:t>
      </w:r>
      <w:r>
        <w:rPr>
          <w:snapToGrid w:val="0"/>
        </w:rPr>
        <w:t>.</w:t>
      </w:r>
      <w:r>
        <w:rPr>
          <w:snapToGrid w:val="0"/>
        </w:rPr>
        <w:tab/>
        <w:t>Manner of voting</w:t>
      </w:r>
      <w:bookmarkEnd w:id="10"/>
      <w:r>
        <w:rPr>
          <w:snapToGrid w:val="0"/>
        </w:rPr>
        <w:t xml:space="preserve"> </w:t>
      </w:r>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of this subregulation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enclose the envelope marked “Ballot Paper” in the envelope marked with the address of the returning officer;</w:t>
      </w:r>
    </w:p>
    <w:p>
      <w:pPr>
        <w:pStyle w:val="Indenta"/>
        <w:rPr>
          <w:snapToGrid w:val="0"/>
        </w:rPr>
      </w:pPr>
      <w:r>
        <w:rPr>
          <w:snapToGrid w:val="0"/>
        </w:rPr>
        <w:tab/>
        <w:t>(e)</w:t>
      </w:r>
      <w:r>
        <w:rPr>
          <w:snapToGrid w:val="0"/>
        </w:rPr>
        <w:tab/>
        <w:t>write his name in block letters, and sign his name, on the voter’s declaration on the envelope addressed to the returning officer;</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Footnotesection"/>
      </w:pPr>
      <w:r>
        <w:tab/>
        <w:t>[Regulation 8 inserted in Gazette 21 May 1982 p. 1551</w:t>
      </w:r>
      <w:r>
        <w:noBreakHyphen/>
        <w:t xml:space="preserve">2; amended in Gazette 5 Jul 1996 p. 3220.] </w:t>
      </w:r>
    </w:p>
    <w:p>
      <w:pPr>
        <w:pStyle w:val="Heading5"/>
        <w:rPr>
          <w:snapToGrid w:val="0"/>
        </w:rPr>
      </w:pPr>
      <w:bookmarkStart w:id="11" w:name="_Toc389748383"/>
      <w:r>
        <w:rPr>
          <w:rStyle w:val="CharSectno"/>
        </w:rPr>
        <w:t>9</w:t>
      </w:r>
      <w:r>
        <w:rPr>
          <w:snapToGrid w:val="0"/>
        </w:rPr>
        <w:t>.</w:t>
      </w:r>
      <w:r>
        <w:rPr>
          <w:snapToGrid w:val="0"/>
        </w:rPr>
        <w:tab/>
        <w:t>Issue of duplicate ballot paper or addressed envelope</w:t>
      </w:r>
      <w:bookmarkEnd w:id="11"/>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an addressed envelope issued to a voter has not been received or has been lost, destroyed or spoilt, he shall issue to that person a duplicate ballot paper, or addressed envelope, as the case may be.</w:t>
      </w:r>
    </w:p>
    <w:p>
      <w:pPr>
        <w:pStyle w:val="Subsection"/>
        <w:rPr>
          <w:snapToGrid w:val="0"/>
        </w:rPr>
      </w:pPr>
      <w:r>
        <w:rPr>
          <w:snapToGrid w:val="0"/>
        </w:rPr>
        <w:tab/>
        <w:t>(2)</w:t>
      </w:r>
      <w:r>
        <w:rPr>
          <w:snapToGrid w:val="0"/>
        </w:rPr>
        <w:tab/>
        <w:t>An application under subregulation (1) by a person for a duplicate ballot paper, or addressed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Footnotesection"/>
      </w:pPr>
      <w:r>
        <w:tab/>
        <w:t xml:space="preserve">[Regulation 9 inserted in Gazette 5 Jul 1996 p. 3220.] </w:t>
      </w:r>
    </w:p>
    <w:p>
      <w:pPr>
        <w:pStyle w:val="Heading5"/>
        <w:rPr>
          <w:snapToGrid w:val="0"/>
        </w:rPr>
      </w:pPr>
      <w:bookmarkStart w:id="12" w:name="_Toc389748384"/>
      <w:r>
        <w:rPr>
          <w:rStyle w:val="CharSectno"/>
        </w:rPr>
        <w:t>10</w:t>
      </w:r>
      <w:r>
        <w:rPr>
          <w:snapToGrid w:val="0"/>
        </w:rPr>
        <w:t>.</w:t>
      </w:r>
      <w:r>
        <w:rPr>
          <w:snapToGrid w:val="0"/>
        </w:rPr>
        <w:tab/>
        <w:t>Voter’s eligibility to be checked</w:t>
      </w:r>
      <w:bookmarkEnd w:id="12"/>
      <w:r>
        <w:rPr>
          <w:snapToGrid w:val="0"/>
        </w:rPr>
        <w:t xml:space="preserve"> </w:t>
      </w:r>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for each envelope received, check the voter’s declaration against the list referred to in regulation 5 and — </w:t>
      </w:r>
    </w:p>
    <w:p>
      <w:pPr>
        <w:pStyle w:val="Indenta"/>
        <w:rPr>
          <w:snapToGrid w:val="0"/>
        </w:rPr>
      </w:pPr>
      <w:r>
        <w:rPr>
          <w:snapToGrid w:val="0"/>
        </w:rPr>
        <w:tab/>
        <w:t>(a)</w:t>
      </w:r>
      <w:r>
        <w:rPr>
          <w:snapToGrid w:val="0"/>
        </w:rPr>
        <w:tab/>
        <w:t>if the voter’s declaration is found to be in order, mark the roll; or</w:t>
      </w:r>
    </w:p>
    <w:p>
      <w:pPr>
        <w:pStyle w:val="Indenta"/>
        <w:rPr>
          <w:snapToGrid w:val="0"/>
        </w:rPr>
      </w:pPr>
      <w:r>
        <w:rPr>
          <w:snapToGrid w:val="0"/>
        </w:rPr>
        <w:tab/>
        <w:t>(b)</w:t>
      </w:r>
      <w:r>
        <w:rPr>
          <w:snapToGrid w:val="0"/>
        </w:rPr>
        <w:tab/>
        <w:t>if the voter’s declaration is not in order, mark the envelope with the word “rejected” and set the envelope aside for safekeeping.</w:t>
      </w:r>
    </w:p>
    <w:p>
      <w:pPr>
        <w:pStyle w:val="Subsection"/>
        <w:rPr>
          <w:snapToGrid w:val="0"/>
        </w:rPr>
      </w:pPr>
      <w:r>
        <w:rPr>
          <w:snapToGrid w:val="0"/>
        </w:rPr>
        <w:tab/>
        <w:t>(2)</w:t>
      </w:r>
      <w:r>
        <w:rPr>
          <w:snapToGrid w:val="0"/>
        </w:rPr>
        <w:tab/>
        <w:t>If a voter’s declaration is found to be in order, the returning officer shall place that envelope in a sealed ballot box, together with all other envelopes purporting to contain ballot paper envelopes (other than rejected envelopes) received by him up to the close of the poll.</w:t>
      </w:r>
    </w:p>
    <w:p>
      <w:pPr>
        <w:pStyle w:val="Subsection"/>
        <w:rPr>
          <w:snapToGrid w:val="0"/>
        </w:rPr>
      </w:pPr>
      <w:r>
        <w:rPr>
          <w:snapToGrid w:val="0"/>
        </w:rPr>
        <w:tab/>
        <w:t>(3)</w:t>
      </w:r>
      <w:r>
        <w:rPr>
          <w:snapToGrid w:val="0"/>
        </w:rPr>
        <w:tab/>
        <w:t>An envelope purporting to contain a ballot paper envelope received after the close of the poll shall not be admitted to the scrutiny.</w:t>
      </w:r>
    </w:p>
    <w:p>
      <w:pPr>
        <w:pStyle w:val="Footnotesection"/>
      </w:pPr>
      <w:r>
        <w:tab/>
        <w:t>[Regulation 10 inserted in Gazette 5 Jul 1996 p. 3220</w:t>
      </w:r>
      <w:r>
        <w:noBreakHyphen/>
        <w:t xml:space="preserve">1.] </w:t>
      </w:r>
    </w:p>
    <w:p>
      <w:pPr>
        <w:pStyle w:val="Heading5"/>
        <w:rPr>
          <w:snapToGrid w:val="0"/>
        </w:rPr>
      </w:pPr>
      <w:bookmarkStart w:id="13" w:name="_Toc389748385"/>
      <w:r>
        <w:rPr>
          <w:rStyle w:val="CharSectno"/>
        </w:rPr>
        <w:t>10A</w:t>
      </w:r>
      <w:r>
        <w:rPr>
          <w:snapToGrid w:val="0"/>
        </w:rPr>
        <w:t>.</w:t>
      </w:r>
      <w:r>
        <w:rPr>
          <w:snapToGrid w:val="0"/>
        </w:rPr>
        <w:tab/>
        <w:t>Counting of votes received</w:t>
      </w:r>
      <w:bookmarkEnd w:id="13"/>
      <w:r>
        <w:rPr>
          <w:snapToGrid w:val="0"/>
        </w:rPr>
        <w:t xml:space="preserve"> </w:t>
      </w:r>
    </w:p>
    <w:p>
      <w:pPr>
        <w:pStyle w:val="Subsection"/>
        <w:rPr>
          <w:snapToGrid w:val="0"/>
        </w:rPr>
      </w:pPr>
      <w:r>
        <w:rPr>
          <w:snapToGrid w:val="0"/>
        </w:rPr>
        <w:tab/>
        <w:t>(1)</w:t>
      </w:r>
      <w:r>
        <w:rPr>
          <w:snapToGrid w:val="0"/>
        </w:rPr>
        <w:tab/>
        <w:t>As soon as practicable after the close of the poll, and after all the voter’s declarations are checked, the returning officer, in the presence of any scrutineer, shall open the sealed ballot box, open each envelope bearing a valid voter’s declaration, and set those opened envelopes aside for safekeeping.</w:t>
      </w:r>
    </w:p>
    <w:p>
      <w:pPr>
        <w:pStyle w:val="Subsection"/>
        <w:rPr>
          <w:snapToGrid w:val="0"/>
        </w:rPr>
      </w:pPr>
      <w:r>
        <w:rPr>
          <w:snapToGrid w:val="0"/>
        </w:rPr>
        <w:tab/>
        <w:t>(2)</w:t>
      </w:r>
      <w:r>
        <w:rPr>
          <w:snapToGrid w:val="0"/>
        </w:rPr>
        <w:tab/>
        <w:t>The returning officer shall then, in the presence of any scrutineer, open each ballot paper envelope and proceed with the count.</w:t>
      </w:r>
    </w:p>
    <w:p>
      <w:pPr>
        <w:pStyle w:val="Footnotesection"/>
      </w:pPr>
      <w:r>
        <w:tab/>
        <w:t xml:space="preserve">[Regulation 10A inserted in Gazette 5 Jul 1996 p. 3221.] </w:t>
      </w:r>
    </w:p>
    <w:p>
      <w:pPr>
        <w:pStyle w:val="Heading5"/>
        <w:rPr>
          <w:snapToGrid w:val="0"/>
        </w:rPr>
      </w:pPr>
      <w:bookmarkStart w:id="14" w:name="_Toc389748386"/>
      <w:r>
        <w:rPr>
          <w:rStyle w:val="CharSectno"/>
        </w:rPr>
        <w:t>11</w:t>
      </w:r>
      <w:r>
        <w:rPr>
          <w:snapToGrid w:val="0"/>
        </w:rPr>
        <w:t>.</w:t>
      </w:r>
      <w:r>
        <w:rPr>
          <w:snapToGrid w:val="0"/>
        </w:rPr>
        <w:tab/>
        <w:t>Informal ballot papers</w:t>
      </w:r>
      <w:bookmarkEnd w:id="14"/>
      <w:r>
        <w:rPr>
          <w:snapToGrid w:val="0"/>
        </w:rPr>
        <w:t xml:space="preserve"> </w:t>
      </w:r>
    </w:p>
    <w:p>
      <w:pPr>
        <w:pStyle w:val="Subsection"/>
        <w:rPr>
          <w:snapToGrid w:val="0"/>
        </w:rPr>
      </w:pPr>
      <w:r>
        <w:rPr>
          <w:snapToGrid w:val="0"/>
        </w:rPr>
        <w:tab/>
        <w:t>(1)</w:t>
      </w:r>
      <w:r>
        <w:rPr>
          <w:snapToGrid w:val="0"/>
        </w:rPr>
        <w:tab/>
        <w:t>Subject to subregulation (2), a ballot paper shall be informal — </w:t>
      </w:r>
    </w:p>
    <w:p>
      <w:pPr>
        <w:pStyle w:val="Indenta"/>
        <w:rPr>
          <w:snapToGrid w:val="0"/>
        </w:rPr>
      </w:pPr>
      <w:r>
        <w:rPr>
          <w:snapToGrid w:val="0"/>
        </w:rPr>
        <w:tab/>
        <w:t>(a)</w:t>
      </w:r>
      <w:r>
        <w:rPr>
          <w:snapToGrid w:val="0"/>
        </w:rPr>
        <w:tab/>
        <w:t>if it does not bear the initials of the returning officer or a facsimile of those initials;</w:t>
      </w:r>
    </w:p>
    <w:p>
      <w:pPr>
        <w:pStyle w:val="Indenta"/>
        <w:rPr>
          <w:snapToGrid w:val="0"/>
        </w:rPr>
      </w:pPr>
      <w:r>
        <w:rPr>
          <w:snapToGrid w:val="0"/>
        </w:rPr>
        <w:tab/>
        <w:t>(b)</w:t>
      </w:r>
      <w:r>
        <w:rPr>
          <w:snapToGrid w:val="0"/>
        </w:rPr>
        <w:tab/>
        <w:t>if it is not marked in accordance with such of the requirements set out in regulation 8 of these regulations as apply to the election being conducted; or</w:t>
      </w:r>
    </w:p>
    <w:p>
      <w:pPr>
        <w:pStyle w:val="Indenta"/>
        <w:rPr>
          <w:snapToGrid w:val="0"/>
        </w:rPr>
      </w:pPr>
      <w:r>
        <w:rPr>
          <w:snapToGrid w:val="0"/>
        </w:rPr>
        <w:tab/>
        <w:t>(c)</w:t>
      </w:r>
      <w:r>
        <w:rPr>
          <w:snapToGrid w:val="0"/>
        </w:rPr>
        <w:tab/>
        <w:t>if it has upon it a mark of any writing by means of which the elector can be identified.</w:t>
      </w:r>
    </w:p>
    <w:p>
      <w:pPr>
        <w:pStyle w:val="Subsection"/>
        <w:rPr>
          <w:snapToGrid w:val="0"/>
        </w:rPr>
      </w:pPr>
      <w:r>
        <w:rPr>
          <w:snapToGrid w:val="0"/>
        </w:rPr>
        <w:tab/>
        <w:t>(2)</w:t>
      </w:r>
      <w:r>
        <w:rPr>
          <w:snapToGrid w:val="0"/>
        </w:rPr>
        <w:tab/>
        <w:t>If a ballot paper has not been completed in accordance with regulation 8(2)(b), but the ballot paper clearly indicates the voter’s intention, the ballot paper shall not be informal, and shall be given effect to in accordance with the voter’s intention.</w:t>
      </w:r>
    </w:p>
    <w:p>
      <w:pPr>
        <w:pStyle w:val="Footnotesection"/>
      </w:pPr>
      <w:r>
        <w:tab/>
        <w:t xml:space="preserve">[Regulation 11 inserted in Gazette 21 May 1982 p. 1552; amended in Gazette 5 Jul 1996 p. 3221.] </w:t>
      </w:r>
    </w:p>
    <w:p>
      <w:pPr>
        <w:pStyle w:val="Heading5"/>
        <w:rPr>
          <w:snapToGrid w:val="0"/>
        </w:rPr>
      </w:pPr>
      <w:bookmarkStart w:id="15" w:name="_Toc389748387"/>
      <w:r>
        <w:rPr>
          <w:rStyle w:val="CharSectno"/>
        </w:rPr>
        <w:t>12</w:t>
      </w:r>
      <w:r>
        <w:rPr>
          <w:snapToGrid w:val="0"/>
        </w:rPr>
        <w:t>.</w:t>
      </w:r>
      <w:r>
        <w:rPr>
          <w:snapToGrid w:val="0"/>
        </w:rPr>
        <w:tab/>
        <w:t>Scrutineers</w:t>
      </w:r>
      <w:bookmarkEnd w:id="15"/>
      <w:r>
        <w:rPr>
          <w:snapToGrid w:val="0"/>
        </w:rPr>
        <w:t xml:space="preserve"> </w:t>
      </w:r>
    </w:p>
    <w:p>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pPr>
        <w:pStyle w:val="Heading5"/>
        <w:rPr>
          <w:snapToGrid w:val="0"/>
        </w:rPr>
      </w:pPr>
      <w:bookmarkStart w:id="16" w:name="_Toc389748388"/>
      <w:r>
        <w:rPr>
          <w:rStyle w:val="CharSectno"/>
        </w:rPr>
        <w:t>13</w:t>
      </w:r>
      <w:r>
        <w:rPr>
          <w:snapToGrid w:val="0"/>
        </w:rPr>
        <w:t>.</w:t>
      </w:r>
      <w:r>
        <w:rPr>
          <w:snapToGrid w:val="0"/>
        </w:rPr>
        <w:tab/>
        <w:t>Legislative Assembly election procedure</w:t>
      </w:r>
      <w:bookmarkEnd w:id="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Footnotesection"/>
      </w:pPr>
      <w:r>
        <w:tab/>
        <w:t xml:space="preserve">[Regulation 13 inserted in Gazette 21 May 1982 p. 1552.] </w:t>
      </w:r>
    </w:p>
    <w:p>
      <w:pPr>
        <w:pStyle w:val="Heading5"/>
        <w:rPr>
          <w:snapToGrid w:val="0"/>
        </w:rPr>
      </w:pPr>
      <w:bookmarkStart w:id="17" w:name="_Toc389748389"/>
      <w:r>
        <w:rPr>
          <w:rStyle w:val="CharSectno"/>
        </w:rPr>
        <w:t>14</w:t>
      </w:r>
      <w:r>
        <w:rPr>
          <w:snapToGrid w:val="0"/>
        </w:rPr>
        <w:t>.</w:t>
      </w:r>
      <w:r>
        <w:rPr>
          <w:snapToGrid w:val="0"/>
        </w:rPr>
        <w:tab/>
        <w:t>Recount</w:t>
      </w:r>
      <w:bookmarkEnd w:id="17"/>
      <w:r>
        <w:rPr>
          <w:snapToGrid w:val="0"/>
        </w:rPr>
        <w:t xml:space="preserve"> </w:t>
      </w:r>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 of the votes cast in the election.</w:t>
      </w:r>
    </w:p>
    <w:p>
      <w:pPr>
        <w:pStyle w:val="Footnotesection"/>
      </w:pPr>
      <w:r>
        <w:tab/>
        <w:t xml:space="preserve">[Regulation 14 inserted in Gazette 21 May 1982 p. 1552; amended in Gazette 5 Jul 1996 p. 3221.] </w:t>
      </w:r>
    </w:p>
    <w:p>
      <w:pPr>
        <w:pStyle w:val="Heading5"/>
        <w:rPr>
          <w:snapToGrid w:val="0"/>
        </w:rPr>
      </w:pPr>
      <w:bookmarkStart w:id="18" w:name="_Toc389748390"/>
      <w:r>
        <w:rPr>
          <w:rStyle w:val="CharSectno"/>
        </w:rPr>
        <w:t>15</w:t>
      </w:r>
      <w:r>
        <w:rPr>
          <w:snapToGrid w:val="0"/>
        </w:rPr>
        <w:t>.</w:t>
      </w:r>
      <w:r>
        <w:rPr>
          <w:snapToGrid w:val="0"/>
        </w:rPr>
        <w:tab/>
        <w:t>Result of election</w:t>
      </w:r>
      <w:bookmarkEnd w:id="18"/>
      <w:r>
        <w:rPr>
          <w:snapToGrid w:val="0"/>
        </w:rPr>
        <w:t xml:space="preserve"> </w:t>
      </w:r>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pPr>
        <w:pStyle w:val="Footnotesection"/>
      </w:pPr>
      <w:r>
        <w:tab/>
        <w:t xml:space="preserve">[Regulation 15 inserted in Gazette 21 May 1982 p. 1552.] </w:t>
      </w:r>
    </w:p>
    <w:p>
      <w:pPr>
        <w:pStyle w:val="Heading5"/>
        <w:rPr>
          <w:snapToGrid w:val="0"/>
        </w:rPr>
      </w:pPr>
      <w:bookmarkStart w:id="19" w:name="_Toc389748391"/>
      <w:r>
        <w:rPr>
          <w:rStyle w:val="CharSectno"/>
        </w:rPr>
        <w:t>16</w:t>
      </w:r>
      <w:r>
        <w:rPr>
          <w:snapToGrid w:val="0"/>
        </w:rPr>
        <w:t>.</w:t>
      </w:r>
      <w:r>
        <w:rPr>
          <w:snapToGrid w:val="0"/>
        </w:rPr>
        <w:tab/>
        <w:t>Secret ballot</w:t>
      </w:r>
      <w:bookmarkEnd w:id="19"/>
      <w:r>
        <w:rPr>
          <w:snapToGrid w:val="0"/>
        </w:rPr>
        <w:t xml:space="preserve"> </w:t>
      </w:r>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Footnotesection"/>
      </w:pPr>
      <w:r>
        <w:tab/>
        <w:t xml:space="preserve">[Regulation 16 inserted in Gazette 21 May 1982 p. 1552.] </w:t>
      </w:r>
    </w:p>
    <w:p>
      <w:pPr>
        <w:pStyle w:val="Heading5"/>
        <w:rPr>
          <w:snapToGrid w:val="0"/>
        </w:rPr>
      </w:pPr>
      <w:bookmarkStart w:id="20" w:name="_Toc389748392"/>
      <w:r>
        <w:rPr>
          <w:rStyle w:val="CharSectno"/>
        </w:rPr>
        <w:t>17</w:t>
      </w:r>
      <w:r>
        <w:rPr>
          <w:snapToGrid w:val="0"/>
        </w:rPr>
        <w:t>.</w:t>
      </w:r>
      <w:r>
        <w:rPr>
          <w:snapToGrid w:val="0"/>
        </w:rPr>
        <w:tab/>
        <w:t>Conduct and costs of election</w:t>
      </w:r>
      <w:bookmarkEnd w:id="20"/>
      <w:r>
        <w:rPr>
          <w:snapToGrid w:val="0"/>
        </w:rPr>
        <w:t xml:space="preserve"> </w:t>
      </w:r>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The returning officer and any other officers assisting the returning officer are entitled to such remuneration as is determined by the Electoral Commissioner.</w:t>
      </w:r>
    </w:p>
    <w:p>
      <w:pPr>
        <w:pStyle w:val="Subsection"/>
        <w:rPr>
          <w:snapToGrid w:val="0"/>
        </w:rPr>
      </w:pPr>
      <w:r>
        <w:rPr>
          <w:snapToGrid w:val="0"/>
        </w:rPr>
        <w:tab/>
        <w:t>(3)</w:t>
      </w:r>
      <w:r>
        <w:rPr>
          <w:snapToGrid w:val="0"/>
        </w:rPr>
        <w:tab/>
        <w:t>All costs, charges and expenses incurred by the returning officer in connection with the election are to be reimbursed by the Board from the moneys described in section 7(7) of the Act.</w:t>
      </w:r>
    </w:p>
    <w:p>
      <w:pPr>
        <w:pStyle w:val="Footnotesection"/>
      </w:pPr>
      <w:r>
        <w:tab/>
        <w:t>[Regulation 17 inserted in Gazette 21 May 1982 p. 1552</w:t>
      </w:r>
      <w:r>
        <w:noBreakHyphen/>
        <w:t>3; amended in Gazette 5 Jul 1996 p. 3221</w:t>
      </w:r>
      <w:r>
        <w:noBreakHyphen/>
        <w:t xml:space="preserve">2.] </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1" w:name="_Toc389748393"/>
      <w:r>
        <w:rPr>
          <w:rStyle w:val="CharSchNo"/>
        </w:rPr>
        <w:t>Appendix</w:t>
      </w:r>
      <w:bookmarkEnd w:id="21"/>
      <w:r>
        <w:rPr>
          <w:rStyle w:val="CharSchText"/>
        </w:rPr>
        <w:t xml:space="preserve"> </w:t>
      </w:r>
    </w:p>
    <w:p>
      <w:pPr>
        <w:pStyle w:val="yTable"/>
        <w:rPr>
          <w:snapToGrid w:val="0"/>
        </w:rPr>
      </w:pPr>
      <w:r>
        <w:rPr>
          <w:snapToGrid w:val="0"/>
        </w:rPr>
        <w:t>Form 1</w:t>
      </w:r>
    </w:p>
    <w:p>
      <w:pPr>
        <w:pStyle w:val="yTable"/>
        <w:jc w:val="center"/>
        <w:rPr>
          <w:snapToGrid w:val="0"/>
        </w:rPr>
      </w:pPr>
      <w:r>
        <w:rPr>
          <w:snapToGrid w:val="0"/>
        </w:rPr>
        <w:t>Western Australia</w:t>
      </w:r>
    </w:p>
    <w:p>
      <w:pPr>
        <w:pStyle w:val="yTable"/>
        <w:jc w:val="center"/>
        <w:rPr>
          <w:i/>
          <w:snapToGrid w:val="0"/>
        </w:rPr>
      </w:pPr>
      <w:r>
        <w:rPr>
          <w:i/>
          <w:snapToGrid w:val="0"/>
        </w:rPr>
        <w:t>Real Estate and Business Agents Act 1978</w:t>
      </w:r>
    </w:p>
    <w:p>
      <w:pPr>
        <w:pStyle w:val="yTable"/>
        <w:jc w:val="center"/>
        <w:rPr>
          <w:snapToGrid w:val="0"/>
        </w:rPr>
      </w:pPr>
      <w:r>
        <w:rPr>
          <w:snapToGrid w:val="0"/>
        </w:rPr>
        <w:t>NOTICE OF ELECTION</w:t>
      </w:r>
    </w:p>
    <w:p>
      <w:pPr>
        <w:pStyle w:val="yTable"/>
        <w:jc w:val="center"/>
        <w:rPr>
          <w:snapToGrid w:val="0"/>
        </w:rPr>
      </w:pPr>
      <w:r>
        <w:rPr>
          <w:snapToGrid w:val="0"/>
        </w:rPr>
        <w:t>(Regulation 3)</w:t>
      </w:r>
    </w:p>
    <w:p>
      <w:pPr>
        <w:pStyle w:val="yTable"/>
        <w:rPr>
          <w:snapToGrid w:val="0"/>
        </w:rPr>
      </w:pPr>
      <w:r>
        <w:rPr>
          <w:snapToGrid w:val="0"/>
        </w:rPr>
        <w:t xml:space="preserve">NOTICE is hereby given that an election of the elective member and/or deputy member of the Real Estate and Business Agents Supervisory Board, as constituted under section 7 of the </w:t>
      </w:r>
      <w:r>
        <w:rPr>
          <w:i/>
          <w:snapToGrid w:val="0"/>
        </w:rPr>
        <w:t>Real Estate and Business Agents Act 1978</w:t>
      </w:r>
      <w:r>
        <w:rPr>
          <w:snapToGrid w:val="0"/>
        </w:rPr>
        <w:t xml:space="preserve"> will take place at the office of the returning officer at ..............................................., Perth, on the ..................................... day of ........................................ 20............, closing at ............................. o’clock in the ........................ noon on such date.</w:t>
      </w:r>
    </w:p>
    <w:p>
      <w:pPr>
        <w:pStyle w:val="yTable"/>
        <w:tabs>
          <w:tab w:val="left" w:pos="284"/>
        </w:tabs>
        <w:rPr>
          <w:snapToGrid w:val="0"/>
        </w:rPr>
      </w:pPr>
      <w:r>
        <w:rPr>
          <w:snapToGrid w:val="0"/>
        </w:rPr>
        <w:tab/>
        <w:t>The vacancies in the membership of the Board to be filled at such election are those specified hereunder:</w:t>
      </w:r>
    </w:p>
    <w:p>
      <w:pPr>
        <w:pStyle w:val="yTable"/>
        <w:tabs>
          <w:tab w:val="left" w:pos="284"/>
        </w:tabs>
        <w:rPr>
          <w:snapToGrid w:val="0"/>
        </w:rPr>
      </w:pPr>
      <w:r>
        <w:rPr>
          <w:snapToGrid w:val="0"/>
        </w:rPr>
        <w:tab/>
        <w:t xml:space="preserve">Nominations of candidates shall be made in accordance with the </w:t>
      </w:r>
      <w:r>
        <w:rPr>
          <w:i/>
          <w:snapToGrid w:val="0"/>
        </w:rPr>
        <w:t>Real Estate and Business Agents Supervisory Board (Elections) Regulations 1980</w:t>
      </w:r>
      <w:r>
        <w:rPr>
          <w:snapToGrid w:val="0"/>
        </w:rPr>
        <w:t xml:space="preserve"> and must be received by the returning officer at his office not later than ............. o’clock in the ..................... noon.</w:t>
      </w:r>
    </w:p>
    <w:p>
      <w:pPr>
        <w:pStyle w:val="yTable"/>
        <w:tabs>
          <w:tab w:val="left" w:pos="284"/>
        </w:tabs>
        <w:rPr>
          <w:snapToGrid w:val="0"/>
        </w:rPr>
      </w:pPr>
      <w:r>
        <w:rPr>
          <w:snapToGrid w:val="0"/>
        </w:rPr>
        <w:tab/>
        <w:t>Dated this ..................................... day of .........................................., 20.......</w:t>
      </w:r>
    </w:p>
    <w:p>
      <w:pPr>
        <w:pStyle w:val="yTable"/>
        <w:jc w:val="right"/>
        <w:rPr>
          <w:snapToGrid w:val="0"/>
        </w:rPr>
      </w:pPr>
      <w:r>
        <w:rPr>
          <w:snapToGrid w:val="0"/>
        </w:rPr>
        <w:t>.............................................</w:t>
      </w:r>
    </w:p>
    <w:p>
      <w:pPr>
        <w:pStyle w:val="yTable"/>
        <w:tabs>
          <w:tab w:val="left" w:pos="5103"/>
        </w:tabs>
        <w:spacing w:before="0"/>
        <w:rPr>
          <w:snapToGrid w:val="0"/>
        </w:rPr>
      </w:pPr>
      <w:r>
        <w:rPr>
          <w:snapToGrid w:val="0"/>
        </w:rPr>
        <w:tab/>
        <w:t xml:space="preserve">Returning officer </w:t>
      </w:r>
    </w:p>
    <w:p>
      <w:pPr>
        <w:pStyle w:val="yTable"/>
        <w:tabs>
          <w:tab w:val="left" w:pos="5103"/>
        </w:tabs>
        <w:rPr>
          <w:snapToGrid w:val="0"/>
        </w:rPr>
      </w:pPr>
    </w:p>
    <w:p>
      <w:pPr>
        <w:pStyle w:val="yTable"/>
        <w:keepNext/>
        <w:pageBreakBefore/>
        <w:rPr>
          <w:snapToGrid w:val="0"/>
        </w:rPr>
      </w:pPr>
      <w:r>
        <w:rPr>
          <w:snapToGrid w:val="0"/>
        </w:rPr>
        <w:t>Form 2</w:t>
      </w:r>
    </w:p>
    <w:p>
      <w:pPr>
        <w:pStyle w:val="yTable"/>
        <w:keepNext/>
        <w:jc w:val="center"/>
        <w:rPr>
          <w:snapToGrid w:val="0"/>
        </w:rPr>
      </w:pPr>
      <w:r>
        <w:rPr>
          <w:snapToGrid w:val="0"/>
        </w:rPr>
        <w:t>Western Australia</w:t>
      </w:r>
    </w:p>
    <w:p>
      <w:pPr>
        <w:pStyle w:val="yTable"/>
        <w:keepNext/>
        <w:jc w:val="center"/>
        <w:rPr>
          <w:i/>
          <w:snapToGrid w:val="0"/>
        </w:rPr>
      </w:pPr>
      <w:r>
        <w:rPr>
          <w:i/>
          <w:snapToGrid w:val="0"/>
        </w:rPr>
        <w:t>Real Estate and Business Agents Act 1978</w:t>
      </w:r>
    </w:p>
    <w:p>
      <w:pPr>
        <w:pStyle w:val="yTable"/>
        <w:keepNext/>
        <w:jc w:val="right"/>
        <w:rPr>
          <w:snapToGrid w:val="0"/>
        </w:rPr>
      </w:pPr>
      <w:r>
        <w:rPr>
          <w:snapToGrid w:val="0"/>
        </w:rPr>
        <w:t>[reg. 4]</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NOMINATION</w:t>
      </w:r>
    </w:p>
    <w:p>
      <w:pPr>
        <w:pStyle w:val="yTable"/>
        <w:keepNext/>
        <w:rPr>
          <w:snapToGrid w:val="0"/>
        </w:rPr>
      </w:pPr>
      <w:r>
        <w:rPr>
          <w:snapToGrid w:val="0"/>
        </w:rPr>
        <w:t>To the returning officer</w:t>
      </w:r>
      <w:r>
        <w:rPr>
          <w:snapToGrid w:val="0"/>
        </w:rPr>
        <w:br/>
        <w:t>Perth.</w:t>
      </w:r>
    </w:p>
    <w:p>
      <w:pPr>
        <w:pStyle w:val="yTable"/>
        <w:spacing w:after="120"/>
        <w:rPr>
          <w:snapToGrid w:val="0"/>
        </w:rPr>
      </w:pPr>
      <w:r>
        <w:rPr>
          <w:snapToGrid w:val="0"/>
        </w:rPr>
        <w:t>We, the undersigned persons eligible to vote at the election of an elective member or a deputy member of the Real Estate and Business Agents Supervisory Board, do hereby nominate — </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111"/>
        </w:tabs>
      </w:pPr>
      <w:r>
        <w:tab/>
        <w:t>(Surname)</w:t>
      </w:r>
      <w:r>
        <w:tab/>
        <w:t>(Christian or given names)</w:t>
      </w:r>
    </w:p>
    <w:p>
      <w:pPr>
        <w:pStyle w:val="yTable"/>
        <w:spacing w:before="0" w:after="120"/>
        <w:rPr>
          <w:snapToGrid w:val="0"/>
        </w:rPr>
      </w:pPr>
      <w:r>
        <w:rPr>
          <w:snapToGrid w:val="0"/>
        </w:rPr>
        <w:t>for the election as a member (or deputy member) of the Board (</w:t>
      </w:r>
      <w:r>
        <w:rPr>
          <w:i/>
          <w:snapToGrid w:val="0"/>
        </w:rPr>
        <w:t>strike out whichever is inapplicable</w:t>
      </w:r>
      <w:r>
        <w:rPr>
          <w:snapToGrid w:val="0"/>
        </w:rPr>
        <w:t>).</w:t>
      </w:r>
    </w:p>
    <w:tbl>
      <w:tblPr>
        <w:tblW w:w="0" w:type="auto"/>
        <w:tblInd w:w="120" w:type="dxa"/>
        <w:tblLayout w:type="fixed"/>
        <w:tblCellMar>
          <w:left w:w="85" w:type="dxa"/>
          <w:right w:w="85" w:type="dxa"/>
        </w:tblCellMar>
        <w:tblLook w:val="0000" w:firstRow="0" w:lastRow="0" w:firstColumn="0" w:lastColumn="0" w:noHBand="0" w:noVBand="0"/>
      </w:tblPr>
      <w:tblGrid>
        <w:gridCol w:w="1351"/>
        <w:gridCol w:w="3292"/>
        <w:gridCol w:w="2268"/>
      </w:tblGrid>
      <w:tr>
        <w:tc>
          <w:tcPr>
            <w:tcW w:w="1351" w:type="dxa"/>
            <w:tcBorders>
              <w:top w:val="single" w:sz="7" w:space="0" w:color="auto"/>
              <w:left w:val="single" w:sz="7" w:space="0" w:color="auto"/>
            </w:tcBorders>
          </w:tcPr>
          <w:p>
            <w:pPr>
              <w:pStyle w:val="yTable"/>
            </w:pPr>
            <w:r>
              <w:t>Signature of nominator</w:t>
            </w:r>
          </w:p>
        </w:tc>
        <w:tc>
          <w:tcPr>
            <w:tcW w:w="3292" w:type="dxa"/>
            <w:tcBorders>
              <w:top w:val="single" w:sz="7" w:space="0" w:color="auto"/>
              <w:left w:val="single" w:sz="7" w:space="0" w:color="auto"/>
            </w:tcBorders>
          </w:tcPr>
          <w:p>
            <w:pPr>
              <w:pStyle w:val="yTable"/>
            </w:pPr>
            <w:r>
              <w:t>Name and address of nominator</w:t>
            </w:r>
          </w:p>
        </w:tc>
        <w:tc>
          <w:tcPr>
            <w:tcW w:w="2268" w:type="dxa"/>
            <w:tcBorders>
              <w:top w:val="single" w:sz="7" w:space="0" w:color="auto"/>
              <w:left w:val="single" w:sz="7" w:space="0" w:color="auto"/>
              <w:right w:val="single" w:sz="7" w:space="0" w:color="auto"/>
            </w:tcBorders>
          </w:tcPr>
          <w:p>
            <w:pPr>
              <w:pStyle w:val="yTable"/>
              <w:spacing w:after="40"/>
            </w:pPr>
            <w:r>
              <w:t>Firm or body corporate of which nominator is the representative (if any)</w:t>
            </w: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bottom w:val="single" w:sz="7" w:space="0" w:color="auto"/>
            </w:tcBorders>
          </w:tcPr>
          <w:p>
            <w:pPr>
              <w:pStyle w:val="yTable"/>
            </w:pPr>
          </w:p>
        </w:tc>
        <w:tc>
          <w:tcPr>
            <w:tcW w:w="3292" w:type="dxa"/>
            <w:tcBorders>
              <w:top w:val="single" w:sz="7" w:space="0" w:color="auto"/>
              <w:left w:val="single" w:sz="7" w:space="0" w:color="auto"/>
              <w:bottom w:val="single" w:sz="7" w:space="0" w:color="auto"/>
            </w:tcBorders>
          </w:tcPr>
          <w:p>
            <w:pPr>
              <w:pStyle w:val="yTable"/>
            </w:pPr>
          </w:p>
        </w:tc>
        <w:tc>
          <w:tcPr>
            <w:tcW w:w="2268"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spacing w:before="120" w:after="120"/>
        <w:jc w:val="center"/>
        <w:rPr>
          <w:snapToGrid w:val="0"/>
        </w:rPr>
      </w:pPr>
      <w:r>
        <w:rPr>
          <w:snapToGrid w:val="0"/>
        </w:rPr>
        <w:t>(To be signed by not less than 2 persons eligible to vote for the nominee)</w:t>
      </w:r>
    </w:p>
    <w:p>
      <w:pPr>
        <w:pStyle w:val="yTable"/>
        <w:spacing w:before="0"/>
        <w:rPr>
          <w:snapToGrid w:val="0"/>
        </w:rPr>
      </w:pPr>
      <w:r>
        <w:rPr>
          <w:snapToGrid w:val="0"/>
        </w:rPr>
        <w:t>I, ..................................... of ................................................................................... hereby consent to the above nomination and to act, if elected, in the capacity abovementioned.</w:t>
      </w:r>
    </w:p>
    <w:p>
      <w:pPr>
        <w:pStyle w:val="yTable"/>
        <w:spacing w:before="120" w:after="120"/>
        <w:jc w:val="center"/>
        <w:rPr>
          <w:b/>
          <w:snapToGrid w:val="0"/>
        </w:rPr>
      </w:pPr>
      <w:r>
        <w:rPr>
          <w:b/>
          <w:snapToGrid w:val="0"/>
        </w:rPr>
        <w:t>Form of name to be printed on ballot paper (refer note below)</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395"/>
        </w:tabs>
      </w:pPr>
      <w:r>
        <w:tab/>
        <w:t>(Surname)</w:t>
      </w:r>
      <w:r>
        <w:tab/>
        <w:t>(Given names)</w:t>
      </w:r>
    </w:p>
    <w:p>
      <w:pPr>
        <w:pStyle w:val="yTable"/>
        <w:keepNext/>
        <w:keepLines/>
        <w:rPr>
          <w:b/>
          <w:snapToGrid w:val="0"/>
        </w:rPr>
      </w:pPr>
      <w:r>
        <w:rPr>
          <w:b/>
          <w:snapToGrid w:val="0"/>
        </w:rPr>
        <w:t>Note:</w:t>
      </w:r>
    </w:p>
    <w:p>
      <w:pPr>
        <w:pStyle w:val="yTable"/>
        <w:rPr>
          <w:snapToGrid w:val="0"/>
        </w:rPr>
      </w:pPr>
      <w:r>
        <w:rPr>
          <w:snapToGrid w:val="0"/>
        </w:rPr>
        <w:t>The form of the candidate’s name to be printed on the ballot paper shall include the candidate’s surname and may include each, or one or more of the candidate’s given names.</w:t>
      </w:r>
    </w:p>
    <w:p>
      <w:pPr>
        <w:pStyle w:val="yTable"/>
        <w:spacing w:before="120"/>
        <w:rPr>
          <w:snapToGrid w:val="0"/>
        </w:rPr>
      </w:pPr>
      <w:r>
        <w:rPr>
          <w:snapToGrid w:val="0"/>
        </w:rPr>
        <w:t>For this purpose, a given name may be stated by specifying — </w:t>
      </w:r>
    </w:p>
    <w:p>
      <w:pPr>
        <w:pStyle w:val="yTable"/>
        <w:tabs>
          <w:tab w:val="left" w:pos="567"/>
          <w:tab w:val="left" w:pos="1134"/>
        </w:tabs>
        <w:ind w:left="1134" w:hanging="1134"/>
        <w:rPr>
          <w:snapToGrid w:val="0"/>
        </w:rPr>
      </w:pPr>
      <w:r>
        <w:rPr>
          <w:snapToGrid w:val="0"/>
        </w:rPr>
        <w:tab/>
        <w:t>(a)</w:t>
      </w:r>
      <w:r>
        <w:rPr>
          <w:snapToGrid w:val="0"/>
        </w:rPr>
        <w:tab/>
        <w:t>the name;</w:t>
      </w:r>
    </w:p>
    <w:p>
      <w:pPr>
        <w:pStyle w:val="yTable"/>
        <w:tabs>
          <w:tab w:val="left" w:pos="567"/>
          <w:tab w:val="left" w:pos="1134"/>
        </w:tabs>
        <w:ind w:left="1134" w:hanging="1134"/>
        <w:rPr>
          <w:snapToGrid w:val="0"/>
        </w:rPr>
      </w:pPr>
      <w:r>
        <w:rPr>
          <w:snapToGrid w:val="0"/>
        </w:rPr>
        <w:tab/>
        <w:t>(b)</w:t>
      </w:r>
      <w:r>
        <w:rPr>
          <w:snapToGrid w:val="0"/>
        </w:rPr>
        <w:tab/>
        <w:t>an initial standing for the name; or</w:t>
      </w:r>
    </w:p>
    <w:p>
      <w:pPr>
        <w:pStyle w:val="yTable"/>
        <w:tabs>
          <w:tab w:val="left" w:pos="567"/>
          <w:tab w:val="left" w:pos="1134"/>
        </w:tabs>
        <w:spacing w:after="80"/>
        <w:ind w:left="1134" w:hanging="1134"/>
        <w:rPr>
          <w:snapToGrid w:val="0"/>
        </w:rPr>
      </w:pPr>
      <w:r>
        <w:rPr>
          <w:snapToGrid w:val="0"/>
        </w:rPr>
        <w:tab/>
        <w:t>(c)</w:t>
      </w:r>
      <w:r>
        <w:rPr>
          <w:snapToGrid w:val="0"/>
        </w:rPr>
        <w:tab/>
        <w:t>a commonly accepted variation of the name (including an abbreviation of the name) or an alternative of the name.</w:t>
      </w:r>
    </w:p>
    <w:tbl>
      <w:tblPr>
        <w:tblW w:w="0" w:type="auto"/>
        <w:tblInd w:w="120" w:type="dxa"/>
        <w:tblLayout w:type="fixed"/>
        <w:tblCellMar>
          <w:left w:w="120" w:type="dxa"/>
          <w:right w:w="120" w:type="dxa"/>
        </w:tblCellMar>
        <w:tblLook w:val="0000" w:firstRow="0" w:lastRow="0" w:firstColumn="0" w:lastColumn="0" w:noHBand="0" w:noVBand="0"/>
      </w:tblPr>
      <w:tblGrid>
        <w:gridCol w:w="2127"/>
        <w:gridCol w:w="1374"/>
        <w:gridCol w:w="3303"/>
      </w:tblGrid>
      <w:tr>
        <w:tc>
          <w:tcPr>
            <w:tcW w:w="2127" w:type="dxa"/>
            <w:tcBorders>
              <w:top w:val="single" w:sz="7" w:space="0" w:color="auto"/>
              <w:left w:val="single" w:sz="4" w:space="0" w:color="auto"/>
              <w:bottom w:val="single" w:sz="4" w:space="0" w:color="auto"/>
              <w:right w:val="single" w:sz="4" w:space="0" w:color="auto"/>
            </w:tcBorders>
          </w:tcPr>
          <w:p>
            <w:pPr>
              <w:pStyle w:val="yTable"/>
            </w:pPr>
          </w:p>
        </w:tc>
        <w:tc>
          <w:tcPr>
            <w:tcW w:w="1374" w:type="dxa"/>
            <w:tcBorders>
              <w:left w:val="single" w:sz="4" w:space="0" w:color="auto"/>
              <w:right w:val="single" w:sz="4" w:space="0" w:color="auto"/>
            </w:tcBorders>
          </w:tcPr>
          <w:p>
            <w:pPr>
              <w:pStyle w:val="yTable"/>
            </w:pPr>
          </w:p>
        </w:tc>
        <w:tc>
          <w:tcPr>
            <w:tcW w:w="3303" w:type="dxa"/>
            <w:tcBorders>
              <w:top w:val="single" w:sz="7" w:space="0" w:color="auto"/>
              <w:left w:val="single" w:sz="4" w:space="0" w:color="auto"/>
              <w:bottom w:val="single" w:sz="4" w:space="0" w:color="auto"/>
              <w:right w:val="single" w:sz="4" w:space="0" w:color="auto"/>
            </w:tcBorders>
          </w:tcPr>
          <w:p>
            <w:pPr>
              <w:pStyle w:val="yTable"/>
            </w:pPr>
          </w:p>
        </w:tc>
      </w:tr>
    </w:tbl>
    <w:p>
      <w:pPr>
        <w:pStyle w:val="yTable"/>
        <w:tabs>
          <w:tab w:val="left" w:pos="3621"/>
          <w:tab w:val="left" w:pos="6357"/>
        </w:tabs>
        <w:ind w:left="120"/>
        <w:jc w:val="center"/>
      </w:pPr>
      <w:r>
        <w:t>(Date)</w:t>
      </w:r>
      <w:r>
        <w:tab/>
        <w:t>(Signature of candidate)</w:t>
      </w:r>
    </w:p>
    <w:p>
      <w:pPr>
        <w:pStyle w:val="yTable"/>
        <w:spacing w:before="120"/>
        <w:rPr>
          <w:snapToGrid w:val="0"/>
        </w:rPr>
      </w:pPr>
      <w:r>
        <w:rPr>
          <w:b/>
          <w:snapToGrid w:val="0"/>
        </w:rPr>
        <w:t>Note:</w:t>
      </w:r>
      <w:r>
        <w:rPr>
          <w:snapToGrid w:val="0"/>
        </w:rPr>
        <w:t xml:space="preserve"> </w:t>
      </w:r>
    </w:p>
    <w:p>
      <w:pPr>
        <w:pStyle w:val="yTable"/>
        <w:spacing w:after="80"/>
        <w:rPr>
          <w:snapToGrid w:val="0"/>
        </w:rPr>
      </w:pPr>
      <w:r>
        <w:rPr>
          <w:snapToGrid w:val="0"/>
        </w:rPr>
        <w:t>If a person is nominated as a candidate for both member and deputy member at the same election the nomination for deputy member is invalid — Regulation 4(4).</w:t>
      </w:r>
    </w:p>
    <w:tbl>
      <w:tblPr>
        <w:tblW w:w="0" w:type="auto"/>
        <w:tblInd w:w="120" w:type="dxa"/>
        <w:tblLayout w:type="fixed"/>
        <w:tblCellMar>
          <w:left w:w="120" w:type="dxa"/>
          <w:right w:w="120" w:type="dxa"/>
        </w:tblCellMar>
        <w:tblLook w:val="0000" w:firstRow="0" w:lastRow="0" w:firstColumn="0" w:lastColumn="0" w:noHBand="0" w:noVBand="0"/>
      </w:tblPr>
      <w:tblGrid>
        <w:gridCol w:w="6804"/>
      </w:tblGrid>
      <w:tr>
        <w:tc>
          <w:tcPr>
            <w:tcW w:w="6804" w:type="dxa"/>
            <w:tcBorders>
              <w:top w:val="single" w:sz="7" w:space="0" w:color="auto"/>
              <w:left w:val="single" w:sz="7" w:space="0" w:color="auto"/>
              <w:bottom w:val="single" w:sz="7" w:space="0" w:color="auto"/>
              <w:right w:val="single" w:sz="7" w:space="0" w:color="auto"/>
            </w:tcBorders>
          </w:tcPr>
          <w:p>
            <w:pPr>
              <w:pStyle w:val="yTable"/>
            </w:pPr>
            <w:r>
              <w:t>The nomination was received on ...../...../........ at ..................... a.m./p.m.</w:t>
            </w:r>
          </w:p>
          <w:p>
            <w:pPr>
              <w:pStyle w:val="yTable"/>
              <w:rPr>
                <w:rFonts w:ascii="NewCenturySchlbk" w:hAnsi="NewCenturySchlbk"/>
              </w:rPr>
            </w:pPr>
            <w:r>
              <w:t>Returning officer’s signature .......................................................</w:t>
            </w:r>
          </w:p>
        </w:tc>
      </w:tr>
    </w:tbl>
    <w:p>
      <w:pPr>
        <w:pStyle w:val="yFootnotesection"/>
        <w:spacing w:before="160"/>
      </w:pPr>
      <w:r>
        <w:t>[Form 2 inserted in Gazette 5 Jul 1996 p. 3222</w:t>
      </w:r>
      <w:r>
        <w:noBreakHyphen/>
        <w:t>3.]</w:t>
      </w:r>
    </w:p>
    <w:p>
      <w:pPr>
        <w:pStyle w:val="yTable"/>
        <w:pageBreakBefore/>
        <w:rPr>
          <w:snapToGrid w:val="0"/>
        </w:rPr>
      </w:pPr>
      <w:r>
        <w:rPr>
          <w:snapToGrid w:val="0"/>
        </w:rPr>
        <w:t>Form 3</w:t>
      </w:r>
    </w:p>
    <w:p>
      <w:pPr>
        <w:pStyle w:val="yTable"/>
        <w:jc w:val="center"/>
        <w:rPr>
          <w:snapToGrid w:val="0"/>
        </w:rPr>
      </w:pPr>
      <w:r>
        <w:rPr>
          <w:snapToGrid w:val="0"/>
        </w:rPr>
        <w:t>Western Australia</w:t>
      </w:r>
    </w:p>
    <w:p>
      <w:pPr>
        <w:pStyle w:val="yTable"/>
        <w:jc w:val="center"/>
        <w:rPr>
          <w:i/>
          <w:snapToGrid w:val="0"/>
        </w:rPr>
      </w:pPr>
      <w:r>
        <w:rPr>
          <w:i/>
          <w:snapToGrid w:val="0"/>
        </w:rPr>
        <w:t>Real Estate and Business Agents Act 1978</w:t>
      </w:r>
    </w:p>
    <w:p>
      <w:pPr>
        <w:pStyle w:val="yTable"/>
        <w:jc w:val="right"/>
        <w:rPr>
          <w:snapToGrid w:val="0"/>
        </w:rPr>
      </w:pPr>
      <w:r>
        <w:rPr>
          <w:snapToGrid w:val="0"/>
        </w:rPr>
        <w:t>[reg. 6]</w:t>
      </w:r>
    </w:p>
    <w:p>
      <w:pPr>
        <w:pStyle w:val="yTable"/>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BALLOT PAPER</w:t>
      </w:r>
    </w:p>
    <w:tbl>
      <w:tblPr>
        <w:tblW w:w="0" w:type="auto"/>
        <w:tblLayout w:type="fixed"/>
        <w:tblLook w:val="0000" w:firstRow="0" w:lastRow="0" w:firstColumn="0" w:lastColumn="0" w:noHBand="0" w:noVBand="0"/>
      </w:tblPr>
      <w:tblGrid>
        <w:gridCol w:w="5920"/>
        <w:gridCol w:w="1388"/>
      </w:tblGrid>
      <w:tr>
        <w:tc>
          <w:tcPr>
            <w:tcW w:w="5920" w:type="dxa"/>
          </w:tcPr>
          <w:p>
            <w:pPr>
              <w:pStyle w:val="yTable"/>
            </w:pPr>
            <w:r>
              <w:t>ELECTION of an elective member (or deputy member) to the Real Estate and Business Agents Supervisory Board.</w:t>
            </w:r>
          </w:p>
        </w:tc>
        <w:tc>
          <w:tcPr>
            <w:tcW w:w="1388" w:type="dxa"/>
          </w:tcPr>
          <w:p>
            <w:pPr>
              <w:pStyle w:val="yTable"/>
              <w:jc w:val="center"/>
            </w:pPr>
            <w:r>
              <w:rPr>
                <w:noProof/>
              </w:rPr>
              <w:drawing>
                <wp:inline distT="0" distB="0" distL="0" distR="0">
                  <wp:extent cx="431165" cy="4699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1165" cy="469900"/>
                          </a:xfrm>
                          <a:prstGeom prst="rect">
                            <a:avLst/>
                          </a:prstGeom>
                          <a:noFill/>
                          <a:ln>
                            <a:noFill/>
                          </a:ln>
                        </pic:spPr>
                      </pic:pic>
                    </a:graphicData>
                  </a:graphic>
                </wp:inline>
              </w:drawing>
            </w:r>
          </w:p>
          <w:p>
            <w:pPr>
              <w:pStyle w:val="yTable"/>
              <w:spacing w:before="0"/>
              <w:jc w:val="center"/>
              <w:rPr>
                <w:sz w:val="12"/>
              </w:rPr>
            </w:pPr>
            <w:r>
              <w:rPr>
                <w:sz w:val="12"/>
              </w:rPr>
              <w:t>Returning officer’s initials</w:t>
            </w:r>
          </w:p>
          <w:p>
            <w:pPr>
              <w:pStyle w:val="yTable"/>
            </w:pPr>
          </w:p>
        </w:tc>
      </w:tr>
    </w:tbl>
    <w:p>
      <w:pPr>
        <w:pStyle w:val="yTable"/>
        <w:jc w:val="center"/>
      </w:pPr>
      <w:r>
        <w:t>Date and hour for the close of voting</w:t>
      </w:r>
    </w:p>
    <w:p>
      <w:pPr>
        <w:pStyle w:val="yTable"/>
        <w:jc w:val="center"/>
      </w:pPr>
      <w:r>
        <w:t>.........................................................</w:t>
      </w:r>
    </w:p>
    <w:p>
      <w:pPr>
        <w:pStyle w:val="yTable"/>
        <w:spacing w:before="0"/>
        <w:jc w:val="center"/>
        <w:rPr>
          <w:i/>
          <w:iCs/>
          <w:sz w:val="12"/>
        </w:rPr>
      </w:pPr>
      <w:r>
        <w:rPr>
          <w:i/>
          <w:iCs/>
          <w:sz w:val="12"/>
        </w:rPr>
        <w:t>(Here insert the appropriate day, date and time)</w:t>
      </w:r>
    </w:p>
    <w:p>
      <w:pPr>
        <w:pStyle w:val="yTable"/>
        <w:keepNext/>
        <w:jc w:val="center"/>
      </w:pPr>
      <w:r>
        <w:rPr>
          <w:b/>
          <w:sz w:val="30"/>
        </w:rPr>
        <w:t>Number the boxes from ___ to ___ in the order of your choice</w:t>
      </w:r>
    </w:p>
    <w:p>
      <w:pPr>
        <w:pStyle w:val="yTable"/>
        <w:keepNext/>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3544"/>
        </w:tabs>
        <w:rPr>
          <w:sz w:val="30"/>
        </w:rPr>
      </w:pPr>
      <w:r>
        <w:rPr>
          <w:sz w:val="30"/>
        </w:rPr>
        <w:tab/>
      </w:r>
      <w:r>
        <w:rPr>
          <w:sz w:val="30"/>
        </w:rPr>
        <w:sym w:font="Wingdings" w:char="F06F"/>
      </w:r>
      <w:r>
        <w:rPr>
          <w:sz w:val="30"/>
        </w:rPr>
        <w:tab/>
        <w:t>(etc)</w:t>
      </w:r>
    </w:p>
    <w:p>
      <w:pPr>
        <w:pStyle w:val="yTable"/>
        <w:tabs>
          <w:tab w:val="left" w:pos="1701"/>
        </w:tabs>
        <w:spacing w:before="0"/>
        <w:rPr>
          <w:i/>
        </w:rPr>
      </w:pPr>
      <w:r>
        <w:rPr>
          <w:i/>
        </w:rPr>
        <w:tab/>
        <w:t>Remember ....</w:t>
      </w:r>
    </w:p>
    <w:p>
      <w:pPr>
        <w:pStyle w:val="yTable"/>
        <w:tabs>
          <w:tab w:val="left" w:pos="1701"/>
        </w:tabs>
        <w:spacing w:before="0"/>
        <w:rPr>
          <w:i/>
        </w:rPr>
      </w:pPr>
      <w:r>
        <w:rPr>
          <w:i/>
        </w:rPr>
        <w:tab/>
        <w:t>Number every box to make your vote count.</w:t>
      </w:r>
    </w:p>
    <w:p>
      <w:pPr>
        <w:pStyle w:val="yTable"/>
        <w:jc w:val="center"/>
        <w:rPr>
          <w:b/>
        </w:rPr>
      </w:pPr>
      <w:r>
        <w:rPr>
          <w:b/>
        </w:rPr>
        <w:t>Instructions for voting</w:t>
      </w:r>
    </w:p>
    <w:p>
      <w:pPr>
        <w:pStyle w:val="yTable"/>
        <w:tabs>
          <w:tab w:val="left" w:pos="567"/>
        </w:tabs>
        <w:spacing w:before="0"/>
        <w:ind w:left="567" w:hanging="567"/>
      </w:pPr>
      <w:r>
        <w:t>1.</w:t>
      </w:r>
      <w:r>
        <w:tab/>
        <w:t>The ballot paper must be completed by you, the voter, personally.</w:t>
      </w:r>
    </w:p>
    <w:p>
      <w:pPr>
        <w:pStyle w:val="yTable"/>
        <w:tabs>
          <w:tab w:val="left" w:pos="567"/>
        </w:tabs>
        <w:spacing w:before="0"/>
        <w:ind w:left="567" w:hanging="567"/>
      </w:pPr>
      <w:r>
        <w:t>2.</w:t>
      </w:r>
      <w:r>
        <w:tab/>
        <w:t>Do not put on the ballot paper any mark or writing by which you can be identified.</w:t>
      </w:r>
    </w:p>
    <w:p>
      <w:pPr>
        <w:pStyle w:val="yTable"/>
        <w:tabs>
          <w:tab w:val="left" w:pos="567"/>
        </w:tabs>
        <w:spacing w:before="0"/>
        <w:ind w:left="567" w:hanging="567"/>
      </w:pPr>
      <w:r>
        <w:t>3.</w:t>
      </w:r>
      <w:r>
        <w:tab/>
        <w:t>Place in and seal the ballot paper in the envelope marked “Ballot Paper”.</w:t>
      </w:r>
    </w:p>
    <w:p>
      <w:pPr>
        <w:pStyle w:val="yTable"/>
        <w:tabs>
          <w:tab w:val="left" w:pos="567"/>
        </w:tabs>
        <w:spacing w:before="0"/>
        <w:ind w:left="567" w:hanging="567"/>
      </w:pPr>
      <w:r>
        <w:t>4.</w:t>
      </w:r>
      <w:r>
        <w:tab/>
        <w:t>The information required on the back of the return envelope is used to mark your name off the roll. The smaller ballot paper envelope will be removed from the return envelope before the ballot paper is opened. Therefore, the information you provide cannot be used to identify your voting preference.</w:t>
      </w:r>
    </w:p>
    <w:p>
      <w:pPr>
        <w:pStyle w:val="yTable"/>
        <w:tabs>
          <w:tab w:val="left" w:pos="567"/>
        </w:tabs>
        <w:spacing w:before="0"/>
        <w:ind w:left="567" w:hanging="567"/>
      </w:pPr>
      <w:r>
        <w:t>5.</w:t>
      </w:r>
      <w:r>
        <w:tab/>
        <w:t xml:space="preserve">Make sure that the completed ballot reaches the returning officer no later than </w:t>
      </w:r>
      <w:r>
        <w:rPr>
          <w:i/>
          <w:iCs/>
        </w:rPr>
        <w:t>(Here insert the appropriate day, date and time)</w:t>
      </w:r>
      <w:r>
        <w:t>.</w:t>
      </w:r>
    </w:p>
    <w:p>
      <w:pPr>
        <w:pStyle w:val="yTable"/>
        <w:jc w:val="right"/>
      </w:pPr>
      <w:r>
        <w:t>............................................................................</w:t>
      </w:r>
    </w:p>
    <w:p>
      <w:pPr>
        <w:pStyle w:val="yTable"/>
        <w:spacing w:before="0"/>
        <w:jc w:val="right"/>
        <w:rPr>
          <w:i/>
        </w:rPr>
      </w:pPr>
      <w:r>
        <w:rPr>
          <w:i/>
        </w:rPr>
        <w:t>(Here insert the name of the returning officer)</w:t>
      </w:r>
    </w:p>
    <w:p>
      <w:pPr>
        <w:pStyle w:val="yTable"/>
        <w:tabs>
          <w:tab w:val="left" w:pos="142"/>
        </w:tabs>
        <w:ind w:left="142" w:hanging="142"/>
      </w:pPr>
      <w:r>
        <w:t>[</w:t>
      </w:r>
      <w:r>
        <w:rPr>
          <w:i/>
        </w:rPr>
        <w:tab/>
        <w:t>NOTE:  Separate ballot papers should be used for the election of a person as a member and a deputy member.</w:t>
      </w:r>
      <w:r>
        <w:t>]</w:t>
      </w:r>
    </w:p>
    <w:p>
      <w:pPr>
        <w:pStyle w:val="yFootnotesection"/>
      </w:pPr>
      <w:r>
        <w:t>[Form 3 inserted in Gazette 5 Jul 1996 p. 3223.]</w:t>
      </w:r>
    </w:p>
    <w:p>
      <w:pPr>
        <w:pStyle w:val="yTable"/>
        <w:keepNext/>
        <w:pageBreakBefore/>
      </w:pPr>
      <w:r>
        <w:t>Form 4</w:t>
      </w:r>
    </w:p>
    <w:p>
      <w:pPr>
        <w:pStyle w:val="yTable"/>
        <w:keepNext/>
        <w:jc w:val="center"/>
      </w:pPr>
      <w:r>
        <w:t>Western Australia</w:t>
      </w:r>
    </w:p>
    <w:p>
      <w:pPr>
        <w:pStyle w:val="yTable"/>
        <w:keepNext/>
        <w:jc w:val="center"/>
        <w:rPr>
          <w:i/>
        </w:rPr>
      </w:pPr>
      <w:r>
        <w:rPr>
          <w:i/>
        </w:rPr>
        <w:t>Real Estate and Business Agents Act 1978</w:t>
      </w:r>
    </w:p>
    <w:p>
      <w:pPr>
        <w:pStyle w:val="yTable"/>
        <w:keepNext/>
        <w:jc w:val="right"/>
      </w:pPr>
      <w:r>
        <w:t>[reg. 6]</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VOTER’S DECLARATION</w:t>
      </w:r>
    </w:p>
    <w:p>
      <w:pPr>
        <w:pStyle w:val="yTable"/>
        <w:keepNext/>
      </w:pPr>
      <w:r>
        <w:t>Date of close of poll: ................................</w:t>
      </w:r>
    </w:p>
    <w:p>
      <w:pPr>
        <w:pStyle w:val="yTable"/>
        <w:ind w:left="709" w:right="717"/>
      </w:pPr>
      <w:r>
        <w:t>ELECTION of an elective member (or deputy member) to the Real Estate and Business Agents Supervisory Board</w:t>
      </w:r>
    </w:p>
    <w:p>
      <w:pPr>
        <w:pStyle w:val="yTable"/>
      </w:pPr>
      <w:r>
        <w:t xml:space="preserve">I, the undersigned, declare that I am an eligible voter in the election of the member(s) set out in the accompanying ballot paper. </w:t>
      </w:r>
    </w:p>
    <w:p>
      <w:pPr>
        <w:pStyle w:val="yTable"/>
      </w:pPr>
      <w:r>
        <w:t>Name of voter: .......................................................................................................</w:t>
      </w:r>
    </w:p>
    <w:p>
      <w:pPr>
        <w:pStyle w:val="yTable"/>
      </w:pPr>
      <w:r>
        <w:t>Name of firm or body corporate of which the voter is a representative (if any): ..................................................................................................................................................................................................................................................................</w:t>
      </w:r>
    </w:p>
    <w:p>
      <w:pPr>
        <w:pStyle w:val="yTable"/>
      </w:pPr>
      <w:r>
        <w:t>Usual signature: .....................................................................................................</w:t>
      </w:r>
    </w:p>
    <w:p>
      <w:pPr>
        <w:pStyle w:val="yFootnotesection"/>
      </w:pPr>
      <w:r>
        <w:t>[Form 4 inserted in Gazette 5 Jul 1996 p. 3224.]</w:t>
      </w:r>
    </w:p>
    <w:p>
      <w:pPr>
        <w:pStyle w:val="yFootnotesection"/>
        <w:tabs>
          <w:tab w:val="clear" w:pos="893"/>
          <w:tab w:val="left" w:pos="0"/>
        </w:tabs>
        <w:spacing w:before="400"/>
        <w:ind w:left="0" w:firstLine="0"/>
      </w:pPr>
      <w:r>
        <w:t>[Appendix amended in Gazette 25 Sep 1981 p. 4082; 21 May 1982 p. 1553; 5 Jul 1996 p. 3222</w:t>
      </w:r>
      <w:r>
        <w:noBreakHyphen/>
        <w:t>4.]</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 w:name="_Toc389748394"/>
      <w:r>
        <w:t>Notes</w:t>
      </w:r>
      <w:bookmarkEnd w:id="22"/>
    </w:p>
    <w:p>
      <w:pPr>
        <w:pStyle w:val="nSubsection"/>
        <w:rPr>
          <w:snapToGrid w:val="0"/>
        </w:rPr>
      </w:pPr>
      <w:r>
        <w:rPr>
          <w:snapToGrid w:val="0"/>
          <w:vertAlign w:val="superscript"/>
        </w:rPr>
        <w:t>1</w:t>
      </w:r>
      <w:r>
        <w:rPr>
          <w:snapToGrid w:val="0"/>
        </w:rPr>
        <w:tab/>
        <w:t xml:space="preserve">This reprint is a compilation as at 14 May 2004 of the </w:t>
      </w:r>
      <w:r>
        <w:rPr>
          <w:i/>
          <w:noProof/>
          <w:snapToGrid w:val="0"/>
        </w:rPr>
        <w:t>Real Estate and Business Agents Supervisory Board (Elections) Regulations 1980</w:t>
      </w:r>
      <w:r>
        <w:rPr>
          <w:snapToGrid w:val="0"/>
        </w:rPr>
        <w:t xml:space="preserve"> and includes the amendments made by the other written laws referred to in the following table.  The table also contains information about any reprint.</w:t>
      </w:r>
    </w:p>
    <w:p>
      <w:pPr>
        <w:pStyle w:val="nHeading3"/>
      </w:pPr>
      <w:bookmarkStart w:id="23" w:name="_Toc389748395"/>
      <w: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Real Estate and Business Agents Supervisory Board (Elections) Regulations 1980</w:t>
            </w:r>
          </w:p>
        </w:tc>
        <w:tc>
          <w:tcPr>
            <w:tcW w:w="1276" w:type="dxa"/>
          </w:tcPr>
          <w:p>
            <w:pPr>
              <w:pStyle w:val="nTable"/>
              <w:spacing w:after="40"/>
              <w:rPr>
                <w:sz w:val="19"/>
              </w:rPr>
            </w:pPr>
            <w:r>
              <w:rPr>
                <w:sz w:val="19"/>
              </w:rPr>
              <w:t>12 Sep 1980 p. 3201</w:t>
            </w:r>
            <w:r>
              <w:rPr>
                <w:sz w:val="19"/>
              </w:rPr>
              <w:noBreakHyphen/>
              <w:t>5</w:t>
            </w:r>
          </w:p>
        </w:tc>
        <w:tc>
          <w:tcPr>
            <w:tcW w:w="2693" w:type="dxa"/>
          </w:tcPr>
          <w:p>
            <w:pPr>
              <w:pStyle w:val="nTable"/>
              <w:spacing w:after="40"/>
              <w:rPr>
                <w:sz w:val="19"/>
              </w:rPr>
            </w:pPr>
            <w:r>
              <w:rPr>
                <w:sz w:val="19"/>
              </w:rPr>
              <w:t>12 Sep 1980</w:t>
            </w:r>
          </w:p>
        </w:tc>
      </w:tr>
      <w:tr>
        <w:tc>
          <w:tcPr>
            <w:tcW w:w="3118" w:type="dxa"/>
          </w:tcPr>
          <w:p>
            <w:pPr>
              <w:pStyle w:val="nTable"/>
              <w:spacing w:after="40"/>
              <w:rPr>
                <w:sz w:val="19"/>
              </w:rPr>
            </w:pPr>
            <w:r>
              <w:rPr>
                <w:i/>
                <w:sz w:val="19"/>
              </w:rPr>
              <w:t>Real Estate and Business Agents Supervisory Board (Elections) Amendment Regulations 1981</w:t>
            </w:r>
          </w:p>
        </w:tc>
        <w:tc>
          <w:tcPr>
            <w:tcW w:w="1276" w:type="dxa"/>
          </w:tcPr>
          <w:p>
            <w:pPr>
              <w:pStyle w:val="nTable"/>
              <w:spacing w:after="40"/>
              <w:rPr>
                <w:sz w:val="19"/>
              </w:rPr>
            </w:pPr>
            <w:r>
              <w:rPr>
                <w:sz w:val="19"/>
              </w:rPr>
              <w:t>25 Sep 1981 p. 4081</w:t>
            </w:r>
            <w:r>
              <w:rPr>
                <w:sz w:val="19"/>
              </w:rPr>
              <w:noBreakHyphen/>
              <w:t>2</w:t>
            </w:r>
          </w:p>
        </w:tc>
        <w:tc>
          <w:tcPr>
            <w:tcW w:w="2693" w:type="dxa"/>
          </w:tcPr>
          <w:p>
            <w:pPr>
              <w:pStyle w:val="nTable"/>
              <w:spacing w:after="40"/>
              <w:rPr>
                <w:sz w:val="19"/>
              </w:rPr>
            </w:pPr>
            <w:r>
              <w:rPr>
                <w:sz w:val="19"/>
              </w:rPr>
              <w:t>25 Sep 1981</w:t>
            </w:r>
          </w:p>
        </w:tc>
      </w:tr>
      <w:tr>
        <w:tc>
          <w:tcPr>
            <w:tcW w:w="3118" w:type="dxa"/>
          </w:tcPr>
          <w:p>
            <w:pPr>
              <w:pStyle w:val="nTable"/>
              <w:spacing w:after="40"/>
              <w:rPr>
                <w:sz w:val="19"/>
              </w:rPr>
            </w:pPr>
            <w:r>
              <w:rPr>
                <w:i/>
                <w:sz w:val="19"/>
              </w:rPr>
              <w:t>Real Estate and Business Agents Supervisory Board (Elections) Amendment Regulations 1982</w:t>
            </w:r>
          </w:p>
        </w:tc>
        <w:tc>
          <w:tcPr>
            <w:tcW w:w="1276" w:type="dxa"/>
          </w:tcPr>
          <w:p>
            <w:pPr>
              <w:pStyle w:val="nTable"/>
              <w:spacing w:after="40"/>
              <w:rPr>
                <w:sz w:val="19"/>
              </w:rPr>
            </w:pPr>
            <w:r>
              <w:rPr>
                <w:sz w:val="19"/>
              </w:rPr>
              <w:t>21 May 1982 p. 1551</w:t>
            </w:r>
            <w:r>
              <w:rPr>
                <w:sz w:val="19"/>
              </w:rPr>
              <w:noBreakHyphen/>
              <w:t>3</w:t>
            </w:r>
          </w:p>
        </w:tc>
        <w:tc>
          <w:tcPr>
            <w:tcW w:w="2693" w:type="dxa"/>
          </w:tcPr>
          <w:p>
            <w:pPr>
              <w:pStyle w:val="nTable"/>
              <w:spacing w:after="40"/>
              <w:rPr>
                <w:sz w:val="19"/>
              </w:rPr>
            </w:pPr>
            <w:r>
              <w:rPr>
                <w:sz w:val="19"/>
              </w:rPr>
              <w:t>21 May 1982</w:t>
            </w:r>
          </w:p>
        </w:tc>
      </w:tr>
      <w:tr>
        <w:tc>
          <w:tcPr>
            <w:tcW w:w="3118" w:type="dxa"/>
          </w:tcPr>
          <w:p>
            <w:pPr>
              <w:pStyle w:val="nTable"/>
              <w:spacing w:after="40"/>
              <w:rPr>
                <w:sz w:val="19"/>
              </w:rPr>
            </w:pPr>
            <w:r>
              <w:rPr>
                <w:i/>
                <w:sz w:val="19"/>
              </w:rPr>
              <w:t>Real Estate and Business Agents Supervisory Board (Elections) Amendment Regulations 1996</w:t>
            </w:r>
          </w:p>
        </w:tc>
        <w:tc>
          <w:tcPr>
            <w:tcW w:w="1276" w:type="dxa"/>
          </w:tcPr>
          <w:p>
            <w:pPr>
              <w:pStyle w:val="nTable"/>
              <w:spacing w:after="40"/>
              <w:rPr>
                <w:sz w:val="19"/>
              </w:rPr>
            </w:pPr>
            <w:r>
              <w:rPr>
                <w:sz w:val="19"/>
              </w:rPr>
              <w:t>5 Jul 1996 p. 3218</w:t>
            </w:r>
            <w:r>
              <w:rPr>
                <w:sz w:val="19"/>
              </w:rPr>
              <w:noBreakHyphen/>
              <w:t>24</w:t>
            </w:r>
          </w:p>
        </w:tc>
        <w:tc>
          <w:tcPr>
            <w:tcW w:w="2693" w:type="dxa"/>
          </w:tcPr>
          <w:p>
            <w:pPr>
              <w:pStyle w:val="nTable"/>
              <w:spacing w:after="40"/>
              <w:rPr>
                <w:sz w:val="19"/>
              </w:rPr>
            </w:pPr>
            <w:r>
              <w:rPr>
                <w:sz w:val="19"/>
              </w:rPr>
              <w:t>5 Jul 1996</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Real Estate and Business Agents Supervisory Board (Elections) Regulations 1980</w:t>
            </w:r>
            <w:r>
              <w:rPr>
                <w:i/>
                <w:sz w:val="19"/>
              </w:rPr>
              <w:t xml:space="preserve"> </w:t>
            </w:r>
            <w:r>
              <w:rPr>
                <w:b/>
                <w:sz w:val="19"/>
              </w:rPr>
              <w:t xml:space="preserve">as at 14 May 2004 </w:t>
            </w:r>
            <w:r>
              <w:rPr>
                <w:sz w:val="19"/>
              </w:rPr>
              <w:t>(includes amendments listed above)</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01-a0-07</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Real Estate and Business Agents Supervisory Board (Elections) Regulations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Real Estate and Business Agents Supervisory Board (Elections) Regulations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Supervisory Board (Elections) Regulations 1980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Supervisory Board (Elections) Regulations 1980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Real Estate and Business Agents Supervisory Board (Elections) Regulations 1980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Real Estate and Business Agents Supervisory Board (Elections) Regulations 1980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Real Estate and Business Agents Supervisory Board (Elections) Regulations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Supervisory Board (Elections) Regulations 1980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Supervisory Board (Elections) Regulations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Supervisory Board (Elections) Regulations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222"/>
    <w:docVar w:name="WAFER_20140605161222" w:val="RemoveTocBookmarks,RemoveUnusedBookmarks,RemoveLanguageTags,UsedStyles,ResetPageSize"/>
    <w:docVar w:name="WAFER_20140605161222_GUID" w:val="dd374836-b853-456a-9429-41fad27c04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keepNext/>
      <w:keepLines/>
      <w:tabs>
        <w:tab w:val="left" w:pos="851"/>
        <w:tab w:val="right" w:pos="7088"/>
      </w:tabs>
      <w:spacing w:before="120" w:after="60"/>
      <w:ind w:left="1701" w:hanging="567"/>
    </w:pPr>
    <w:rPr>
      <w:b/>
      <w:noProof/>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keepNext/>
      <w:keepLines/>
      <w:tabs>
        <w:tab w:val="left" w:pos="851"/>
        <w:tab w:val="right" w:pos="7088"/>
      </w:tabs>
      <w:spacing w:before="120" w:after="60"/>
      <w:ind w:left="1701" w:hanging="567"/>
    </w:pPr>
    <w:rPr>
      <w:b/>
      <w:noProof/>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3821</Words>
  <Characters>19452</Characters>
  <Application>Microsoft Office Word</Application>
  <DocSecurity>0</DocSecurity>
  <Lines>555</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22967</CharactersWithSpaces>
  <SharedDoc>false</SharedDoc>
  <HLinks>
    <vt:vector size="18" baseType="variant">
      <vt:variant>
        <vt:i4>65542</vt:i4>
      </vt:variant>
      <vt:variant>
        <vt:i4>2851</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Supervisory Board (Elections) Regulations 1980 - 01-a0-07</dc:title>
  <dc:subject/>
  <dc:creator/>
  <cp:keywords/>
  <dc:description/>
  <cp:lastModifiedBy>svcMRProcess</cp:lastModifiedBy>
  <cp:revision>4</cp:revision>
  <cp:lastPrinted>2004-05-28T02:37:00Z</cp:lastPrinted>
  <dcterms:created xsi:type="dcterms:W3CDTF">2020-02-27T19:14:00Z</dcterms:created>
  <dcterms:modified xsi:type="dcterms:W3CDTF">2020-02-27T19:14:00Z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1980 pp.3201-5</vt:lpwstr>
  </property>
  <property fmtid="{D5CDD505-2E9C-101B-9397-08002B2CF9AE}" pid="3" name="CommencementDate">
    <vt:lpwstr>20040514</vt:lpwstr>
  </property>
  <property fmtid="{D5CDD505-2E9C-101B-9397-08002B2CF9AE}" pid="4" name="DocumentType">
    <vt:lpwstr>Reg</vt:lpwstr>
  </property>
  <property fmtid="{D5CDD505-2E9C-101B-9397-08002B2CF9AE}" pid="5" name="OwlsUID">
    <vt:i4>4733</vt:i4>
  </property>
  <property fmtid="{D5CDD505-2E9C-101B-9397-08002B2CF9AE}" pid="6" name="AsAtDate">
    <vt:lpwstr>14 May 2004</vt:lpwstr>
  </property>
  <property fmtid="{D5CDD505-2E9C-101B-9397-08002B2CF9AE}" pid="7" name="Suffix">
    <vt:lpwstr>01-a0-07</vt:lpwstr>
  </property>
</Properties>
</file>