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_Toc4673952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_Toc4673953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_Toc4673954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_Toc4673956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_Toc4673957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_Toc4673958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_Toc4673959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_Toc4673961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_Toc4673962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_Toc4673963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_Toc4673964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_Toc4673965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_Toc4673966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_Toc4673967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_Toc4673968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_Toc4673969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_Toc4673970 \h </w:instrText>
      </w:r>
      <w:r>
        <w:fldChar w:fldCharType="separate"/>
      </w:r>
      <w:r>
        <w:t>15</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_Toc4673971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_Toc4673972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_Toc4673973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_Toc4673975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_Toc4673976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_Toc4673978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_Toc4673979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_Toc4673980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_Toc4673981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_Toc4673990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504605"/>
      <w:bookmarkStart w:id="4" w:name="_Toc4669731"/>
      <w:bookmarkStart w:id="5" w:name="_Toc467395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673952"/>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8" w:name="_Toc467395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9" w:name="_Toc4673954"/>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0" w:name="_Toc4504609"/>
      <w:bookmarkStart w:id="11" w:name="_Toc4669735"/>
      <w:bookmarkStart w:id="12" w:name="_Toc4673955"/>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4673956"/>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4673957"/>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4673958"/>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4673959"/>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4504614"/>
      <w:bookmarkStart w:id="18" w:name="_Toc4669740"/>
      <w:bookmarkStart w:id="19" w:name="_Toc4673960"/>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4673961"/>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4673962"/>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4673963"/>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4673964"/>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4673965"/>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4673966"/>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4673967"/>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4673968"/>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28" w:name="_Toc4673969"/>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29" w:name="_Toc4673970"/>
      <w:r>
        <w:rPr>
          <w:rStyle w:val="CharSectno"/>
        </w:rPr>
        <w:t>11A</w:t>
      </w:r>
      <w:r>
        <w:t>.</w:t>
      </w:r>
      <w:r>
        <w:tab/>
        <w:t>No fee relating to application under provision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30" w:name="_Toc4673971"/>
      <w:r>
        <w:rPr>
          <w:rStyle w:val="CharSectno"/>
        </w:rPr>
        <w:t>11B</w:t>
      </w:r>
      <w:r>
        <w:t>.</w:t>
      </w:r>
      <w:r>
        <w:tab/>
        <w:t>Fees relating to application not covered by r. 9, 10 or 11A</w:t>
      </w:r>
      <w:bookmarkEnd w:id="3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p>
    <w:p>
      <w:pPr>
        <w:pStyle w:val="Heading5"/>
        <w:spacing w:before="180"/>
      </w:pPr>
      <w:bookmarkStart w:id="31" w:name="_Toc4673972"/>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4673973"/>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4504628"/>
      <w:bookmarkStart w:id="34" w:name="_Toc4669754"/>
      <w:bookmarkStart w:id="35" w:name="_Toc467397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4673975"/>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4673976"/>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4504631"/>
      <w:bookmarkStart w:id="39" w:name="_Toc4669757"/>
      <w:bookmarkStart w:id="40" w:name="_Toc467397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4673978"/>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4673979"/>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4673980"/>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4673981"/>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4504636"/>
      <w:bookmarkStart w:id="46" w:name="_Toc4669762"/>
      <w:bookmarkStart w:id="47" w:name="_Toc467398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4504637"/>
      <w:bookmarkStart w:id="50" w:name="_Toc4669763"/>
      <w:bookmarkStart w:id="51" w:name="_Toc4673983"/>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52" w:name="_Toc4504638"/>
      <w:bookmarkStart w:id="53" w:name="_Toc4669764"/>
      <w:bookmarkStart w:id="54" w:name="_Toc4673984"/>
      <w:r>
        <w:rPr>
          <w:rStyle w:val="CharSchNo"/>
        </w:rPr>
        <w:t>Schedule 3</w:t>
      </w:r>
      <w:r>
        <w:t> — </w:t>
      </w:r>
      <w:r>
        <w:rPr>
          <w:rStyle w:val="CharSchText"/>
        </w:rPr>
        <w:t>Provision under which proceedings commenced</w:t>
      </w:r>
      <w:bookmarkEnd w:id="52"/>
      <w:bookmarkEnd w:id="53"/>
      <w:bookmarkEnd w:id="54"/>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55" w:name="_Toc4504639"/>
      <w:bookmarkStart w:id="56" w:name="_Toc4669765"/>
      <w:bookmarkStart w:id="57" w:name="_Toc4673985"/>
      <w:r>
        <w:rPr>
          <w:rStyle w:val="CharSchNo"/>
        </w:rPr>
        <w:t>Schedule 4</w:t>
      </w:r>
      <w:r>
        <w:t> — </w:t>
      </w:r>
      <w:r>
        <w:rPr>
          <w:rStyle w:val="CharSchText"/>
        </w:rPr>
        <w:t>Provision under which proceedings commenced</w:t>
      </w:r>
      <w:bookmarkEnd w:id="55"/>
      <w:bookmarkEnd w:id="56"/>
      <w:bookmarkEnd w:id="57"/>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58" w:name="_Toc4504640"/>
      <w:bookmarkStart w:id="59" w:name="_Toc4669766"/>
      <w:bookmarkStart w:id="60" w:name="_Toc4673986"/>
      <w:r>
        <w:rPr>
          <w:rStyle w:val="CharSchNo"/>
        </w:rPr>
        <w:t>Schedule 6</w:t>
      </w:r>
      <w:r>
        <w:t> — </w:t>
      </w:r>
      <w:r>
        <w:rPr>
          <w:rStyle w:val="CharSchText"/>
        </w:rPr>
        <w:t>Provision under which proceedings commenced</w:t>
      </w:r>
      <w:bookmarkEnd w:id="58"/>
      <w:bookmarkEnd w:id="59"/>
      <w:bookmarkEnd w:id="6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w:t>
      </w:r>
    </w:p>
    <w:p>
      <w:pPr>
        <w:pStyle w:val="yScheduleHeading"/>
      </w:pPr>
      <w:bookmarkStart w:id="61" w:name="_Toc4504641"/>
      <w:bookmarkStart w:id="62" w:name="_Toc4669767"/>
      <w:bookmarkStart w:id="63" w:name="_Toc4673987"/>
      <w:r>
        <w:rPr>
          <w:rStyle w:val="CharSchNo"/>
        </w:rPr>
        <w:t>Schedule 7</w:t>
      </w:r>
      <w:r>
        <w:t> — </w:t>
      </w:r>
      <w:r>
        <w:rPr>
          <w:rStyle w:val="CharSchText"/>
        </w:rPr>
        <w:t>Enactments under which proceedings commenced</w:t>
      </w:r>
      <w:bookmarkEnd w:id="61"/>
      <w:bookmarkEnd w:id="62"/>
      <w:bookmarkEnd w:id="63"/>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64" w:name="_Toc4504642"/>
      <w:bookmarkStart w:id="65" w:name="_Toc4669768"/>
      <w:bookmarkStart w:id="66" w:name="_Toc4673988"/>
      <w:r>
        <w:rPr>
          <w:rStyle w:val="CharSchNo"/>
        </w:rPr>
        <w:t>Schedule 20</w:t>
      </w:r>
      <w:r>
        <w:rPr>
          <w:rStyle w:val="CharSDivNo"/>
        </w:rPr>
        <w:t> </w:t>
      </w:r>
      <w:r>
        <w:t>—</w:t>
      </w:r>
      <w:r>
        <w:rPr>
          <w:rStyle w:val="CharSDivText"/>
        </w:rPr>
        <w:t> </w:t>
      </w:r>
      <w:r>
        <w:rPr>
          <w:rStyle w:val="CharSchText"/>
        </w:rPr>
        <w:t>Other fees</w:t>
      </w:r>
      <w:bookmarkEnd w:id="64"/>
      <w:bookmarkEnd w:id="65"/>
      <w:bookmarkEnd w:id="66"/>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 12 Mar 2019 p. 668.]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4504643"/>
      <w:bookmarkStart w:id="68" w:name="_Toc4669769"/>
      <w:bookmarkStart w:id="69" w:name="_Toc4673989"/>
      <w:r>
        <w:t>Notes</w:t>
      </w:r>
      <w:bookmarkEnd w:id="67"/>
      <w:bookmarkEnd w:id="68"/>
      <w:bookmarkEnd w:id="69"/>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70" w:name="_Toc4673990"/>
      <w:r>
        <w:t>Compilation table</w:t>
      </w:r>
      <w:bookmarkEnd w:id="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rPr>
          <w:gridAfter w:val="1"/>
          <w:wAfter w:w="28" w:type="dxa"/>
        </w:trPr>
        <w:tc>
          <w:tcPr>
            <w:tcW w:w="3118" w:type="dxa"/>
            <w:tcBorders>
              <w:bottom w:val="single" w:sz="4" w:space="0" w:color="auto"/>
            </w:tcBorders>
            <w:shd w:val="clear" w:color="auto" w:fill="auto"/>
          </w:tcPr>
          <w:p>
            <w:pPr>
              <w:pStyle w:val="nTable"/>
              <w:spacing w:after="40"/>
              <w:rPr>
                <w:i/>
              </w:rPr>
            </w:pPr>
            <w:r>
              <w:rPr>
                <w:i/>
              </w:rPr>
              <w:t>State Administrative Tribunal Amendment Regulations 2019</w:t>
            </w:r>
          </w:p>
        </w:tc>
        <w:tc>
          <w:tcPr>
            <w:tcW w:w="1276" w:type="dxa"/>
            <w:tcBorders>
              <w:bottom w:val="single" w:sz="4" w:space="0" w:color="auto"/>
            </w:tcBorders>
            <w:shd w:val="clear" w:color="auto" w:fill="auto"/>
          </w:tcPr>
          <w:p>
            <w:pPr>
              <w:pStyle w:val="nTable"/>
              <w:keepNext/>
              <w:spacing w:after="40"/>
            </w:pPr>
            <w:r>
              <w:t>22 Mar 2019 p. 937</w:t>
            </w:r>
          </w:p>
        </w:tc>
        <w:tc>
          <w:tcPr>
            <w:tcW w:w="2693" w:type="dxa"/>
            <w:tcBorders>
              <w:bottom w:val="single" w:sz="4" w:space="0" w:color="auto"/>
            </w:tcBorders>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2" w:name="_Toc4504645"/>
      <w:bookmarkStart w:id="73" w:name="_Toc4669771"/>
      <w:bookmarkStart w:id="74" w:name="_Toc4673991"/>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2413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D8FBD-F774-453A-966B-5CBF0B2A9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8243</Words>
  <Characters>39322</Characters>
  <Application>Microsoft Office Word</Application>
  <DocSecurity>0</DocSecurity>
  <Lines>1787</Lines>
  <Paragraphs>970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2004 - 05-k0-00</dc:title>
  <dc:subject/>
  <dc:creator/>
  <cp:keywords/>
  <dc:description/>
  <cp:lastModifiedBy>svcMRProcess</cp:lastModifiedBy>
  <cp:revision>4</cp:revision>
  <cp:lastPrinted>2018-09-28T01:40:00Z</cp:lastPrinted>
  <dcterms:created xsi:type="dcterms:W3CDTF">2019-03-28T06:19:00Z</dcterms:created>
  <dcterms:modified xsi:type="dcterms:W3CDTF">2019-03-28T06:19:00Z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Apr 2019</vt:lpwstr>
  </property>
  <property fmtid="{D5CDD505-2E9C-101B-9397-08002B2CF9AE}" pid="8" name="Suffix">
    <vt:lpwstr>05-k0-00</vt:lpwstr>
  </property>
  <property fmtid="{D5CDD505-2E9C-101B-9397-08002B2CF9AE}" pid="9" name="CommencementDate">
    <vt:lpwstr>20190401</vt:lpwstr>
  </property>
</Properties>
</file>