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Shipping and Pilotage (Ports and Harbours) Regulations 1966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_Toc8983733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Port Walcott, charges for pilotage at</w:t>
      </w:r>
      <w:r>
        <w:tab/>
      </w:r>
      <w:r>
        <w:fldChar w:fldCharType="begin"/>
      </w:r>
      <w:r>
        <w:instrText xml:space="preserve"> PAGEREF _Toc8983734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_Toc8983735 \h </w:instrText>
      </w:r>
      <w:r>
        <w:fldChar w:fldCharType="separate"/>
      </w:r>
      <w:r>
        <w:t>2</w:t>
      </w:r>
      <w:r>
        <w:fldChar w:fldCharType="end"/>
      </w:r>
    </w:p>
    <w:p>
      <w:pPr>
        <w:pStyle w:val="TOC8"/>
        <w:rPr>
          <w:rFonts w:asciiTheme="minorHAnsi" w:eastAsiaTheme="minorEastAsia" w:hAnsiTheme="minorHAnsi" w:cstheme="minorBidi"/>
          <w:szCs w:val="22"/>
        </w:rPr>
      </w:pPr>
      <w:r>
        <w:t>5A.</w:t>
      </w:r>
      <w:r>
        <w:tab/>
        <w:t>Ports declared (Act s. 10)</w:t>
      </w:r>
      <w:r>
        <w:tab/>
      </w:r>
      <w:r>
        <w:fldChar w:fldCharType="begin"/>
      </w:r>
      <w:r>
        <w:instrText xml:space="preserve"> PAGEREF _Toc8983736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Appointment of harbour masters and deputy harbour masters</w:t>
      </w:r>
    </w:p>
    <w:p>
      <w:pPr>
        <w:pStyle w:val="TOC8"/>
        <w:rPr>
          <w:rFonts w:asciiTheme="minorHAnsi" w:eastAsiaTheme="minorEastAsia" w:hAnsiTheme="minorHAnsi" w:cstheme="minorBidi"/>
          <w:szCs w:val="22"/>
        </w:rPr>
      </w:pPr>
      <w:r>
        <w:t>5B.</w:t>
      </w:r>
      <w:r>
        <w:tab/>
        <w:t>Harbour masters and deputy harbour masters, appointment of</w:t>
      </w:r>
      <w:r>
        <w:tab/>
      </w:r>
      <w:r>
        <w:fldChar w:fldCharType="begin"/>
      </w:r>
      <w:r>
        <w:instrText xml:space="preserve"> PAGEREF _Toc8983738 \h </w:instrText>
      </w:r>
      <w:r>
        <w:fldChar w:fldCharType="separate"/>
      </w:r>
      <w:r>
        <w:t>5</w:t>
      </w:r>
      <w:r>
        <w:fldChar w:fldCharType="end"/>
      </w:r>
    </w:p>
    <w:p>
      <w:pPr>
        <w:pStyle w:val="TOC8"/>
        <w:rPr>
          <w:rFonts w:asciiTheme="minorHAnsi" w:eastAsiaTheme="minorEastAsia" w:hAnsiTheme="minorHAnsi" w:cstheme="minorBidi"/>
          <w:szCs w:val="22"/>
        </w:rPr>
      </w:pPr>
      <w:r>
        <w:t>5C.</w:t>
      </w:r>
      <w:r>
        <w:tab/>
        <w:t>Conditions of appointment</w:t>
      </w:r>
      <w:r>
        <w:tab/>
      </w:r>
      <w:r>
        <w:fldChar w:fldCharType="begin"/>
      </w:r>
      <w:r>
        <w:instrText xml:space="preserve"> PAGEREF _Toc8983739 \h </w:instrText>
      </w:r>
      <w:r>
        <w:fldChar w:fldCharType="separate"/>
      </w:r>
      <w:r>
        <w:t>5</w:t>
      </w:r>
      <w:r>
        <w:fldChar w:fldCharType="end"/>
      </w:r>
    </w:p>
    <w:p>
      <w:pPr>
        <w:pStyle w:val="TOC8"/>
        <w:rPr>
          <w:rFonts w:asciiTheme="minorHAnsi" w:eastAsiaTheme="minorEastAsia" w:hAnsiTheme="minorHAnsi" w:cstheme="minorBidi"/>
          <w:szCs w:val="22"/>
        </w:rPr>
      </w:pPr>
      <w:r>
        <w:t>5D.</w:t>
      </w:r>
      <w:r>
        <w:tab/>
        <w:t>Duration of appointment</w:t>
      </w:r>
      <w:r>
        <w:tab/>
      </w:r>
      <w:r>
        <w:fldChar w:fldCharType="begin"/>
      </w:r>
      <w:r>
        <w:instrText xml:space="preserve"> PAGEREF _Toc8983740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Signals</w:t>
      </w:r>
    </w:p>
    <w:p>
      <w:pPr>
        <w:pStyle w:val="TOC8"/>
        <w:rPr>
          <w:rFonts w:asciiTheme="minorHAnsi" w:eastAsiaTheme="minorEastAsia" w:hAnsiTheme="minorHAnsi" w:cstheme="minorBidi"/>
          <w:szCs w:val="22"/>
        </w:rPr>
      </w:pPr>
      <w:r>
        <w:t>5</w:t>
      </w:r>
      <w:r>
        <w:rPr>
          <w:snapToGrid w:val="0"/>
        </w:rPr>
        <w:t>.</w:t>
      </w:r>
      <w:r>
        <w:rPr>
          <w:snapToGrid w:val="0"/>
        </w:rPr>
        <w:tab/>
        <w:t>Tides, signals to be displayed at ports about (Sch. 1)</w:t>
      </w:r>
      <w:r>
        <w:tab/>
      </w:r>
      <w:r>
        <w:fldChar w:fldCharType="begin"/>
      </w:r>
      <w:r>
        <w:instrText xml:space="preserve"> PAGEREF _Toc8983742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Vessels, signals to be displayed on (Sch. 2)</w:t>
      </w:r>
      <w:r>
        <w:tab/>
      </w:r>
      <w:r>
        <w:fldChar w:fldCharType="begin"/>
      </w:r>
      <w:r>
        <w:instrText xml:space="preserve"> PAGEREF _Toc8983743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Dredgers, signals to be displayed on (Sch. 2)</w:t>
      </w:r>
      <w:r>
        <w:tab/>
      </w:r>
      <w:r>
        <w:fldChar w:fldCharType="begin"/>
      </w:r>
      <w:r>
        <w:instrText xml:space="preserve"> PAGEREF _Toc8983744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Improper use of signals</w:t>
      </w:r>
      <w:r>
        <w:tab/>
      </w:r>
      <w:r>
        <w:fldChar w:fldCharType="begin"/>
      </w:r>
      <w:r>
        <w:instrText xml:space="preserve"> PAGEREF _Toc8983745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Pilotage</w:t>
      </w:r>
    </w:p>
    <w:p>
      <w:pPr>
        <w:pStyle w:val="TOC4"/>
        <w:tabs>
          <w:tab w:val="right" w:leader="dot" w:pos="7077"/>
        </w:tabs>
        <w:rPr>
          <w:rFonts w:asciiTheme="minorHAnsi" w:eastAsiaTheme="minorEastAsia" w:hAnsiTheme="minorHAnsi" w:cstheme="minorBidi"/>
          <w:b w:val="0"/>
          <w:szCs w:val="22"/>
        </w:rPr>
      </w:pPr>
      <w:r>
        <w:t>Division 1 — Licensing of pilots</w:t>
      </w:r>
    </w:p>
    <w:p>
      <w:pPr>
        <w:pStyle w:val="TOC8"/>
        <w:rPr>
          <w:rFonts w:asciiTheme="minorHAnsi" w:eastAsiaTheme="minorEastAsia" w:hAnsiTheme="minorHAnsi" w:cstheme="minorBidi"/>
          <w:szCs w:val="22"/>
        </w:rPr>
      </w:pPr>
      <w:r>
        <w:t>9A.</w:t>
      </w:r>
      <w:r>
        <w:tab/>
        <w:t>Licence required to act as pilot</w:t>
      </w:r>
      <w:r>
        <w:tab/>
      </w:r>
      <w:r>
        <w:fldChar w:fldCharType="begin"/>
      </w:r>
      <w:r>
        <w:instrText xml:space="preserve"> PAGEREF _Toc8983748 \h </w:instrText>
      </w:r>
      <w:r>
        <w:fldChar w:fldCharType="separate"/>
      </w:r>
      <w:r>
        <w:t>9</w:t>
      </w:r>
      <w:r>
        <w:fldChar w:fldCharType="end"/>
      </w:r>
    </w:p>
    <w:p>
      <w:pPr>
        <w:pStyle w:val="TOC8"/>
        <w:rPr>
          <w:rFonts w:asciiTheme="minorHAnsi" w:eastAsiaTheme="minorEastAsia" w:hAnsiTheme="minorHAnsi" w:cstheme="minorBidi"/>
          <w:szCs w:val="22"/>
        </w:rPr>
      </w:pPr>
      <w:r>
        <w:t>9B.</w:t>
      </w:r>
      <w:r>
        <w:tab/>
        <w:t>Application for licence</w:t>
      </w:r>
      <w:r>
        <w:tab/>
      </w:r>
      <w:r>
        <w:fldChar w:fldCharType="begin"/>
      </w:r>
      <w:r>
        <w:instrText xml:space="preserve"> PAGEREF _Toc8983749 \h </w:instrText>
      </w:r>
      <w:r>
        <w:fldChar w:fldCharType="separate"/>
      </w:r>
      <w:r>
        <w:t>9</w:t>
      </w:r>
      <w:r>
        <w:fldChar w:fldCharType="end"/>
      </w:r>
    </w:p>
    <w:p>
      <w:pPr>
        <w:pStyle w:val="TOC8"/>
        <w:rPr>
          <w:rFonts w:asciiTheme="minorHAnsi" w:eastAsiaTheme="minorEastAsia" w:hAnsiTheme="minorHAnsi" w:cstheme="minorBidi"/>
          <w:szCs w:val="22"/>
        </w:rPr>
      </w:pPr>
      <w:r>
        <w:t>9C.</w:t>
      </w:r>
      <w:r>
        <w:tab/>
        <w:t>Issue of licence</w:t>
      </w:r>
      <w:r>
        <w:tab/>
      </w:r>
      <w:r>
        <w:fldChar w:fldCharType="begin"/>
      </w:r>
      <w:r>
        <w:instrText xml:space="preserve"> PAGEREF _Toc8983750 \h </w:instrText>
      </w:r>
      <w:r>
        <w:fldChar w:fldCharType="separate"/>
      </w:r>
      <w:r>
        <w:t>10</w:t>
      </w:r>
      <w:r>
        <w:fldChar w:fldCharType="end"/>
      </w:r>
    </w:p>
    <w:p>
      <w:pPr>
        <w:pStyle w:val="TOC8"/>
        <w:rPr>
          <w:rFonts w:asciiTheme="minorHAnsi" w:eastAsiaTheme="minorEastAsia" w:hAnsiTheme="minorHAnsi" w:cstheme="minorBidi"/>
          <w:szCs w:val="22"/>
        </w:rPr>
      </w:pPr>
      <w:r>
        <w:lastRenderedPageBreak/>
        <w:t>9D.</w:t>
      </w:r>
      <w:r>
        <w:tab/>
        <w:t>Conditions of licence</w:t>
      </w:r>
      <w:r>
        <w:tab/>
      </w:r>
      <w:r>
        <w:fldChar w:fldCharType="begin"/>
      </w:r>
      <w:r>
        <w:instrText xml:space="preserve"> PAGEREF _Toc8983751 \h </w:instrText>
      </w:r>
      <w:r>
        <w:fldChar w:fldCharType="separate"/>
      </w:r>
      <w:r>
        <w:t>11</w:t>
      </w:r>
      <w:r>
        <w:fldChar w:fldCharType="end"/>
      </w:r>
    </w:p>
    <w:p>
      <w:pPr>
        <w:pStyle w:val="TOC8"/>
        <w:rPr>
          <w:rFonts w:asciiTheme="minorHAnsi" w:eastAsiaTheme="minorEastAsia" w:hAnsiTheme="minorHAnsi" w:cstheme="minorBidi"/>
          <w:szCs w:val="22"/>
        </w:rPr>
      </w:pPr>
      <w:r>
        <w:t>9E.</w:t>
      </w:r>
      <w:r>
        <w:tab/>
        <w:t>Duration of licence</w:t>
      </w:r>
      <w:r>
        <w:tab/>
      </w:r>
      <w:r>
        <w:fldChar w:fldCharType="begin"/>
      </w:r>
      <w:r>
        <w:instrText xml:space="preserve"> PAGEREF _Toc8983752 \h </w:instrText>
      </w:r>
      <w:r>
        <w:fldChar w:fldCharType="separate"/>
      </w:r>
      <w:r>
        <w:t>12</w:t>
      </w:r>
      <w:r>
        <w:fldChar w:fldCharType="end"/>
      </w:r>
    </w:p>
    <w:p>
      <w:pPr>
        <w:pStyle w:val="TOC8"/>
        <w:rPr>
          <w:rFonts w:asciiTheme="minorHAnsi" w:eastAsiaTheme="minorEastAsia" w:hAnsiTheme="minorHAnsi" w:cstheme="minorBidi"/>
          <w:szCs w:val="22"/>
        </w:rPr>
      </w:pPr>
      <w:r>
        <w:t>9F.</w:t>
      </w:r>
      <w:r>
        <w:tab/>
        <w:t>Renewal of licence, application for</w:t>
      </w:r>
      <w:r>
        <w:tab/>
      </w:r>
      <w:r>
        <w:fldChar w:fldCharType="begin"/>
      </w:r>
      <w:r>
        <w:instrText xml:space="preserve"> PAGEREF _Toc8983753 \h </w:instrText>
      </w:r>
      <w:r>
        <w:fldChar w:fldCharType="separate"/>
      </w:r>
      <w:r>
        <w:t>12</w:t>
      </w:r>
      <w:r>
        <w:fldChar w:fldCharType="end"/>
      </w:r>
    </w:p>
    <w:p>
      <w:pPr>
        <w:pStyle w:val="TOC8"/>
        <w:rPr>
          <w:rFonts w:asciiTheme="minorHAnsi" w:eastAsiaTheme="minorEastAsia" w:hAnsiTheme="minorHAnsi" w:cstheme="minorBidi"/>
          <w:szCs w:val="22"/>
        </w:rPr>
      </w:pPr>
      <w:r>
        <w:t>9G.</w:t>
      </w:r>
      <w:r>
        <w:tab/>
        <w:t>Renewal of licence</w:t>
      </w:r>
      <w:r>
        <w:tab/>
      </w:r>
      <w:r>
        <w:fldChar w:fldCharType="begin"/>
      </w:r>
      <w:r>
        <w:instrText xml:space="preserve"> PAGEREF _Toc8983754 \h </w:instrText>
      </w:r>
      <w:r>
        <w:fldChar w:fldCharType="separate"/>
      </w:r>
      <w:r>
        <w:t>13</w:t>
      </w:r>
      <w:r>
        <w:fldChar w:fldCharType="end"/>
      </w:r>
    </w:p>
    <w:p>
      <w:pPr>
        <w:pStyle w:val="TOC8"/>
        <w:rPr>
          <w:rFonts w:asciiTheme="minorHAnsi" w:eastAsiaTheme="minorEastAsia" w:hAnsiTheme="minorHAnsi" w:cstheme="minorBidi"/>
          <w:szCs w:val="22"/>
        </w:rPr>
      </w:pPr>
      <w:r>
        <w:t>9H.</w:t>
      </w:r>
      <w:r>
        <w:tab/>
        <w:t>Suspension and revocation of licence</w:t>
      </w:r>
      <w:r>
        <w:tab/>
      </w:r>
      <w:r>
        <w:fldChar w:fldCharType="begin"/>
      </w:r>
      <w:r>
        <w:instrText xml:space="preserve"> PAGEREF _Toc8983755 \h </w:instrText>
      </w:r>
      <w:r>
        <w:fldChar w:fldCharType="separate"/>
      </w:r>
      <w:r>
        <w:t>13</w:t>
      </w:r>
      <w:r>
        <w:fldChar w:fldCharType="end"/>
      </w:r>
    </w:p>
    <w:p>
      <w:pPr>
        <w:pStyle w:val="TOC8"/>
        <w:rPr>
          <w:rFonts w:asciiTheme="minorHAnsi" w:eastAsiaTheme="minorEastAsia" w:hAnsiTheme="minorHAnsi" w:cstheme="minorBidi"/>
          <w:szCs w:val="22"/>
        </w:rPr>
      </w:pPr>
      <w:r>
        <w:t>9I.</w:t>
      </w:r>
      <w:r>
        <w:tab/>
        <w:t>Review of decisions by SAT</w:t>
      </w:r>
      <w:r>
        <w:tab/>
      </w:r>
      <w:r>
        <w:fldChar w:fldCharType="begin"/>
      </w:r>
      <w:r>
        <w:instrText xml:space="preserve"> PAGEREF _Toc8983756 \h </w:instrText>
      </w:r>
      <w:r>
        <w:fldChar w:fldCharType="separate"/>
      </w:r>
      <w:r>
        <w:t>15</w:t>
      </w:r>
      <w:r>
        <w:fldChar w:fldCharType="end"/>
      </w:r>
    </w:p>
    <w:p>
      <w:pPr>
        <w:pStyle w:val="TOC8"/>
        <w:rPr>
          <w:rFonts w:asciiTheme="minorHAnsi" w:eastAsiaTheme="minorEastAsia" w:hAnsiTheme="minorHAnsi" w:cstheme="minorBidi"/>
          <w:szCs w:val="22"/>
        </w:rPr>
      </w:pPr>
      <w:r>
        <w:t>9J.</w:t>
      </w:r>
      <w:r>
        <w:tab/>
        <w:t>Lost etc. licence documents, replacement of</w:t>
      </w:r>
      <w:r>
        <w:tab/>
      </w:r>
      <w:r>
        <w:fldChar w:fldCharType="begin"/>
      </w:r>
      <w:r>
        <w:instrText xml:space="preserve"> PAGEREF _Toc8983757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Requirements relating to pilotage</w:t>
      </w:r>
    </w:p>
    <w:p>
      <w:pPr>
        <w:pStyle w:val="TOC8"/>
        <w:rPr>
          <w:rFonts w:asciiTheme="minorHAnsi" w:eastAsiaTheme="minorEastAsia" w:hAnsiTheme="minorHAnsi" w:cstheme="minorBidi"/>
          <w:szCs w:val="22"/>
        </w:rPr>
      </w:pPr>
      <w:r>
        <w:t>9</w:t>
      </w:r>
      <w:r>
        <w:rPr>
          <w:snapToGrid w:val="0"/>
        </w:rPr>
        <w:t>.</w:t>
      </w:r>
      <w:r>
        <w:rPr>
          <w:snapToGrid w:val="0"/>
        </w:rPr>
        <w:tab/>
        <w:t>Which vessels require licensed pilot in pilotage area</w:t>
      </w:r>
      <w:r>
        <w:tab/>
      </w:r>
      <w:r>
        <w:fldChar w:fldCharType="begin"/>
      </w:r>
      <w:r>
        <w:instrText xml:space="preserve"> PAGEREF _Toc8983759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Boarding and discharging pilot, master’s duties as to</w:t>
      </w:r>
      <w:r>
        <w:tab/>
      </w:r>
      <w:r>
        <w:fldChar w:fldCharType="begin"/>
      </w:r>
      <w:r>
        <w:instrText xml:space="preserve"> PAGEREF _Toc8983760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Master to declare draught to pilot</w:t>
      </w:r>
      <w:r>
        <w:tab/>
      </w:r>
      <w:r>
        <w:fldChar w:fldCharType="begin"/>
      </w:r>
      <w:r>
        <w:instrText xml:space="preserve"> PAGEREF _Toc8983761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Flag required on pilot boat</w:t>
      </w:r>
      <w:r>
        <w:tab/>
      </w:r>
      <w:r>
        <w:fldChar w:fldCharType="begin"/>
      </w:r>
      <w:r>
        <w:instrText xml:space="preserve"> PAGEREF _Toc8983762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Masters of tugs etc. assisting piloted vessel to obey pilot</w:t>
      </w:r>
      <w:r>
        <w:tab/>
      </w:r>
      <w:r>
        <w:fldChar w:fldCharType="begin"/>
      </w:r>
      <w:r>
        <w:instrText xml:space="preserve"> PAGEREF _Toc8983763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movement in pilotage area, restrictions on; when 2 pilots required</w:t>
      </w:r>
      <w:r>
        <w:tab/>
      </w:r>
      <w:r>
        <w:fldChar w:fldCharType="begin"/>
      </w:r>
      <w:r>
        <w:instrText xml:space="preserve"> PAGEREF _Toc8983764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Charges</w:t>
      </w:r>
    </w:p>
    <w:p>
      <w:pPr>
        <w:pStyle w:val="TOC8"/>
        <w:rPr>
          <w:rFonts w:asciiTheme="minorHAnsi" w:eastAsiaTheme="minorEastAsia" w:hAnsiTheme="minorHAnsi" w:cstheme="minorBidi"/>
          <w:szCs w:val="22"/>
        </w:rPr>
      </w:pPr>
      <w:r>
        <w:t>15</w:t>
      </w:r>
      <w:r>
        <w:rPr>
          <w:snapToGrid w:val="0"/>
        </w:rPr>
        <w:t>.</w:t>
      </w:r>
      <w:r>
        <w:rPr>
          <w:snapToGrid w:val="0"/>
        </w:rPr>
        <w:tab/>
        <w:t>Charge for pilotage (Sch. 3 Div. 1)</w:t>
      </w:r>
      <w:r>
        <w:tab/>
      </w:r>
      <w:r>
        <w:fldChar w:fldCharType="begin"/>
      </w:r>
      <w:r>
        <w:instrText xml:space="preserve"> PAGEREF _Toc8983766 \h </w:instrText>
      </w:r>
      <w:r>
        <w:fldChar w:fldCharType="separate"/>
      </w:r>
      <w:r>
        <w:t>19</w:t>
      </w:r>
      <w:r>
        <w:fldChar w:fldCharType="end"/>
      </w:r>
    </w:p>
    <w:p>
      <w:pPr>
        <w:pStyle w:val="TOC8"/>
        <w:rPr>
          <w:rFonts w:asciiTheme="minorHAnsi" w:eastAsiaTheme="minorEastAsia" w:hAnsiTheme="minorHAnsi" w:cstheme="minorBidi"/>
          <w:szCs w:val="22"/>
        </w:rPr>
      </w:pPr>
      <w:r>
        <w:t>15A.</w:t>
      </w:r>
      <w:r>
        <w:tab/>
        <w:t>Charges for detaining etc. licensed pilot</w:t>
      </w:r>
      <w:r>
        <w:tab/>
      </w:r>
      <w:r>
        <w:fldChar w:fldCharType="begin"/>
      </w:r>
      <w:r>
        <w:instrText xml:space="preserve"> PAGEREF _Toc8983767 \h </w:instrText>
      </w:r>
      <w:r>
        <w:fldChar w:fldCharType="separate"/>
      </w:r>
      <w:r>
        <w:t>21</w:t>
      </w:r>
      <w:r>
        <w:fldChar w:fldCharType="end"/>
      </w:r>
    </w:p>
    <w:p>
      <w:pPr>
        <w:pStyle w:val="TOC8"/>
        <w:rPr>
          <w:rFonts w:asciiTheme="minorHAnsi" w:eastAsiaTheme="minorEastAsia" w:hAnsiTheme="minorHAnsi" w:cstheme="minorBidi"/>
          <w:szCs w:val="22"/>
        </w:rPr>
      </w:pPr>
      <w:r>
        <w:t>15B</w:t>
      </w:r>
      <w:r>
        <w:rPr>
          <w:snapToGrid w:val="0"/>
        </w:rPr>
        <w:t>.</w:t>
      </w:r>
      <w:r>
        <w:rPr>
          <w:snapToGrid w:val="0"/>
        </w:rPr>
        <w:tab/>
        <w:t>Launch to run mooring lines, charges for</w:t>
      </w:r>
      <w:r>
        <w:tab/>
      </w:r>
      <w:r>
        <w:fldChar w:fldCharType="begin"/>
      </w:r>
      <w:r>
        <w:instrText xml:space="preserve"> PAGEREF _Toc8983768 \h </w:instrText>
      </w:r>
      <w:r>
        <w:fldChar w:fldCharType="separate"/>
      </w:r>
      <w:r>
        <w:t>21</w:t>
      </w:r>
      <w:r>
        <w:fldChar w:fldCharType="end"/>
      </w:r>
    </w:p>
    <w:p>
      <w:pPr>
        <w:pStyle w:val="TOC8"/>
        <w:rPr>
          <w:rFonts w:asciiTheme="minorHAnsi" w:eastAsiaTheme="minorEastAsia" w:hAnsiTheme="minorHAnsi" w:cstheme="minorBidi"/>
          <w:szCs w:val="22"/>
        </w:rPr>
      </w:pPr>
      <w:r>
        <w:t>15C.</w:t>
      </w:r>
      <w:r>
        <w:tab/>
        <w:t>Charges for pilot remaining on board</w:t>
      </w:r>
      <w:r>
        <w:tab/>
      </w:r>
      <w:r>
        <w:fldChar w:fldCharType="begin"/>
      </w:r>
      <w:r>
        <w:instrText xml:space="preserve"> PAGEREF _Toc8983769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Pilotage exemption certificates</w:t>
      </w:r>
    </w:p>
    <w:p>
      <w:pPr>
        <w:pStyle w:val="TOC8"/>
        <w:rPr>
          <w:rFonts w:asciiTheme="minorHAnsi" w:eastAsiaTheme="minorEastAsia" w:hAnsiTheme="minorHAnsi" w:cstheme="minorBidi"/>
          <w:szCs w:val="22"/>
        </w:rPr>
      </w:pPr>
      <w:r>
        <w:t>16</w:t>
      </w:r>
      <w:r>
        <w:rPr>
          <w:snapToGrid w:val="0"/>
        </w:rPr>
        <w:t>.</w:t>
      </w:r>
      <w:r>
        <w:rPr>
          <w:snapToGrid w:val="0"/>
        </w:rPr>
        <w:tab/>
        <w:t>Who is entitled to certificate</w:t>
      </w:r>
      <w:r>
        <w:tab/>
      </w:r>
      <w:r>
        <w:fldChar w:fldCharType="begin"/>
      </w:r>
      <w:r>
        <w:instrText xml:space="preserve"> PAGEREF _Toc8983771 \h </w:instrText>
      </w:r>
      <w:r>
        <w:fldChar w:fldCharType="separate"/>
      </w:r>
      <w:r>
        <w:t>23</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Who is eligible to attempt r. 16B examination</w:t>
      </w:r>
      <w:r>
        <w:tab/>
      </w:r>
      <w:r>
        <w:fldChar w:fldCharType="begin"/>
      </w:r>
      <w:r>
        <w:instrText xml:space="preserve"> PAGEREF _Toc8983772 \h </w:instrText>
      </w:r>
      <w:r>
        <w:fldChar w:fldCharType="separate"/>
      </w:r>
      <w:r>
        <w:t>24</w:t>
      </w:r>
      <w:r>
        <w:fldChar w:fldCharType="end"/>
      </w:r>
    </w:p>
    <w:p>
      <w:pPr>
        <w:pStyle w:val="TOC8"/>
        <w:rPr>
          <w:rFonts w:asciiTheme="minorHAnsi" w:eastAsiaTheme="minorEastAsia" w:hAnsiTheme="minorHAnsi" w:cstheme="minorBidi"/>
          <w:szCs w:val="22"/>
        </w:rPr>
      </w:pPr>
      <w:r>
        <w:t>16B</w:t>
      </w:r>
      <w:r>
        <w:rPr>
          <w:snapToGrid w:val="0"/>
        </w:rPr>
        <w:t>.</w:t>
      </w:r>
      <w:r>
        <w:rPr>
          <w:snapToGrid w:val="0"/>
        </w:rPr>
        <w:tab/>
        <w:t>Examinations as to knowledge of port etc.</w:t>
      </w:r>
      <w:r>
        <w:tab/>
      </w:r>
      <w:r>
        <w:fldChar w:fldCharType="begin"/>
      </w:r>
      <w:r>
        <w:instrText xml:space="preserve"> PAGEREF _Toc8983773 \h </w:instrText>
      </w:r>
      <w:r>
        <w:fldChar w:fldCharType="separate"/>
      </w:r>
      <w:r>
        <w:t>24</w:t>
      </w:r>
      <w:r>
        <w:fldChar w:fldCharType="end"/>
      </w:r>
    </w:p>
    <w:p>
      <w:pPr>
        <w:pStyle w:val="TOC8"/>
        <w:rPr>
          <w:rFonts w:asciiTheme="minorHAnsi" w:eastAsiaTheme="minorEastAsia" w:hAnsiTheme="minorHAnsi" w:cstheme="minorBidi"/>
          <w:szCs w:val="22"/>
        </w:rPr>
      </w:pPr>
      <w:r>
        <w:t>16C</w:t>
      </w:r>
      <w:r>
        <w:rPr>
          <w:snapToGrid w:val="0"/>
        </w:rPr>
        <w:t>.</w:t>
      </w:r>
      <w:r>
        <w:rPr>
          <w:snapToGrid w:val="0"/>
        </w:rPr>
        <w:tab/>
        <w:t>Certificate of health</w:t>
      </w:r>
      <w:r>
        <w:tab/>
      </w:r>
      <w:r>
        <w:fldChar w:fldCharType="begin"/>
      </w:r>
      <w:r>
        <w:instrText xml:space="preserve"> PAGEREF _Toc8983774 \h </w:instrText>
      </w:r>
      <w:r>
        <w:fldChar w:fldCharType="separate"/>
      </w:r>
      <w:r>
        <w:t>25</w:t>
      </w:r>
      <w:r>
        <w:fldChar w:fldCharType="end"/>
      </w:r>
    </w:p>
    <w:p>
      <w:pPr>
        <w:pStyle w:val="TOC8"/>
        <w:rPr>
          <w:rFonts w:asciiTheme="minorHAnsi" w:eastAsiaTheme="minorEastAsia" w:hAnsiTheme="minorHAnsi" w:cstheme="minorBidi"/>
          <w:szCs w:val="22"/>
        </w:rPr>
      </w:pPr>
      <w:r>
        <w:t>16D</w:t>
      </w:r>
      <w:r>
        <w:rPr>
          <w:snapToGrid w:val="0"/>
        </w:rPr>
        <w:t>.</w:t>
      </w:r>
      <w:r>
        <w:rPr>
          <w:snapToGrid w:val="0"/>
        </w:rPr>
        <w:tab/>
        <w:t>Determining maximum length overall of vessel for certificates</w:t>
      </w:r>
      <w:r>
        <w:tab/>
      </w:r>
      <w:r>
        <w:fldChar w:fldCharType="begin"/>
      </w:r>
      <w:r>
        <w:instrText xml:space="preserve"> PAGEREF _Toc8983775 \h </w:instrText>
      </w:r>
      <w:r>
        <w:fldChar w:fldCharType="separate"/>
      </w:r>
      <w:r>
        <w:t>26</w:t>
      </w:r>
      <w:r>
        <w:fldChar w:fldCharType="end"/>
      </w:r>
    </w:p>
    <w:p>
      <w:pPr>
        <w:pStyle w:val="TOC8"/>
        <w:rPr>
          <w:rFonts w:asciiTheme="minorHAnsi" w:eastAsiaTheme="minorEastAsia" w:hAnsiTheme="minorHAnsi" w:cstheme="minorBidi"/>
          <w:szCs w:val="22"/>
        </w:rPr>
      </w:pPr>
      <w:r>
        <w:t>16E</w:t>
      </w:r>
      <w:r>
        <w:rPr>
          <w:snapToGrid w:val="0"/>
        </w:rPr>
        <w:t>.</w:t>
      </w:r>
      <w:r>
        <w:rPr>
          <w:snapToGrid w:val="0"/>
        </w:rPr>
        <w:tab/>
        <w:t>Restrictions and conditions in certificates</w:t>
      </w:r>
      <w:r>
        <w:tab/>
      </w:r>
      <w:r>
        <w:fldChar w:fldCharType="begin"/>
      </w:r>
      <w:r>
        <w:instrText xml:space="preserve"> PAGEREF _Toc8983776 \h </w:instrText>
      </w:r>
      <w:r>
        <w:fldChar w:fldCharType="separate"/>
      </w:r>
      <w:r>
        <w:t>26</w:t>
      </w:r>
      <w:r>
        <w:fldChar w:fldCharType="end"/>
      </w:r>
    </w:p>
    <w:p>
      <w:pPr>
        <w:pStyle w:val="TOC8"/>
        <w:rPr>
          <w:rFonts w:asciiTheme="minorHAnsi" w:eastAsiaTheme="minorEastAsia" w:hAnsiTheme="minorHAnsi" w:cstheme="minorBidi"/>
          <w:szCs w:val="22"/>
        </w:rPr>
      </w:pPr>
      <w:r>
        <w:t>16F</w:t>
      </w:r>
      <w:r>
        <w:rPr>
          <w:snapToGrid w:val="0"/>
        </w:rPr>
        <w:t>.</w:t>
      </w:r>
      <w:r>
        <w:rPr>
          <w:snapToGrid w:val="0"/>
        </w:rPr>
        <w:tab/>
        <w:t>Certificates valid for only Australian crewed vessels</w:t>
      </w:r>
      <w:r>
        <w:tab/>
      </w:r>
      <w:r>
        <w:fldChar w:fldCharType="begin"/>
      </w:r>
      <w:r>
        <w:instrText xml:space="preserve"> PAGEREF _Toc8983777 \h </w:instrText>
      </w:r>
      <w:r>
        <w:fldChar w:fldCharType="separate"/>
      </w:r>
      <w:r>
        <w:t>27</w:t>
      </w:r>
      <w:r>
        <w:fldChar w:fldCharType="end"/>
      </w:r>
    </w:p>
    <w:p>
      <w:pPr>
        <w:pStyle w:val="TOC8"/>
        <w:rPr>
          <w:rFonts w:asciiTheme="minorHAnsi" w:eastAsiaTheme="minorEastAsia" w:hAnsiTheme="minorHAnsi" w:cstheme="minorBidi"/>
          <w:szCs w:val="22"/>
        </w:rPr>
      </w:pPr>
      <w:r>
        <w:t>16G</w:t>
      </w:r>
      <w:r>
        <w:rPr>
          <w:snapToGrid w:val="0"/>
        </w:rPr>
        <w:t>.</w:t>
      </w:r>
      <w:r>
        <w:rPr>
          <w:snapToGrid w:val="0"/>
        </w:rPr>
        <w:tab/>
        <w:t>Use of certificate may be prohibited</w:t>
      </w:r>
      <w:r>
        <w:tab/>
      </w:r>
      <w:r>
        <w:fldChar w:fldCharType="begin"/>
      </w:r>
      <w:r>
        <w:instrText xml:space="preserve"> PAGEREF _Toc8983778 \h </w:instrText>
      </w:r>
      <w:r>
        <w:fldChar w:fldCharType="separate"/>
      </w:r>
      <w:r>
        <w:t>27</w:t>
      </w:r>
      <w:r>
        <w:fldChar w:fldCharType="end"/>
      </w:r>
    </w:p>
    <w:p>
      <w:pPr>
        <w:pStyle w:val="TOC8"/>
        <w:rPr>
          <w:rFonts w:asciiTheme="minorHAnsi" w:eastAsiaTheme="minorEastAsia" w:hAnsiTheme="minorHAnsi" w:cstheme="minorBidi"/>
          <w:szCs w:val="22"/>
        </w:rPr>
      </w:pPr>
      <w:r>
        <w:t>16H</w:t>
      </w:r>
      <w:r>
        <w:rPr>
          <w:snapToGrid w:val="0"/>
        </w:rPr>
        <w:t>.</w:t>
      </w:r>
      <w:r>
        <w:rPr>
          <w:snapToGrid w:val="0"/>
        </w:rPr>
        <w:tab/>
        <w:t>Contents of certificate (Sch. 6)</w:t>
      </w:r>
      <w:r>
        <w:tab/>
      </w:r>
      <w:r>
        <w:fldChar w:fldCharType="begin"/>
      </w:r>
      <w:r>
        <w:instrText xml:space="preserve"> PAGEREF _Toc8983779 \h </w:instrText>
      </w:r>
      <w:r>
        <w:fldChar w:fldCharType="separate"/>
      </w:r>
      <w:r>
        <w:t>28</w:t>
      </w:r>
      <w:r>
        <w:fldChar w:fldCharType="end"/>
      </w:r>
    </w:p>
    <w:p>
      <w:pPr>
        <w:pStyle w:val="TOC8"/>
        <w:rPr>
          <w:rFonts w:asciiTheme="minorHAnsi" w:eastAsiaTheme="minorEastAsia" w:hAnsiTheme="minorHAnsi" w:cstheme="minorBidi"/>
          <w:szCs w:val="22"/>
        </w:rPr>
      </w:pPr>
      <w:r>
        <w:t>16I</w:t>
      </w:r>
      <w:r>
        <w:rPr>
          <w:snapToGrid w:val="0"/>
        </w:rPr>
        <w:t>.</w:t>
      </w:r>
      <w:r>
        <w:rPr>
          <w:snapToGrid w:val="0"/>
        </w:rPr>
        <w:tab/>
        <w:t>Register of certificates</w:t>
      </w:r>
      <w:r>
        <w:tab/>
      </w:r>
      <w:r>
        <w:fldChar w:fldCharType="begin"/>
      </w:r>
      <w:r>
        <w:instrText xml:space="preserve"> PAGEREF _Toc8983780 \h </w:instrText>
      </w:r>
      <w:r>
        <w:fldChar w:fldCharType="separate"/>
      </w:r>
      <w:r>
        <w:t>28</w:t>
      </w:r>
      <w:r>
        <w:fldChar w:fldCharType="end"/>
      </w:r>
    </w:p>
    <w:p>
      <w:pPr>
        <w:pStyle w:val="TOC8"/>
        <w:rPr>
          <w:rFonts w:asciiTheme="minorHAnsi" w:eastAsiaTheme="minorEastAsia" w:hAnsiTheme="minorHAnsi" w:cstheme="minorBidi"/>
          <w:szCs w:val="22"/>
        </w:rPr>
      </w:pPr>
      <w:r>
        <w:t>16J</w:t>
      </w:r>
      <w:r>
        <w:rPr>
          <w:snapToGrid w:val="0"/>
        </w:rPr>
        <w:t>.</w:t>
      </w:r>
      <w:r>
        <w:rPr>
          <w:snapToGrid w:val="0"/>
        </w:rPr>
        <w:tab/>
        <w:t>Pilotage exemption record book for exempt masters (Sch. 6)</w:t>
      </w:r>
      <w:r>
        <w:tab/>
      </w:r>
      <w:r>
        <w:fldChar w:fldCharType="begin"/>
      </w:r>
      <w:r>
        <w:instrText xml:space="preserve"> PAGEREF _Toc8983781 \h </w:instrText>
      </w:r>
      <w:r>
        <w:fldChar w:fldCharType="separate"/>
      </w:r>
      <w:r>
        <w:t>28</w:t>
      </w:r>
      <w:r>
        <w:fldChar w:fldCharType="end"/>
      </w:r>
    </w:p>
    <w:p>
      <w:pPr>
        <w:pStyle w:val="TOC8"/>
        <w:rPr>
          <w:rFonts w:asciiTheme="minorHAnsi" w:eastAsiaTheme="minorEastAsia" w:hAnsiTheme="minorHAnsi" w:cstheme="minorBidi"/>
          <w:szCs w:val="22"/>
        </w:rPr>
      </w:pPr>
      <w:r>
        <w:t>16K</w:t>
      </w:r>
      <w:r>
        <w:rPr>
          <w:snapToGrid w:val="0"/>
        </w:rPr>
        <w:t>.</w:t>
      </w:r>
      <w:r>
        <w:rPr>
          <w:snapToGrid w:val="0"/>
        </w:rPr>
        <w:tab/>
        <w:t>Certificate invalid if not used for one year or more</w:t>
      </w:r>
      <w:r>
        <w:tab/>
      </w:r>
      <w:r>
        <w:fldChar w:fldCharType="begin"/>
      </w:r>
      <w:r>
        <w:instrText xml:space="preserve"> PAGEREF _Toc8983782 \h </w:instrText>
      </w:r>
      <w:r>
        <w:fldChar w:fldCharType="separate"/>
      </w:r>
      <w:r>
        <w:t>29</w:t>
      </w:r>
      <w:r>
        <w:fldChar w:fldCharType="end"/>
      </w:r>
    </w:p>
    <w:p>
      <w:pPr>
        <w:pStyle w:val="TOC8"/>
        <w:rPr>
          <w:rFonts w:asciiTheme="minorHAnsi" w:eastAsiaTheme="minorEastAsia" w:hAnsiTheme="minorHAnsi" w:cstheme="minorBidi"/>
          <w:szCs w:val="22"/>
        </w:rPr>
      </w:pPr>
      <w:r>
        <w:t>16L</w:t>
      </w:r>
      <w:r>
        <w:rPr>
          <w:snapToGrid w:val="0"/>
        </w:rPr>
        <w:t>.</w:t>
      </w:r>
      <w:r>
        <w:rPr>
          <w:snapToGrid w:val="0"/>
        </w:rPr>
        <w:tab/>
        <w:t>Revalidation of certificate invalid under r. 16K</w:t>
      </w:r>
      <w:r>
        <w:tab/>
      </w:r>
      <w:r>
        <w:fldChar w:fldCharType="begin"/>
      </w:r>
      <w:r>
        <w:instrText xml:space="preserve"> PAGEREF _Toc8983783 \h </w:instrText>
      </w:r>
      <w:r>
        <w:fldChar w:fldCharType="separate"/>
      </w:r>
      <w:r>
        <w:t>29</w:t>
      </w:r>
      <w:r>
        <w:fldChar w:fldCharType="end"/>
      </w:r>
    </w:p>
    <w:p>
      <w:pPr>
        <w:pStyle w:val="TOC8"/>
        <w:rPr>
          <w:rFonts w:asciiTheme="minorHAnsi" w:eastAsiaTheme="minorEastAsia" w:hAnsiTheme="minorHAnsi" w:cstheme="minorBidi"/>
          <w:szCs w:val="22"/>
        </w:rPr>
      </w:pPr>
      <w:r>
        <w:t>16M</w:t>
      </w:r>
      <w:r>
        <w:rPr>
          <w:snapToGrid w:val="0"/>
        </w:rPr>
        <w:t>.</w:t>
      </w:r>
      <w:r>
        <w:rPr>
          <w:snapToGrid w:val="0"/>
        </w:rPr>
        <w:tab/>
        <w:t>Cancellation or suspension of certificate</w:t>
      </w:r>
      <w:r>
        <w:tab/>
      </w:r>
      <w:r>
        <w:fldChar w:fldCharType="begin"/>
      </w:r>
      <w:r>
        <w:instrText xml:space="preserve"> PAGEREF _Toc8983784 \h </w:instrText>
      </w:r>
      <w:r>
        <w:fldChar w:fldCharType="separate"/>
      </w:r>
      <w:r>
        <w:t>29</w:t>
      </w:r>
      <w:r>
        <w:fldChar w:fldCharType="end"/>
      </w:r>
    </w:p>
    <w:p>
      <w:pPr>
        <w:pStyle w:val="TOC8"/>
        <w:rPr>
          <w:rFonts w:asciiTheme="minorHAnsi" w:eastAsiaTheme="minorEastAsia" w:hAnsiTheme="minorHAnsi" w:cstheme="minorBidi"/>
          <w:szCs w:val="22"/>
        </w:rPr>
      </w:pPr>
      <w:r>
        <w:t>16N</w:t>
      </w:r>
      <w:r>
        <w:rPr>
          <w:snapToGrid w:val="0"/>
        </w:rPr>
        <w:t>.</w:t>
      </w:r>
      <w:r>
        <w:rPr>
          <w:snapToGrid w:val="0"/>
        </w:rPr>
        <w:tab/>
        <w:t>Appeals against cancellation or suspension</w:t>
      </w:r>
      <w:r>
        <w:tab/>
      </w:r>
      <w:r>
        <w:fldChar w:fldCharType="begin"/>
      </w:r>
      <w:r>
        <w:instrText xml:space="preserve"> PAGEREF _Toc8983785 \h </w:instrText>
      </w:r>
      <w:r>
        <w:fldChar w:fldCharType="separate"/>
      </w:r>
      <w:r>
        <w:t>30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Flag required if no</w:t>
      </w:r>
      <w:r>
        <w:t xml:space="preserve"> licensed</w:t>
      </w:r>
      <w:r>
        <w:rPr>
          <w:snapToGrid w:val="0"/>
        </w:rPr>
        <w:t xml:space="preserve"> pilot on board</w:t>
      </w:r>
      <w:r>
        <w:tab/>
      </w:r>
      <w:r>
        <w:fldChar w:fldCharType="begin"/>
      </w:r>
      <w:r>
        <w:instrText xml:space="preserve"> PAGEREF _Toc8983786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6 — Conservancy dues</w:t>
      </w:r>
    </w:p>
    <w:p>
      <w:pPr>
        <w:pStyle w:val="TOC8"/>
        <w:rPr>
          <w:rFonts w:asciiTheme="minorHAnsi" w:eastAsiaTheme="minorEastAsia" w:hAnsiTheme="minorHAnsi" w:cstheme="minorBidi"/>
          <w:szCs w:val="22"/>
        </w:rPr>
      </w:pPr>
      <w:r>
        <w:t>18</w:t>
      </w:r>
      <w:r>
        <w:rPr>
          <w:snapToGrid w:val="0"/>
        </w:rPr>
        <w:t>.</w:t>
      </w:r>
      <w:r>
        <w:rPr>
          <w:snapToGrid w:val="0"/>
        </w:rPr>
        <w:tab/>
        <w:t>Conservancy dues (Sch. 3 Div. 20)</w:t>
      </w:r>
      <w:r>
        <w:tab/>
      </w:r>
      <w:r>
        <w:fldChar w:fldCharType="begin"/>
      </w:r>
      <w:r>
        <w:instrText xml:space="preserve"> PAGEREF _Toc8983788 \h </w:instrText>
      </w:r>
      <w:r>
        <w:fldChar w:fldCharType="separate"/>
      </w:r>
      <w:r>
        <w:t>32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Gross registered tonnage, determining</w:t>
      </w:r>
      <w:r>
        <w:tab/>
      </w:r>
      <w:r>
        <w:fldChar w:fldCharType="begin"/>
      </w:r>
      <w:r>
        <w:instrText xml:space="preserve"> PAGEREF _Toc8983789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Regulation of other matters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w:t>
      </w:r>
      <w:r>
        <w:rPr>
          <w:snapToGrid w:val="0"/>
        </w:rPr>
        <w:t>.</w:t>
      </w:r>
      <w:r>
        <w:rPr>
          <w:snapToGrid w:val="0"/>
        </w:rPr>
        <w:tab/>
        <w:t>H</w:t>
      </w:r>
      <w:r>
        <w:t>arbour masters’ powers</w:t>
      </w:r>
      <w:r>
        <w:tab/>
      </w:r>
      <w:r>
        <w:fldChar w:fldCharType="begin"/>
      </w:r>
      <w:r>
        <w:instrText xml:space="preserve"> PAGEREF _Toc8983792 \h </w:instrText>
      </w:r>
      <w:r>
        <w:fldChar w:fldCharType="separate"/>
      </w:r>
      <w:r>
        <w:t>37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Masters’ duties in port</w:t>
      </w:r>
      <w:r>
        <w:tab/>
      </w:r>
      <w:r>
        <w:fldChar w:fldCharType="begin"/>
      </w:r>
      <w:r>
        <w:instrText xml:space="preserve"> PAGEREF _Toc8983793 \h </w:instrText>
      </w:r>
      <w:r>
        <w:fldChar w:fldCharType="separate"/>
      </w:r>
      <w:r>
        <w:t>38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Anchoring etc. in port, masters’ duties as to</w:t>
      </w:r>
      <w:r>
        <w:tab/>
      </w:r>
      <w:r>
        <w:fldChar w:fldCharType="begin"/>
      </w:r>
      <w:r>
        <w:instrText xml:space="preserve"> PAGEREF _Toc8983794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w:t>
      </w:r>
      <w:r>
        <w:t>arbour master</w:t>
      </w:r>
      <w:r>
        <w:rPr>
          <w:snapToGrid w:val="0"/>
        </w:rPr>
        <w:t xml:space="preserve"> may order scuttling</w:t>
      </w:r>
      <w:r>
        <w:tab/>
      </w:r>
      <w:r>
        <w:fldChar w:fldCharType="begin"/>
      </w:r>
      <w:r>
        <w:instrText xml:space="preserve"> PAGEREF _Toc8983795 \h </w:instrText>
      </w:r>
      <w:r>
        <w:fldChar w:fldCharType="separate"/>
      </w:r>
      <w:r>
        <w:t>39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Gangways, provision and use of</w:t>
      </w:r>
      <w:r>
        <w:tab/>
      </w:r>
      <w:r>
        <w:fldChar w:fldCharType="begin"/>
      </w:r>
      <w:r>
        <w:instrText xml:space="preserve"> PAGEREF _Toc8983796 \h </w:instrText>
      </w:r>
      <w:r>
        <w:fldChar w:fldCharType="separate"/>
      </w:r>
      <w:r>
        <w:t>39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Watch keeping etc. requirements in port</w:t>
      </w:r>
      <w:r>
        <w:tab/>
      </w:r>
      <w:r>
        <w:fldChar w:fldCharType="begin"/>
      </w:r>
      <w:r>
        <w:instrText xml:space="preserve"> PAGEREF _Toc8983797 \h </w:instrText>
      </w:r>
      <w:r>
        <w:fldChar w:fldCharType="separate"/>
      </w:r>
      <w:r>
        <w:t>40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Naked lights etc. on vessels at wharves etc.</w:t>
      </w:r>
      <w:r>
        <w:tab/>
      </w:r>
      <w:r>
        <w:fldChar w:fldCharType="begin"/>
      </w:r>
      <w:r>
        <w:instrText xml:space="preserve"> PAGEREF _Toc8983798 \h </w:instrText>
      </w:r>
      <w:r>
        <w:fldChar w:fldCharType="separate"/>
      </w:r>
      <w:r>
        <w:t>41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Fires on vessels, notification and extinguishment of</w:t>
      </w:r>
      <w:r>
        <w:tab/>
      </w:r>
      <w:r>
        <w:fldChar w:fldCharType="begin"/>
      </w:r>
      <w:r>
        <w:instrText xml:space="preserve"> PAGEREF _Toc8983799 \h </w:instrText>
      </w:r>
      <w:r>
        <w:fldChar w:fldCharType="separate"/>
      </w:r>
      <w:r>
        <w:t>41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Waste disposal, masters’ duties as to</w:t>
      </w:r>
      <w:r>
        <w:tab/>
      </w:r>
      <w:r>
        <w:fldChar w:fldCharType="begin"/>
      </w:r>
      <w:r>
        <w:instrText xml:space="preserve"> PAGEREF _Toc8983800 \h </w:instrText>
      </w:r>
      <w:r>
        <w:fldChar w:fldCharType="separate"/>
      </w:r>
      <w:r>
        <w:t>41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Carcasses, debris etc., not to be thrown overboard</w:t>
      </w:r>
      <w:r>
        <w:tab/>
      </w:r>
      <w:r>
        <w:fldChar w:fldCharType="begin"/>
      </w:r>
      <w:r>
        <w:instrText xml:space="preserve"> PAGEREF _Toc8983801 \h </w:instrText>
      </w:r>
      <w:r>
        <w:fldChar w:fldCharType="separate"/>
      </w:r>
      <w:r>
        <w:t>42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Smoking in holds, prohibition of</w:t>
      </w:r>
      <w:r>
        <w:tab/>
      </w:r>
      <w:r>
        <w:fldChar w:fldCharType="begin"/>
      </w:r>
      <w:r>
        <w:instrText xml:space="preserve"> PAGEREF _Toc8983802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Oil vessels</w:t>
      </w:r>
    </w:p>
    <w:p>
      <w:pPr>
        <w:pStyle w:val="TOC8"/>
        <w:rPr>
          <w:rFonts w:asciiTheme="minorHAnsi" w:eastAsiaTheme="minorEastAsia" w:hAnsiTheme="minorHAnsi" w:cstheme="minorBidi"/>
          <w:szCs w:val="22"/>
        </w:rPr>
      </w:pPr>
      <w:r>
        <w:t>30</w:t>
      </w:r>
      <w:r>
        <w:rPr>
          <w:snapToGrid w:val="0"/>
        </w:rPr>
        <w:t>.</w:t>
      </w:r>
      <w:r>
        <w:rPr>
          <w:snapToGrid w:val="0"/>
        </w:rPr>
        <w:tab/>
        <w:t>Terms used</w:t>
      </w:r>
      <w:r>
        <w:tab/>
      </w:r>
      <w:r>
        <w:fldChar w:fldCharType="begin"/>
      </w:r>
      <w:r>
        <w:instrText xml:space="preserve"> PAGEREF _Toc8983804 \h </w:instrText>
      </w:r>
      <w:r>
        <w:fldChar w:fldCharType="separate"/>
      </w:r>
      <w:r>
        <w:t>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Flag required on oil vessel</w:t>
      </w:r>
      <w:r>
        <w:tab/>
      </w:r>
      <w:r>
        <w:fldChar w:fldCharType="begin"/>
      </w:r>
      <w:r>
        <w:instrText xml:space="preserve"> PAGEREF _Toc8983805 \h </w:instrText>
      </w:r>
      <w:r>
        <w:fldChar w:fldCharType="separate"/>
      </w:r>
      <w:r>
        <w:t>43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Notice of intention to load or discharge inflammable liquid</w:t>
      </w:r>
      <w:r>
        <w:tab/>
      </w:r>
      <w:r>
        <w:fldChar w:fldCharType="begin"/>
      </w:r>
      <w:r>
        <w:instrText xml:space="preserve"> PAGEREF _Toc8983806 \h </w:instrText>
      </w:r>
      <w:r>
        <w:fldChar w:fldCharType="separate"/>
      </w:r>
      <w:r>
        <w:t>43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Inflammable liquids not to be discharged or loaded without permission</w:t>
      </w:r>
      <w:r>
        <w:tab/>
      </w:r>
      <w:r>
        <w:fldChar w:fldCharType="begin"/>
      </w:r>
      <w:r>
        <w:instrText xml:space="preserve"> PAGEREF _Toc8983807 \h </w:instrText>
      </w:r>
      <w:r>
        <w:fldChar w:fldCharType="separate"/>
      </w:r>
      <w:r>
        <w:t>43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Oil vessel to be moored as directed</w:t>
      </w:r>
      <w:r>
        <w:tab/>
      </w:r>
      <w:r>
        <w:fldChar w:fldCharType="begin"/>
      </w:r>
      <w:r>
        <w:instrText xml:space="preserve"> PAGEREF _Toc8983808 \h </w:instrText>
      </w:r>
      <w:r>
        <w:fldChar w:fldCharType="separate"/>
      </w:r>
      <w:r>
        <w:t>44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Oil vessel with inflammable liquids below deck, duties of master of</w:t>
      </w:r>
      <w:r>
        <w:tab/>
      </w:r>
      <w:r>
        <w:fldChar w:fldCharType="begin"/>
      </w:r>
      <w:r>
        <w:instrText xml:space="preserve"> PAGEREF _Toc8983809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Oil vessel loading or unloading inflammable liquid, restricted access to etc.</w:t>
      </w:r>
      <w:r>
        <w:tab/>
      </w:r>
      <w:r>
        <w:fldChar w:fldCharType="begin"/>
      </w:r>
      <w:r>
        <w:instrText xml:space="preserve"> PAGEREF _Toc8983810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Smoking etc. prohibited during loading or unloading inflammable liquid</w:t>
      </w:r>
      <w:r>
        <w:tab/>
      </w:r>
      <w:r>
        <w:fldChar w:fldCharType="begin"/>
      </w:r>
      <w:r>
        <w:instrText xml:space="preserve"> PAGEREF _Toc8983811 \h </w:instrText>
      </w:r>
      <w:r>
        <w:fldChar w:fldCharType="separate"/>
      </w:r>
      <w:r>
        <w:t>46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Oil vessel with tanks open, use of fires etc. on or near prohibited</w:t>
      </w:r>
      <w:r>
        <w:tab/>
      </w:r>
      <w:r>
        <w:fldChar w:fldCharType="begin"/>
      </w:r>
      <w:r>
        <w:instrText xml:space="preserve"> PAGEREF _Toc8983812 \h </w:instrText>
      </w:r>
      <w:r>
        <w:fldChar w:fldCharType="separate"/>
      </w:r>
      <w:r>
        <w:t>46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Pumping inflammable liquid between oil vessel and tank, master’s duties as to</w:t>
      </w:r>
      <w:r>
        <w:tab/>
      </w:r>
      <w:r>
        <w:fldChar w:fldCharType="begin"/>
      </w:r>
      <w:r>
        <w:instrText xml:space="preserve"> PAGEREF _Toc8983813 \h </w:instrText>
      </w:r>
      <w:r>
        <w:fldChar w:fldCharType="separate"/>
      </w:r>
      <w:r>
        <w:t>47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Tanks to be closed during pumping; pumping to cease if leak occurs</w:t>
      </w:r>
      <w:r>
        <w:tab/>
      </w:r>
      <w:r>
        <w:fldChar w:fldCharType="begin"/>
      </w:r>
      <w:r>
        <w:instrText xml:space="preserve"> PAGEREF _Toc8983814 \h </w:instrText>
      </w:r>
      <w:r>
        <w:fldChar w:fldCharType="separate"/>
      </w:r>
      <w:r>
        <w:t>47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Loading or unloading inflammable liquids at night</w:t>
      </w:r>
      <w:r>
        <w:tab/>
      </w:r>
      <w:r>
        <w:fldChar w:fldCharType="begin"/>
      </w:r>
      <w:r>
        <w:instrText xml:space="preserve"> PAGEREF _Toc8983815 \h </w:instrText>
      </w:r>
      <w:r>
        <w:fldChar w:fldCharType="separate"/>
      </w:r>
      <w:r>
        <w:t>49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Procedure on completing discharge of inflammable liquid</w:t>
      </w:r>
      <w:r>
        <w:tab/>
      </w:r>
      <w:r>
        <w:fldChar w:fldCharType="begin"/>
      </w:r>
      <w:r>
        <w:instrText xml:space="preserve"> PAGEREF _Toc8983816 \h </w:instrText>
      </w:r>
      <w:r>
        <w:fldChar w:fldCharType="separate"/>
      </w:r>
      <w:r>
        <w:t>49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 fires or ballasting while tanks are open</w:t>
      </w:r>
      <w:r>
        <w:tab/>
      </w:r>
      <w:r>
        <w:fldChar w:fldCharType="begin"/>
      </w:r>
      <w:r>
        <w:instrText xml:space="preserve"> PAGEREF _Toc8983817 \h </w:instrText>
      </w:r>
      <w:r>
        <w:fldChar w:fldCharType="separate"/>
      </w:r>
      <w:r>
        <w:t>49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Pipelines etc. to be oil and vapour tight</w:t>
      </w:r>
      <w:r>
        <w:tab/>
      </w:r>
      <w:r>
        <w:fldChar w:fldCharType="begin"/>
      </w:r>
      <w:r>
        <w:instrText xml:space="preserve"> PAGEREF _Toc8983818 \h </w:instrText>
      </w:r>
      <w:r>
        <w:fldChar w:fldCharType="separate"/>
      </w:r>
      <w:r>
        <w:t>50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Oil vessel to have steel hawsers to permit towing</w:t>
      </w:r>
      <w:r>
        <w:tab/>
      </w:r>
      <w:r>
        <w:fldChar w:fldCharType="begin"/>
      </w:r>
      <w:r>
        <w:instrText xml:space="preserve"> PAGEREF _Toc8983819 \h </w:instrText>
      </w:r>
      <w:r>
        <w:fldChar w:fldCharType="separate"/>
      </w:r>
      <w:r>
        <w:t>50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Preventing fire, master of oil vessel’s duties as to</w:t>
      </w:r>
      <w:r>
        <w:tab/>
      </w:r>
      <w:r>
        <w:fldChar w:fldCharType="begin"/>
      </w:r>
      <w:r>
        <w:instrText xml:space="preserve"> PAGEREF _Toc8983820 \h </w:instrText>
      </w:r>
      <w:r>
        <w:fldChar w:fldCharType="separate"/>
      </w:r>
      <w:r>
        <w:t>51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Harbour master</w:t>
      </w:r>
      <w:r>
        <w:rPr>
          <w:snapToGrid w:val="0"/>
        </w:rPr>
        <w:t xml:space="preserve"> may inspect oil vessel</w:t>
      </w:r>
      <w:r>
        <w:tab/>
      </w:r>
      <w:r>
        <w:fldChar w:fldCharType="begin"/>
      </w:r>
      <w:r>
        <w:instrText xml:space="preserve"> PAGEREF _Toc8983821 \h </w:instrText>
      </w:r>
      <w:r>
        <w:fldChar w:fldCharType="separate"/>
      </w:r>
      <w:r>
        <w:t>51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Wharf to be barricaded while loading and unloading inflammable liquid</w:t>
      </w:r>
      <w:r>
        <w:tab/>
      </w:r>
      <w:r>
        <w:fldChar w:fldCharType="begin"/>
      </w:r>
      <w:r>
        <w:instrText xml:space="preserve"> PAGEREF _Toc8983822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49</w:t>
      </w:r>
      <w:r>
        <w:rPr>
          <w:snapToGrid w:val="0"/>
        </w:rPr>
        <w:t>.</w:t>
      </w:r>
      <w:r>
        <w:rPr>
          <w:snapToGrid w:val="0"/>
        </w:rPr>
        <w:tab/>
        <w:t>Police officer’s powers to enforce these regulations</w:t>
      </w:r>
      <w:r>
        <w:tab/>
      </w:r>
      <w:r>
        <w:fldChar w:fldCharType="begin"/>
      </w:r>
      <w:r>
        <w:instrText xml:space="preserve"> PAGEREF _Toc8983824 \h </w:instrText>
      </w:r>
      <w:r>
        <w:fldChar w:fldCharType="separate"/>
      </w:r>
      <w:r>
        <w:t>53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Master responsible for compliance with regulations</w:t>
      </w:r>
      <w:r>
        <w:tab/>
      </w:r>
      <w:r>
        <w:fldChar w:fldCharType="begin"/>
      </w:r>
      <w:r>
        <w:instrText xml:space="preserve"> PAGEREF _Toc8983825 \h </w:instrText>
      </w:r>
      <w:r>
        <w:fldChar w:fldCharType="separate"/>
      </w:r>
      <w:r>
        <w:t>53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General offence and penalty</w:t>
      </w:r>
      <w:r>
        <w:tab/>
      </w:r>
      <w:r>
        <w:fldChar w:fldCharType="begin"/>
      </w:r>
      <w:r>
        <w:instrText xml:space="preserve"> PAGEREF _Toc8983826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provisions</w:t>
      </w:r>
    </w:p>
    <w:p>
      <w:pPr>
        <w:pStyle w:val="TOC8"/>
        <w:rPr>
          <w:rFonts w:asciiTheme="minorHAnsi" w:eastAsiaTheme="minorEastAsia" w:hAnsiTheme="minorHAnsi" w:cstheme="minorBidi"/>
          <w:szCs w:val="22"/>
        </w:rPr>
      </w:pPr>
      <w:r>
        <w:t>52.</w:t>
      </w:r>
      <w:r>
        <w:tab/>
      </w:r>
      <w:r>
        <w:rPr>
          <w:i/>
          <w:iCs/>
        </w:rPr>
        <w:t>Shipping and Pilotage Amendment Act 2006</w:t>
      </w:r>
      <w:r>
        <w:rPr>
          <w:iCs/>
        </w:rPr>
        <w:t>,</w:t>
      </w:r>
      <w:r>
        <w:rPr>
          <w:i/>
          <w:iCs/>
        </w:rPr>
        <w:t xml:space="preserve"> </w:t>
      </w:r>
      <w:r>
        <w:rPr>
          <w:iCs/>
        </w:rPr>
        <w:t>provisions for</w:t>
      </w:r>
      <w:r>
        <w:tab/>
      </w:r>
      <w:r>
        <w:fldChar w:fldCharType="begin"/>
      </w:r>
      <w:r>
        <w:instrText xml:space="preserve"> PAGEREF _Toc8983828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1A — Declared ports</w:t>
      </w:r>
    </w:p>
    <w:p>
      <w:pPr>
        <w:pStyle w:val="TOC4"/>
        <w:tabs>
          <w:tab w:val="right" w:leader="dot" w:pos="7077"/>
        </w:tabs>
        <w:rPr>
          <w:rFonts w:asciiTheme="minorHAnsi" w:eastAsiaTheme="minorEastAsia" w:hAnsiTheme="minorHAnsi" w:cstheme="minorBidi"/>
          <w:b w:val="0"/>
          <w:szCs w:val="22"/>
        </w:rPr>
      </w:pPr>
      <w:r>
        <w:t>Division 1 — Name and limits of port</w:t>
      </w:r>
    </w:p>
    <w:p>
      <w:pPr>
        <w:pStyle w:val="TOC4"/>
        <w:tabs>
          <w:tab w:val="right" w:leader="dot" w:pos="7077"/>
        </w:tabs>
        <w:rPr>
          <w:rFonts w:asciiTheme="minorHAnsi" w:eastAsiaTheme="minorEastAsia" w:hAnsiTheme="minorHAnsi" w:cstheme="minorBidi"/>
          <w:b w:val="0"/>
          <w:szCs w:val="22"/>
        </w:rPr>
      </w:pPr>
      <w:r>
        <w:t>Division 2</w:t>
      </w:r>
      <w:r>
        <w:rPr>
          <w:b w:val="0"/>
        </w:rPr>
        <w:t> — </w:t>
      </w:r>
      <w:r>
        <w:t>Copies of plans</w:t>
      </w:r>
    </w:p>
    <w:p>
      <w:pPr>
        <w:pStyle w:val="TOC2"/>
        <w:tabs>
          <w:tab w:val="right" w:leader="dot" w:pos="7077"/>
        </w:tabs>
        <w:rPr>
          <w:rFonts w:asciiTheme="minorHAnsi" w:eastAsiaTheme="minorEastAsia" w:hAnsiTheme="minorHAnsi" w:cstheme="minorBidi"/>
          <w:b w:val="0"/>
          <w:sz w:val="22"/>
          <w:szCs w:val="22"/>
        </w:rPr>
      </w:pPr>
      <w:r>
        <w:t>Schedule 1 — Signals indicating tides</w:t>
      </w:r>
    </w:p>
    <w:p>
      <w:pPr>
        <w:pStyle w:val="TOC2"/>
        <w:tabs>
          <w:tab w:val="right" w:leader="dot" w:pos="7077"/>
        </w:tabs>
        <w:rPr>
          <w:rFonts w:asciiTheme="minorHAnsi" w:eastAsiaTheme="minorEastAsia" w:hAnsiTheme="minorHAnsi" w:cstheme="minorBidi"/>
          <w:b w:val="0"/>
          <w:sz w:val="22"/>
          <w:szCs w:val="22"/>
        </w:rPr>
      </w:pPr>
      <w:r>
        <w:t>Schedule 2 — Signals to be displayed on vessels</w:t>
      </w:r>
    </w:p>
    <w:p>
      <w:pPr>
        <w:pStyle w:val="TOC2"/>
        <w:tabs>
          <w:tab w:val="right" w:leader="dot" w:pos="7077"/>
        </w:tabs>
        <w:rPr>
          <w:rFonts w:asciiTheme="minorHAnsi" w:eastAsiaTheme="minorEastAsia" w:hAnsiTheme="minorHAnsi" w:cstheme="minorBidi"/>
          <w:b w:val="0"/>
          <w:sz w:val="22"/>
          <w:szCs w:val="22"/>
        </w:rPr>
      </w:pPr>
      <w:r>
        <w:t>Schedule 3 — Fees and charges</w:t>
      </w:r>
    </w:p>
    <w:p>
      <w:pPr>
        <w:pStyle w:val="TOC4"/>
        <w:tabs>
          <w:tab w:val="right" w:leader="dot" w:pos="7077"/>
        </w:tabs>
        <w:rPr>
          <w:rFonts w:asciiTheme="minorHAnsi" w:eastAsiaTheme="minorEastAsia" w:hAnsiTheme="minorHAnsi" w:cstheme="minorBidi"/>
          <w:b w:val="0"/>
          <w:szCs w:val="22"/>
        </w:rPr>
      </w:pPr>
      <w:r>
        <w:t>Division 1</w:t>
      </w:r>
      <w:r>
        <w:rPr>
          <w:b w:val="0"/>
        </w:rPr>
        <w:t> — </w:t>
      </w:r>
      <w:r>
        <w:t>Pilotage at Wyndham</w:t>
      </w:r>
    </w:p>
    <w:p>
      <w:pPr>
        <w:pStyle w:val="TOC4"/>
        <w:tabs>
          <w:tab w:val="right" w:leader="dot" w:pos="7077"/>
        </w:tabs>
        <w:rPr>
          <w:rFonts w:asciiTheme="minorHAnsi" w:eastAsiaTheme="minorEastAsia" w:hAnsiTheme="minorHAnsi" w:cstheme="minorBidi"/>
          <w:b w:val="0"/>
          <w:szCs w:val="22"/>
        </w:rPr>
      </w:pPr>
      <w:r>
        <w:t>Division 2</w:t>
      </w:r>
      <w:r>
        <w:rPr>
          <w:b w:val="0"/>
        </w:rPr>
        <w:t> — </w:t>
      </w:r>
      <w:r>
        <w:t>Conservancy dues</w:t>
      </w:r>
    </w:p>
    <w:p>
      <w:pPr>
        <w:pStyle w:val="TOC2"/>
        <w:tabs>
          <w:tab w:val="right" w:leader="dot" w:pos="7077"/>
        </w:tabs>
        <w:rPr>
          <w:rFonts w:asciiTheme="minorHAnsi" w:eastAsiaTheme="minorEastAsia" w:hAnsiTheme="minorHAnsi" w:cstheme="minorBidi"/>
          <w:b w:val="0"/>
          <w:sz w:val="22"/>
          <w:szCs w:val="22"/>
        </w:rPr>
      </w:pPr>
      <w:r>
        <w:t>Schedule 4 — Specified countries</w:t>
      </w:r>
    </w:p>
    <w:p>
      <w:pPr>
        <w:pStyle w:val="TOC2"/>
        <w:tabs>
          <w:tab w:val="right" w:leader="dot" w:pos="7077"/>
        </w:tabs>
        <w:rPr>
          <w:rFonts w:asciiTheme="minorHAnsi" w:eastAsiaTheme="minorEastAsia" w:hAnsiTheme="minorHAnsi" w:cstheme="minorBidi"/>
          <w:b w:val="0"/>
          <w:sz w:val="22"/>
          <w:szCs w:val="22"/>
        </w:rPr>
      </w:pPr>
      <w:r>
        <w:t>Schedule 5 — Specified documents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_Toc8983841 \h </w:instrText>
      </w:r>
      <w:r>
        <w:fldChar w:fldCharType="separate"/>
      </w:r>
      <w:r>
        <w:t>84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_Toc8983842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120"/>
      </w:pPr>
      <w:r>
        <w:t>Shipping and Pilotage Act 1967</w:t>
      </w:r>
    </w:p>
    <w:p>
      <w:pPr>
        <w:pStyle w:val="NameofActReg"/>
        <w:spacing w:before="600" w:after="720"/>
      </w:pPr>
      <w:r>
        <w:t>Shipping and Pilotage (Ports and Harbours) Regulations 1966</w:t>
      </w:r>
    </w:p>
    <w:p>
      <w:pPr>
        <w:pStyle w:val="Heading2"/>
        <w:pageBreakBefore w:val="0"/>
        <w:spacing w:before="240"/>
      </w:pPr>
      <w:bookmarkStart w:id="3" w:name="_Toc8976194"/>
      <w:bookmarkStart w:id="4" w:name="_Toc8977040"/>
      <w:bookmarkStart w:id="5" w:name="_Toc8983732"/>
      <w:r>
        <w:rPr>
          <w:rStyle w:val="CharPartNo"/>
        </w:rPr>
        <w:t>Part 1</w:t>
      </w:r>
      <w:r>
        <w:rPr>
          <w:b w:val="0"/>
        </w:rPr>
        <w:t> </w:t>
      </w:r>
      <w:r>
        <w:t>—</w:t>
      </w:r>
      <w:r>
        <w:rPr>
          <w:b w:val="0"/>
        </w:rPr>
        <w:t> </w:t>
      </w:r>
      <w:r>
        <w:rPr>
          <w:rStyle w:val="CharPartText"/>
        </w:rPr>
        <w:t>Preliminary</w:t>
      </w:r>
      <w:bookmarkEnd w:id="3"/>
      <w:bookmarkEnd w:id="4"/>
      <w:bookmarkEnd w:id="5"/>
    </w:p>
    <w:p>
      <w:pPr>
        <w:pStyle w:val="Footnoteheading"/>
      </w:pPr>
      <w:r>
        <w:tab/>
        <w:t>[Heading inserted: Gazette 4 Jun 2010 p. 2424.]</w:t>
      </w:r>
    </w:p>
    <w:p>
      <w:pPr>
        <w:pStyle w:val="Heading5"/>
        <w:spacing w:before="240"/>
        <w:rPr>
          <w:snapToGrid w:val="0"/>
        </w:rPr>
      </w:pPr>
      <w:bookmarkStart w:id="6" w:name="_Toc8983733"/>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vertAlign w:val="superscript"/>
        </w:rPr>
        <w:t> 1</w:t>
      </w:r>
      <w:r>
        <w:rPr>
          <w:snapToGrid w:val="0"/>
        </w:rPr>
        <w:t>.</w:t>
      </w:r>
    </w:p>
    <w:p>
      <w:pPr>
        <w:pStyle w:val="Footnotesection"/>
        <w:spacing w:before="80"/>
        <w:ind w:left="890" w:hanging="890"/>
      </w:pPr>
      <w:r>
        <w:tab/>
        <w:t xml:space="preserve">[Regulation 1 amended: Gazette 24 Jun 2005 p. 2774; 4 Jun 2010 p. 2424.] </w:t>
      </w:r>
    </w:p>
    <w:p>
      <w:pPr>
        <w:pStyle w:val="Ednotesection"/>
        <w:spacing w:before="180"/>
      </w:pPr>
      <w:r>
        <w:t>[</w:t>
      </w:r>
      <w:r>
        <w:rPr>
          <w:b/>
          <w:bCs/>
        </w:rPr>
        <w:t>2.</w:t>
      </w:r>
      <w:r>
        <w:tab/>
        <w:t>Deleted: Gazette 4 Jun 2010 p. 2424.]</w:t>
      </w:r>
    </w:p>
    <w:p>
      <w:pPr>
        <w:pStyle w:val="Heading5"/>
        <w:spacing w:before="180"/>
        <w:rPr>
          <w:snapToGrid w:val="0"/>
        </w:rPr>
      </w:pPr>
      <w:bookmarkStart w:id="7" w:name="_Toc8983734"/>
      <w:r>
        <w:rPr>
          <w:rStyle w:val="CharSectno"/>
        </w:rPr>
        <w:t>3</w:t>
      </w:r>
      <w:r>
        <w:rPr>
          <w:snapToGrid w:val="0"/>
        </w:rPr>
        <w:t>.</w:t>
      </w:r>
      <w:r>
        <w:rPr>
          <w:snapToGrid w:val="0"/>
        </w:rPr>
        <w:tab/>
        <w:t>Port Walcott, charges for pilotage at</w:t>
      </w:r>
      <w:bookmarkEnd w:id="7"/>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Gazette 24 Sep 1971 p. 3580; amended: Gazette 31 Mar 1995 p. 1175; 25 Jun 2004 p. 2266; 4 Jun 2010 p. 2424.] </w:t>
      </w:r>
    </w:p>
    <w:p>
      <w:pPr>
        <w:pStyle w:val="Heading5"/>
        <w:rPr>
          <w:snapToGrid w:val="0"/>
        </w:rPr>
      </w:pPr>
      <w:bookmarkStart w:id="8" w:name="_Toc8983735"/>
      <w:r>
        <w:rPr>
          <w:rStyle w:val="CharSectno"/>
        </w:rPr>
        <w:t>4</w:t>
      </w:r>
      <w:r>
        <w:rPr>
          <w:snapToGrid w:val="0"/>
        </w:rPr>
        <w:t>.</w:t>
      </w:r>
      <w:r>
        <w:rPr>
          <w:snapToGrid w:val="0"/>
        </w:rPr>
        <w:tab/>
        <w:t>Terms used</w:t>
      </w:r>
      <w:bookmarkEnd w:id="8"/>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w:t>
      </w:r>
      <w:smartTag w:uri="urn:schemas-microsoft-com:office:smarttags" w:element="place">
        <w:smartTag w:uri="urn:schemas-microsoft-com:office:smarttags" w:element="country-region">
          <w:r>
            <w:t>New Zealand</w:t>
          </w:r>
        </w:smartTag>
      </w:smartTag>
      <w:r>
        <w:t xml:space="preserve"> and ports of the State;</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Gazette 10 Aug 1979 p. 2433; 28 Aug 1981 p. 3574; 21 May 1982 p. 1579; 10 Dec 1982 p. 4799; 19 Jul 1991 p. 3644; 11 Aug 1992 p. 3975; 6 Aug 1993 p. 4276; 4 Jun 2010 p. 2424</w:t>
      </w:r>
      <w:r>
        <w:noBreakHyphen/>
        <w:t>5; 16 Sep 2016 p. 3944.]</w:t>
      </w:r>
    </w:p>
    <w:p>
      <w:pPr>
        <w:pStyle w:val="Heading5"/>
      </w:pPr>
      <w:bookmarkStart w:id="9" w:name="_Toc8983736"/>
      <w:r>
        <w:rPr>
          <w:rStyle w:val="CharSectno"/>
        </w:rPr>
        <w:t>5A</w:t>
      </w:r>
      <w:r>
        <w:t>.</w:t>
      </w:r>
      <w:r>
        <w:tab/>
        <w:t>Ports declared (Act s. 10)</w:t>
      </w:r>
      <w:bookmarkEnd w:id="9"/>
    </w:p>
    <w:p>
      <w:pPr>
        <w:pStyle w:val="Subsection"/>
      </w:pPr>
      <w:r>
        <w:tab/>
      </w:r>
      <w:r>
        <w:tab/>
        <w:t>An area of water, or land and water specified in Schedule 1A Division 1 is declared to be a port for the purposes of the Act.</w:t>
      </w:r>
    </w:p>
    <w:p>
      <w:pPr>
        <w:pStyle w:val="Footnotesection"/>
      </w:pPr>
      <w:r>
        <w:tab/>
        <w:t>[Regulation 5A inserted: Gazette 4 Jun 2010 p. 2425.]</w:t>
      </w:r>
    </w:p>
    <w:p>
      <w:pPr>
        <w:pStyle w:val="Heading2"/>
      </w:pPr>
      <w:bookmarkStart w:id="10" w:name="_Toc8976199"/>
      <w:bookmarkStart w:id="11" w:name="_Toc8977045"/>
      <w:bookmarkStart w:id="12" w:name="_Toc8983737"/>
      <w:r>
        <w:rPr>
          <w:rStyle w:val="CharPartNo"/>
        </w:rPr>
        <w:t>Part 2</w:t>
      </w:r>
      <w:r>
        <w:rPr>
          <w:b w:val="0"/>
        </w:rPr>
        <w:t> </w:t>
      </w:r>
      <w:r>
        <w:t>—</w:t>
      </w:r>
      <w:r>
        <w:rPr>
          <w:b w:val="0"/>
        </w:rPr>
        <w:t> </w:t>
      </w:r>
      <w:r>
        <w:rPr>
          <w:rStyle w:val="CharPartText"/>
        </w:rPr>
        <w:t>Appointment of harbour masters and deputy harbour masters</w:t>
      </w:r>
      <w:bookmarkEnd w:id="10"/>
      <w:bookmarkEnd w:id="11"/>
      <w:bookmarkEnd w:id="12"/>
    </w:p>
    <w:p>
      <w:pPr>
        <w:pStyle w:val="Footnoteheading"/>
      </w:pPr>
      <w:r>
        <w:tab/>
        <w:t>[Heading inserted: Gazette 4 Jun 2010 p. 2426.]</w:t>
      </w:r>
    </w:p>
    <w:p>
      <w:pPr>
        <w:pStyle w:val="Heading5"/>
      </w:pPr>
      <w:bookmarkStart w:id="13" w:name="_Toc8983738"/>
      <w:r>
        <w:rPr>
          <w:rStyle w:val="CharSectno"/>
        </w:rPr>
        <w:t>5B</w:t>
      </w:r>
      <w:r>
        <w:t>.</w:t>
      </w:r>
      <w:r>
        <w:tab/>
        <w:t>Harbour masters and deputy harbour masters, appointment of</w:t>
      </w:r>
      <w:bookmarkEnd w:id="13"/>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Gazette 4 Jun 2010 p. 2426; amended: Gazette 29 Oct 2010 p. 5332.]</w:t>
      </w:r>
    </w:p>
    <w:p>
      <w:pPr>
        <w:pStyle w:val="Heading5"/>
      </w:pPr>
      <w:bookmarkStart w:id="14" w:name="_Toc8983739"/>
      <w:r>
        <w:rPr>
          <w:rStyle w:val="CharSectno"/>
        </w:rPr>
        <w:t>5C</w:t>
      </w:r>
      <w:r>
        <w:t>.</w:t>
      </w:r>
      <w:r>
        <w:tab/>
        <w:t>Conditions of appointment</w:t>
      </w:r>
      <w:bookmarkEnd w:id="14"/>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Gazette 4 Jun 2010 p. 2426</w:t>
      </w:r>
      <w:r>
        <w:noBreakHyphen/>
        <w:t>7.]</w:t>
      </w:r>
    </w:p>
    <w:p>
      <w:pPr>
        <w:pStyle w:val="Heading5"/>
      </w:pPr>
      <w:bookmarkStart w:id="15" w:name="_Toc8983740"/>
      <w:r>
        <w:rPr>
          <w:rStyle w:val="CharSectno"/>
        </w:rPr>
        <w:t>5D</w:t>
      </w:r>
      <w:r>
        <w:t>.</w:t>
      </w:r>
      <w:r>
        <w:tab/>
        <w:t>Duration of appointment</w:t>
      </w:r>
      <w:bookmarkEnd w:id="15"/>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Gazette 4 Jun 2010 p. 2427.]</w:t>
      </w:r>
    </w:p>
    <w:p>
      <w:pPr>
        <w:pStyle w:val="PermNoteHeading"/>
      </w:pPr>
      <w:r>
        <w:tab/>
        <w:t>Note for this regulation:</w:t>
      </w:r>
    </w:p>
    <w:p>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16" w:name="_Toc8976203"/>
      <w:bookmarkStart w:id="17" w:name="_Toc8977049"/>
      <w:bookmarkStart w:id="18" w:name="_Toc8983741"/>
      <w:r>
        <w:rPr>
          <w:rStyle w:val="CharPartNo"/>
        </w:rPr>
        <w:t>Part 4</w:t>
      </w:r>
      <w:r>
        <w:rPr>
          <w:b w:val="0"/>
        </w:rPr>
        <w:t> </w:t>
      </w:r>
      <w:r>
        <w:t>—</w:t>
      </w:r>
      <w:r>
        <w:rPr>
          <w:b w:val="0"/>
        </w:rPr>
        <w:t> </w:t>
      </w:r>
      <w:r>
        <w:rPr>
          <w:rStyle w:val="CharPartText"/>
        </w:rPr>
        <w:t>Signals</w:t>
      </w:r>
      <w:bookmarkEnd w:id="16"/>
      <w:bookmarkEnd w:id="17"/>
      <w:bookmarkEnd w:id="18"/>
    </w:p>
    <w:p>
      <w:pPr>
        <w:pStyle w:val="Footnoteheading"/>
      </w:pPr>
      <w:r>
        <w:tab/>
        <w:t>[Heading inserted: Gazette 4 Jun 2010 p. 2427.]</w:t>
      </w:r>
    </w:p>
    <w:p>
      <w:pPr>
        <w:pStyle w:val="Heading5"/>
        <w:spacing w:before="180"/>
        <w:rPr>
          <w:snapToGrid w:val="0"/>
        </w:rPr>
      </w:pPr>
      <w:bookmarkStart w:id="19" w:name="_Toc8983742"/>
      <w:r>
        <w:rPr>
          <w:rStyle w:val="CharSectno"/>
        </w:rPr>
        <w:t>5</w:t>
      </w:r>
      <w:r>
        <w:rPr>
          <w:snapToGrid w:val="0"/>
        </w:rPr>
        <w:t>.</w:t>
      </w:r>
      <w:r>
        <w:rPr>
          <w:snapToGrid w:val="0"/>
        </w:rPr>
        <w:tab/>
        <w:t>Tides, signals to be displayed at ports about (Sch. 1)</w:t>
      </w:r>
      <w:bookmarkEnd w:id="19"/>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ind w:left="890" w:hanging="890"/>
      </w:pPr>
      <w:r>
        <w:tab/>
        <w:t>[Regulation 5 amended: Gazette 4 Jun 2010 p. 2462.]</w:t>
      </w:r>
    </w:p>
    <w:p>
      <w:pPr>
        <w:pStyle w:val="Heading5"/>
        <w:spacing w:before="180"/>
        <w:rPr>
          <w:snapToGrid w:val="0"/>
        </w:rPr>
      </w:pPr>
      <w:bookmarkStart w:id="20" w:name="_Toc8983743"/>
      <w:r>
        <w:rPr>
          <w:rStyle w:val="CharSectno"/>
        </w:rPr>
        <w:t>6</w:t>
      </w:r>
      <w:r>
        <w:rPr>
          <w:snapToGrid w:val="0"/>
        </w:rPr>
        <w:t>.</w:t>
      </w:r>
      <w:r>
        <w:rPr>
          <w:snapToGrid w:val="0"/>
        </w:rPr>
        <w:tab/>
        <w:t>Vessels, signals to be displayed on (Sch. 2)</w:t>
      </w:r>
      <w:bookmarkEnd w:id="20"/>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Gazette 4 Jun 2010 p. 2462.]</w:t>
      </w:r>
    </w:p>
    <w:p>
      <w:pPr>
        <w:pStyle w:val="Heading5"/>
        <w:keepNext w:val="0"/>
        <w:keepLines w:val="0"/>
        <w:spacing w:before="180"/>
        <w:rPr>
          <w:snapToGrid w:val="0"/>
        </w:rPr>
      </w:pPr>
      <w:bookmarkStart w:id="21" w:name="_Toc8983744"/>
      <w:r>
        <w:rPr>
          <w:rStyle w:val="CharSectno"/>
        </w:rPr>
        <w:t>7</w:t>
      </w:r>
      <w:r>
        <w:rPr>
          <w:snapToGrid w:val="0"/>
        </w:rPr>
        <w:t>.</w:t>
      </w:r>
      <w:r>
        <w:rPr>
          <w:snapToGrid w:val="0"/>
        </w:rPr>
        <w:tab/>
        <w:t>Dredgers, signals to be displayed on (Sch. 2)</w:t>
      </w:r>
      <w:bookmarkEnd w:id="21"/>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Gazette 4 Jun 2010 p. 2462.]</w:t>
      </w:r>
    </w:p>
    <w:p>
      <w:pPr>
        <w:pStyle w:val="Heading5"/>
        <w:spacing w:before="180"/>
        <w:rPr>
          <w:snapToGrid w:val="0"/>
        </w:rPr>
      </w:pPr>
      <w:bookmarkStart w:id="22" w:name="_Toc8983745"/>
      <w:r>
        <w:rPr>
          <w:rStyle w:val="CharSectno"/>
        </w:rPr>
        <w:t>8</w:t>
      </w:r>
      <w:r>
        <w:rPr>
          <w:snapToGrid w:val="0"/>
        </w:rPr>
        <w:t>.</w:t>
      </w:r>
      <w:r>
        <w:rPr>
          <w:snapToGrid w:val="0"/>
        </w:rPr>
        <w:tab/>
        <w:t>Improper use of signals</w:t>
      </w:r>
      <w:bookmarkEnd w:id="22"/>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Gazette 4 Jun 2010 p. 2462.]</w:t>
      </w:r>
    </w:p>
    <w:p>
      <w:pPr>
        <w:pStyle w:val="Heading2"/>
      </w:pPr>
      <w:bookmarkStart w:id="23" w:name="_Toc8976208"/>
      <w:bookmarkStart w:id="24" w:name="_Toc8977054"/>
      <w:bookmarkStart w:id="25" w:name="_Toc8983746"/>
      <w:r>
        <w:rPr>
          <w:rStyle w:val="CharPartNo"/>
        </w:rPr>
        <w:t>Part 5</w:t>
      </w:r>
      <w:r>
        <w:rPr>
          <w:b w:val="0"/>
        </w:rPr>
        <w:t> </w:t>
      </w:r>
      <w:r>
        <w:t>—</w:t>
      </w:r>
      <w:r>
        <w:rPr>
          <w:b w:val="0"/>
        </w:rPr>
        <w:t> </w:t>
      </w:r>
      <w:r>
        <w:rPr>
          <w:rStyle w:val="CharPartText"/>
        </w:rPr>
        <w:t>Pilotage</w:t>
      </w:r>
      <w:bookmarkEnd w:id="23"/>
      <w:bookmarkEnd w:id="24"/>
      <w:bookmarkEnd w:id="25"/>
    </w:p>
    <w:p>
      <w:pPr>
        <w:pStyle w:val="Footnoteheading"/>
      </w:pPr>
      <w:r>
        <w:tab/>
        <w:t>[Heading inserted: Gazette 4 Jun 2010 p. 2427.]</w:t>
      </w:r>
    </w:p>
    <w:p>
      <w:pPr>
        <w:pStyle w:val="Heading3"/>
      </w:pPr>
      <w:bookmarkStart w:id="26" w:name="_Toc8976209"/>
      <w:bookmarkStart w:id="27" w:name="_Toc8977055"/>
      <w:bookmarkStart w:id="28" w:name="_Toc8983747"/>
      <w:r>
        <w:rPr>
          <w:rStyle w:val="CharDivNo"/>
        </w:rPr>
        <w:t>Division 1</w:t>
      </w:r>
      <w:r>
        <w:t> — </w:t>
      </w:r>
      <w:r>
        <w:rPr>
          <w:rStyle w:val="CharDivText"/>
        </w:rPr>
        <w:t>Licensing of pilots</w:t>
      </w:r>
      <w:bookmarkEnd w:id="26"/>
      <w:bookmarkEnd w:id="27"/>
      <w:bookmarkEnd w:id="28"/>
    </w:p>
    <w:p>
      <w:pPr>
        <w:pStyle w:val="Footnoteheading"/>
      </w:pPr>
      <w:r>
        <w:tab/>
        <w:t>[Heading inserted: Gazette 4 Jun 2010 p. 2428.]</w:t>
      </w:r>
    </w:p>
    <w:p>
      <w:pPr>
        <w:pStyle w:val="Heading5"/>
      </w:pPr>
      <w:bookmarkStart w:id="29" w:name="_Toc8983748"/>
      <w:r>
        <w:rPr>
          <w:rStyle w:val="CharSectno"/>
        </w:rPr>
        <w:t>9A</w:t>
      </w:r>
      <w:r>
        <w:t>.</w:t>
      </w:r>
      <w:r>
        <w:tab/>
        <w:t>Licence required to act as pilot</w:t>
      </w:r>
      <w:bookmarkEnd w:id="29"/>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Gazette 4 Jun 2010 p. 2428.]</w:t>
      </w:r>
    </w:p>
    <w:p>
      <w:pPr>
        <w:pStyle w:val="Heading5"/>
      </w:pPr>
      <w:bookmarkStart w:id="30" w:name="_Toc8983749"/>
      <w:r>
        <w:rPr>
          <w:rStyle w:val="CharSectno"/>
        </w:rPr>
        <w:t>9B</w:t>
      </w:r>
      <w:r>
        <w:t>.</w:t>
      </w:r>
      <w:r>
        <w:tab/>
        <w:t>Application for licence</w:t>
      </w:r>
      <w:bookmarkEnd w:id="30"/>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w:t>
      </w:r>
      <w:r>
        <w:rPr>
          <w:bCs/>
          <w:iCs/>
        </w:rPr>
        <w:t xml:space="preserve"> </w:t>
      </w:r>
      <w:r>
        <w:rPr>
          <w:bCs/>
          <w:szCs w:val="24"/>
        </w:rPr>
        <w:t>$537</w:t>
      </w:r>
      <w:r>
        <w:rPr>
          <w:bCs/>
          <w:iCs/>
        </w:rPr>
        <w:t>.</w:t>
      </w:r>
    </w:p>
    <w:p>
      <w:pPr>
        <w:pStyle w:val="Footnotesection"/>
      </w:pPr>
      <w:r>
        <w:tab/>
        <w:t>[Regulation 9B inserted: Gazette 4 Jun 2010 p. 2428; amended: Gazette 21 Jun 2011 p. 2242; 15 Jun 2012 p. 2527; 28 Jun 2013 p. 2769; 30 May 2014 p. 1688; 12 Jun 2015 p. 2029; 27 May 2016 p. 1553; 26 May 2017 p. 2645; 25 May 2018 p. 1645.]</w:t>
      </w:r>
    </w:p>
    <w:p>
      <w:pPr>
        <w:pStyle w:val="Heading5"/>
      </w:pPr>
      <w:bookmarkStart w:id="31" w:name="_Toc8983750"/>
      <w:r>
        <w:rPr>
          <w:rStyle w:val="CharSectno"/>
        </w:rPr>
        <w:t>9C</w:t>
      </w:r>
      <w:r>
        <w:t>.</w:t>
      </w:r>
      <w:r>
        <w:tab/>
        <w:t>Issue of licence</w:t>
      </w:r>
      <w:bookmarkEnd w:id="31"/>
    </w:p>
    <w:p>
      <w:pPr>
        <w:pStyle w:val="Subsection"/>
        <w:keepNext/>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Gazette 4 Jun 2010 p. 2428</w:t>
      </w:r>
      <w:r>
        <w:noBreakHyphen/>
        <w:t>30; amended: Gazette 29 Oct 2010 p. 5332.]</w:t>
      </w:r>
    </w:p>
    <w:p>
      <w:pPr>
        <w:pStyle w:val="Heading5"/>
      </w:pPr>
      <w:bookmarkStart w:id="32" w:name="_Toc8983751"/>
      <w:r>
        <w:rPr>
          <w:rStyle w:val="CharSectno"/>
        </w:rPr>
        <w:t>9D</w:t>
      </w:r>
      <w:r>
        <w:t>.</w:t>
      </w:r>
      <w:r>
        <w:tab/>
        <w:t>Conditions of licence</w:t>
      </w:r>
      <w:bookmarkEnd w:id="32"/>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Gazette 4 Jun 2010 p. 2430</w:t>
      </w:r>
      <w:r>
        <w:noBreakHyphen/>
        <w:t>1.]</w:t>
      </w:r>
    </w:p>
    <w:p>
      <w:pPr>
        <w:pStyle w:val="Heading5"/>
      </w:pPr>
      <w:bookmarkStart w:id="33" w:name="_Toc8983752"/>
      <w:r>
        <w:rPr>
          <w:rStyle w:val="CharSectno"/>
        </w:rPr>
        <w:t>9E</w:t>
      </w:r>
      <w:r>
        <w:t>.</w:t>
      </w:r>
      <w:r>
        <w:tab/>
        <w:t>Duration of licence</w:t>
      </w:r>
      <w:bookmarkEnd w:id="33"/>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Gazette 4 Jun 2010 p. 2431.]</w:t>
      </w:r>
    </w:p>
    <w:p>
      <w:pPr>
        <w:pStyle w:val="Heading5"/>
      </w:pPr>
      <w:bookmarkStart w:id="34" w:name="_Toc8983753"/>
      <w:r>
        <w:rPr>
          <w:rStyle w:val="CharSectno"/>
        </w:rPr>
        <w:t>9F</w:t>
      </w:r>
      <w:r>
        <w:t>.</w:t>
      </w:r>
      <w:r>
        <w:tab/>
        <w:t>Renewal of licence, application for</w:t>
      </w:r>
      <w:bookmarkEnd w:id="34"/>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 xml:space="preserve">be accompanied by a fee of </w:t>
      </w:r>
      <w:r>
        <w:rPr>
          <w:bCs/>
          <w:szCs w:val="24"/>
        </w:rPr>
        <w:t>$346.00</w:t>
      </w:r>
      <w:r>
        <w:t>.</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tab/>
        <w:t>[Regulation 9F inserted: Gazette 4 Jun 2010 p. 2431; amended: Gazette 21 Jun 2011 p. 2243; 15 Jun 2012 p. 2527; 28 Jun 2013 p. 2769; 30 May 2014 p. 1688; 12 Jun 2015 p. 2029; 27 May 2016 p. 1553; 26 May 2017 p. 2645; 25 May 2018 p. 1645.]</w:t>
      </w:r>
    </w:p>
    <w:p>
      <w:pPr>
        <w:pStyle w:val="Heading5"/>
      </w:pPr>
      <w:bookmarkStart w:id="35" w:name="_Toc8983754"/>
      <w:r>
        <w:rPr>
          <w:rStyle w:val="CharSectno"/>
        </w:rPr>
        <w:t>9G</w:t>
      </w:r>
      <w:r>
        <w:t>.</w:t>
      </w:r>
      <w:r>
        <w:tab/>
        <w:t>Renewal of licence</w:t>
      </w:r>
      <w:bookmarkEnd w:id="35"/>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Gazette 4 Jun 2010 p. 2432.]</w:t>
      </w:r>
    </w:p>
    <w:p>
      <w:pPr>
        <w:pStyle w:val="Heading5"/>
      </w:pPr>
      <w:bookmarkStart w:id="36" w:name="_Toc8983755"/>
      <w:r>
        <w:rPr>
          <w:rStyle w:val="CharSectno"/>
        </w:rPr>
        <w:t>9H</w:t>
      </w:r>
      <w:r>
        <w:t>.</w:t>
      </w:r>
      <w:r>
        <w:tab/>
        <w:t>Suspension and revocation of licence</w:t>
      </w:r>
      <w:bookmarkEnd w:id="36"/>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Gazette 4 Jun 2010 p. 2432</w:t>
      </w:r>
      <w:r>
        <w:noBreakHyphen/>
        <w:t>3.]</w:t>
      </w:r>
    </w:p>
    <w:p>
      <w:pPr>
        <w:pStyle w:val="Heading5"/>
      </w:pPr>
      <w:bookmarkStart w:id="37" w:name="_Toc8983756"/>
      <w:r>
        <w:rPr>
          <w:rStyle w:val="CharSectno"/>
        </w:rPr>
        <w:t>9I</w:t>
      </w:r>
      <w:r>
        <w:t>.</w:t>
      </w:r>
      <w:r>
        <w:tab/>
        <w:t>Review of decisions by SAT</w:t>
      </w:r>
      <w:bookmarkEnd w:id="37"/>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Gazette 4 Jun 2010 p. 2434.]</w:t>
      </w:r>
    </w:p>
    <w:p>
      <w:pPr>
        <w:pStyle w:val="Heading5"/>
      </w:pPr>
      <w:bookmarkStart w:id="38" w:name="_Toc8983757"/>
      <w:r>
        <w:rPr>
          <w:rStyle w:val="CharSectno"/>
        </w:rPr>
        <w:t>9J</w:t>
      </w:r>
      <w:r>
        <w:t>.</w:t>
      </w:r>
      <w:r>
        <w:tab/>
        <w:t>Lost etc. licence documents, replacement of</w:t>
      </w:r>
      <w:bookmarkEnd w:id="38"/>
    </w:p>
    <w:p>
      <w:pPr>
        <w:pStyle w:val="Subsection"/>
      </w:pPr>
      <w:r>
        <w:tab/>
      </w:r>
      <w:r>
        <w:tab/>
        <w:t xml:space="preserve">If the CEO is satisfied that a licence document has been damaged, lost or stolen, the CEO may issue a replacement on payment of a fee of </w:t>
      </w:r>
      <w:r>
        <w:rPr>
          <w:bCs/>
          <w:szCs w:val="24"/>
        </w:rPr>
        <w:t>$195</w:t>
      </w:r>
      <w:r>
        <w:t>.</w:t>
      </w:r>
    </w:p>
    <w:p>
      <w:pPr>
        <w:pStyle w:val="Footnotesection"/>
      </w:pPr>
      <w:r>
        <w:tab/>
        <w:t>[Regulation 9J inserted: Gazette 29 Oct 2010 p. 5332; amended: Gazette 21 Jun 2011 p. 2243; 15 Jun 2012 p. 2527; 28 Jun 2013 p. 2769; 30 May 2014 p. 1688; 12 Jun 2015 p. 2029; 27 May 2016 p. 1553; 25 May 2018 p. 1645.]</w:t>
      </w:r>
    </w:p>
    <w:p>
      <w:pPr>
        <w:pStyle w:val="Heading3"/>
      </w:pPr>
      <w:bookmarkStart w:id="39" w:name="_Toc8976220"/>
      <w:bookmarkStart w:id="40" w:name="_Toc8977066"/>
      <w:bookmarkStart w:id="41" w:name="_Toc8983758"/>
      <w:r>
        <w:rPr>
          <w:rStyle w:val="CharDivNo"/>
        </w:rPr>
        <w:t>Division 2</w:t>
      </w:r>
      <w:r>
        <w:t> — </w:t>
      </w:r>
      <w:r>
        <w:rPr>
          <w:rStyle w:val="CharDivText"/>
        </w:rPr>
        <w:t>Requirements relating to pilotage</w:t>
      </w:r>
      <w:bookmarkEnd w:id="39"/>
      <w:bookmarkEnd w:id="40"/>
      <w:bookmarkEnd w:id="41"/>
    </w:p>
    <w:p>
      <w:pPr>
        <w:pStyle w:val="Footnoteheading"/>
      </w:pPr>
      <w:r>
        <w:tab/>
        <w:t>[Heading inserted: Gazette 4 Jun 2010 p. 2434.]</w:t>
      </w:r>
    </w:p>
    <w:p>
      <w:pPr>
        <w:pStyle w:val="Heading5"/>
        <w:keepLines w:val="0"/>
        <w:rPr>
          <w:snapToGrid w:val="0"/>
        </w:rPr>
      </w:pPr>
      <w:bookmarkStart w:id="42" w:name="_Toc8983759"/>
      <w:r>
        <w:rPr>
          <w:rStyle w:val="CharSectno"/>
        </w:rPr>
        <w:t>9</w:t>
      </w:r>
      <w:r>
        <w:rPr>
          <w:snapToGrid w:val="0"/>
        </w:rPr>
        <w:t>.</w:t>
      </w:r>
      <w:r>
        <w:rPr>
          <w:snapToGrid w:val="0"/>
        </w:rPr>
        <w:tab/>
        <w:t>Which vessels require licensed pilot in pilotage area</w:t>
      </w:r>
      <w:bookmarkEnd w:id="42"/>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Ednotepara"/>
        <w:rPr>
          <w:snapToGrid w:val="0"/>
        </w:rPr>
      </w:pPr>
      <w:r>
        <w:rPr>
          <w:snapToGrid w:val="0"/>
        </w:rPr>
        <w:tab/>
        <w:t>[(c)</w:t>
      </w:r>
      <w:r>
        <w:rPr>
          <w:snapToGrid w:val="0"/>
        </w:rPr>
        <w:tab/>
        <w:t>deleted]</w:t>
      </w:r>
    </w:p>
    <w:p>
      <w:pPr>
        <w:pStyle w:val="Indenta"/>
        <w:rPr>
          <w:snapToGrid w:val="0"/>
        </w:rPr>
      </w:pPr>
      <w:r>
        <w:tab/>
        <w:t>(ca)</w:t>
      </w:r>
      <w:r>
        <w:tab/>
        <w:t>a vessel with a length overall of not more than 35 m;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Gazette 23 Oct 1987 p. 3942 (erratum 13 Nov 1987 p. 4146); 19 Jul 1991 p. 3644; 11 Aug 1992 p. 3975; 4 Jun 2010 p. 2434</w:t>
      </w:r>
      <w:r>
        <w:noBreakHyphen/>
        <w:t xml:space="preserve">5 and 2463; 16 Sep 2016 p. 3944.] </w:t>
      </w:r>
    </w:p>
    <w:p>
      <w:pPr>
        <w:pStyle w:val="Heading5"/>
        <w:rPr>
          <w:snapToGrid w:val="0"/>
        </w:rPr>
      </w:pPr>
      <w:bookmarkStart w:id="43" w:name="_Toc8983760"/>
      <w:r>
        <w:rPr>
          <w:rStyle w:val="CharSectno"/>
        </w:rPr>
        <w:t>10</w:t>
      </w:r>
      <w:r>
        <w:rPr>
          <w:snapToGrid w:val="0"/>
        </w:rPr>
        <w:t>.</w:t>
      </w:r>
      <w:r>
        <w:rPr>
          <w:snapToGrid w:val="0"/>
        </w:rPr>
        <w:tab/>
        <w:t>Boarding and discharging pilot, master’s duties as to</w:t>
      </w:r>
      <w:bookmarkEnd w:id="43"/>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Gazette 19 Jul 1991 p. 3644; 4 Jun 2010 p. 2435.] </w:t>
      </w:r>
    </w:p>
    <w:p>
      <w:pPr>
        <w:pStyle w:val="Heading5"/>
        <w:rPr>
          <w:snapToGrid w:val="0"/>
        </w:rPr>
      </w:pPr>
      <w:bookmarkStart w:id="44" w:name="_Toc8983761"/>
      <w:r>
        <w:rPr>
          <w:rStyle w:val="CharSectno"/>
        </w:rPr>
        <w:t>11</w:t>
      </w:r>
      <w:r>
        <w:rPr>
          <w:snapToGrid w:val="0"/>
        </w:rPr>
        <w:t>.</w:t>
      </w:r>
      <w:r>
        <w:rPr>
          <w:snapToGrid w:val="0"/>
        </w:rPr>
        <w:tab/>
        <w:t>Master to declare draught to pilot</w:t>
      </w:r>
      <w:bookmarkEnd w:id="44"/>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45" w:name="_Toc8983762"/>
      <w:r>
        <w:rPr>
          <w:rStyle w:val="CharSectno"/>
        </w:rPr>
        <w:t>12</w:t>
      </w:r>
      <w:r>
        <w:rPr>
          <w:snapToGrid w:val="0"/>
        </w:rPr>
        <w:t>.</w:t>
      </w:r>
      <w:r>
        <w:rPr>
          <w:snapToGrid w:val="0"/>
        </w:rPr>
        <w:tab/>
        <w:t>Flag required on pilot boat</w:t>
      </w:r>
      <w:bookmarkEnd w:id="45"/>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46" w:name="_Toc8983763"/>
      <w:r>
        <w:rPr>
          <w:rStyle w:val="CharSectno"/>
        </w:rPr>
        <w:t>13</w:t>
      </w:r>
      <w:r>
        <w:rPr>
          <w:snapToGrid w:val="0"/>
        </w:rPr>
        <w:t>.</w:t>
      </w:r>
      <w:r>
        <w:rPr>
          <w:snapToGrid w:val="0"/>
        </w:rPr>
        <w:tab/>
        <w:t>Masters of tugs etc. assisting piloted vessel to obey pilot</w:t>
      </w:r>
      <w:bookmarkEnd w:id="46"/>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Gazette 4 Jun 2010 p. 2464.]</w:t>
      </w:r>
    </w:p>
    <w:p>
      <w:pPr>
        <w:pStyle w:val="Heading5"/>
        <w:spacing w:before="240"/>
        <w:rPr>
          <w:snapToGrid w:val="0"/>
        </w:rPr>
      </w:pPr>
      <w:bookmarkStart w:id="47" w:name="_Toc8983764"/>
      <w:r>
        <w:rPr>
          <w:rStyle w:val="CharSectno"/>
        </w:rPr>
        <w:t>14</w:t>
      </w:r>
      <w:r>
        <w:rPr>
          <w:snapToGrid w:val="0"/>
        </w:rPr>
        <w:t>.</w:t>
      </w:r>
      <w:r>
        <w:rPr>
          <w:snapToGrid w:val="0"/>
        </w:rPr>
        <w:tab/>
        <w:t>Vessel movement in pilotage area, restrictions on; when 2 pilots required</w:t>
      </w:r>
      <w:bookmarkEnd w:id="47"/>
    </w:p>
    <w:p>
      <w:pPr>
        <w:pStyle w:val="Subsection"/>
        <w:keepNext/>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 xml:space="preserve">Where a second licensed pilot is engaged to assist, an additional charge equal to half the amount payable for the first pilot is payable to a maximum of </w:t>
      </w:r>
      <w:r>
        <w:rPr>
          <w:bCs/>
          <w:szCs w:val="24"/>
        </w:rPr>
        <w:t xml:space="preserve">$6 039.09 </w:t>
      </w:r>
      <w:r>
        <w:t>in respect of each occasion on which that vessel is required to be so piloted.</w:t>
      </w:r>
    </w:p>
    <w:p>
      <w:pPr>
        <w:pStyle w:val="Footnotesection"/>
      </w:pPr>
      <w:r>
        <w:tab/>
        <w:t>[Regulation 14 inserted: Gazette 14 Jun 1974 p. 1911; amended: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12 Jun 2015 p. 2029; 27 May 2016 p. 1553; 26 May 2017 p. 2645; 25 May 2018 p. 1645.] </w:t>
      </w:r>
    </w:p>
    <w:p>
      <w:pPr>
        <w:pStyle w:val="Heading3"/>
      </w:pPr>
      <w:bookmarkStart w:id="48" w:name="_Toc8976227"/>
      <w:bookmarkStart w:id="49" w:name="_Toc8977073"/>
      <w:bookmarkStart w:id="50" w:name="_Toc8983765"/>
      <w:r>
        <w:rPr>
          <w:rStyle w:val="CharDivNo"/>
        </w:rPr>
        <w:t>Division 3</w:t>
      </w:r>
      <w:r>
        <w:t> — </w:t>
      </w:r>
      <w:r>
        <w:rPr>
          <w:rStyle w:val="CharDivText"/>
        </w:rPr>
        <w:t>Charges</w:t>
      </w:r>
      <w:bookmarkEnd w:id="48"/>
      <w:bookmarkEnd w:id="49"/>
      <w:bookmarkEnd w:id="50"/>
    </w:p>
    <w:p>
      <w:pPr>
        <w:pStyle w:val="Footnoteheading"/>
      </w:pPr>
      <w:r>
        <w:tab/>
        <w:t>[Heading inserted: Gazette 4 Jun 2010 p. 2436.]</w:t>
      </w:r>
    </w:p>
    <w:p>
      <w:pPr>
        <w:pStyle w:val="Heading5"/>
        <w:keepNext w:val="0"/>
        <w:keepLines w:val="0"/>
        <w:spacing w:before="180"/>
        <w:rPr>
          <w:snapToGrid w:val="0"/>
        </w:rPr>
      </w:pPr>
      <w:bookmarkStart w:id="51" w:name="_Toc8983766"/>
      <w:r>
        <w:rPr>
          <w:rStyle w:val="CharSectno"/>
        </w:rPr>
        <w:t>15</w:t>
      </w:r>
      <w:r>
        <w:rPr>
          <w:snapToGrid w:val="0"/>
        </w:rPr>
        <w:t>.</w:t>
      </w:r>
      <w:r>
        <w:rPr>
          <w:snapToGrid w:val="0"/>
        </w:rPr>
        <w:tab/>
        <w:t>Charge for pilotage (Sch. 3 Div. 1)</w:t>
      </w:r>
      <w:bookmarkEnd w:id="51"/>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keepNext/>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w:t>
      </w:r>
      <w:r>
        <w:rPr>
          <w:bCs/>
          <w:szCs w:val="24"/>
        </w:rPr>
        <w:t>$993.84</w:t>
      </w:r>
      <w:r>
        <w:rPr>
          <w:snapToGrid w:val="0"/>
        </w:rPr>
        <w:t>, in respect of each occasion on which that vessel is required so to be piloted.</w:t>
      </w:r>
    </w:p>
    <w:p>
      <w:pPr>
        <w:pStyle w:val="Footnotesection"/>
        <w:keepLines w:val="0"/>
        <w:ind w:left="890" w:hanging="890"/>
        <w:rPr>
          <w:spacing w:val="-2"/>
        </w:rPr>
      </w:pPr>
      <w:r>
        <w:tab/>
        <w:t>[Regulation 15 amended: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r>
        <w:t>; 21 Jun 2011 p. 2231; 15 Jun 2012 p. 2521; 28 Jun 2013 p. 2777; 27 Jun 2014 p. 2353; 12 Jun 2015 p. 2029; 27 May 2016 p. 1553; 26 May 2017 p. 2645; 25 May 2018 p. 1645</w:t>
      </w:r>
      <w:r>
        <w:rPr>
          <w:spacing w:val="-2"/>
        </w:rPr>
        <w:t xml:space="preserve">.] </w:t>
      </w:r>
    </w:p>
    <w:p>
      <w:pPr>
        <w:pStyle w:val="Heading5"/>
      </w:pPr>
      <w:bookmarkStart w:id="52" w:name="_Toc8983767"/>
      <w:r>
        <w:rPr>
          <w:rStyle w:val="CharSectno"/>
        </w:rPr>
        <w:t>15A</w:t>
      </w:r>
      <w:r>
        <w:t>.</w:t>
      </w:r>
      <w:r>
        <w:tab/>
        <w:t>Charges for detaining etc. licensed pilot</w:t>
      </w:r>
      <w:bookmarkEnd w:id="52"/>
    </w:p>
    <w:p>
      <w:pPr>
        <w:pStyle w:val="Subsection"/>
      </w:pPr>
      <w:r>
        <w:tab/>
        <w:t>(1)</w:t>
      </w:r>
      <w:r>
        <w:tab/>
        <w:t xml:space="preserve">In the event of a licensed pilot being detained at a vessel until such vessel is ready to leave the berth, a special charge of </w:t>
      </w:r>
      <w:r>
        <w:rPr>
          <w:bCs/>
          <w:szCs w:val="24"/>
        </w:rPr>
        <w:t xml:space="preserve">$990.12 </w:t>
      </w:r>
      <w:r>
        <w:t>per hour or portion thereof, at the port of Wyndham is payable.</w:t>
      </w:r>
    </w:p>
    <w:p>
      <w:pPr>
        <w:pStyle w:val="Subsection"/>
      </w:pPr>
      <w:r>
        <w:tab/>
        <w:t>(2)</w:t>
      </w:r>
      <w:r>
        <w:tab/>
        <w:t xml:space="preserve">Where a licensed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w:t>
      </w:r>
      <w:r>
        <w:rPr>
          <w:bCs/>
          <w:szCs w:val="24"/>
        </w:rPr>
        <w:t xml:space="preserve">$990.12 </w:t>
      </w:r>
      <w:r>
        <w:t xml:space="preserve">per hour, at the port of Wyndham for the period of the detention, except during overtime hours when the charge payable shall be </w:t>
      </w:r>
      <w:r>
        <w:rPr>
          <w:bCs/>
          <w:szCs w:val="24"/>
        </w:rPr>
        <w:t xml:space="preserve">$1 175.55 </w:t>
      </w:r>
      <w:r>
        <w:t>per hour.</w:t>
      </w:r>
    </w:p>
    <w:p>
      <w:pPr>
        <w:pStyle w:val="Footnotesection"/>
        <w:keepLines w:val="0"/>
        <w:ind w:left="890" w:hanging="890"/>
        <w:rPr>
          <w:spacing w:val="-2"/>
        </w:rPr>
      </w:pPr>
      <w:r>
        <w:tab/>
        <w:t>[Regulation 15A inserted: Gazette 23 Dec 2016 p. 5915; amended: Gazette 26 May 2017 p. 2645; 25 May 2018 p. 1645</w:t>
      </w:r>
      <w:r>
        <w:rPr>
          <w:spacing w:val="-2"/>
        </w:rPr>
        <w:t>.]</w:t>
      </w:r>
    </w:p>
    <w:p>
      <w:pPr>
        <w:pStyle w:val="Heading5"/>
        <w:rPr>
          <w:snapToGrid w:val="0"/>
        </w:rPr>
      </w:pPr>
      <w:bookmarkStart w:id="53" w:name="_Toc8983768"/>
      <w:r>
        <w:rPr>
          <w:rStyle w:val="CharSectno"/>
        </w:rPr>
        <w:t>15B</w:t>
      </w:r>
      <w:r>
        <w:rPr>
          <w:snapToGrid w:val="0"/>
        </w:rPr>
        <w:t>.</w:t>
      </w:r>
      <w:r>
        <w:rPr>
          <w:snapToGrid w:val="0"/>
        </w:rPr>
        <w:tab/>
        <w:t>Launch to run mooring lines, charges for</w:t>
      </w:r>
      <w:bookmarkEnd w:id="53"/>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 xml:space="preserve">Department an amount of </w:t>
      </w:r>
      <w:r>
        <w:rPr>
          <w:bCs/>
          <w:szCs w:val="24"/>
        </w:rPr>
        <w:t xml:space="preserve">$470.97 </w:t>
      </w:r>
      <w:r>
        <w:t xml:space="preserve">in respect of each hour or portion of an hour for which the launch is so used, except during overtime hours when the charge payable shall be </w:t>
      </w:r>
      <w:r>
        <w:rPr>
          <w:bCs/>
          <w:szCs w:val="24"/>
        </w:rPr>
        <w:t xml:space="preserve">$674.93 </w:t>
      </w:r>
      <w:r>
        <w:t>in respect of each hour or portion of an hour for which the launch is so used.</w:t>
      </w:r>
    </w:p>
    <w:p>
      <w:pPr>
        <w:pStyle w:val="Footnotesection"/>
        <w:keepLines w:val="0"/>
        <w:widowControl w:val="0"/>
        <w:ind w:left="890" w:hanging="890"/>
      </w:pPr>
      <w:r>
        <w:tab/>
        <w:t>[Regulation 15B inserted: Gazette 12 Oct 1984 p. 3271; amended: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23 Jun 2009 p. 2484; 30 Jun 2010 p. 3169; 21 Jun 2011 p. 2231; 15 Jun 2012 p. 2521; 28 Jun 2013 p. 2777; 27 Jun 2014 p. 2353; 12 Jun 2015 p. 2029; 27 May 2016 p. 1553; 26 May 2017 p. 2645; 25 May 2018 p. 1645.] </w:t>
      </w:r>
    </w:p>
    <w:p>
      <w:pPr>
        <w:pStyle w:val="Heading5"/>
      </w:pPr>
      <w:bookmarkStart w:id="54" w:name="_Toc8983769"/>
      <w:r>
        <w:rPr>
          <w:rStyle w:val="CharSectno"/>
        </w:rPr>
        <w:t>15C</w:t>
      </w:r>
      <w:r>
        <w:t>.</w:t>
      </w:r>
      <w:r>
        <w:tab/>
        <w:t>Charges for pilot remaining on board</w:t>
      </w:r>
      <w:bookmarkEnd w:id="54"/>
    </w:p>
    <w:p>
      <w:pPr>
        <w:pStyle w:val="Subsection"/>
      </w:pPr>
      <w:r>
        <w:tab/>
      </w:r>
      <w:r>
        <w:tab/>
        <w:t xml:space="preserve">Where a pilot at a port is required to remain on board or at a vessel which is moored or at a berth, for any reason, there shall be a charge of </w:t>
      </w:r>
      <w:r>
        <w:rPr>
          <w:bCs/>
          <w:szCs w:val="24"/>
        </w:rPr>
        <w:t xml:space="preserve">$148.32 </w:t>
      </w:r>
      <w:r>
        <w:t xml:space="preserve">per hour, with a minimum charge of </w:t>
      </w:r>
      <w:r>
        <w:rPr>
          <w:bCs/>
          <w:szCs w:val="24"/>
        </w:rPr>
        <w:t xml:space="preserve">$993.84 </w:t>
      </w:r>
      <w:r>
        <w:t xml:space="preserve">and a maximum charge in any 24 hour period of </w:t>
      </w:r>
      <w:r>
        <w:rPr>
          <w:bCs/>
          <w:szCs w:val="24"/>
        </w:rPr>
        <w:t>$2 581.03</w:t>
      </w:r>
      <w:r>
        <w:t>, at the port of Wyndham.</w:t>
      </w:r>
    </w:p>
    <w:p>
      <w:pPr>
        <w:pStyle w:val="Footnotesection"/>
        <w:keepLines w:val="0"/>
        <w:ind w:left="890" w:hanging="890"/>
        <w:rPr>
          <w:spacing w:val="-2"/>
        </w:rPr>
      </w:pPr>
      <w:r>
        <w:tab/>
        <w:t>[Regulation 15C inserted: Gazette 23 Dec 2016 p. 5915; amended: Gazette 26 May 2017 p. 2645; 25 May 2018 p. 1645</w:t>
      </w:r>
      <w:r>
        <w:rPr>
          <w:spacing w:val="-2"/>
        </w:rPr>
        <w:t>.]</w:t>
      </w:r>
    </w:p>
    <w:p>
      <w:pPr>
        <w:pStyle w:val="Heading3"/>
        <w:spacing w:before="200"/>
      </w:pPr>
      <w:bookmarkStart w:id="55" w:name="_Toc8976232"/>
      <w:bookmarkStart w:id="56" w:name="_Toc8977078"/>
      <w:bookmarkStart w:id="57" w:name="_Toc8983770"/>
      <w:r>
        <w:rPr>
          <w:rStyle w:val="CharDivNo"/>
        </w:rPr>
        <w:t>Division 4</w:t>
      </w:r>
      <w:r>
        <w:t> — </w:t>
      </w:r>
      <w:r>
        <w:rPr>
          <w:rStyle w:val="CharDivText"/>
        </w:rPr>
        <w:t>Pilotage exemption certificates</w:t>
      </w:r>
      <w:bookmarkEnd w:id="55"/>
      <w:bookmarkEnd w:id="56"/>
      <w:bookmarkEnd w:id="57"/>
    </w:p>
    <w:p>
      <w:pPr>
        <w:pStyle w:val="Footnoteheading"/>
        <w:spacing w:before="80"/>
      </w:pPr>
      <w:r>
        <w:tab/>
        <w:t>[Heading inserted: Gazette 4 Jun 2010 p. 2437.]</w:t>
      </w:r>
    </w:p>
    <w:p>
      <w:pPr>
        <w:pStyle w:val="Heading5"/>
        <w:spacing w:before="180"/>
        <w:rPr>
          <w:snapToGrid w:val="0"/>
        </w:rPr>
      </w:pPr>
      <w:bookmarkStart w:id="58" w:name="_Toc8983771"/>
      <w:r>
        <w:rPr>
          <w:rStyle w:val="CharSectno"/>
        </w:rPr>
        <w:t>16</w:t>
      </w:r>
      <w:r>
        <w:rPr>
          <w:snapToGrid w:val="0"/>
        </w:rPr>
        <w:t>.</w:t>
      </w:r>
      <w:r>
        <w:rPr>
          <w:snapToGrid w:val="0"/>
        </w:rPr>
        <w:tab/>
        <w:t>Who is entitled to certificate</w:t>
      </w:r>
      <w:bookmarkEnd w:id="58"/>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pPr>
      <w:r>
        <w:tab/>
        <w:t>(a)</w:t>
      </w:r>
      <w:r>
        <w:tab/>
        <w:t xml:space="preserve">is — </w:t>
      </w:r>
    </w:p>
    <w:p>
      <w:pPr>
        <w:pStyle w:val="Indenti"/>
      </w:pPr>
      <w:r>
        <w:tab/>
        <w:t>(i)</w:t>
      </w:r>
      <w:r>
        <w:tab/>
        <w:t>entitled to reside permanently in Australia under an Act of the Commonwealth; or</w:t>
      </w:r>
    </w:p>
    <w:p>
      <w:pPr>
        <w:pStyle w:val="Indenti"/>
      </w:pPr>
      <w:r>
        <w:tab/>
        <w:t>(ii)</w:t>
      </w:r>
      <w:r>
        <w:tab/>
        <w:t xml:space="preserve">a New Zealand citizen who is entitled to reside and work in Australia under an Act of the Commonwealth; </w:t>
      </w:r>
    </w:p>
    <w:p>
      <w:pPr>
        <w:pStyle w:val="Indenta"/>
      </w:pPr>
      <w:r>
        <w:tab/>
      </w:r>
      <w:r>
        <w:tab/>
        <w:t>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rPr>
          <w:bCs/>
          <w:szCs w:val="24"/>
        </w:rPr>
        <w:t>$1 092.11</w:t>
      </w:r>
      <w:r>
        <w:t xml:space="preserve"> </w:t>
      </w:r>
      <w:r>
        <w:rPr>
          <w:snapToGrid w:val="0"/>
        </w:rPr>
        <w:t xml:space="preserve">in relation to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if Wyndham is a specified port; and</w:t>
      </w:r>
    </w:p>
    <w:p>
      <w:pPr>
        <w:pStyle w:val="Indenti"/>
        <w:rPr>
          <w:snapToGrid w:val="0"/>
        </w:rPr>
      </w:pPr>
      <w:r>
        <w:rPr>
          <w:snapToGrid w:val="0"/>
        </w:rPr>
        <w:tab/>
        <w:t>(ii)</w:t>
      </w:r>
      <w:r>
        <w:rPr>
          <w:snapToGrid w:val="0"/>
        </w:rPr>
        <w:tab/>
      </w:r>
      <w:r>
        <w:t xml:space="preserve">$700 </w:t>
      </w:r>
      <w:r>
        <w:rPr>
          <w:snapToGrid w:val="0"/>
        </w:rPr>
        <w:t>in respect of each port specified in the certificate.</w:t>
      </w:r>
    </w:p>
    <w:p>
      <w:pPr>
        <w:pStyle w:val="Footnotesection"/>
        <w:keepLines w:val="0"/>
      </w:pPr>
      <w:r>
        <w:tab/>
        <w:t>[Regulation 16 inserted: Gazette 19 Jul 1991 p. 3644</w:t>
      </w:r>
      <w:r>
        <w:noBreakHyphen/>
        <w:t xml:space="preserve">5; amended: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30 May 2014 p. 1688; 27 Jun 2014 p. 2354; 12 Jun 2015 p. 2030; 27 May 2016 p. 1553; 26 May 2017 p. 2645; 11 May 2018 p. 1512; 25 May 2018 p. 1645.] </w:t>
      </w:r>
    </w:p>
    <w:p>
      <w:pPr>
        <w:pStyle w:val="Heading5"/>
        <w:rPr>
          <w:snapToGrid w:val="0"/>
        </w:rPr>
      </w:pPr>
      <w:bookmarkStart w:id="59" w:name="_Toc8983772"/>
      <w:r>
        <w:rPr>
          <w:rStyle w:val="CharSectno"/>
        </w:rPr>
        <w:t>16A</w:t>
      </w:r>
      <w:r>
        <w:rPr>
          <w:snapToGrid w:val="0"/>
        </w:rPr>
        <w:t>.</w:t>
      </w:r>
      <w:r>
        <w:rPr>
          <w:snapToGrid w:val="0"/>
        </w:rPr>
        <w:tab/>
        <w:t>Who is eligible to attempt r. 16B examination</w:t>
      </w:r>
      <w:bookmarkEnd w:id="59"/>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Gazette 19 Jul 1991 p. 3645; amended: Gazette 1 Jul 2008 p. 3155.] </w:t>
      </w:r>
    </w:p>
    <w:p>
      <w:pPr>
        <w:pStyle w:val="Heading5"/>
        <w:spacing w:before="180"/>
        <w:rPr>
          <w:snapToGrid w:val="0"/>
        </w:rPr>
      </w:pPr>
      <w:bookmarkStart w:id="60" w:name="_Toc8983773"/>
      <w:r>
        <w:rPr>
          <w:rStyle w:val="CharSectno"/>
        </w:rPr>
        <w:t>16B</w:t>
      </w:r>
      <w:r>
        <w:rPr>
          <w:snapToGrid w:val="0"/>
        </w:rPr>
        <w:t>.</w:t>
      </w:r>
      <w:r>
        <w:rPr>
          <w:snapToGrid w:val="0"/>
        </w:rPr>
        <w:tab/>
        <w:t>Examinations as to knowledge of port etc.</w:t>
      </w:r>
      <w:bookmarkEnd w:id="60"/>
    </w:p>
    <w:p>
      <w:pPr>
        <w:pStyle w:val="Subsection"/>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Gazette 19 Jul 1991 p. 3645; amended: Gazette 4 Jun 2010 p. 2437</w:t>
      </w:r>
      <w:r>
        <w:noBreakHyphen/>
        <w:t xml:space="preserve">8.] </w:t>
      </w:r>
    </w:p>
    <w:p>
      <w:pPr>
        <w:pStyle w:val="Heading5"/>
        <w:rPr>
          <w:snapToGrid w:val="0"/>
        </w:rPr>
      </w:pPr>
      <w:bookmarkStart w:id="61" w:name="_Toc8983774"/>
      <w:r>
        <w:rPr>
          <w:rStyle w:val="CharSectno"/>
        </w:rPr>
        <w:t>16C</w:t>
      </w:r>
      <w:r>
        <w:rPr>
          <w:snapToGrid w:val="0"/>
        </w:rPr>
        <w:t>.</w:t>
      </w:r>
      <w:r>
        <w:rPr>
          <w:snapToGrid w:val="0"/>
        </w:rPr>
        <w:tab/>
        <w:t>Certificate of health</w:t>
      </w:r>
      <w:bookmarkEnd w:id="61"/>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Gazette 19 Jul 1991 p. 3645</w:t>
      </w:r>
      <w:r>
        <w:noBreakHyphen/>
        <w:t xml:space="preserve">6; amended: Gazette 4 Jun 2010 p. 2438.] </w:t>
      </w:r>
    </w:p>
    <w:p>
      <w:pPr>
        <w:pStyle w:val="Heading5"/>
        <w:rPr>
          <w:snapToGrid w:val="0"/>
        </w:rPr>
      </w:pPr>
      <w:bookmarkStart w:id="62" w:name="_Toc8983775"/>
      <w:r>
        <w:rPr>
          <w:rStyle w:val="CharSectno"/>
        </w:rPr>
        <w:t>16D</w:t>
      </w:r>
      <w:r>
        <w:rPr>
          <w:snapToGrid w:val="0"/>
        </w:rPr>
        <w:t>.</w:t>
      </w:r>
      <w:r>
        <w:rPr>
          <w:snapToGrid w:val="0"/>
        </w:rPr>
        <w:tab/>
        <w:t>Determining maximum length overall of vessel for certificates</w:t>
      </w:r>
      <w:bookmarkEnd w:id="62"/>
    </w:p>
    <w:p>
      <w:pPr>
        <w:pStyle w:val="Subsection"/>
        <w:rPr>
          <w:snapToGrid w:val="0"/>
        </w:rPr>
      </w:pPr>
      <w:r>
        <w:rPr>
          <w:snapToGrid w:val="0"/>
        </w:rPr>
        <w:tab/>
        <w:t>(1)</w:t>
      </w:r>
      <w:r>
        <w:rPr>
          <w:snapToGrid w:val="0"/>
        </w:rPr>
        <w:tab/>
        <w:t xml:space="preserve">Subject to regulation 16E(1), the maximum length </w:t>
      </w:r>
      <w:r>
        <w:t>overall</w:t>
      </w:r>
      <w:r>
        <w:rPr>
          <w:snapToGrid w:val="0"/>
        </w:rPr>
        <w:t xml:space="preserve">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 xml:space="preserve">The CEO shall cause to be recorded in each certificate the maximum length </w:t>
      </w:r>
      <w:r>
        <w:t>overall</w:t>
      </w:r>
      <w:r>
        <w:rPr>
          <w:snapToGrid w:val="0"/>
        </w:rPr>
        <w:t xml:space="preserve"> of a vessel in respect of which the certificate may be used.</w:t>
      </w:r>
    </w:p>
    <w:p>
      <w:pPr>
        <w:pStyle w:val="Footnotesection"/>
      </w:pPr>
      <w:r>
        <w:tab/>
        <w:t>[Regulation 16D inserted: Gazette 19 Jul 1991 p. 3646; amended: Gazette 4 Jun 2010 p. 2438 and 2463</w:t>
      </w:r>
      <w:r>
        <w:noBreakHyphen/>
        <w:t xml:space="preserve">5; 16 Sep 2016 p. 3945.] </w:t>
      </w:r>
    </w:p>
    <w:p>
      <w:pPr>
        <w:pStyle w:val="Heading5"/>
        <w:rPr>
          <w:snapToGrid w:val="0"/>
        </w:rPr>
      </w:pPr>
      <w:bookmarkStart w:id="63" w:name="_Toc8983776"/>
      <w:r>
        <w:rPr>
          <w:rStyle w:val="CharSectno"/>
        </w:rPr>
        <w:t>16E</w:t>
      </w:r>
      <w:r>
        <w:rPr>
          <w:snapToGrid w:val="0"/>
        </w:rPr>
        <w:t>.</w:t>
      </w:r>
      <w:r>
        <w:rPr>
          <w:snapToGrid w:val="0"/>
        </w:rPr>
        <w:tab/>
        <w:t>Restrictions and conditions in certificates</w:t>
      </w:r>
      <w:bookmarkEnd w:id="63"/>
    </w:p>
    <w:p>
      <w:pPr>
        <w:pStyle w:val="Subsection"/>
        <w:rPr>
          <w:snapToGrid w:val="0"/>
        </w:rPr>
      </w:pPr>
      <w:r>
        <w:rPr>
          <w:snapToGrid w:val="0"/>
        </w:rPr>
        <w:tab/>
        <w:t>(1)</w:t>
      </w:r>
      <w:r>
        <w:rPr>
          <w:snapToGrid w:val="0"/>
        </w:rPr>
        <w:tab/>
        <w:t xml:space="preserve">The CEO shall not issue a certificate for use in respect of a vessel that </w:t>
      </w:r>
      <w:r>
        <w:t>has a length overall that is greater than the greatest length overall of a vessel</w:t>
      </w:r>
      <w:r>
        <w:rPr>
          <w:snapToGrid w:val="0"/>
        </w:rPr>
        <w:t xml:space="preserve">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Gazette 19 Jul 1991 p. 3646; amended: Gazette 1 Jul 2008 p. 3156; 4 Jun 2010 p. 2463</w:t>
      </w:r>
      <w:r>
        <w:noBreakHyphen/>
        <w:t xml:space="preserve">6; 16 Sep 2016 p. 3945.] </w:t>
      </w:r>
    </w:p>
    <w:p>
      <w:pPr>
        <w:pStyle w:val="Heading5"/>
        <w:rPr>
          <w:snapToGrid w:val="0"/>
        </w:rPr>
      </w:pPr>
      <w:bookmarkStart w:id="64" w:name="_Toc8983777"/>
      <w:r>
        <w:rPr>
          <w:rStyle w:val="CharSectno"/>
        </w:rPr>
        <w:t>16F</w:t>
      </w:r>
      <w:r>
        <w:rPr>
          <w:snapToGrid w:val="0"/>
        </w:rPr>
        <w:t>.</w:t>
      </w:r>
      <w:r>
        <w:rPr>
          <w:snapToGrid w:val="0"/>
        </w:rPr>
        <w:tab/>
        <w:t>Certificates valid for only Australian crewed vessels</w:t>
      </w:r>
      <w:bookmarkEnd w:id="64"/>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2</w:t>
      </w:r>
      <w:r>
        <w:t>.</w:t>
      </w:r>
    </w:p>
    <w:p>
      <w:pPr>
        <w:pStyle w:val="Footnotesection"/>
      </w:pPr>
      <w:r>
        <w:tab/>
        <w:t xml:space="preserve">[Regulation 16F inserted: Gazette 19 Jul 1991 p. 3646; amended: Gazette 4 Jun 2010 p. 2438.] </w:t>
      </w:r>
    </w:p>
    <w:p>
      <w:pPr>
        <w:pStyle w:val="Heading5"/>
        <w:rPr>
          <w:snapToGrid w:val="0"/>
        </w:rPr>
      </w:pPr>
      <w:bookmarkStart w:id="65" w:name="_Toc8983778"/>
      <w:r>
        <w:rPr>
          <w:rStyle w:val="CharSectno"/>
        </w:rPr>
        <w:t>16G</w:t>
      </w:r>
      <w:r>
        <w:rPr>
          <w:snapToGrid w:val="0"/>
        </w:rPr>
        <w:t>.</w:t>
      </w:r>
      <w:r>
        <w:rPr>
          <w:snapToGrid w:val="0"/>
        </w:rPr>
        <w:tab/>
        <w:t>Use of certificate may be prohibited</w:t>
      </w:r>
      <w:bookmarkEnd w:id="65"/>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Gazette 19 Jul 1991 p. 3646; amended: Gazette 4 Jun 2010 p. 2439 and 2464</w:t>
      </w:r>
      <w:r>
        <w:noBreakHyphen/>
        <w:t xml:space="preserve">5.] </w:t>
      </w:r>
    </w:p>
    <w:p>
      <w:pPr>
        <w:pStyle w:val="Heading5"/>
        <w:rPr>
          <w:snapToGrid w:val="0"/>
        </w:rPr>
      </w:pPr>
      <w:bookmarkStart w:id="66" w:name="_Toc8983779"/>
      <w:r>
        <w:rPr>
          <w:rStyle w:val="CharSectno"/>
        </w:rPr>
        <w:t>16H</w:t>
      </w:r>
      <w:r>
        <w:rPr>
          <w:snapToGrid w:val="0"/>
        </w:rPr>
        <w:t>.</w:t>
      </w:r>
      <w:r>
        <w:rPr>
          <w:snapToGrid w:val="0"/>
        </w:rPr>
        <w:tab/>
        <w:t>Contents of certificate (Sch. 6)</w:t>
      </w:r>
      <w:bookmarkEnd w:id="66"/>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Gazette 19 Jul 1991 p. 3646; amended: Gazette 4 Jun 2010 p. 2462 and 2463.] </w:t>
      </w:r>
    </w:p>
    <w:p>
      <w:pPr>
        <w:pStyle w:val="Heading5"/>
        <w:spacing w:before="240"/>
        <w:rPr>
          <w:snapToGrid w:val="0"/>
        </w:rPr>
      </w:pPr>
      <w:bookmarkStart w:id="67" w:name="_Toc8983780"/>
      <w:r>
        <w:rPr>
          <w:rStyle w:val="CharSectno"/>
        </w:rPr>
        <w:t>16I</w:t>
      </w:r>
      <w:r>
        <w:rPr>
          <w:snapToGrid w:val="0"/>
        </w:rPr>
        <w:t>.</w:t>
      </w:r>
      <w:r>
        <w:rPr>
          <w:snapToGrid w:val="0"/>
        </w:rPr>
        <w:tab/>
        <w:t>Register of certificates</w:t>
      </w:r>
      <w:bookmarkEnd w:id="67"/>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Gazette 19 Jul 1991 p. 3646; amended: Gazette 4 Jun 2010 p. 2463.] </w:t>
      </w:r>
    </w:p>
    <w:p>
      <w:pPr>
        <w:pStyle w:val="Heading5"/>
        <w:spacing w:before="240"/>
        <w:rPr>
          <w:snapToGrid w:val="0"/>
        </w:rPr>
      </w:pPr>
      <w:bookmarkStart w:id="68" w:name="_Toc8983781"/>
      <w:r>
        <w:rPr>
          <w:rStyle w:val="CharSectno"/>
        </w:rPr>
        <w:t>16J</w:t>
      </w:r>
      <w:r>
        <w:rPr>
          <w:snapToGrid w:val="0"/>
        </w:rPr>
        <w:t>.</w:t>
      </w:r>
      <w:r>
        <w:rPr>
          <w:snapToGrid w:val="0"/>
        </w:rPr>
        <w:tab/>
        <w:t>Pilotage exemption record book for exempt masters (Sch. 6)</w:t>
      </w:r>
      <w:bookmarkEnd w:id="68"/>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Gazette 19 Jul 1991 p. 3647; amended: Gazette 4 Jun 2010 p. 2462</w:t>
      </w:r>
      <w:r>
        <w:noBreakHyphen/>
        <w:t xml:space="preserve">5.] </w:t>
      </w:r>
    </w:p>
    <w:p>
      <w:pPr>
        <w:pStyle w:val="Heading5"/>
        <w:spacing w:before="180"/>
        <w:rPr>
          <w:snapToGrid w:val="0"/>
        </w:rPr>
      </w:pPr>
      <w:bookmarkStart w:id="69" w:name="_Toc8983782"/>
      <w:r>
        <w:rPr>
          <w:rStyle w:val="CharSectno"/>
        </w:rPr>
        <w:t>16K</w:t>
      </w:r>
      <w:r>
        <w:rPr>
          <w:snapToGrid w:val="0"/>
        </w:rPr>
        <w:t>.</w:t>
      </w:r>
      <w:r>
        <w:rPr>
          <w:snapToGrid w:val="0"/>
        </w:rPr>
        <w:tab/>
        <w:t>Certificate invalid if not used for one year or more</w:t>
      </w:r>
      <w:bookmarkEnd w:id="69"/>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Gazette 19 Jul 1991 p. 3647; amended: Gazette 4 Jun 2010 p. 2439.] </w:t>
      </w:r>
    </w:p>
    <w:p>
      <w:pPr>
        <w:pStyle w:val="Heading5"/>
        <w:rPr>
          <w:snapToGrid w:val="0"/>
        </w:rPr>
      </w:pPr>
      <w:bookmarkStart w:id="70" w:name="_Toc8983783"/>
      <w:r>
        <w:rPr>
          <w:rStyle w:val="CharSectno"/>
        </w:rPr>
        <w:t>16L</w:t>
      </w:r>
      <w:r>
        <w:rPr>
          <w:snapToGrid w:val="0"/>
        </w:rPr>
        <w:t>.</w:t>
      </w:r>
      <w:r>
        <w:rPr>
          <w:snapToGrid w:val="0"/>
        </w:rPr>
        <w:tab/>
        <w:t>Revalidation of certificate invalid under r. 16K</w:t>
      </w:r>
      <w:bookmarkEnd w:id="70"/>
    </w:p>
    <w:p>
      <w:pPr>
        <w:pStyle w:val="Subsection"/>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Gazette 19 Jul 1991 p. 3647; amended: Gazette 4 Jun 2010 p. 2439.] </w:t>
      </w:r>
    </w:p>
    <w:p>
      <w:pPr>
        <w:pStyle w:val="Heading5"/>
        <w:spacing w:before="180"/>
        <w:rPr>
          <w:snapToGrid w:val="0"/>
        </w:rPr>
      </w:pPr>
      <w:bookmarkStart w:id="71" w:name="_Toc8983784"/>
      <w:r>
        <w:rPr>
          <w:rStyle w:val="CharSectno"/>
        </w:rPr>
        <w:t>16M</w:t>
      </w:r>
      <w:r>
        <w:rPr>
          <w:snapToGrid w:val="0"/>
        </w:rPr>
        <w:t>.</w:t>
      </w:r>
      <w:r>
        <w:rPr>
          <w:snapToGrid w:val="0"/>
        </w:rPr>
        <w:tab/>
        <w:t>Cancellation or suspension of certificate</w:t>
      </w:r>
      <w:bookmarkEnd w:id="71"/>
    </w:p>
    <w:p>
      <w:pPr>
        <w:pStyle w:val="Subsection"/>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Gazette 19 Jul 1991 p. 3647; amended: Gazette 4 Jun 2010 p. 2440, 2463 and 2466.] </w:t>
      </w:r>
    </w:p>
    <w:p>
      <w:pPr>
        <w:pStyle w:val="Heading5"/>
        <w:spacing w:before="240"/>
        <w:rPr>
          <w:snapToGrid w:val="0"/>
        </w:rPr>
      </w:pPr>
      <w:bookmarkStart w:id="72" w:name="_Toc8983785"/>
      <w:r>
        <w:rPr>
          <w:rStyle w:val="CharSectno"/>
        </w:rPr>
        <w:t>16N</w:t>
      </w:r>
      <w:r>
        <w:rPr>
          <w:snapToGrid w:val="0"/>
        </w:rPr>
        <w:t>.</w:t>
      </w:r>
      <w:r>
        <w:rPr>
          <w:snapToGrid w:val="0"/>
        </w:rPr>
        <w:tab/>
        <w:t>Appeals against cancellation or suspension</w:t>
      </w:r>
      <w:bookmarkEnd w:id="72"/>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Gazette 19 Jul 1991 p. 3647; amended: Gazette 4 Jun 2010 p. 2463 and 2466.] </w:t>
      </w:r>
    </w:p>
    <w:p>
      <w:pPr>
        <w:pStyle w:val="Heading5"/>
        <w:rPr>
          <w:snapToGrid w:val="0"/>
        </w:rPr>
      </w:pPr>
      <w:bookmarkStart w:id="73" w:name="_Toc8983786"/>
      <w:r>
        <w:rPr>
          <w:rStyle w:val="CharSectno"/>
        </w:rPr>
        <w:t>17</w:t>
      </w:r>
      <w:r>
        <w:rPr>
          <w:snapToGrid w:val="0"/>
        </w:rPr>
        <w:t>.</w:t>
      </w:r>
      <w:r>
        <w:rPr>
          <w:snapToGrid w:val="0"/>
        </w:rPr>
        <w:tab/>
        <w:t>Flag required if no</w:t>
      </w:r>
      <w:r>
        <w:t xml:space="preserve"> licensed</w:t>
      </w:r>
      <w:r>
        <w:rPr>
          <w:snapToGrid w:val="0"/>
        </w:rPr>
        <w:t xml:space="preserve"> pilot on board</w:t>
      </w:r>
      <w:bookmarkEnd w:id="73"/>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Gazette 27 Jun 2003 p. 2522; 4 Jun 2010 p. 2440, 2464 and 2466.]</w:t>
      </w:r>
    </w:p>
    <w:p>
      <w:pPr>
        <w:pStyle w:val="Heading2"/>
      </w:pPr>
      <w:bookmarkStart w:id="74" w:name="_Toc8976249"/>
      <w:bookmarkStart w:id="75" w:name="_Toc8977095"/>
      <w:bookmarkStart w:id="76" w:name="_Toc8983787"/>
      <w:r>
        <w:rPr>
          <w:rStyle w:val="CharPartNo"/>
        </w:rPr>
        <w:t>Part 6</w:t>
      </w:r>
      <w:r>
        <w:rPr>
          <w:rStyle w:val="CharDivNo"/>
        </w:rPr>
        <w:t> </w:t>
      </w:r>
      <w:r>
        <w:t>—</w:t>
      </w:r>
      <w:r>
        <w:rPr>
          <w:rStyle w:val="CharDivText"/>
        </w:rPr>
        <w:t> </w:t>
      </w:r>
      <w:r>
        <w:rPr>
          <w:rStyle w:val="CharPartText"/>
        </w:rPr>
        <w:t>Conservancy dues</w:t>
      </w:r>
      <w:bookmarkEnd w:id="74"/>
      <w:bookmarkEnd w:id="75"/>
      <w:bookmarkEnd w:id="76"/>
    </w:p>
    <w:p>
      <w:pPr>
        <w:pStyle w:val="Footnoteheading"/>
      </w:pPr>
      <w:r>
        <w:tab/>
        <w:t>[Heading inserted: Gazette 4 Jun 2010 p. 2441.]</w:t>
      </w:r>
    </w:p>
    <w:p>
      <w:pPr>
        <w:pStyle w:val="Heading5"/>
        <w:spacing w:before="180"/>
        <w:rPr>
          <w:snapToGrid w:val="0"/>
        </w:rPr>
      </w:pPr>
      <w:bookmarkStart w:id="77" w:name="_Toc8983788"/>
      <w:r>
        <w:rPr>
          <w:rStyle w:val="CharSectno"/>
        </w:rPr>
        <w:t>18</w:t>
      </w:r>
      <w:r>
        <w:rPr>
          <w:snapToGrid w:val="0"/>
        </w:rPr>
        <w:t>.</w:t>
      </w:r>
      <w:r>
        <w:rPr>
          <w:snapToGrid w:val="0"/>
        </w:rPr>
        <w:tab/>
        <w:t>Conservancy dues (Sch. 3 Div. 20)</w:t>
      </w:r>
      <w:bookmarkEnd w:id="77"/>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pPr>
      <w:r>
        <w:tab/>
        <w:t>(i)</w:t>
      </w:r>
      <w:r>
        <w:tab/>
        <w:t>with a length overall of not more than 5.5 m;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with a length overall of 70 m or more, </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16 Sep 2016 p. 3945.] </w:t>
      </w:r>
    </w:p>
    <w:p>
      <w:pPr>
        <w:pStyle w:val="Heading5"/>
        <w:spacing w:before="240"/>
        <w:rPr>
          <w:snapToGrid w:val="0"/>
        </w:rPr>
      </w:pPr>
      <w:bookmarkStart w:id="78" w:name="_Toc8983789"/>
      <w:r>
        <w:rPr>
          <w:rStyle w:val="CharSectno"/>
        </w:rPr>
        <w:t>18A</w:t>
      </w:r>
      <w:r>
        <w:rPr>
          <w:snapToGrid w:val="0"/>
        </w:rPr>
        <w:t>.</w:t>
      </w:r>
      <w:r>
        <w:rPr>
          <w:snapToGrid w:val="0"/>
        </w:rPr>
        <w:tab/>
        <w:t>Gross registered tonnage, determining</w:t>
      </w:r>
      <w:bookmarkEnd w:id="78"/>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Gazette 28 Aug 1981 p. 3574</w:t>
      </w:r>
      <w:r>
        <w:noBreakHyphen/>
        <w:t>5; amended: Gazette 10 Dec 1982 p. 4799; 4 Jun 2010 p. 2462</w:t>
      </w:r>
      <w:r>
        <w:noBreakHyphen/>
        <w:t xml:space="preserve">3.] </w:t>
      </w:r>
    </w:p>
    <w:p>
      <w:pPr>
        <w:pStyle w:val="Heading2"/>
      </w:pPr>
      <w:bookmarkStart w:id="79" w:name="_Toc8976252"/>
      <w:bookmarkStart w:id="80" w:name="_Toc8977098"/>
      <w:bookmarkStart w:id="81" w:name="_Toc8983790"/>
      <w:r>
        <w:rPr>
          <w:rStyle w:val="CharPartNo"/>
        </w:rPr>
        <w:t>Part 7</w:t>
      </w:r>
      <w:r>
        <w:rPr>
          <w:b w:val="0"/>
        </w:rPr>
        <w:t> </w:t>
      </w:r>
      <w:r>
        <w:t>—</w:t>
      </w:r>
      <w:r>
        <w:rPr>
          <w:b w:val="0"/>
        </w:rPr>
        <w:t> </w:t>
      </w:r>
      <w:r>
        <w:rPr>
          <w:rStyle w:val="CharPartText"/>
        </w:rPr>
        <w:t>Regulation of other matters</w:t>
      </w:r>
      <w:bookmarkEnd w:id="79"/>
      <w:bookmarkEnd w:id="80"/>
      <w:bookmarkEnd w:id="81"/>
    </w:p>
    <w:p>
      <w:pPr>
        <w:pStyle w:val="Footnoteheading"/>
        <w:spacing w:before="80"/>
      </w:pPr>
      <w:r>
        <w:tab/>
        <w:t>[Heading inserted: Gazette 4 Jun 2010 p. 2441.]</w:t>
      </w:r>
    </w:p>
    <w:p>
      <w:pPr>
        <w:pStyle w:val="Heading3"/>
        <w:spacing w:before="260"/>
      </w:pPr>
      <w:bookmarkStart w:id="82" w:name="_Toc8976253"/>
      <w:bookmarkStart w:id="83" w:name="_Toc8977099"/>
      <w:bookmarkStart w:id="84" w:name="_Toc8983791"/>
      <w:r>
        <w:rPr>
          <w:rStyle w:val="CharDivNo"/>
        </w:rPr>
        <w:t>Division 1</w:t>
      </w:r>
      <w:r>
        <w:t> — </w:t>
      </w:r>
      <w:r>
        <w:rPr>
          <w:rStyle w:val="CharDivText"/>
        </w:rPr>
        <w:t>General</w:t>
      </w:r>
      <w:bookmarkEnd w:id="82"/>
      <w:bookmarkEnd w:id="83"/>
      <w:bookmarkEnd w:id="84"/>
    </w:p>
    <w:p>
      <w:pPr>
        <w:pStyle w:val="Footnoteheading"/>
        <w:spacing w:before="80"/>
      </w:pPr>
      <w:r>
        <w:tab/>
        <w:t>[Heading inserted: Gazette 4 Jun 2010 p. 2441.]</w:t>
      </w:r>
    </w:p>
    <w:p>
      <w:pPr>
        <w:pStyle w:val="Ednotesection"/>
        <w:spacing w:before="180"/>
      </w:pPr>
      <w:r>
        <w:t>[</w:t>
      </w:r>
      <w:r>
        <w:rPr>
          <w:b/>
        </w:rPr>
        <w:t>18B.</w:t>
      </w:r>
      <w:r>
        <w:tab/>
        <w:t>Deleted: Gazette 1 Aug 1990 p. 3641.]</w:t>
      </w:r>
    </w:p>
    <w:p>
      <w:pPr>
        <w:pStyle w:val="Heading5"/>
        <w:spacing w:before="180"/>
        <w:rPr>
          <w:snapToGrid w:val="0"/>
        </w:rPr>
      </w:pPr>
      <w:bookmarkStart w:id="85" w:name="_Toc8983792"/>
      <w:r>
        <w:rPr>
          <w:rStyle w:val="CharSectno"/>
        </w:rPr>
        <w:t>19</w:t>
      </w:r>
      <w:r>
        <w:rPr>
          <w:snapToGrid w:val="0"/>
        </w:rPr>
        <w:t>.</w:t>
      </w:r>
      <w:r>
        <w:rPr>
          <w:snapToGrid w:val="0"/>
        </w:rPr>
        <w:tab/>
        <w:t>H</w:t>
      </w:r>
      <w:r>
        <w:t>arbour masters’ powers</w:t>
      </w:r>
      <w:bookmarkEnd w:id="85"/>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tab/>
        <w:t>[Regulation 19 amended: Gazette 27 Jun 2003 p. 2523; 4 Jun 2010 p. 2463</w:t>
      </w:r>
      <w:r>
        <w:noBreakHyphen/>
        <w:t>6.]</w:t>
      </w:r>
    </w:p>
    <w:p>
      <w:pPr>
        <w:pStyle w:val="Heading5"/>
        <w:spacing w:before="180"/>
        <w:rPr>
          <w:snapToGrid w:val="0"/>
        </w:rPr>
      </w:pPr>
      <w:bookmarkStart w:id="86" w:name="_Toc8983793"/>
      <w:r>
        <w:rPr>
          <w:rStyle w:val="CharSectno"/>
        </w:rPr>
        <w:t>20</w:t>
      </w:r>
      <w:r>
        <w:rPr>
          <w:snapToGrid w:val="0"/>
        </w:rPr>
        <w:t>.</w:t>
      </w:r>
      <w:r>
        <w:rPr>
          <w:snapToGrid w:val="0"/>
        </w:rPr>
        <w:tab/>
        <w:t>Masters’ duties in port</w:t>
      </w:r>
      <w:bookmarkEnd w:id="86"/>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Gazette 4 Jun 2010 p. 2464</w:t>
      </w:r>
      <w:r>
        <w:noBreakHyphen/>
        <w:t>5.]</w:t>
      </w:r>
    </w:p>
    <w:p>
      <w:pPr>
        <w:pStyle w:val="Heading5"/>
        <w:keepNext w:val="0"/>
        <w:keepLines w:val="0"/>
        <w:spacing w:before="180"/>
        <w:rPr>
          <w:snapToGrid w:val="0"/>
        </w:rPr>
      </w:pPr>
      <w:bookmarkStart w:id="87" w:name="_Toc8983794"/>
      <w:r>
        <w:rPr>
          <w:rStyle w:val="CharSectno"/>
        </w:rPr>
        <w:t>21</w:t>
      </w:r>
      <w:r>
        <w:rPr>
          <w:snapToGrid w:val="0"/>
        </w:rPr>
        <w:t>.</w:t>
      </w:r>
      <w:r>
        <w:rPr>
          <w:snapToGrid w:val="0"/>
        </w:rPr>
        <w:tab/>
        <w:t>Anchoring etc. in port, masters’ duties as to</w:t>
      </w:r>
      <w:bookmarkEnd w:id="87"/>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Gazette 4 Jun 2010 p. 2464</w:t>
      </w:r>
      <w:r>
        <w:noBreakHyphen/>
        <w:t>6.]</w:t>
      </w:r>
    </w:p>
    <w:p>
      <w:pPr>
        <w:pStyle w:val="Heading5"/>
        <w:rPr>
          <w:snapToGrid w:val="0"/>
        </w:rPr>
      </w:pPr>
      <w:bookmarkStart w:id="88" w:name="_Toc8983795"/>
      <w:r>
        <w:rPr>
          <w:rStyle w:val="CharSectno"/>
        </w:rPr>
        <w:t>22</w:t>
      </w:r>
      <w:r>
        <w:rPr>
          <w:snapToGrid w:val="0"/>
        </w:rPr>
        <w:t>.</w:t>
      </w:r>
      <w:r>
        <w:rPr>
          <w:snapToGrid w:val="0"/>
        </w:rPr>
        <w:tab/>
        <w:t>H</w:t>
      </w:r>
      <w:r>
        <w:t>arbour master</w:t>
      </w:r>
      <w:r>
        <w:rPr>
          <w:snapToGrid w:val="0"/>
        </w:rPr>
        <w:t xml:space="preserve"> may order scuttling</w:t>
      </w:r>
      <w:bookmarkEnd w:id="88"/>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Gazette 4 Jun 2010 p. 2464</w:t>
      </w:r>
      <w:r>
        <w:noBreakHyphen/>
        <w:t>7.]</w:t>
      </w:r>
    </w:p>
    <w:p>
      <w:pPr>
        <w:pStyle w:val="Heading5"/>
        <w:spacing w:before="180"/>
        <w:rPr>
          <w:snapToGrid w:val="0"/>
        </w:rPr>
      </w:pPr>
      <w:bookmarkStart w:id="89" w:name="_Toc8983796"/>
      <w:r>
        <w:rPr>
          <w:rStyle w:val="CharSectno"/>
        </w:rPr>
        <w:t>23</w:t>
      </w:r>
      <w:r>
        <w:rPr>
          <w:snapToGrid w:val="0"/>
        </w:rPr>
        <w:t>.</w:t>
      </w:r>
      <w:r>
        <w:rPr>
          <w:snapToGrid w:val="0"/>
        </w:rPr>
        <w:tab/>
        <w:t>Gangways, provision and use of</w:t>
      </w:r>
      <w:bookmarkEnd w:id="89"/>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Gazette 4 Jun 2010 p. 2441 and 2464</w:t>
      </w:r>
      <w:r>
        <w:noBreakHyphen/>
        <w:t>5.]</w:t>
      </w:r>
    </w:p>
    <w:p>
      <w:pPr>
        <w:pStyle w:val="Heading5"/>
        <w:spacing w:before="240"/>
        <w:rPr>
          <w:snapToGrid w:val="0"/>
        </w:rPr>
      </w:pPr>
      <w:bookmarkStart w:id="90" w:name="_Toc8983797"/>
      <w:r>
        <w:rPr>
          <w:rStyle w:val="CharSectno"/>
        </w:rPr>
        <w:t>24</w:t>
      </w:r>
      <w:r>
        <w:rPr>
          <w:snapToGrid w:val="0"/>
        </w:rPr>
        <w:t>.</w:t>
      </w:r>
      <w:r>
        <w:rPr>
          <w:snapToGrid w:val="0"/>
        </w:rPr>
        <w:tab/>
        <w:t>Watch keeping etc. requirements in port</w:t>
      </w:r>
      <w:bookmarkEnd w:id="90"/>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Gazette 11 Aug 1992 p. 3975; 4 Jun 2010 p. 2463</w:t>
      </w:r>
      <w:r>
        <w:noBreakHyphen/>
        <w:t xml:space="preserve">5.] </w:t>
      </w:r>
    </w:p>
    <w:p>
      <w:pPr>
        <w:pStyle w:val="Heading5"/>
        <w:rPr>
          <w:snapToGrid w:val="0"/>
        </w:rPr>
      </w:pPr>
      <w:bookmarkStart w:id="91" w:name="_Toc8983798"/>
      <w:r>
        <w:rPr>
          <w:rStyle w:val="CharSectno"/>
        </w:rPr>
        <w:t>25</w:t>
      </w:r>
      <w:r>
        <w:rPr>
          <w:snapToGrid w:val="0"/>
        </w:rPr>
        <w:t>.</w:t>
      </w:r>
      <w:r>
        <w:rPr>
          <w:snapToGrid w:val="0"/>
        </w:rPr>
        <w:tab/>
        <w:t>Naked lights etc. on vessels at wharves etc.</w:t>
      </w:r>
      <w:bookmarkEnd w:id="91"/>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Gazette 4 Jun 2010 p. 2464</w:t>
      </w:r>
      <w:r>
        <w:noBreakHyphen/>
        <w:t>7.]</w:t>
      </w:r>
    </w:p>
    <w:p>
      <w:pPr>
        <w:pStyle w:val="Heading5"/>
        <w:spacing w:before="180"/>
        <w:rPr>
          <w:snapToGrid w:val="0"/>
        </w:rPr>
      </w:pPr>
      <w:bookmarkStart w:id="92" w:name="_Toc8983799"/>
      <w:r>
        <w:rPr>
          <w:rStyle w:val="CharSectno"/>
        </w:rPr>
        <w:t>26</w:t>
      </w:r>
      <w:r>
        <w:rPr>
          <w:snapToGrid w:val="0"/>
        </w:rPr>
        <w:t>.</w:t>
      </w:r>
      <w:r>
        <w:rPr>
          <w:snapToGrid w:val="0"/>
        </w:rPr>
        <w:tab/>
        <w:t>Fires on vessels, notification and extinguishment of</w:t>
      </w:r>
      <w:bookmarkEnd w:id="92"/>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Gazette 4 Jun 2010 p. 2464</w:t>
      </w:r>
      <w:r>
        <w:noBreakHyphen/>
        <w:t>7.]</w:t>
      </w:r>
    </w:p>
    <w:p>
      <w:pPr>
        <w:pStyle w:val="Heading5"/>
        <w:spacing w:before="180"/>
        <w:rPr>
          <w:snapToGrid w:val="0"/>
        </w:rPr>
      </w:pPr>
      <w:bookmarkStart w:id="93" w:name="_Toc8983800"/>
      <w:r>
        <w:rPr>
          <w:rStyle w:val="CharSectno"/>
        </w:rPr>
        <w:t>27</w:t>
      </w:r>
      <w:r>
        <w:rPr>
          <w:snapToGrid w:val="0"/>
        </w:rPr>
        <w:t>.</w:t>
      </w:r>
      <w:r>
        <w:rPr>
          <w:snapToGrid w:val="0"/>
        </w:rPr>
        <w:tab/>
        <w:t>Waste disposal, masters’ duties as to</w:t>
      </w:r>
      <w:bookmarkEnd w:id="93"/>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Gazette 4 Jun 2010 p. 2464</w:t>
      </w:r>
      <w:r>
        <w:noBreakHyphen/>
        <w:t>5.]</w:t>
      </w:r>
    </w:p>
    <w:p>
      <w:pPr>
        <w:pStyle w:val="Heading5"/>
        <w:rPr>
          <w:snapToGrid w:val="0"/>
        </w:rPr>
      </w:pPr>
      <w:bookmarkStart w:id="94" w:name="_Toc8983801"/>
      <w:r>
        <w:rPr>
          <w:rStyle w:val="CharSectno"/>
        </w:rPr>
        <w:t>28</w:t>
      </w:r>
      <w:r>
        <w:rPr>
          <w:snapToGrid w:val="0"/>
        </w:rPr>
        <w:t>.</w:t>
      </w:r>
      <w:r>
        <w:rPr>
          <w:snapToGrid w:val="0"/>
        </w:rPr>
        <w:tab/>
        <w:t>Carcasses, debris etc., not to be thrown overboard</w:t>
      </w:r>
      <w:bookmarkEnd w:id="94"/>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95" w:name="_Toc8983802"/>
      <w:r>
        <w:rPr>
          <w:rStyle w:val="CharSectno"/>
        </w:rPr>
        <w:t>29</w:t>
      </w:r>
      <w:r>
        <w:rPr>
          <w:snapToGrid w:val="0"/>
        </w:rPr>
        <w:t>.</w:t>
      </w:r>
      <w:r>
        <w:rPr>
          <w:snapToGrid w:val="0"/>
        </w:rPr>
        <w:tab/>
        <w:t>Smoking in holds, prohibition of</w:t>
      </w:r>
      <w:bookmarkEnd w:id="95"/>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Gazette 4 Jun 2010 p. 2464</w:t>
      </w:r>
      <w:r>
        <w:noBreakHyphen/>
        <w:t>5.]</w:t>
      </w:r>
    </w:p>
    <w:p>
      <w:pPr>
        <w:pStyle w:val="Heading3"/>
      </w:pPr>
      <w:bookmarkStart w:id="96" w:name="_Toc8976265"/>
      <w:bookmarkStart w:id="97" w:name="_Toc8977111"/>
      <w:bookmarkStart w:id="98" w:name="_Toc8983803"/>
      <w:r>
        <w:rPr>
          <w:rStyle w:val="CharDivNo"/>
        </w:rPr>
        <w:t>Division 2</w:t>
      </w:r>
      <w:r>
        <w:t> — </w:t>
      </w:r>
      <w:r>
        <w:rPr>
          <w:rStyle w:val="CharDivText"/>
        </w:rPr>
        <w:t>Oil vessels</w:t>
      </w:r>
      <w:bookmarkEnd w:id="96"/>
      <w:bookmarkEnd w:id="97"/>
      <w:bookmarkEnd w:id="98"/>
    </w:p>
    <w:p>
      <w:pPr>
        <w:pStyle w:val="Footnoteheading"/>
      </w:pPr>
      <w:r>
        <w:tab/>
        <w:t>[Heading inserted: Gazette 4 Jun 2010 p. 2441.]</w:t>
      </w:r>
    </w:p>
    <w:p>
      <w:pPr>
        <w:pStyle w:val="Heading5"/>
        <w:keepLines w:val="0"/>
        <w:rPr>
          <w:snapToGrid w:val="0"/>
        </w:rPr>
      </w:pPr>
      <w:bookmarkStart w:id="99" w:name="_Toc8983804"/>
      <w:r>
        <w:rPr>
          <w:rStyle w:val="CharSectno"/>
        </w:rPr>
        <w:t>30</w:t>
      </w:r>
      <w:r>
        <w:rPr>
          <w:snapToGrid w:val="0"/>
        </w:rPr>
        <w:t>.</w:t>
      </w:r>
      <w:r>
        <w:rPr>
          <w:snapToGrid w:val="0"/>
        </w:rPr>
        <w:tab/>
        <w:t>Terms used</w:t>
      </w:r>
      <w:bookmarkEnd w:id="99"/>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Gazette 15 Jun 1973 p. 2234; 4 Jun 2010 p. 2441.] </w:t>
      </w:r>
    </w:p>
    <w:p>
      <w:pPr>
        <w:pStyle w:val="Heading5"/>
        <w:rPr>
          <w:snapToGrid w:val="0"/>
        </w:rPr>
      </w:pPr>
      <w:bookmarkStart w:id="100" w:name="_Toc8983805"/>
      <w:r>
        <w:rPr>
          <w:rStyle w:val="CharSectno"/>
        </w:rPr>
        <w:t>31</w:t>
      </w:r>
      <w:r>
        <w:rPr>
          <w:snapToGrid w:val="0"/>
        </w:rPr>
        <w:t>.</w:t>
      </w:r>
      <w:r>
        <w:rPr>
          <w:snapToGrid w:val="0"/>
        </w:rPr>
        <w:tab/>
        <w:t>Flag required on oil vessel</w:t>
      </w:r>
      <w:bookmarkEnd w:id="100"/>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Gazette 27 Jun 2003 p. 2523.]</w:t>
      </w:r>
    </w:p>
    <w:p>
      <w:pPr>
        <w:pStyle w:val="Heading5"/>
        <w:rPr>
          <w:snapToGrid w:val="0"/>
        </w:rPr>
      </w:pPr>
      <w:bookmarkStart w:id="101" w:name="_Toc8983806"/>
      <w:r>
        <w:rPr>
          <w:rStyle w:val="CharSectno"/>
        </w:rPr>
        <w:t>32</w:t>
      </w:r>
      <w:r>
        <w:rPr>
          <w:snapToGrid w:val="0"/>
        </w:rPr>
        <w:t>.</w:t>
      </w:r>
      <w:r>
        <w:rPr>
          <w:snapToGrid w:val="0"/>
        </w:rPr>
        <w:tab/>
        <w:t>Notice of intention to load or discharge inflammable liquid</w:t>
      </w:r>
      <w:bookmarkEnd w:id="101"/>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Gazette 15 Jun 1973 p. 2234; 4 Jun 2010 p. 2464</w:t>
      </w:r>
      <w:r>
        <w:noBreakHyphen/>
        <w:t xml:space="preserve">5.] </w:t>
      </w:r>
    </w:p>
    <w:p>
      <w:pPr>
        <w:pStyle w:val="Heading5"/>
        <w:rPr>
          <w:snapToGrid w:val="0"/>
        </w:rPr>
      </w:pPr>
      <w:bookmarkStart w:id="102" w:name="_Toc8983807"/>
      <w:r>
        <w:rPr>
          <w:rStyle w:val="CharSectno"/>
        </w:rPr>
        <w:t>33</w:t>
      </w:r>
      <w:r>
        <w:rPr>
          <w:snapToGrid w:val="0"/>
        </w:rPr>
        <w:t>.</w:t>
      </w:r>
      <w:r>
        <w:rPr>
          <w:snapToGrid w:val="0"/>
        </w:rPr>
        <w:tab/>
        <w:t>Inflammable liquids not to be discharged or loaded without permission</w:t>
      </w:r>
      <w:bookmarkEnd w:id="102"/>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Gazette 4 Jun 2010 p. 2464</w:t>
      </w:r>
      <w:r>
        <w:noBreakHyphen/>
        <w:t>5.]</w:t>
      </w:r>
    </w:p>
    <w:p>
      <w:pPr>
        <w:pStyle w:val="Heading5"/>
        <w:rPr>
          <w:snapToGrid w:val="0"/>
        </w:rPr>
      </w:pPr>
      <w:bookmarkStart w:id="103" w:name="_Toc8983808"/>
      <w:r>
        <w:rPr>
          <w:rStyle w:val="CharSectno"/>
        </w:rPr>
        <w:t>34</w:t>
      </w:r>
      <w:r>
        <w:rPr>
          <w:snapToGrid w:val="0"/>
        </w:rPr>
        <w:t>.</w:t>
      </w:r>
      <w:r>
        <w:rPr>
          <w:snapToGrid w:val="0"/>
        </w:rPr>
        <w:tab/>
        <w:t>Oil vessel to be moored as directed</w:t>
      </w:r>
      <w:bookmarkEnd w:id="103"/>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Gazette 4 Jun 2010 p. 2464</w:t>
      </w:r>
      <w:r>
        <w:noBreakHyphen/>
        <w:t>7.]</w:t>
      </w:r>
    </w:p>
    <w:p>
      <w:pPr>
        <w:pStyle w:val="Heading5"/>
        <w:rPr>
          <w:snapToGrid w:val="0"/>
        </w:rPr>
      </w:pPr>
      <w:bookmarkStart w:id="104" w:name="_Toc8983809"/>
      <w:r>
        <w:rPr>
          <w:rStyle w:val="CharSectno"/>
        </w:rPr>
        <w:t>35</w:t>
      </w:r>
      <w:r>
        <w:rPr>
          <w:snapToGrid w:val="0"/>
        </w:rPr>
        <w:t>.</w:t>
      </w:r>
      <w:r>
        <w:rPr>
          <w:snapToGrid w:val="0"/>
        </w:rPr>
        <w:tab/>
        <w:t>Oil vessel with inflammable liquids below deck, duties of master of</w:t>
      </w:r>
      <w:bookmarkEnd w:id="104"/>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Gazette 4 Jun 2010 p. 2464</w:t>
      </w:r>
      <w:r>
        <w:noBreakHyphen/>
        <w:t>5.]</w:t>
      </w:r>
    </w:p>
    <w:p>
      <w:pPr>
        <w:pStyle w:val="Heading5"/>
        <w:keepNext w:val="0"/>
        <w:keepLines w:val="0"/>
        <w:spacing w:before="240"/>
        <w:rPr>
          <w:snapToGrid w:val="0"/>
        </w:rPr>
      </w:pPr>
      <w:bookmarkStart w:id="105" w:name="_Toc8983810"/>
      <w:r>
        <w:rPr>
          <w:rStyle w:val="CharSectno"/>
        </w:rPr>
        <w:t>36</w:t>
      </w:r>
      <w:r>
        <w:rPr>
          <w:snapToGrid w:val="0"/>
        </w:rPr>
        <w:t>.</w:t>
      </w:r>
      <w:r>
        <w:rPr>
          <w:snapToGrid w:val="0"/>
        </w:rPr>
        <w:tab/>
        <w:t>Oil vessel loading or unloading inflammable liquid, restricted access to etc.</w:t>
      </w:r>
      <w:bookmarkEnd w:id="105"/>
    </w:p>
    <w:p>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106" w:name="_Toc8983811"/>
      <w:r>
        <w:rPr>
          <w:rStyle w:val="CharSectno"/>
        </w:rPr>
        <w:t>37</w:t>
      </w:r>
      <w:r>
        <w:rPr>
          <w:snapToGrid w:val="0"/>
        </w:rPr>
        <w:t>.</w:t>
      </w:r>
      <w:r>
        <w:rPr>
          <w:snapToGrid w:val="0"/>
        </w:rPr>
        <w:tab/>
        <w:t>Smoking etc. prohibited during loading or unloading inflammable liquid</w:t>
      </w:r>
      <w:bookmarkEnd w:id="106"/>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107" w:name="_Toc8983812"/>
      <w:r>
        <w:rPr>
          <w:rStyle w:val="CharSectno"/>
        </w:rPr>
        <w:t>38</w:t>
      </w:r>
      <w:r>
        <w:rPr>
          <w:snapToGrid w:val="0"/>
        </w:rPr>
        <w:t>.</w:t>
      </w:r>
      <w:r>
        <w:rPr>
          <w:snapToGrid w:val="0"/>
        </w:rPr>
        <w:tab/>
        <w:t>Oil vessel with tanks open, use of fires etc. on or near prohibited</w:t>
      </w:r>
      <w:bookmarkEnd w:id="107"/>
    </w:p>
    <w:p>
      <w:pPr>
        <w:pStyle w:val="Subsection"/>
        <w:spacing w:before="10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Gazette 27 Jun 2003 p. 2523; 4 Jun 2010 p. 2464</w:t>
      </w:r>
      <w:r>
        <w:noBreakHyphen/>
        <w:t>5.]</w:t>
      </w:r>
    </w:p>
    <w:p>
      <w:pPr>
        <w:pStyle w:val="Heading5"/>
        <w:rPr>
          <w:snapToGrid w:val="0"/>
        </w:rPr>
      </w:pPr>
      <w:bookmarkStart w:id="108" w:name="_Toc8983813"/>
      <w:r>
        <w:rPr>
          <w:rStyle w:val="CharSectno"/>
        </w:rPr>
        <w:t>39</w:t>
      </w:r>
      <w:r>
        <w:rPr>
          <w:snapToGrid w:val="0"/>
        </w:rPr>
        <w:t>.</w:t>
      </w:r>
      <w:r>
        <w:rPr>
          <w:snapToGrid w:val="0"/>
        </w:rPr>
        <w:tab/>
        <w:t>Pumping inflammable liquid between oil vessel and tank, master’s duties as to</w:t>
      </w:r>
      <w:bookmarkEnd w:id="108"/>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Gazette 4 Jun 2010 p. 2464</w:t>
      </w:r>
      <w:r>
        <w:noBreakHyphen/>
        <w:t>5.]</w:t>
      </w:r>
    </w:p>
    <w:p>
      <w:pPr>
        <w:pStyle w:val="Heading5"/>
        <w:keepLines w:val="0"/>
        <w:rPr>
          <w:snapToGrid w:val="0"/>
        </w:rPr>
      </w:pPr>
      <w:bookmarkStart w:id="109" w:name="_Toc8983814"/>
      <w:r>
        <w:rPr>
          <w:rStyle w:val="CharSectno"/>
        </w:rPr>
        <w:t>40</w:t>
      </w:r>
      <w:r>
        <w:rPr>
          <w:snapToGrid w:val="0"/>
        </w:rPr>
        <w:t>.</w:t>
      </w:r>
      <w:r>
        <w:rPr>
          <w:snapToGrid w:val="0"/>
        </w:rPr>
        <w:tab/>
        <w:t>Tanks to be closed during pumping; pumping to cease if leak occurs</w:t>
      </w:r>
      <w:bookmarkEnd w:id="109"/>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Next w:val="0"/>
        <w:keepLines w:val="0"/>
        <w:pageBreakBefore/>
        <w:spacing w:before="0"/>
        <w:rPr>
          <w:snapToGrid w:val="0"/>
        </w:rPr>
      </w:pPr>
      <w:bookmarkStart w:id="110" w:name="_Toc8983815"/>
      <w:r>
        <w:rPr>
          <w:rStyle w:val="CharSectno"/>
        </w:rPr>
        <w:t>41</w:t>
      </w:r>
      <w:r>
        <w:rPr>
          <w:snapToGrid w:val="0"/>
        </w:rPr>
        <w:t>.</w:t>
      </w:r>
      <w:r>
        <w:rPr>
          <w:snapToGrid w:val="0"/>
        </w:rPr>
        <w:tab/>
        <w:t>Loading or unloading inflammable liquids at night</w:t>
      </w:r>
      <w:bookmarkEnd w:id="110"/>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Gazette 14 Feb 1975 p. 571; 4 Jun 2010 p. 2464</w:t>
      </w:r>
      <w:r>
        <w:noBreakHyphen/>
        <w:t xml:space="preserve">5.] </w:t>
      </w:r>
    </w:p>
    <w:p>
      <w:pPr>
        <w:pStyle w:val="Heading5"/>
        <w:rPr>
          <w:snapToGrid w:val="0"/>
        </w:rPr>
      </w:pPr>
      <w:bookmarkStart w:id="111" w:name="_Toc8983816"/>
      <w:r>
        <w:rPr>
          <w:rStyle w:val="CharSectno"/>
        </w:rPr>
        <w:t>42</w:t>
      </w:r>
      <w:r>
        <w:rPr>
          <w:snapToGrid w:val="0"/>
        </w:rPr>
        <w:t>.</w:t>
      </w:r>
      <w:r>
        <w:rPr>
          <w:snapToGrid w:val="0"/>
        </w:rPr>
        <w:tab/>
        <w:t>Procedure on completing discharge of inflammable liquid</w:t>
      </w:r>
      <w:bookmarkEnd w:id="111"/>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Gazette 4 Jun 2010 p. 2464</w:t>
      </w:r>
      <w:r>
        <w:noBreakHyphen/>
        <w:t>5.]</w:t>
      </w:r>
    </w:p>
    <w:p>
      <w:pPr>
        <w:pStyle w:val="Heading5"/>
        <w:rPr>
          <w:snapToGrid w:val="0"/>
        </w:rPr>
      </w:pPr>
      <w:bookmarkStart w:id="112" w:name="_Toc8983817"/>
      <w:r>
        <w:rPr>
          <w:rStyle w:val="CharSectno"/>
        </w:rPr>
        <w:t>43</w:t>
      </w:r>
      <w:r>
        <w:rPr>
          <w:snapToGrid w:val="0"/>
        </w:rPr>
        <w:t>.</w:t>
      </w:r>
      <w:r>
        <w:rPr>
          <w:snapToGrid w:val="0"/>
        </w:rPr>
        <w:tab/>
        <w:t>No fires or ballasting while tanks are open</w:t>
      </w:r>
      <w:bookmarkEnd w:id="112"/>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Gazette 4 Jun 2010 p. 2464</w:t>
      </w:r>
      <w:r>
        <w:noBreakHyphen/>
        <w:t>7.]</w:t>
      </w:r>
    </w:p>
    <w:p>
      <w:pPr>
        <w:pStyle w:val="Heading5"/>
        <w:rPr>
          <w:snapToGrid w:val="0"/>
        </w:rPr>
      </w:pPr>
      <w:bookmarkStart w:id="113" w:name="_Toc8983818"/>
      <w:r>
        <w:rPr>
          <w:rStyle w:val="CharSectno"/>
        </w:rPr>
        <w:t>44</w:t>
      </w:r>
      <w:r>
        <w:rPr>
          <w:snapToGrid w:val="0"/>
        </w:rPr>
        <w:t>.</w:t>
      </w:r>
      <w:r>
        <w:rPr>
          <w:snapToGrid w:val="0"/>
        </w:rPr>
        <w:tab/>
        <w:t>Pipelines etc. to be oil and vapour tight</w:t>
      </w:r>
      <w:bookmarkEnd w:id="113"/>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114" w:name="_Toc8983819"/>
      <w:r>
        <w:rPr>
          <w:rStyle w:val="CharSectno"/>
        </w:rPr>
        <w:t>45</w:t>
      </w:r>
      <w:r>
        <w:rPr>
          <w:snapToGrid w:val="0"/>
        </w:rPr>
        <w:t>.</w:t>
      </w:r>
      <w:r>
        <w:rPr>
          <w:snapToGrid w:val="0"/>
        </w:rPr>
        <w:tab/>
        <w:t>Oil vessel to have steel hawsers to permit towing</w:t>
      </w:r>
      <w:bookmarkEnd w:id="114"/>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115" w:name="_Toc8983820"/>
      <w:r>
        <w:rPr>
          <w:rStyle w:val="CharSectno"/>
        </w:rPr>
        <w:t>46</w:t>
      </w:r>
      <w:r>
        <w:rPr>
          <w:snapToGrid w:val="0"/>
        </w:rPr>
        <w:t>.</w:t>
      </w:r>
      <w:r>
        <w:rPr>
          <w:snapToGrid w:val="0"/>
        </w:rPr>
        <w:tab/>
        <w:t>Preventing fire, master of oil vessel’s duties as to</w:t>
      </w:r>
      <w:bookmarkEnd w:id="115"/>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116" w:name="_Toc8983821"/>
      <w:r>
        <w:rPr>
          <w:rStyle w:val="CharSectno"/>
        </w:rPr>
        <w:t>47</w:t>
      </w:r>
      <w:r>
        <w:rPr>
          <w:snapToGrid w:val="0"/>
        </w:rPr>
        <w:t>.</w:t>
      </w:r>
      <w:r>
        <w:rPr>
          <w:snapToGrid w:val="0"/>
        </w:rPr>
        <w:tab/>
      </w:r>
      <w:r>
        <w:t>Harbour master</w:t>
      </w:r>
      <w:r>
        <w:rPr>
          <w:snapToGrid w:val="0"/>
        </w:rPr>
        <w:t xml:space="preserve"> may inspect oil vessel</w:t>
      </w:r>
      <w:bookmarkEnd w:id="116"/>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Gazette 4 Jun 2010 p. 2464</w:t>
      </w:r>
      <w:r>
        <w:noBreakHyphen/>
        <w:t>6.]</w:t>
      </w:r>
    </w:p>
    <w:p>
      <w:pPr>
        <w:pStyle w:val="Heading5"/>
        <w:spacing w:before="240"/>
        <w:rPr>
          <w:snapToGrid w:val="0"/>
        </w:rPr>
      </w:pPr>
      <w:bookmarkStart w:id="117" w:name="_Toc8983822"/>
      <w:r>
        <w:rPr>
          <w:rStyle w:val="CharSectno"/>
        </w:rPr>
        <w:t>48</w:t>
      </w:r>
      <w:r>
        <w:rPr>
          <w:snapToGrid w:val="0"/>
        </w:rPr>
        <w:t>.</w:t>
      </w:r>
      <w:r>
        <w:rPr>
          <w:snapToGrid w:val="0"/>
        </w:rPr>
        <w:tab/>
        <w:t>Wharf to be barricaded while loading and unloading inflammable liquid</w:t>
      </w:r>
      <w:bookmarkEnd w:id="117"/>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Gazette 15 Jun 1973 p. 2234; 4 Jun 2010 p. 2464</w:t>
      </w:r>
      <w:r>
        <w:noBreakHyphen/>
        <w:t xml:space="preserve">5.] </w:t>
      </w:r>
    </w:p>
    <w:p>
      <w:pPr>
        <w:pStyle w:val="Heading2"/>
      </w:pPr>
      <w:bookmarkStart w:id="118" w:name="_Toc8976285"/>
      <w:bookmarkStart w:id="119" w:name="_Toc8977131"/>
      <w:bookmarkStart w:id="120" w:name="_Toc8983823"/>
      <w:r>
        <w:rPr>
          <w:rStyle w:val="CharPartNo"/>
        </w:rPr>
        <w:t>Part 8</w:t>
      </w:r>
      <w:r>
        <w:rPr>
          <w:rStyle w:val="CharDivNo"/>
        </w:rPr>
        <w:t> </w:t>
      </w:r>
      <w:r>
        <w:t>—</w:t>
      </w:r>
      <w:r>
        <w:rPr>
          <w:rStyle w:val="CharDivText"/>
        </w:rPr>
        <w:t> </w:t>
      </w:r>
      <w:r>
        <w:rPr>
          <w:rStyle w:val="CharPartText"/>
        </w:rPr>
        <w:t>Miscellaneous</w:t>
      </w:r>
      <w:bookmarkEnd w:id="118"/>
      <w:bookmarkEnd w:id="119"/>
      <w:bookmarkEnd w:id="120"/>
    </w:p>
    <w:p>
      <w:pPr>
        <w:pStyle w:val="Footnoteheading"/>
      </w:pPr>
      <w:r>
        <w:tab/>
        <w:t>[Heading inserted: Gazette 4 Jun 2010 p. 2442.]</w:t>
      </w:r>
    </w:p>
    <w:p>
      <w:pPr>
        <w:pStyle w:val="Heading5"/>
        <w:spacing w:before="180"/>
        <w:rPr>
          <w:snapToGrid w:val="0"/>
        </w:rPr>
      </w:pPr>
      <w:bookmarkStart w:id="121" w:name="_Toc8983824"/>
      <w:r>
        <w:rPr>
          <w:rStyle w:val="CharSectno"/>
        </w:rPr>
        <w:t>49</w:t>
      </w:r>
      <w:r>
        <w:rPr>
          <w:snapToGrid w:val="0"/>
        </w:rPr>
        <w:t>.</w:t>
      </w:r>
      <w:r>
        <w:rPr>
          <w:snapToGrid w:val="0"/>
        </w:rPr>
        <w:tab/>
        <w:t>Police officer’s powers to enforce these regulations</w:t>
      </w:r>
      <w:bookmarkEnd w:id="121"/>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Gazette 4 Jun 2010 p. 2466</w:t>
      </w:r>
      <w:r>
        <w:noBreakHyphen/>
        <w:t>7.]</w:t>
      </w:r>
    </w:p>
    <w:p>
      <w:pPr>
        <w:pStyle w:val="Heading5"/>
        <w:spacing w:before="180"/>
        <w:rPr>
          <w:snapToGrid w:val="0"/>
        </w:rPr>
      </w:pPr>
      <w:bookmarkStart w:id="122" w:name="_Toc8983825"/>
      <w:r>
        <w:rPr>
          <w:rStyle w:val="CharSectno"/>
        </w:rPr>
        <w:t>50</w:t>
      </w:r>
      <w:r>
        <w:rPr>
          <w:snapToGrid w:val="0"/>
        </w:rPr>
        <w:t>.</w:t>
      </w:r>
      <w:r>
        <w:rPr>
          <w:snapToGrid w:val="0"/>
        </w:rPr>
        <w:tab/>
        <w:t>Master responsible for compliance with regulations</w:t>
      </w:r>
      <w:bookmarkEnd w:id="122"/>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123" w:name="_Toc8983826"/>
      <w:r>
        <w:rPr>
          <w:rStyle w:val="CharSectno"/>
        </w:rPr>
        <w:t>51</w:t>
      </w:r>
      <w:r>
        <w:rPr>
          <w:snapToGrid w:val="0"/>
        </w:rPr>
        <w:t>.</w:t>
      </w:r>
      <w:r>
        <w:rPr>
          <w:snapToGrid w:val="0"/>
        </w:rPr>
        <w:tab/>
        <w:t>General offence and penalty</w:t>
      </w:r>
      <w:bookmarkEnd w:id="123"/>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Gazette 3 Sep 1976 p. 3298; amended: Gazette 4 Jun 2010 p. 2442.] </w:t>
      </w:r>
    </w:p>
    <w:p>
      <w:pPr>
        <w:pStyle w:val="Heading2"/>
      </w:pPr>
      <w:bookmarkStart w:id="124" w:name="_Toc8976289"/>
      <w:bookmarkStart w:id="125" w:name="_Toc8977135"/>
      <w:bookmarkStart w:id="126" w:name="_Toc8983827"/>
      <w:r>
        <w:rPr>
          <w:rStyle w:val="CharPartNo"/>
        </w:rPr>
        <w:t>Part 9</w:t>
      </w:r>
      <w:r>
        <w:rPr>
          <w:rStyle w:val="CharDivNo"/>
        </w:rPr>
        <w:t> </w:t>
      </w:r>
      <w:r>
        <w:t>—</w:t>
      </w:r>
      <w:r>
        <w:rPr>
          <w:rStyle w:val="CharDivText"/>
        </w:rPr>
        <w:t> </w:t>
      </w:r>
      <w:r>
        <w:rPr>
          <w:rStyle w:val="CharPartText"/>
        </w:rPr>
        <w:t>Transitional provisions</w:t>
      </w:r>
      <w:bookmarkEnd w:id="124"/>
      <w:bookmarkEnd w:id="125"/>
      <w:bookmarkEnd w:id="126"/>
    </w:p>
    <w:p>
      <w:pPr>
        <w:pStyle w:val="Footnoteheading"/>
      </w:pPr>
      <w:r>
        <w:tab/>
        <w:t>[Heading inserted: Gazette 4 Jun 2010 p. 2442.]</w:t>
      </w:r>
    </w:p>
    <w:p>
      <w:pPr>
        <w:pStyle w:val="Heading5"/>
      </w:pPr>
      <w:bookmarkStart w:id="127" w:name="_Toc8983828"/>
      <w:r>
        <w:rPr>
          <w:rStyle w:val="CharSectno"/>
        </w:rPr>
        <w:t>52</w:t>
      </w:r>
      <w:r>
        <w:t>.</w:t>
      </w:r>
      <w:r>
        <w:tab/>
      </w:r>
      <w:r>
        <w:rPr>
          <w:i/>
          <w:iCs/>
        </w:rPr>
        <w:t>Shipping and Pilotage Amendment Act 2006</w:t>
      </w:r>
      <w:r>
        <w:rPr>
          <w:iCs/>
        </w:rPr>
        <w:t>,</w:t>
      </w:r>
      <w:r>
        <w:rPr>
          <w:i/>
          <w:iCs/>
        </w:rPr>
        <w:t xml:space="preserve"> </w:t>
      </w:r>
      <w:r>
        <w:rPr>
          <w:iCs/>
        </w:rPr>
        <w:t>provisions for</w:t>
      </w:r>
      <w:bookmarkEnd w:id="127"/>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3</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Gazette 4 Jun 2010 p. 2442</w:t>
      </w:r>
      <w:r>
        <w:noBreakHyphen/>
        <w:t>4.]</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28" w:name="_Toc8976291"/>
      <w:bookmarkStart w:id="129" w:name="_Toc8977137"/>
      <w:bookmarkStart w:id="130" w:name="_Toc8983829"/>
      <w:r>
        <w:rPr>
          <w:rStyle w:val="CharSchNo"/>
        </w:rPr>
        <w:t>Schedule 1A</w:t>
      </w:r>
      <w:r>
        <w:t> — </w:t>
      </w:r>
      <w:r>
        <w:rPr>
          <w:rStyle w:val="CharSchText"/>
        </w:rPr>
        <w:t>Declared ports</w:t>
      </w:r>
      <w:bookmarkEnd w:id="128"/>
      <w:bookmarkEnd w:id="129"/>
      <w:bookmarkEnd w:id="130"/>
    </w:p>
    <w:p>
      <w:pPr>
        <w:pStyle w:val="yShoulderClause"/>
      </w:pPr>
      <w:r>
        <w:t>[r. 5A]</w:t>
      </w:r>
    </w:p>
    <w:p>
      <w:pPr>
        <w:pStyle w:val="yFootnoteheading"/>
      </w:pPr>
      <w:r>
        <w:tab/>
        <w:t>[Heading inserted: Gazette 4 Jun 2010 p. 2444.]</w:t>
      </w:r>
    </w:p>
    <w:p>
      <w:pPr>
        <w:pStyle w:val="yHeading3"/>
      </w:pPr>
      <w:bookmarkStart w:id="131" w:name="_Toc8976292"/>
      <w:bookmarkStart w:id="132" w:name="_Toc8977138"/>
      <w:bookmarkStart w:id="133" w:name="_Toc8983830"/>
      <w:r>
        <w:rPr>
          <w:rStyle w:val="CharSDivNo"/>
        </w:rPr>
        <w:t>Division 1</w:t>
      </w:r>
      <w:r>
        <w:t> — </w:t>
      </w:r>
      <w:r>
        <w:rPr>
          <w:rStyle w:val="CharSDivText"/>
        </w:rPr>
        <w:t>Name and limits of port</w:t>
      </w:r>
      <w:bookmarkEnd w:id="131"/>
      <w:bookmarkEnd w:id="132"/>
      <w:bookmarkEnd w:id="133"/>
    </w:p>
    <w:p>
      <w:pPr>
        <w:pStyle w:val="yFootnoteheading"/>
        <w:spacing w:after="120"/>
      </w:pPr>
      <w:r>
        <w:tab/>
        <w:t>[Heading inserted: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Type">
                <w:r>
                  <w:t>Cape</w:t>
                </w:r>
              </w:smartTag>
              <w:r>
                <w:t xml:space="preserve"> </w:t>
              </w:r>
              <w:smartTag w:uri="urn:schemas-microsoft-com:office:smarttags" w:element="PlaceName">
                <w:r>
                  <w:t>Preston</w:t>
                </w:r>
              </w:smartTag>
            </w:smartTag>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Carnarvon</w:t>
                </w:r>
              </w:smartTag>
            </w:smartTag>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Derby</w:t>
                </w:r>
              </w:smartTag>
            </w:smartTag>
          </w:p>
        </w:tc>
        <w:tc>
          <w:tcPr>
            <w:tcW w:w="4408" w:type="dxa"/>
          </w:tcPr>
          <w:p>
            <w:pPr>
              <w:pStyle w:val="yTableNAm"/>
            </w:pPr>
            <w:r>
              <w:t>The area of water and land described on Plan 1396 01 03B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Jurien</w:t>
                </w:r>
              </w:smartTag>
            </w:smartTag>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rPr>
                    <w:szCs w:val="22"/>
                  </w:rPr>
                  <w:t>Port</w:t>
                </w:r>
              </w:smartTag>
              <w:r>
                <w:rPr>
                  <w:szCs w:val="22"/>
                </w:rPr>
                <w:t xml:space="preserve"> of </w:t>
              </w:r>
              <w:smartTag w:uri="urn:schemas-microsoft-com:office:smarttags" w:element="PlaceName">
                <w:r>
                  <w:rPr>
                    <w:szCs w:val="22"/>
                  </w:rPr>
                  <w:t>Onslow</w:t>
                </w:r>
              </w:smartTag>
            </w:smartTag>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Name">
              <w:r>
                <w:t>Perth</w:t>
              </w:r>
            </w:smartTag>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Varanus</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05B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p>
        </w:tc>
        <w:tc>
          <w:tcPr>
            <w:tcW w:w="4408" w:type="dxa"/>
          </w:tcPr>
          <w:p>
            <w:pPr>
              <w:pStyle w:val="yTableNAm"/>
            </w:pPr>
            <w:r>
              <w:t>The area of water and land described on Plan 1396 01 01C held by the Department, a copy of which is included for information purposes in Division 2.</w:t>
            </w:r>
          </w:p>
        </w:tc>
      </w:tr>
      <w:tr>
        <w:trPr>
          <w:cantSplit/>
        </w:trPr>
        <w:tc>
          <w:tcPr>
            <w:tcW w:w="2552" w:type="dxa"/>
          </w:tcPr>
          <w:p>
            <w:pPr>
              <w:pStyle w:val="yTableNAm"/>
            </w:pPr>
            <w:r>
              <w:t>Port of Yampi Sound</w:t>
            </w:r>
          </w:p>
        </w:tc>
        <w:tc>
          <w:tcPr>
            <w:tcW w:w="4408" w:type="dxa"/>
          </w:tcPr>
          <w:p>
            <w:pPr>
              <w:pStyle w:val="yTableNAm"/>
            </w:pPr>
            <w:r>
              <w:t>The area of water and land described on Plan 1396 01 02B held by the Department, a copy of which is included for information purposes in Division 2.</w:t>
            </w:r>
          </w:p>
        </w:tc>
      </w:tr>
    </w:tbl>
    <w:p>
      <w:pPr>
        <w:pStyle w:val="yFootnotesection"/>
      </w:pPr>
      <w:r>
        <w:tab/>
        <w:t>[Division 1 inserted: Gazette 4 Jun 2010 p. 2444</w:t>
      </w:r>
      <w:r>
        <w:noBreakHyphen/>
        <w:t>6; amended: Gazette 30 Nov 2011 p. 4983; 5 Sep 2014 p. 3216; 4 Jul 2017 p. 3665.]</w:t>
      </w:r>
    </w:p>
    <w:p>
      <w:pPr>
        <w:pStyle w:val="yHeading3"/>
        <w:keepLines/>
      </w:pPr>
      <w:bookmarkStart w:id="134" w:name="_Toc8976293"/>
      <w:bookmarkStart w:id="135" w:name="_Toc8977139"/>
      <w:bookmarkStart w:id="136" w:name="_Toc8983831"/>
      <w:r>
        <w:rPr>
          <w:rStyle w:val="CharSDivNo"/>
        </w:rPr>
        <w:t>Division 2</w:t>
      </w:r>
      <w:r>
        <w:rPr>
          <w:b w:val="0"/>
        </w:rPr>
        <w:t> — </w:t>
      </w:r>
      <w:r>
        <w:rPr>
          <w:rStyle w:val="CharSDivText"/>
        </w:rPr>
        <w:t>Copies of plans</w:t>
      </w:r>
      <w:bookmarkEnd w:id="134"/>
      <w:bookmarkEnd w:id="135"/>
      <w:bookmarkEnd w:id="136"/>
    </w:p>
    <w:p>
      <w:pPr>
        <w:pStyle w:val="yFootnoteheading"/>
        <w:keepNext/>
        <w:keepLines/>
        <w:spacing w:after="120"/>
      </w:pPr>
      <w:r>
        <w:tab/>
        <w:t>[Heading inserted: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r>
        <w:drawing>
          <wp:inline distT="0" distB="0" distL="0" distR="0">
            <wp:extent cx="4495800" cy="6238875"/>
            <wp:effectExtent l="0" t="0" r="0" b="9525"/>
            <wp:docPr id="5" name="Picture 5" descr="X1396010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13960103B"/>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495800" cy="6238875"/>
                    </a:xfrm>
                    <a:prstGeom prst="rect">
                      <a:avLst/>
                    </a:prstGeom>
                    <a:noFill/>
                    <a:ln>
                      <a:noFill/>
                    </a:ln>
                  </pic:spPr>
                </pic:pic>
              </a:graphicData>
            </a:graphic>
          </wp:inline>
        </w:drawing>
      </w: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grayscl/>
                      <a:extLst>
                        <a:ext uri="{BEBA8EAE-BF5A-486C-A8C5-ECC9F3942E4B}">
                          <a14:imgProps xmlns:a14="http://schemas.microsoft.com/office/drawing/2010/main">
                            <a14:imgLayer r:embed="rId33">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pPr>
        <w:pStyle w:val="Graphics"/>
      </w:pPr>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r>
        <w:drawing>
          <wp:inline distT="0" distB="0" distL="0" distR="0">
            <wp:extent cx="4572000" cy="6315075"/>
            <wp:effectExtent l="0" t="0" r="0" b="9525"/>
            <wp:docPr id="10" name="Picture 10" descr="X1396010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13960105B"/>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572000" cy="6315075"/>
                    </a:xfrm>
                    <a:prstGeom prst="rect">
                      <a:avLst/>
                    </a:prstGeom>
                    <a:noFill/>
                    <a:ln>
                      <a:noFill/>
                    </a:ln>
                  </pic:spPr>
                </pic:pic>
              </a:graphicData>
            </a:graphic>
          </wp:inline>
        </w:drawing>
      </w:r>
    </w:p>
    <w:p>
      <w:pPr>
        <w:pStyle w:val="Graphics"/>
      </w:pPr>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r>
        <w:drawing>
          <wp:inline distT="0" distB="0" distL="0" distR="0">
            <wp:extent cx="5799817" cy="4220444"/>
            <wp:effectExtent l="8573" t="0" r="317" b="318"/>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rot="16200000">
                      <a:off x="0" y="0"/>
                      <a:ext cx="5802995" cy="4222757"/>
                    </a:xfrm>
                    <a:prstGeom prst="rect">
                      <a:avLst/>
                    </a:prstGeom>
                  </pic:spPr>
                </pic:pic>
              </a:graphicData>
            </a:graphic>
          </wp:inline>
        </w:drawing>
      </w:r>
    </w:p>
    <w:p>
      <w:pPr>
        <w:pStyle w:val="ySubsection"/>
      </w:pPr>
    </w:p>
    <w:p>
      <w:pPr>
        <w:pStyle w:val="Graphics"/>
      </w:pPr>
      <w:r>
        <w:drawing>
          <wp:inline distT="0" distB="0" distL="0" distR="0">
            <wp:extent cx="4495800" cy="6172200"/>
            <wp:effectExtent l="0" t="0" r="0" b="0"/>
            <wp:docPr id="13" name="Picture 13" descr="X139601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13960102B"/>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95800" cy="6172200"/>
                    </a:xfrm>
                    <a:prstGeom prst="rect">
                      <a:avLst/>
                    </a:prstGeom>
                    <a:noFill/>
                    <a:ln>
                      <a:noFill/>
                    </a:ln>
                  </pic:spPr>
                </pic:pic>
              </a:graphicData>
            </a:graphic>
          </wp:inline>
        </w:drawing>
      </w:r>
    </w:p>
    <w:p>
      <w:pPr>
        <w:pStyle w:val="yFootnotesection"/>
      </w:pPr>
      <w:r>
        <w:tab/>
        <w:t>[Division 2 inserted: Gazette 4 Jun 2010 p. 2447</w:t>
      </w:r>
      <w:r>
        <w:noBreakHyphen/>
        <w:t>58; amended: Gazette 30 Nov 2011 p. 4984; 5 Sep 2014 p. 3217; 4 Jul 2017 p. 3666.]</w:t>
      </w:r>
    </w:p>
    <w:p>
      <w:pPr>
        <w:pStyle w:val="yScheduleHeading"/>
      </w:pPr>
      <w:bookmarkStart w:id="137" w:name="_Toc8976294"/>
      <w:bookmarkStart w:id="138" w:name="_Toc8977140"/>
      <w:bookmarkStart w:id="139" w:name="_Toc8983832"/>
      <w:r>
        <w:rPr>
          <w:rStyle w:val="CharSchNo"/>
        </w:rPr>
        <w:t>Schedule 1</w:t>
      </w:r>
      <w:r>
        <w:rPr>
          <w:rStyle w:val="CharSDivNo"/>
        </w:rPr>
        <w:t> </w:t>
      </w:r>
      <w:r>
        <w:t>—</w:t>
      </w:r>
      <w:r>
        <w:rPr>
          <w:rStyle w:val="CharSDivText"/>
        </w:rPr>
        <w:t> </w:t>
      </w:r>
      <w:r>
        <w:rPr>
          <w:rStyle w:val="CharSchText"/>
        </w:rPr>
        <w:t>Signals indicating tides</w:t>
      </w:r>
      <w:bookmarkEnd w:id="137"/>
      <w:bookmarkEnd w:id="138"/>
      <w:bookmarkEnd w:id="139"/>
    </w:p>
    <w:p>
      <w:pPr>
        <w:pStyle w:val="yShoulderClause"/>
      </w:pPr>
      <w:r>
        <w:t>[r. 5]</w:t>
      </w:r>
    </w:p>
    <w:p>
      <w:pPr>
        <w:pStyle w:val="yFootnoteheading"/>
      </w:pPr>
      <w:r>
        <w:tab/>
        <w:t>[Heading inserted: Gazette 4 Jun 2010 p. 2459.]</w:t>
      </w:r>
    </w:p>
    <w:p>
      <w:pPr>
        <w:pStyle w:val="yFootnotesection"/>
      </w:pPr>
      <w:r>
        <w:tab/>
        <w:t>[Table 1 deleted: Gazette 4 Jun 2010 p. 2459.]</w:t>
      </w:r>
    </w:p>
    <w:p>
      <w:pPr>
        <w:pStyle w:val="yTHeadingNAm"/>
        <w:keepNext w:val="0"/>
        <w:spacing w:before="320"/>
      </w:pPr>
      <w:r>
        <w:t xml:space="preserve">Table 2 — Tidal signals at </w:t>
      </w:r>
      <w:smartTag w:uri="urn:schemas-microsoft-com:office:smarttags" w:element="place">
        <w:smartTag w:uri="urn:schemas-microsoft-com:office:smarttags" w:element="City">
          <w:r>
            <w:t>Derby</w:t>
          </w:r>
        </w:smartTag>
      </w:smartTag>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60"/>
        <w:rPr>
          <w:snapToGrid w:val="0"/>
        </w:rPr>
      </w:pPr>
      <w:r>
        <w:rPr>
          <w:snapToGrid w:val="0"/>
        </w:rPr>
        <w:tab/>
        <w:t>Tide rising — by day, a black triangular shape; by night a green light.</w:t>
      </w:r>
    </w:p>
    <w:p>
      <w:pPr>
        <w:pStyle w:val="yMiscellaneousBody"/>
        <w:tabs>
          <w:tab w:val="left" w:pos="840"/>
        </w:tabs>
        <w:spacing w:before="60"/>
        <w:rPr>
          <w:snapToGrid w:val="0"/>
        </w:rPr>
      </w:pPr>
      <w:r>
        <w:rPr>
          <w:snapToGrid w:val="0"/>
        </w:rPr>
        <w:tab/>
        <w:t>Tide falling — by day, a black ball; by night a red light.</w:t>
      </w:r>
    </w:p>
    <w:p>
      <w:pPr>
        <w:pStyle w:val="yMiscellaneousBody"/>
        <w:tabs>
          <w:tab w:val="left" w:pos="360"/>
        </w:tabs>
        <w:spacing w:after="120"/>
        <w:ind w:left="357" w:hanging="357"/>
        <w:rPr>
          <w:snapToGrid w:val="0"/>
        </w:rPr>
      </w:pPr>
      <w:r>
        <w:rPr>
          <w:snapToGrid w:val="0"/>
        </w:rPr>
        <w:t>2.</w:t>
      </w:r>
      <w:r>
        <w:rPr>
          <w:snapToGrid w:val="0"/>
        </w:rPr>
        <w:tab/>
        <w:t xml:space="preserve">Signals to be displayed, upon request,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Derby</w:t>
          </w:r>
        </w:smartTag>
      </w:smartTag>
      <w:r>
        <w:rPr>
          <w:snapToGrid w:val="0"/>
        </w:rPr>
        <w:t xml:space="preserve">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rPr>
                <w:b/>
                <w:bCs/>
              </w:rPr>
            </w:pPr>
            <w:r>
              <w:rPr>
                <w:b/>
                <w:bCs/>
              </w:rPr>
              <w:t>Depth of</w:t>
            </w:r>
            <w:r>
              <w:rPr>
                <w:b/>
                <w:bCs/>
              </w:rPr>
              <w:br/>
              <w:t>water</w:t>
            </w:r>
          </w:p>
        </w:tc>
        <w:tc>
          <w:tcPr>
            <w:tcW w:w="3258" w:type="dxa"/>
            <w:tcBorders>
              <w:top w:val="single" w:sz="4" w:space="0" w:color="auto"/>
              <w:bottom w:val="single" w:sz="4" w:space="0" w:color="auto"/>
            </w:tcBorders>
          </w:tcPr>
          <w:p>
            <w:pPr>
              <w:pStyle w:val="yTableNAm"/>
              <w:rPr>
                <w:b/>
                <w:bCs/>
              </w:rPr>
            </w:pPr>
            <w:r>
              <w:rPr>
                <w:b/>
                <w:bCs/>
              </w:rPr>
              <w:t>Signal by day</w:t>
            </w:r>
          </w:p>
        </w:tc>
        <w:tc>
          <w:tcPr>
            <w:tcW w:w="2696" w:type="dxa"/>
            <w:tcBorders>
              <w:top w:val="single" w:sz="4" w:space="0" w:color="auto"/>
              <w:bottom w:val="single" w:sz="4" w:space="0" w:color="auto"/>
            </w:tcBorders>
          </w:tcPr>
          <w:p>
            <w:pPr>
              <w:pStyle w:val="yTableNAm"/>
              <w:rPr>
                <w:b/>
                <w:bCs/>
              </w:rPr>
            </w:pPr>
            <w:r>
              <w:rPr>
                <w:b/>
                <w:bCs/>
              </w:rPr>
              <w:t>Signal by night</w:t>
            </w:r>
          </w:p>
        </w:tc>
      </w:tr>
      <w:tr>
        <w:tc>
          <w:tcPr>
            <w:tcW w:w="1134" w:type="dxa"/>
          </w:tcPr>
          <w:p>
            <w:pPr>
              <w:pStyle w:val="yTableNAm"/>
              <w:spacing w:after="40"/>
            </w:pPr>
            <w:r>
              <w:t>4.2 m</w:t>
            </w:r>
          </w:p>
        </w:tc>
        <w:tc>
          <w:tcPr>
            <w:tcW w:w="3258" w:type="dxa"/>
          </w:tcPr>
          <w:p>
            <w:pPr>
              <w:pStyle w:val="yTableNAm"/>
              <w:spacing w:after="40"/>
            </w:pPr>
            <w:r>
              <w:t>A black ball over a black triangular shape over another black ball.</w:t>
            </w:r>
          </w:p>
        </w:tc>
        <w:tc>
          <w:tcPr>
            <w:tcW w:w="2696" w:type="dxa"/>
          </w:tcPr>
          <w:p>
            <w:pPr>
              <w:pStyle w:val="yTableNAm"/>
              <w:spacing w:after="40"/>
            </w:pPr>
            <w:r>
              <w:t>A red light over a green light over another red light.</w:t>
            </w:r>
          </w:p>
        </w:tc>
      </w:tr>
      <w:tr>
        <w:tc>
          <w:tcPr>
            <w:tcW w:w="1134" w:type="dxa"/>
          </w:tcPr>
          <w:p>
            <w:pPr>
              <w:pStyle w:val="yTableNAm"/>
              <w:spacing w:after="40"/>
            </w:pPr>
            <w:r>
              <w:t>4.6 m</w:t>
            </w:r>
          </w:p>
        </w:tc>
        <w:tc>
          <w:tcPr>
            <w:tcW w:w="3258" w:type="dxa"/>
          </w:tcPr>
          <w:p>
            <w:pPr>
              <w:pStyle w:val="yTableNAm"/>
              <w:spacing w:after="40"/>
            </w:pPr>
            <w:r>
              <w:t>A black ball over a black triangle shape over a black oblong shape.</w:t>
            </w:r>
          </w:p>
        </w:tc>
        <w:tc>
          <w:tcPr>
            <w:tcW w:w="2696" w:type="dxa"/>
          </w:tcPr>
          <w:p>
            <w:pPr>
              <w:pStyle w:val="yTableNAm"/>
              <w:spacing w:after="40"/>
            </w:pPr>
            <w:r>
              <w:t>A red light over a green light over a white light.</w:t>
            </w:r>
          </w:p>
        </w:tc>
      </w:tr>
      <w:tr>
        <w:tc>
          <w:tcPr>
            <w:tcW w:w="1134" w:type="dxa"/>
          </w:tcPr>
          <w:p>
            <w:pPr>
              <w:pStyle w:val="yTableNAm"/>
              <w:spacing w:after="40"/>
            </w:pPr>
            <w:r>
              <w:t>4.9 m</w:t>
            </w:r>
          </w:p>
        </w:tc>
        <w:tc>
          <w:tcPr>
            <w:tcW w:w="3258" w:type="dxa"/>
          </w:tcPr>
          <w:p>
            <w:pPr>
              <w:pStyle w:val="yTableNAm"/>
              <w:spacing w:after="40"/>
            </w:pPr>
            <w:r>
              <w:t>A black ball over a black triangular shape over another black triangular shape.</w:t>
            </w:r>
          </w:p>
        </w:tc>
        <w:tc>
          <w:tcPr>
            <w:tcW w:w="2696" w:type="dxa"/>
          </w:tcPr>
          <w:p>
            <w:pPr>
              <w:pStyle w:val="yTableNAm"/>
              <w:spacing w:after="40"/>
            </w:pPr>
            <w:r>
              <w:t>A red light over 2 green lights.</w:t>
            </w:r>
          </w:p>
        </w:tc>
      </w:tr>
      <w:tr>
        <w:tc>
          <w:tcPr>
            <w:tcW w:w="1134" w:type="dxa"/>
          </w:tcPr>
          <w:p>
            <w:pPr>
              <w:pStyle w:val="yTableNAm"/>
              <w:spacing w:after="40"/>
            </w:pPr>
            <w:r>
              <w:t>5.2 m</w:t>
            </w:r>
          </w:p>
        </w:tc>
        <w:tc>
          <w:tcPr>
            <w:tcW w:w="3258" w:type="dxa"/>
          </w:tcPr>
          <w:p>
            <w:pPr>
              <w:pStyle w:val="yTableNAm"/>
              <w:spacing w:after="40"/>
            </w:pPr>
            <w:r>
              <w:t>A black ball over a black oblong shape over another black ball.</w:t>
            </w:r>
          </w:p>
        </w:tc>
        <w:tc>
          <w:tcPr>
            <w:tcW w:w="2696" w:type="dxa"/>
          </w:tcPr>
          <w:p>
            <w:pPr>
              <w:pStyle w:val="yTableNAm"/>
              <w:spacing w:after="40"/>
            </w:pPr>
            <w:r>
              <w:t>A red light over a white light over another red light.</w:t>
            </w:r>
          </w:p>
        </w:tc>
      </w:tr>
      <w:tr>
        <w:tc>
          <w:tcPr>
            <w:tcW w:w="1134" w:type="dxa"/>
          </w:tcPr>
          <w:p>
            <w:pPr>
              <w:pStyle w:val="yTableNAm"/>
              <w:spacing w:after="40"/>
            </w:pPr>
            <w:r>
              <w:t>5.5 m</w:t>
            </w:r>
          </w:p>
        </w:tc>
        <w:tc>
          <w:tcPr>
            <w:tcW w:w="3258" w:type="dxa"/>
          </w:tcPr>
          <w:p>
            <w:pPr>
              <w:pStyle w:val="yTableNAm"/>
              <w:spacing w:after="40"/>
            </w:pPr>
            <w:r>
              <w:t>A black ball over a black oblong shape over a black triangular shape.</w:t>
            </w:r>
          </w:p>
        </w:tc>
        <w:tc>
          <w:tcPr>
            <w:tcW w:w="2696" w:type="dxa"/>
          </w:tcPr>
          <w:p>
            <w:pPr>
              <w:pStyle w:val="yTableNAm"/>
              <w:spacing w:after="40"/>
            </w:pPr>
            <w:r>
              <w:t>A red light over a white light over a green light.</w:t>
            </w:r>
          </w:p>
        </w:tc>
      </w:tr>
      <w:tr>
        <w:tc>
          <w:tcPr>
            <w:tcW w:w="1134" w:type="dxa"/>
          </w:tcPr>
          <w:p>
            <w:pPr>
              <w:pStyle w:val="yTableNAm"/>
              <w:spacing w:after="40"/>
            </w:pPr>
            <w:r>
              <w:t>5.8 m</w:t>
            </w:r>
          </w:p>
        </w:tc>
        <w:tc>
          <w:tcPr>
            <w:tcW w:w="3258" w:type="dxa"/>
          </w:tcPr>
          <w:p>
            <w:pPr>
              <w:pStyle w:val="yTableNAm"/>
              <w:spacing w:after="40"/>
            </w:pPr>
            <w:r>
              <w:t>A black ball over 2 black oblong shapes.</w:t>
            </w:r>
          </w:p>
        </w:tc>
        <w:tc>
          <w:tcPr>
            <w:tcW w:w="2696" w:type="dxa"/>
          </w:tcPr>
          <w:p>
            <w:pPr>
              <w:pStyle w:val="yTableNAm"/>
              <w:spacing w:after="40"/>
            </w:pPr>
            <w:r>
              <w:t>A red light over 2 white lights.</w:t>
            </w:r>
          </w:p>
        </w:tc>
      </w:tr>
      <w:tr>
        <w:tc>
          <w:tcPr>
            <w:tcW w:w="1134" w:type="dxa"/>
            <w:tcBorders>
              <w:bottom w:val="single" w:sz="4" w:space="0" w:color="auto"/>
            </w:tcBorders>
          </w:tcPr>
          <w:p>
            <w:pPr>
              <w:pStyle w:val="yTableNAm"/>
            </w:pPr>
            <w:r>
              <w:t>6.1 m</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r>
        <w:tab/>
        <w:t>[Table 2 inserted: Gazette 15 Jun 1973 p. 2235; amended: Gazette 4 Jun 2010 p. 2459.]</w:t>
      </w:r>
    </w:p>
    <w:p>
      <w:pPr>
        <w:pStyle w:val="yTHeadingNAm"/>
        <w:keepLines/>
        <w:spacing w:before="240"/>
      </w:pPr>
      <w:r>
        <w:t>Table 3 — Tidal signals at Point Samson</w:t>
      </w:r>
    </w:p>
    <w:p>
      <w:pPr>
        <w:pStyle w:val="yMiscellaneousBody"/>
        <w:keepNext/>
        <w:keepLines/>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r>
    </w:p>
    <w:p>
      <w:pPr>
        <w:pStyle w:val="yScheduleHeading"/>
        <w:sectPr>
          <w:headerReference w:type="even" r:id="rId39"/>
          <w:headerReference w:type="default" r:id="rId40"/>
          <w:headerReference w:type="first" r:id="rId41"/>
          <w:pgSz w:w="11907" w:h="16840" w:code="9"/>
          <w:pgMar w:top="2376" w:right="2405" w:bottom="3542" w:left="2405" w:header="706" w:footer="3380" w:gutter="0"/>
          <w:cols w:space="720"/>
          <w:noEndnote/>
          <w:docGrid w:linePitch="326"/>
        </w:sectPr>
      </w:pPr>
    </w:p>
    <w:p>
      <w:pPr>
        <w:pStyle w:val="yScheduleHeading"/>
      </w:pPr>
      <w:bookmarkStart w:id="141" w:name="_Toc8976295"/>
      <w:bookmarkStart w:id="142" w:name="_Toc8977141"/>
      <w:bookmarkStart w:id="143" w:name="_Toc8983833"/>
      <w:r>
        <w:rPr>
          <w:rStyle w:val="CharSchNo"/>
        </w:rPr>
        <w:t>Schedule 2</w:t>
      </w:r>
      <w:r>
        <w:t> — </w:t>
      </w:r>
      <w:r>
        <w:rPr>
          <w:rStyle w:val="CharSchText"/>
        </w:rPr>
        <w:t>Signals to be displayed on vessels</w:t>
      </w:r>
      <w:bookmarkEnd w:id="141"/>
      <w:bookmarkEnd w:id="142"/>
      <w:bookmarkEnd w:id="143"/>
    </w:p>
    <w:p>
      <w:pPr>
        <w:pStyle w:val="yShoulderClause"/>
      </w:pPr>
      <w:r>
        <w:t>[r. 6, 7 and 8]</w:t>
      </w:r>
    </w:p>
    <w:p>
      <w:pPr>
        <w:pStyle w:val="yFootnoteheading"/>
      </w:pPr>
      <w:r>
        <w:tab/>
        <w:t>[Heading inserted: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Gazette 22 Feb 1972 p. 407</w:t>
      </w:r>
      <w:r>
        <w:noBreakHyphen/>
        <w:t>8; amended: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Gazette 22 Feb 1972 p. 407</w:t>
      </w:r>
      <w:r>
        <w:noBreakHyphen/>
        <w:t xml:space="preserve">8; amended: Gazette 27 Jun 2003 p. 2523.] </w:t>
      </w:r>
    </w:p>
    <w:p>
      <w:pPr>
        <w:pStyle w:val="yScheduleHeading"/>
        <w:sectPr>
          <w:headerReference w:type="even" r:id="rId42"/>
          <w:headerReference w:type="default" r:id="rId43"/>
          <w:pgSz w:w="11907" w:h="16840" w:code="9"/>
          <w:pgMar w:top="2376" w:right="2405" w:bottom="3542" w:left="2405" w:header="706" w:footer="3380" w:gutter="0"/>
          <w:cols w:space="720"/>
          <w:noEndnote/>
          <w:docGrid w:linePitch="326"/>
        </w:sectPr>
      </w:pPr>
    </w:p>
    <w:p>
      <w:pPr>
        <w:pStyle w:val="yScheduleHeading"/>
      </w:pPr>
      <w:bookmarkStart w:id="144" w:name="_Toc8976296"/>
      <w:bookmarkStart w:id="145" w:name="_Toc8977142"/>
      <w:bookmarkStart w:id="146" w:name="_Toc8983834"/>
      <w:r>
        <w:rPr>
          <w:rStyle w:val="CharSchNo"/>
        </w:rPr>
        <w:t>Schedule 3</w:t>
      </w:r>
      <w:r>
        <w:t> — </w:t>
      </w:r>
      <w:r>
        <w:rPr>
          <w:rStyle w:val="CharSchText"/>
        </w:rPr>
        <w:t>Fees and charges</w:t>
      </w:r>
      <w:bookmarkEnd w:id="144"/>
      <w:bookmarkEnd w:id="145"/>
      <w:bookmarkEnd w:id="146"/>
    </w:p>
    <w:p>
      <w:pPr>
        <w:pStyle w:val="yFootnoteheading"/>
      </w:pPr>
      <w:r>
        <w:tab/>
        <w:t>[Heading inserted: Gazette 4 Jun 2010 p. 2460.]</w:t>
      </w:r>
    </w:p>
    <w:p>
      <w:pPr>
        <w:pStyle w:val="yHeading3"/>
        <w:spacing w:before="200"/>
      </w:pPr>
      <w:bookmarkStart w:id="147" w:name="_Toc8976297"/>
      <w:bookmarkStart w:id="148" w:name="_Toc8977143"/>
      <w:bookmarkStart w:id="149" w:name="_Toc8983835"/>
      <w:r>
        <w:rPr>
          <w:rStyle w:val="CharSDivNo"/>
        </w:rPr>
        <w:t>Division 1</w:t>
      </w:r>
      <w:r>
        <w:rPr>
          <w:b w:val="0"/>
        </w:rPr>
        <w:t> — </w:t>
      </w:r>
      <w:r>
        <w:rPr>
          <w:rStyle w:val="CharSDivText"/>
        </w:rPr>
        <w:t>Pilotage at Wyndham</w:t>
      </w:r>
      <w:bookmarkEnd w:id="147"/>
      <w:bookmarkEnd w:id="148"/>
      <w:bookmarkEnd w:id="149"/>
    </w:p>
    <w:p>
      <w:pPr>
        <w:pStyle w:val="yShoulderClause"/>
        <w:spacing w:before="80"/>
      </w:pPr>
      <w:r>
        <w:t>[r. 15]</w:t>
      </w:r>
    </w:p>
    <w:p>
      <w:pPr>
        <w:pStyle w:val="yFootnoteheading"/>
        <w:spacing w:before="80"/>
      </w:pPr>
      <w:r>
        <w:tab/>
        <w:t>[Heading inserted: Gazette 24 Jun 2005 p. 2775.]</w:t>
      </w:r>
    </w:p>
    <w:p>
      <w:pPr>
        <w:pStyle w:val="yNumberedItem"/>
        <w:spacing w:before="240" w:after="120"/>
      </w:pPr>
      <w:r>
        <w:t>1.</w:t>
      </w:r>
      <w:r>
        <w:tab/>
        <w:t>The charges for pilotage of vessels between Nicholls Point and berth at</w:t>
      </w:r>
      <w:r>
        <w:rPr>
          <w:sz w:val="20"/>
        </w:rPr>
        <w:t xml:space="preserve"> </w:t>
      </w:r>
      <w:r>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3062"/>
        <w:gridCol w:w="2750"/>
      </w:tblGrid>
      <w:tr>
        <w:tc>
          <w:tcPr>
            <w:tcW w:w="3062" w:type="dxa"/>
            <w:tcBorders>
              <w:top w:val="single" w:sz="4" w:space="0" w:color="auto"/>
              <w:bottom w:val="single" w:sz="4" w:space="0" w:color="auto"/>
            </w:tcBorders>
          </w:tcPr>
          <w:p>
            <w:pPr>
              <w:pStyle w:val="yTableNAm"/>
              <w:spacing w:before="100"/>
              <w:rPr>
                <w:b/>
                <w:bCs/>
              </w:rPr>
            </w:pPr>
            <w:r>
              <w:rPr>
                <w:b/>
                <w:bCs/>
              </w:rPr>
              <w:t>Gross registered tonnage of vessel</w:t>
            </w:r>
          </w:p>
        </w:tc>
        <w:tc>
          <w:tcPr>
            <w:tcW w:w="2750" w:type="dxa"/>
            <w:tcBorders>
              <w:top w:val="single" w:sz="4" w:space="0" w:color="auto"/>
              <w:bottom w:val="single" w:sz="4" w:space="0" w:color="auto"/>
            </w:tcBorders>
          </w:tcPr>
          <w:p>
            <w:pPr>
              <w:pStyle w:val="yTableNAm"/>
              <w:spacing w:before="100"/>
              <w:rPr>
                <w:b/>
                <w:bCs/>
              </w:rPr>
            </w:pPr>
            <w:r>
              <w:rPr>
                <w:b/>
                <w:bCs/>
              </w:rPr>
              <w:t>Charges for both inward and outward pilotage</w:t>
            </w:r>
          </w:p>
        </w:tc>
      </w:tr>
      <w:tr>
        <w:tc>
          <w:tcPr>
            <w:tcW w:w="3062" w:type="dxa"/>
          </w:tcPr>
          <w:p>
            <w:pPr>
              <w:pStyle w:val="yTableNAm"/>
              <w:spacing w:before="100"/>
            </w:pPr>
            <w:r>
              <w:t>Up to 1 499</w:t>
            </w:r>
          </w:p>
        </w:tc>
        <w:tc>
          <w:tcPr>
            <w:tcW w:w="2750" w:type="dxa"/>
            <w:shd w:val="clear" w:color="auto" w:fill="auto"/>
          </w:tcPr>
          <w:p>
            <w:pPr>
              <w:pStyle w:val="yTableNAm"/>
              <w:tabs>
                <w:tab w:val="clear" w:pos="567"/>
                <w:tab w:val="center" w:pos="1295"/>
              </w:tabs>
              <w:spacing w:before="100"/>
              <w:jc w:val="right"/>
            </w:pPr>
            <w:r>
              <w:rPr>
                <w:bCs/>
                <w:szCs w:val="22"/>
              </w:rPr>
              <w:t>$8 450.53</w:t>
            </w:r>
          </w:p>
        </w:tc>
      </w:tr>
      <w:tr>
        <w:tc>
          <w:tcPr>
            <w:tcW w:w="3062" w:type="dxa"/>
          </w:tcPr>
          <w:p>
            <w:pPr>
              <w:pStyle w:val="yTableNAm"/>
              <w:spacing w:before="100"/>
            </w:pPr>
            <w:r>
              <w:t>1 500 — 3 000</w:t>
            </w:r>
          </w:p>
        </w:tc>
        <w:tc>
          <w:tcPr>
            <w:tcW w:w="2750" w:type="dxa"/>
            <w:shd w:val="clear" w:color="auto" w:fill="auto"/>
          </w:tcPr>
          <w:p>
            <w:pPr>
              <w:pStyle w:val="yTableNAm"/>
              <w:tabs>
                <w:tab w:val="center" w:pos="1295"/>
              </w:tabs>
              <w:spacing w:before="100"/>
              <w:jc w:val="right"/>
            </w:pPr>
            <w:r>
              <w:rPr>
                <w:bCs/>
                <w:szCs w:val="22"/>
              </w:rPr>
              <w:t>$8 647.85</w:t>
            </w:r>
          </w:p>
        </w:tc>
      </w:tr>
      <w:tr>
        <w:tc>
          <w:tcPr>
            <w:tcW w:w="3062" w:type="dxa"/>
          </w:tcPr>
          <w:p>
            <w:pPr>
              <w:pStyle w:val="yTableNAm"/>
              <w:spacing w:before="100"/>
            </w:pPr>
            <w:r>
              <w:t>3 001 — 5 000</w:t>
            </w:r>
          </w:p>
        </w:tc>
        <w:tc>
          <w:tcPr>
            <w:tcW w:w="2750" w:type="dxa"/>
            <w:shd w:val="clear" w:color="auto" w:fill="auto"/>
          </w:tcPr>
          <w:p>
            <w:pPr>
              <w:pStyle w:val="yTableNAm"/>
              <w:tabs>
                <w:tab w:val="center" w:pos="1295"/>
              </w:tabs>
              <w:spacing w:before="100"/>
              <w:jc w:val="right"/>
            </w:pPr>
            <w:r>
              <w:rPr>
                <w:bCs/>
                <w:szCs w:val="22"/>
              </w:rPr>
              <w:t>$9 599.26</w:t>
            </w:r>
          </w:p>
        </w:tc>
      </w:tr>
      <w:tr>
        <w:tc>
          <w:tcPr>
            <w:tcW w:w="3062" w:type="dxa"/>
          </w:tcPr>
          <w:p>
            <w:pPr>
              <w:pStyle w:val="yTableNAm"/>
              <w:spacing w:before="100"/>
            </w:pPr>
            <w:r>
              <w:t>5 001 — 10 000</w:t>
            </w:r>
          </w:p>
        </w:tc>
        <w:tc>
          <w:tcPr>
            <w:tcW w:w="2750" w:type="dxa"/>
            <w:shd w:val="clear" w:color="auto" w:fill="auto"/>
          </w:tcPr>
          <w:p>
            <w:pPr>
              <w:pStyle w:val="yTableNAm"/>
              <w:tabs>
                <w:tab w:val="center" w:pos="1295"/>
              </w:tabs>
              <w:spacing w:before="100"/>
              <w:jc w:val="right"/>
            </w:pPr>
            <w:r>
              <w:rPr>
                <w:bCs/>
                <w:szCs w:val="22"/>
              </w:rPr>
              <w:t>$10 614.44</w:t>
            </w:r>
          </w:p>
        </w:tc>
      </w:tr>
      <w:tr>
        <w:tc>
          <w:tcPr>
            <w:tcW w:w="3062" w:type="dxa"/>
          </w:tcPr>
          <w:p>
            <w:pPr>
              <w:pStyle w:val="yTableNAm"/>
              <w:spacing w:before="100"/>
            </w:pPr>
            <w:r>
              <w:t>10 001 — 20 000</w:t>
            </w:r>
          </w:p>
        </w:tc>
        <w:tc>
          <w:tcPr>
            <w:tcW w:w="2750" w:type="dxa"/>
            <w:shd w:val="clear" w:color="auto" w:fill="auto"/>
          </w:tcPr>
          <w:p>
            <w:pPr>
              <w:pStyle w:val="yTableNAm"/>
              <w:tabs>
                <w:tab w:val="center" w:pos="1295"/>
              </w:tabs>
              <w:spacing w:before="100"/>
              <w:jc w:val="right"/>
            </w:pPr>
            <w:r>
              <w:rPr>
                <w:bCs/>
                <w:szCs w:val="22"/>
              </w:rPr>
              <w:t>$12 736.84</w:t>
            </w:r>
          </w:p>
        </w:tc>
      </w:tr>
      <w:tr>
        <w:tc>
          <w:tcPr>
            <w:tcW w:w="3062" w:type="dxa"/>
          </w:tcPr>
          <w:p>
            <w:pPr>
              <w:pStyle w:val="yTableNAm"/>
              <w:spacing w:before="100"/>
            </w:pPr>
            <w:r>
              <w:t>20 001 — 30 000</w:t>
            </w:r>
          </w:p>
        </w:tc>
        <w:tc>
          <w:tcPr>
            <w:tcW w:w="2750" w:type="dxa"/>
            <w:shd w:val="clear" w:color="auto" w:fill="auto"/>
          </w:tcPr>
          <w:p>
            <w:pPr>
              <w:pStyle w:val="yTableNAm"/>
              <w:tabs>
                <w:tab w:val="center" w:pos="1295"/>
              </w:tabs>
              <w:spacing w:before="100"/>
              <w:jc w:val="right"/>
            </w:pPr>
            <w:r>
              <w:rPr>
                <w:bCs/>
                <w:szCs w:val="22"/>
              </w:rPr>
              <w:t>$14 240.72</w:t>
            </w:r>
          </w:p>
        </w:tc>
      </w:tr>
      <w:tr>
        <w:tc>
          <w:tcPr>
            <w:tcW w:w="3062" w:type="dxa"/>
            <w:tcBorders>
              <w:bottom w:val="single" w:sz="4" w:space="0" w:color="auto"/>
            </w:tcBorders>
          </w:tcPr>
          <w:p>
            <w:pPr>
              <w:pStyle w:val="yTableNAm"/>
              <w:spacing w:before="100"/>
            </w:pPr>
            <w:r>
              <w:t>Exceeding 30 000</w:t>
            </w:r>
          </w:p>
        </w:tc>
        <w:tc>
          <w:tcPr>
            <w:tcW w:w="2750" w:type="dxa"/>
            <w:tcBorders>
              <w:bottom w:val="single" w:sz="4" w:space="0" w:color="auto"/>
            </w:tcBorders>
            <w:shd w:val="clear" w:color="auto" w:fill="auto"/>
          </w:tcPr>
          <w:p>
            <w:pPr>
              <w:pStyle w:val="yTableNAm"/>
              <w:tabs>
                <w:tab w:val="clear" w:pos="567"/>
                <w:tab w:val="center" w:pos="1295"/>
              </w:tabs>
              <w:spacing w:before="100"/>
              <w:jc w:val="right"/>
            </w:pPr>
            <w:r>
              <w:rPr>
                <w:bCs/>
                <w:szCs w:val="22"/>
              </w:rPr>
              <w:t>$15 591.11</w:t>
            </w:r>
          </w:p>
        </w:tc>
      </w:tr>
    </w:tbl>
    <w:p>
      <w:pPr>
        <w:pStyle w:val="yNumberedItem"/>
        <w:spacing w:before="200" w:after="40"/>
      </w:pPr>
      <w:r>
        <w:t>2.</w:t>
      </w:r>
      <w:r>
        <w:tab/>
        <w:t xml:space="preserve">The charges for pilotage of vessels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spacing w:before="100"/>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spacing w:before="100"/>
            </w:pPr>
            <w:r>
              <w:br/>
            </w:r>
            <w:r>
              <w:br/>
            </w:r>
            <w:r>
              <w:br/>
            </w:r>
            <w:r>
              <w:rPr>
                <w:bCs/>
                <w:szCs w:val="22"/>
              </w:rPr>
              <w:t>$825.10</w:t>
            </w:r>
          </w:p>
        </w:tc>
      </w:tr>
      <w:tr>
        <w:trPr>
          <w:cantSplit/>
        </w:trPr>
        <w:tc>
          <w:tcPr>
            <w:tcW w:w="4189" w:type="dxa"/>
          </w:tcPr>
          <w:p>
            <w:pPr>
              <w:pStyle w:val="yTableNAm"/>
              <w:spacing w:before="100"/>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spacing w:before="100"/>
            </w:pPr>
            <w:r>
              <w:t xml:space="preserve">50% of the applicable inward and outward pilotage charge </w:t>
            </w:r>
          </w:p>
        </w:tc>
      </w:tr>
      <w:tr>
        <w:trPr>
          <w:cantSplit/>
        </w:trPr>
        <w:tc>
          <w:tcPr>
            <w:tcW w:w="4189" w:type="dxa"/>
          </w:tcPr>
          <w:p>
            <w:pPr>
              <w:pStyle w:val="yTableNAm"/>
              <w:spacing w:before="100"/>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spacing w:before="100"/>
            </w:pPr>
          </w:p>
        </w:tc>
      </w:tr>
      <w:tr>
        <w:trPr>
          <w:cantSplit/>
        </w:trPr>
        <w:tc>
          <w:tcPr>
            <w:tcW w:w="4189" w:type="dxa"/>
            <w:tcMar>
              <w:left w:w="624" w:type="dxa"/>
            </w:tcMar>
          </w:tcPr>
          <w:p>
            <w:pPr>
              <w:pStyle w:val="yTableNAm"/>
              <w:tabs>
                <w:tab w:val="clear" w:pos="567"/>
                <w:tab w:val="left" w:pos="798"/>
                <w:tab w:val="left" w:pos="1278"/>
              </w:tabs>
              <w:spacing w:before="100"/>
              <w:ind w:left="1276" w:hanging="1157"/>
            </w:pPr>
            <w:r>
              <w:t>(i)</w:t>
            </w:r>
            <w:r>
              <w:tab/>
              <w:t>during normal hours</w:t>
            </w:r>
          </w:p>
        </w:tc>
        <w:tc>
          <w:tcPr>
            <w:tcW w:w="1920" w:type="dxa"/>
          </w:tcPr>
          <w:p>
            <w:pPr>
              <w:pStyle w:val="yTableNAm"/>
              <w:tabs>
                <w:tab w:val="clear" w:pos="567"/>
              </w:tabs>
              <w:spacing w:before="100"/>
            </w:pPr>
            <w:r>
              <w:rPr>
                <w:bCs/>
                <w:szCs w:val="22"/>
              </w:rPr>
              <w:t>$470.97/hour</w:t>
            </w:r>
            <w:r>
              <w:rPr>
                <w:szCs w:val="22"/>
              </w:rPr>
              <w:t xml:space="preserve"> </w:t>
            </w:r>
          </w:p>
        </w:tc>
      </w:tr>
      <w:tr>
        <w:trPr>
          <w:cantSplit/>
        </w:trPr>
        <w:tc>
          <w:tcPr>
            <w:tcW w:w="4189" w:type="dxa"/>
            <w:tcMar>
              <w:left w:w="624" w:type="dxa"/>
            </w:tcMar>
          </w:tcPr>
          <w:p>
            <w:pPr>
              <w:pStyle w:val="yTableNAm"/>
              <w:tabs>
                <w:tab w:val="clear" w:pos="567"/>
                <w:tab w:val="left" w:pos="798"/>
                <w:tab w:val="left" w:pos="1278"/>
              </w:tabs>
              <w:ind w:left="1278" w:hanging="1157"/>
            </w:pPr>
            <w:r>
              <w:t>(ii)</w:t>
            </w:r>
            <w:r>
              <w:tab/>
              <w:t>during overtime hours</w:t>
            </w:r>
          </w:p>
        </w:tc>
        <w:tc>
          <w:tcPr>
            <w:tcW w:w="1920" w:type="dxa"/>
          </w:tcPr>
          <w:p>
            <w:pPr>
              <w:pStyle w:val="yTableNAm"/>
              <w:tabs>
                <w:tab w:val="clear" w:pos="567"/>
              </w:tabs>
            </w:pPr>
            <w:r>
              <w:rPr>
                <w:bCs/>
                <w:szCs w:val="22"/>
              </w:rPr>
              <w:t>$674.93/hour</w:t>
            </w:r>
          </w:p>
        </w:tc>
      </w:tr>
      <w:tr>
        <w:trPr>
          <w:cantSplit/>
        </w:trPr>
        <w:tc>
          <w:tcPr>
            <w:tcW w:w="4189" w:type="dxa"/>
          </w:tcPr>
          <w:p>
            <w:pPr>
              <w:pStyle w:val="yTableNAm"/>
              <w:spacing w:before="100"/>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w:t>
            </w:r>
            <w:smartTag w:uri="urn:schemas-microsoft-com:office:smarttags" w:element="place">
              <w:smartTag w:uri="urn:schemas-microsoft-com:office:smarttags" w:element="PlaceType">
                <w:r>
                  <w:rPr>
                    <w:spacing w:val="-4"/>
                  </w:rPr>
                  <w:t>Port</w:t>
                </w:r>
              </w:smartTag>
              <w:r>
                <w:rPr>
                  <w:spacing w:val="-4"/>
                </w:rPr>
                <w:t xml:space="preserve"> of </w:t>
              </w:r>
              <w:smartTag w:uri="urn:schemas-microsoft-com:office:smarttags" w:element="PlaceName">
                <w:r>
                  <w:rPr>
                    <w:spacing w:val="-4"/>
                  </w:rPr>
                  <w:t>Wyndham</w:t>
                </w:r>
              </w:smartTag>
            </w:smartTag>
            <w:r>
              <w:rPr>
                <w:spacing w:val="-4"/>
              </w:rPr>
              <w:t xml:space="preserve"> where a radio watch is required out of hours</w:t>
            </w:r>
          </w:p>
        </w:tc>
        <w:tc>
          <w:tcPr>
            <w:tcW w:w="1920" w:type="dxa"/>
          </w:tcPr>
          <w:p>
            <w:pPr>
              <w:pStyle w:val="yTableNAm"/>
              <w:tabs>
                <w:tab w:val="clear" w:pos="567"/>
              </w:tabs>
              <w:spacing w:before="100"/>
            </w:pPr>
            <w:r>
              <w:t>an amount equal to the cost of the pilotage service</w:t>
            </w:r>
          </w:p>
        </w:tc>
      </w:tr>
    </w:tbl>
    <w:p>
      <w:pPr>
        <w:pStyle w:val="yFootnotesection"/>
      </w:pPr>
      <w:r>
        <w:tab/>
        <w:t>[Division 1 inserted: Gazette 24 Jun 2005 p. 2775</w:t>
      </w:r>
      <w:r>
        <w:noBreakHyphen/>
        <w:t>6; amended: Gazette 23 Jun 2006 p. 2210; 12 Jun 2007 p. 2724</w:t>
      </w:r>
      <w:r>
        <w:noBreakHyphen/>
        <w:t>5; 1 Jul 2008 p. 3158</w:t>
      </w:r>
      <w:r>
        <w:noBreakHyphen/>
        <w:t>9; 23 Jun 2009 p. 2484</w:t>
      </w:r>
      <w:r>
        <w:noBreakHyphen/>
        <w:t>5; 30 Jun 2010 p. 3170; 21 Jun 2011 p. 2231; 15 Jun 2012 p. 2522; 28 Jun 2013 p. 2778; 27 Jun 2014 p. 2354; 12 Jun 2015 p. 2030; 27 May 2016 p. 1554; 26 May 2017 p. 2645; 25 May 2018 p. 1646.]</w:t>
      </w:r>
    </w:p>
    <w:p>
      <w:pPr>
        <w:pStyle w:val="yHeading3"/>
      </w:pPr>
      <w:bookmarkStart w:id="150" w:name="_Toc8976298"/>
      <w:bookmarkStart w:id="151" w:name="_Toc8977144"/>
      <w:bookmarkStart w:id="152" w:name="_Toc8983836"/>
      <w:r>
        <w:rPr>
          <w:rStyle w:val="CharSDivNo"/>
        </w:rPr>
        <w:t>Division 2</w:t>
      </w:r>
      <w:r>
        <w:rPr>
          <w:b w:val="0"/>
        </w:rPr>
        <w:t> — </w:t>
      </w:r>
      <w:r>
        <w:rPr>
          <w:rStyle w:val="CharSDivText"/>
        </w:rPr>
        <w:t>Conservancy dues</w:t>
      </w:r>
      <w:bookmarkEnd w:id="150"/>
      <w:bookmarkEnd w:id="151"/>
      <w:bookmarkEnd w:id="152"/>
    </w:p>
    <w:p>
      <w:pPr>
        <w:pStyle w:val="yShoulderClause"/>
      </w:pPr>
      <w:r>
        <w:t>[r. 18]</w:t>
      </w:r>
    </w:p>
    <w:p>
      <w:pPr>
        <w:pStyle w:val="yFootnoteheading"/>
        <w:spacing w:after="40"/>
      </w:pPr>
      <w:r>
        <w:tab/>
        <w:t>[Heading inserted: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 xml:space="preserve">subject to paragraph (b), where the length overall of the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 xml:space="preserve">Conservancy dues payable in advance in respect of vessels engaged in pearl fishing north of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w:t>
            </w:r>
            <w:smartTag w:uri="urn:schemas-microsoft-com:office:smarttags" w:element="place">
              <w:smartTag w:uri="urn:schemas-microsoft-com:office:smarttags" w:element="City">
                <w:r>
                  <w:t>Albany</w:t>
                </w:r>
              </w:smartTag>
            </w:smartTag>
            <w:r>
              <w:t>;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Carnarvon;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Esperance;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Fremantle;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Geraldton;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Port </w:t>
            </w:r>
            <w:smartTag w:uri="urn:schemas-microsoft-com:office:smarttags" w:element="place">
              <w:smartTag w:uri="urn:schemas-microsoft-com:office:smarttags" w:element="City">
                <w:r>
                  <w:t>Denison</w:t>
                </w:r>
              </w:smartTag>
            </w:smartTag>
            <w:r>
              <w:t>,</w:t>
            </w:r>
          </w:p>
        </w:tc>
      </w:tr>
      <w:tr>
        <w:tc>
          <w:tcPr>
            <w:tcW w:w="600" w:type="dxa"/>
          </w:tcPr>
          <w:p>
            <w:pPr>
              <w:pStyle w:val="yTableNAm"/>
              <w:spacing w:before="100"/>
            </w:pPr>
          </w:p>
        </w:tc>
        <w:tc>
          <w:tcPr>
            <w:tcW w:w="6360" w:type="dxa"/>
            <w:gridSpan w:val="3"/>
          </w:tcPr>
          <w:p>
            <w:pPr>
              <w:pStyle w:val="yTableNAm"/>
              <w:spacing w:before="100"/>
              <w:ind w:left="147"/>
            </w:pPr>
            <w:r>
              <w:t xml:space="preserve">for a period of 12 months ending on 30 June, where the length overall of the vessel — </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Gazette 24 Jun 2005 p. 2776</w:t>
      </w:r>
      <w:r>
        <w:noBreakHyphen/>
        <w:t>7; amended: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 16 Sep 2016 p. 3945.]</w:t>
      </w:r>
    </w:p>
    <w:p>
      <w:pPr>
        <w:pStyle w:val="yScheduleHeading"/>
        <w:tabs>
          <w:tab w:val="left" w:pos="798"/>
          <w:tab w:val="left" w:pos="1278"/>
        </w:tabs>
        <w:ind w:left="1278" w:hanging="1278"/>
        <w:sectPr>
          <w:headerReference w:type="even" r:id="rId44"/>
          <w:headerReference w:type="default" r:id="rId45"/>
          <w:pgSz w:w="11907" w:h="16840" w:code="9"/>
          <w:pgMar w:top="2376" w:right="2405" w:bottom="3542" w:left="2405" w:header="706" w:footer="3380" w:gutter="0"/>
          <w:cols w:space="720"/>
          <w:noEndnote/>
          <w:docGrid w:linePitch="326"/>
        </w:sectPr>
      </w:pPr>
    </w:p>
    <w:p>
      <w:pPr>
        <w:pStyle w:val="yScheduleHeading"/>
      </w:pPr>
      <w:bookmarkStart w:id="153" w:name="_Toc8976299"/>
      <w:bookmarkStart w:id="154" w:name="_Toc8977145"/>
      <w:bookmarkStart w:id="155" w:name="_Toc8983837"/>
      <w:r>
        <w:rPr>
          <w:rStyle w:val="CharSchNo"/>
        </w:rPr>
        <w:t>Schedule 4</w:t>
      </w:r>
      <w:r>
        <w:t> — </w:t>
      </w:r>
      <w:r>
        <w:rPr>
          <w:rStyle w:val="CharSchText"/>
        </w:rPr>
        <w:t>Specified countries</w:t>
      </w:r>
      <w:bookmarkEnd w:id="153"/>
      <w:bookmarkEnd w:id="154"/>
      <w:bookmarkEnd w:id="155"/>
    </w:p>
    <w:p>
      <w:pPr>
        <w:pStyle w:val="yShoulderClause"/>
      </w:pPr>
      <w:r>
        <w:t>[r. 18A(1)(a)]</w:t>
      </w:r>
    </w:p>
    <w:p>
      <w:pPr>
        <w:pStyle w:val="yFootnoteheading"/>
      </w:pPr>
      <w:r>
        <w:tab/>
        <w:t>[Heading inserted: Gazette 4 Jun 2010 p. 2460.]</w:t>
      </w:r>
    </w:p>
    <w:p>
      <w:pPr>
        <w:pStyle w:val="yMiscellaneousBody"/>
        <w:tabs>
          <w:tab w:val="left" w:pos="600"/>
        </w:tabs>
      </w:pPr>
      <w:r>
        <w:t xml:space="preserve">A country within the </w:t>
      </w:r>
      <w:smartTag w:uri="urn:schemas-microsoft-com:office:smarttags" w:element="place">
        <w:r>
          <w:t>Commonwealth of Nations</w:t>
        </w:r>
      </w:smartTag>
    </w:p>
    <w:p>
      <w:pPr>
        <w:pStyle w:val="yMiscellaneousBody"/>
        <w:tabs>
          <w:tab w:val="left" w:pos="600"/>
        </w:tabs>
      </w:pPr>
      <w:smartTag w:uri="urn:schemas-microsoft-com:office:smarttags" w:element="place">
        <w:smartTag w:uri="urn:schemas-microsoft-com:office:smarttags" w:element="country-region">
          <w:r>
            <w:t>Belgium</w:t>
          </w:r>
        </w:smartTag>
      </w:smartTag>
    </w:p>
    <w:p>
      <w:pPr>
        <w:pStyle w:val="yMiscellaneousBody"/>
        <w:tabs>
          <w:tab w:val="left" w:pos="600"/>
        </w:tabs>
      </w:pPr>
      <w:smartTag w:uri="urn:schemas-microsoft-com:office:smarttags" w:element="place">
        <w:smartTag w:uri="urn:schemas-microsoft-com:office:smarttags" w:element="country-region">
          <w:r>
            <w:t>Burma</w:t>
          </w:r>
        </w:smartTag>
      </w:smartTag>
    </w:p>
    <w:p>
      <w:pPr>
        <w:pStyle w:val="yMiscellaneousBody"/>
        <w:tabs>
          <w:tab w:val="left" w:pos="600"/>
        </w:tabs>
      </w:pPr>
      <w:smartTag w:uri="urn:schemas-microsoft-com:office:smarttags" w:element="place">
        <w:smartTag w:uri="urn:schemas-microsoft-com:office:smarttags" w:element="country-region">
          <w:r>
            <w:t>Denmark</w:t>
          </w:r>
        </w:smartTag>
      </w:smartTag>
    </w:p>
    <w:p>
      <w:pPr>
        <w:pStyle w:val="yMiscellaneousBody"/>
        <w:tabs>
          <w:tab w:val="left" w:pos="600"/>
        </w:tabs>
      </w:pPr>
      <w:smartTag w:uri="urn:schemas-microsoft-com:office:smarttags" w:element="place">
        <w:smartTag w:uri="urn:schemas-microsoft-com:office:smarttags" w:element="country-region">
          <w:r>
            <w:t>Finland</w:t>
          </w:r>
        </w:smartTag>
      </w:smartTag>
    </w:p>
    <w:p>
      <w:pPr>
        <w:pStyle w:val="yMiscellaneousBody"/>
        <w:tabs>
          <w:tab w:val="left" w:pos="600"/>
        </w:tabs>
      </w:pPr>
      <w:smartTag w:uri="urn:schemas-microsoft-com:office:smarttags" w:element="PlaceName">
        <w:r>
          <w:t>Federal</w:t>
        </w:r>
      </w:smartTag>
      <w:r>
        <w:t xml:space="preserve"> </w:t>
      </w:r>
      <w:smartTag w:uri="urn:schemas-microsoft-com:office:smarttags" w:element="PlaceType">
        <w:r>
          <w:t>Republic</w:t>
        </w:r>
      </w:smartTag>
      <w:r>
        <w:t xml:space="preserve"> of </w:t>
      </w:r>
      <w:smartTag w:uri="urn:schemas-microsoft-com:office:smarttags" w:element="place">
        <w:smartTag w:uri="urn:schemas-microsoft-com:office:smarttags" w:element="country-region">
          <w:r>
            <w:t>Germany</w:t>
          </w:r>
        </w:smartTag>
      </w:smartTag>
    </w:p>
    <w:p>
      <w:pPr>
        <w:pStyle w:val="yMiscellaneousBody"/>
        <w:tabs>
          <w:tab w:val="left" w:pos="600"/>
        </w:tabs>
      </w:pPr>
      <w:smartTag w:uri="urn:schemas-microsoft-com:office:smarttags" w:element="place">
        <w:smartTag w:uri="urn:schemas-microsoft-com:office:smarttags" w:element="country-region">
          <w:r>
            <w:t>Greece</w:t>
          </w:r>
        </w:smartTag>
      </w:smartTag>
    </w:p>
    <w:p>
      <w:pPr>
        <w:pStyle w:val="yMiscellaneousBody"/>
        <w:tabs>
          <w:tab w:val="left" w:pos="600"/>
        </w:tabs>
      </w:pPr>
      <w:smartTag w:uri="urn:schemas-microsoft-com:office:smarttags" w:element="place">
        <w:smartTag w:uri="urn:schemas-microsoft-com:office:smarttags" w:element="country-region">
          <w:r>
            <w:t>Iceland</w:t>
          </w:r>
        </w:smartTag>
      </w:smartTag>
    </w:p>
    <w:p>
      <w:pPr>
        <w:pStyle w:val="yMiscellaneousBody"/>
        <w:tabs>
          <w:tab w:val="left" w:pos="600"/>
        </w:tabs>
      </w:pPr>
      <w:smartTag w:uri="urn:schemas-microsoft-com:office:smarttags" w:element="place">
        <w:smartTag w:uri="urn:schemas-microsoft-com:office:smarttags" w:element="country-region">
          <w:r>
            <w:t>Israel</w:t>
          </w:r>
        </w:smartTag>
      </w:smartTag>
    </w:p>
    <w:p>
      <w:pPr>
        <w:pStyle w:val="yMiscellaneousBody"/>
        <w:tabs>
          <w:tab w:val="left" w:pos="600"/>
        </w:tabs>
      </w:pPr>
      <w:smartTag w:uri="urn:schemas-microsoft-com:office:smarttags" w:element="place">
        <w:smartTag w:uri="urn:schemas-microsoft-com:office:smarttags" w:element="country-region">
          <w:r>
            <w:t>Netherlands</w:t>
          </w:r>
        </w:smartTag>
      </w:smartTag>
    </w:p>
    <w:p>
      <w:pPr>
        <w:pStyle w:val="yMiscellaneousBody"/>
        <w:tabs>
          <w:tab w:val="left" w:pos="600"/>
        </w:tabs>
      </w:pPr>
      <w:smartTag w:uri="urn:schemas-microsoft-com:office:smarttags" w:element="place">
        <w:smartTag w:uri="urn:schemas-microsoft-com:office:smarttags" w:element="country-region">
          <w:r>
            <w:t>Norway</w:t>
          </w:r>
        </w:smartTag>
      </w:smartTag>
    </w:p>
    <w:p>
      <w:pPr>
        <w:pStyle w:val="yMiscellaneousBody"/>
        <w:tabs>
          <w:tab w:val="left" w:pos="600"/>
        </w:tabs>
      </w:pPr>
      <w:smartTag w:uri="urn:schemas-microsoft-com:office:smarttags" w:element="place">
        <w:smartTag w:uri="urn:schemas-microsoft-com:office:smarttags" w:element="country-region">
          <w:r>
            <w:t>Portugal</w:t>
          </w:r>
        </w:smartTag>
      </w:smartTag>
    </w:p>
    <w:p>
      <w:pPr>
        <w:pStyle w:val="yMiscellaneousBody"/>
        <w:tabs>
          <w:tab w:val="left" w:pos="600"/>
        </w:tabs>
      </w:pPr>
      <w:smartTag w:uri="urn:schemas-microsoft-com:office:smarttags" w:element="place">
        <w:smartTag w:uri="urn:schemas-microsoft-com:office:smarttags" w:element="country-region">
          <w:r>
            <w:t>Poland</w:t>
          </w:r>
        </w:smartTag>
      </w:smartTag>
    </w:p>
    <w:p>
      <w:pPr>
        <w:pStyle w:val="yMiscellaneousBody"/>
        <w:tabs>
          <w:tab w:val="left" w:pos="600"/>
        </w:tabs>
      </w:pPr>
      <w:smartTag w:uri="urn:schemas-microsoft-com:office:smarttags" w:element="place">
        <w:smartTag w:uri="urn:schemas-microsoft-com:office:smarttags" w:element="country-region">
          <w:r>
            <w:t>Spain</w:t>
          </w:r>
        </w:smartTag>
      </w:smartTag>
    </w:p>
    <w:p>
      <w:pPr>
        <w:pStyle w:val="yMiscellaneousBody"/>
        <w:tabs>
          <w:tab w:val="left" w:pos="600"/>
        </w:tabs>
      </w:pPr>
      <w:smartTag w:uri="urn:schemas-microsoft-com:office:smarttags" w:element="place">
        <w:smartTag w:uri="urn:schemas-microsoft-com:office:smarttags" w:element="country-region">
          <w:r>
            <w:t>Sweden</w:t>
          </w:r>
        </w:smartTag>
      </w:smartTag>
    </w:p>
    <w:p>
      <w:pPr>
        <w:pStyle w:val="yMiscellaneousBody"/>
        <w:tabs>
          <w:tab w:val="left" w:pos="600"/>
        </w:tabs>
      </w:pPr>
      <w:smartTag w:uri="urn:schemas-microsoft-com:office:smarttags" w:element="place">
        <w:smartTag w:uri="urn:schemas-microsoft-com:office:smarttags" w:element="country-region">
          <w:r>
            <w:t>United States of America</w:t>
          </w:r>
        </w:smartTag>
      </w:smartTag>
    </w:p>
    <w:p>
      <w:pPr>
        <w:pStyle w:val="yMiscellaneousBody"/>
        <w:tabs>
          <w:tab w:val="left" w:pos="600"/>
        </w:tabs>
      </w:pPr>
      <w:smartTag w:uri="urn:schemas-microsoft-com:office:smarttags" w:element="place">
        <w:smartTag w:uri="urn:schemas-microsoft-com:office:smarttags" w:element="country-region">
          <w:r>
            <w:t>Union of Soviet Socialist Republics</w:t>
          </w:r>
        </w:smartTag>
      </w:smartTag>
    </w:p>
    <w:p>
      <w:pPr>
        <w:pStyle w:val="yMiscellaneousBody"/>
        <w:tabs>
          <w:tab w:val="left" w:pos="600"/>
        </w:tabs>
      </w:pPr>
      <w:smartTag w:uri="urn:schemas-microsoft-com:office:smarttags" w:element="place">
        <w:smartTag w:uri="urn:schemas-microsoft-com:office:smarttags" w:element="country-region">
          <w:r>
            <w:t>Yugoslavia</w:t>
          </w:r>
        </w:smartTag>
      </w:smartTag>
      <w:r>
        <w:t>.</w:t>
      </w:r>
    </w:p>
    <w:p>
      <w:pPr>
        <w:pStyle w:val="yFootnotesection"/>
      </w:pPr>
      <w:r>
        <w:tab/>
        <w:t>[Fourth Schedule inserted: Gazette 28 Aug 1981 p. 3575.]</w:t>
      </w:r>
    </w:p>
    <w:p>
      <w:pPr>
        <w:pStyle w:val="yScheduleHeading"/>
      </w:pPr>
      <w:bookmarkStart w:id="156" w:name="_Toc8976300"/>
      <w:bookmarkStart w:id="157" w:name="_Toc8977146"/>
      <w:bookmarkStart w:id="158" w:name="_Toc8983838"/>
      <w:r>
        <w:rPr>
          <w:rStyle w:val="CharSchNo"/>
        </w:rPr>
        <w:t>Schedule 5</w:t>
      </w:r>
      <w:r>
        <w:t> — </w:t>
      </w:r>
      <w:r>
        <w:rPr>
          <w:rStyle w:val="CharSchText"/>
        </w:rPr>
        <w:t>Specified documents</w:t>
      </w:r>
      <w:bookmarkEnd w:id="156"/>
      <w:bookmarkEnd w:id="157"/>
      <w:bookmarkEnd w:id="158"/>
    </w:p>
    <w:p>
      <w:pPr>
        <w:pStyle w:val="yShoulderClause"/>
      </w:pPr>
      <w:r>
        <w:t>[r. 18A(1)(b)(ii)]</w:t>
      </w:r>
    </w:p>
    <w:p>
      <w:pPr>
        <w:pStyle w:val="yFootnoteheading"/>
      </w:pPr>
      <w:r>
        <w:tab/>
        <w:t>[Heading inserted: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smartTag w:uri="urn:schemas-microsoft-com:office:smarttags" w:element="place">
              <w:smartTag w:uri="urn:schemas-microsoft-com:office:smarttags" w:element="country-region">
                <w:r>
                  <w:t>Britain</w:t>
                </w:r>
              </w:smartTag>
            </w:smartTag>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smartTag w:uri="urn:schemas-microsoft-com:office:smarttags" w:element="place">
              <w:smartTag w:uri="urn:schemas-microsoft-com:office:smarttags" w:element="country-region">
                <w:r>
                  <w:t>Panama</w:t>
                </w:r>
              </w:smartTag>
            </w:smartTag>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smartTag w:uri="urn:schemas-microsoft-com:office:smarttags" w:element="place">
              <w:smartTag w:uri="urn:schemas-microsoft-com:office:smarttags" w:element="country-region">
                <w:r>
                  <w:t>Liberia</w:t>
                </w:r>
              </w:smartTag>
            </w:smartTag>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Belgium</w:t>
                </w:r>
              </w:smartTag>
            </w:smartTag>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smartTag w:uri="urn:schemas-microsoft-com:office:smarttags" w:element="place">
              <w:smartTag w:uri="urn:schemas-microsoft-com:office:smarttags" w:element="country-region">
                <w:r>
                  <w:t>Sweden</w:t>
                </w:r>
              </w:smartTag>
            </w:smartTag>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Netherlands</w:t>
                </w:r>
              </w:smartTag>
            </w:smartTag>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Italy</w:t>
                </w:r>
              </w:smartTag>
            </w:smartTag>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smartTag w:uri="urn:schemas-microsoft-com:office:smarttags" w:element="place">
              <w:smartTag w:uri="urn:schemas-microsoft-com:office:smarttags" w:element="country-region">
                <w:r>
                  <w:t>India</w:t>
                </w:r>
              </w:smartTag>
            </w:smartTag>
          </w:p>
        </w:tc>
        <w:tc>
          <w:tcPr>
            <w:tcW w:w="5644" w:type="dxa"/>
          </w:tcPr>
          <w:p>
            <w:pPr>
              <w:pStyle w:val="yTableNAm"/>
              <w:spacing w:before="0"/>
            </w:pPr>
            <w:r>
              <w:t>Certificate of Indian Registry.</w:t>
            </w:r>
          </w:p>
        </w:tc>
      </w:tr>
      <w:tr>
        <w:tc>
          <w:tcPr>
            <w:tcW w:w="1668" w:type="dxa"/>
          </w:tcPr>
          <w:p>
            <w:pPr>
              <w:pStyle w:val="yTableNAm"/>
              <w:spacing w:before="0"/>
            </w:pPr>
            <w:smartTag w:uri="urn:schemas-microsoft-com:office:smarttags" w:element="place">
              <w:smartTag w:uri="urn:schemas-microsoft-com:office:smarttags" w:element="country-region">
                <w:r>
                  <w:t>Singapore</w:t>
                </w:r>
              </w:smartTag>
            </w:smartTag>
          </w:p>
        </w:tc>
        <w:tc>
          <w:tcPr>
            <w:tcW w:w="5644" w:type="dxa"/>
          </w:tcPr>
          <w:p>
            <w:pPr>
              <w:pStyle w:val="yTableNAm"/>
              <w:spacing w:before="0"/>
            </w:pPr>
            <w:r>
              <w:t xml:space="preserve">Certificate of </w:t>
            </w:r>
            <w:smartTag w:uri="urn:schemas-microsoft-com:office:smarttags" w:element="place">
              <w:smartTag w:uri="urn:schemas-microsoft-com:office:smarttags" w:element="country-region">
                <w:r>
                  <w:t>Singapore</w:t>
                </w:r>
              </w:smartTag>
            </w:smartTag>
            <w:r>
              <w:t xml:space="preserve"> Registry.</w:t>
            </w:r>
          </w:p>
        </w:tc>
      </w:tr>
      <w:tr>
        <w:tc>
          <w:tcPr>
            <w:tcW w:w="1668" w:type="dxa"/>
          </w:tcPr>
          <w:p>
            <w:pPr>
              <w:pStyle w:val="yTableNAm"/>
              <w:spacing w:before="0"/>
            </w:pPr>
            <w:smartTag w:uri="urn:schemas-microsoft-com:office:smarttags" w:element="place">
              <w:smartTag w:uri="urn:schemas-microsoft-com:office:smarttags" w:element="country-region">
                <w:r>
                  <w:t>Germany</w:t>
                </w:r>
              </w:smartTag>
            </w:smartTag>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smartTag w:uri="urn:schemas-microsoft-com:office:smarttags" w:element="place">
              <w:smartTag w:uri="urn:schemas-microsoft-com:office:smarttags" w:element="country-region">
                <w:r>
                  <w:t>Indonesia</w:t>
                </w:r>
              </w:smartTag>
            </w:smartTag>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smartTag w:uri="urn:schemas-microsoft-com:office:smarttags" w:element="place">
              <w:smartTag w:uri="urn:schemas-microsoft-com:office:smarttags" w:element="country-region">
                <w:r>
                  <w:t>Korea</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Japan</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Yugoslavia</w:t>
                </w:r>
              </w:smartTag>
            </w:smartTag>
          </w:p>
        </w:tc>
        <w:tc>
          <w:tcPr>
            <w:tcW w:w="5644" w:type="dxa"/>
          </w:tcPr>
          <w:p>
            <w:pPr>
              <w:pStyle w:val="yTableNAm"/>
              <w:spacing w:before="0"/>
            </w:pPr>
            <w:r>
              <w:t>Upisni List.</w:t>
            </w:r>
          </w:p>
        </w:tc>
      </w:tr>
      <w:tr>
        <w:tc>
          <w:tcPr>
            <w:tcW w:w="1668" w:type="dxa"/>
          </w:tcPr>
          <w:p>
            <w:pPr>
              <w:pStyle w:val="yTableNAm"/>
              <w:spacing w:before="0"/>
            </w:pPr>
            <w:smartTag w:uri="urn:schemas-microsoft-com:office:smarttags" w:element="place">
              <w:smartTag w:uri="urn:schemas-microsoft-com:office:smarttags" w:element="country-region">
                <w:r>
                  <w:t>Argentina</w:t>
                </w:r>
              </w:smartTag>
            </w:smartTag>
          </w:p>
        </w:tc>
        <w:tc>
          <w:tcPr>
            <w:tcW w:w="5644" w:type="dxa"/>
          </w:tcPr>
          <w:p>
            <w:pPr>
              <w:pStyle w:val="yTableNAm"/>
              <w:spacing w:before="0"/>
            </w:pPr>
            <w:r>
              <w:t>Certificado de Matricula.</w:t>
            </w:r>
          </w:p>
        </w:tc>
      </w:tr>
      <w:tr>
        <w:tc>
          <w:tcPr>
            <w:tcW w:w="1668" w:type="dxa"/>
          </w:tcPr>
          <w:p>
            <w:pPr>
              <w:pStyle w:val="yTableNAm"/>
              <w:spacing w:before="0"/>
            </w:pPr>
            <w:smartTag w:uri="urn:schemas-microsoft-com:office:smarttags" w:element="place">
              <w:smartTag w:uri="urn:schemas-microsoft-com:office:smarttags" w:element="country-region">
                <w:r>
                  <w:t>Greece</w:t>
                </w:r>
              </w:smartTag>
            </w:smartTag>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China</w:t>
                </w:r>
              </w:smartTag>
            </w:smartTag>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smartTag w:uri="urn:schemas-microsoft-com:office:smarttags" w:element="place">
              <w:smartTag w:uri="urn:schemas-microsoft-com:office:smarttags" w:element="country-region">
                <w:r>
                  <w:t>Russia</w:t>
                </w:r>
              </w:smartTag>
            </w:smartTag>
          </w:p>
        </w:tc>
        <w:tc>
          <w:tcPr>
            <w:tcW w:w="5644" w:type="dxa"/>
          </w:tcPr>
          <w:p>
            <w:pPr>
              <w:pStyle w:val="yTableNAm"/>
              <w:spacing w:before="0"/>
            </w:pPr>
            <w:r>
              <w:t>Ship’s Register.</w:t>
            </w:r>
          </w:p>
        </w:tc>
      </w:tr>
    </w:tbl>
    <w:p>
      <w:pPr>
        <w:pStyle w:val="yFootnotesection"/>
      </w:pPr>
      <w:r>
        <w:tab/>
        <w:t>[Fifth Schedule inserted: Gazette 28 Aug 1981 p. 3575.]</w:t>
      </w:r>
    </w:p>
    <w:p>
      <w:pPr>
        <w:pStyle w:val="yScheduleHeading"/>
        <w:rPr>
          <w:rStyle w:val="CharSchNo"/>
        </w:rPr>
        <w:sectPr>
          <w:headerReference w:type="even" r:id="rId46"/>
          <w:headerReference w:type="default" r:id="rId47"/>
          <w:pgSz w:w="11907" w:h="16840" w:code="9"/>
          <w:pgMar w:top="2376" w:right="2405" w:bottom="3542" w:left="2405" w:header="706" w:footer="3380" w:gutter="0"/>
          <w:cols w:space="720"/>
          <w:noEndnote/>
          <w:docGrid w:linePitch="326"/>
        </w:sectPr>
      </w:pPr>
    </w:p>
    <w:p>
      <w:pPr>
        <w:pStyle w:val="yScheduleHeading"/>
      </w:pPr>
      <w:bookmarkStart w:id="159" w:name="_Toc8976301"/>
      <w:bookmarkStart w:id="160" w:name="_Toc8977147"/>
      <w:bookmarkStart w:id="161" w:name="_Toc8983839"/>
      <w:r>
        <w:rPr>
          <w:rStyle w:val="CharSchNo"/>
        </w:rPr>
        <w:t>Schedule 6</w:t>
      </w:r>
      <w:r>
        <w:t> — </w:t>
      </w:r>
      <w:r>
        <w:rPr>
          <w:rStyle w:val="CharSchText"/>
        </w:rPr>
        <w:t>Forms</w:t>
      </w:r>
      <w:bookmarkEnd w:id="159"/>
      <w:bookmarkEnd w:id="160"/>
      <w:bookmarkEnd w:id="161"/>
    </w:p>
    <w:p>
      <w:pPr>
        <w:pStyle w:val="yFootnoteheading"/>
      </w:pPr>
      <w:r>
        <w:tab/>
        <w:t>[Heading inserted: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r>
            <w:smartTag w:uri="urn:schemas-microsoft-com:office:smarttags" w:element="Street">
              <w:smartTag w:uri="urn:schemas-microsoft-com:office:smarttags" w:element="address">
                <w:r>
                  <w:rPr>
                    <w:sz w:val="20"/>
                  </w:rPr>
                  <w:t>1 Essex Street</w:t>
                </w:r>
              </w:smartTag>
            </w:smartTag>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Gazette 19 Jul 1991 p. 3648</w:t>
      </w:r>
      <w:r>
        <w:noBreakHyphen/>
        <w:t>9; amended: Gazette 4 Jun 2010 p. 2461.]</w:t>
      </w:r>
    </w:p>
    <w:p>
      <w:pPr>
        <w:pStyle w:val="yMiscellaneousHeading"/>
        <w:rPr>
          <w:b/>
          <w:bCs/>
        </w:rPr>
      </w:pPr>
      <w:r>
        <w:rPr>
          <w:b/>
          <w:bCs/>
        </w:rPr>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Gazette 19 Jul 1991 p. 3648</w:t>
      </w:r>
      <w:r>
        <w:noBreakHyphen/>
        <w:t>9; amended: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721"/>
        </w:tabs>
        <w:ind w:left="749" w:hanging="828"/>
      </w:pPr>
    </w:p>
    <w:p>
      <w:pPr>
        <w:tabs>
          <w:tab w:val="left" w:pos="721"/>
        </w:tabs>
        <w:ind w:left="749" w:hanging="828"/>
        <w:sectPr>
          <w:headerReference w:type="even" r:id="rId49"/>
          <w:headerReference w:type="default" r:id="rId50"/>
          <w:pgSz w:w="11907" w:h="16840" w:code="9"/>
          <w:pgMar w:top="2376" w:right="2405" w:bottom="3542" w:left="2405" w:header="706" w:footer="3380" w:gutter="0"/>
          <w:cols w:space="720"/>
          <w:noEndnote/>
          <w:docGrid w:linePitch="326"/>
        </w:sectPr>
      </w:pPr>
    </w:p>
    <w:p>
      <w:pPr>
        <w:pStyle w:val="nHeading2"/>
      </w:pPr>
      <w:bookmarkStart w:id="162" w:name="_Toc8976302"/>
      <w:bookmarkStart w:id="163" w:name="_Toc8977148"/>
      <w:bookmarkStart w:id="164" w:name="_Toc8983840"/>
      <w:r>
        <w:t>Notes</w:t>
      </w:r>
      <w:bookmarkEnd w:id="162"/>
      <w:bookmarkEnd w:id="163"/>
      <w:bookmarkEnd w:id="164"/>
    </w:p>
    <w:p>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(Ports and Harbours) Regulations 1966</w:t>
      </w:r>
      <w:r>
        <w:rPr>
          <w:snapToGrid w:val="0"/>
        </w:rPr>
        <w:t xml:space="preserve"> and includes the amendments made by the other written laws referred to in the following table</w:t>
      </w:r>
      <w:r>
        <w:t> </w:t>
      </w:r>
      <w:r>
        <w:rPr>
          <w:vertAlign w:val="superscript"/>
        </w:rPr>
        <w:t>1a</w:t>
      </w:r>
      <w:r>
        <w:rPr>
          <w:snapToGrid w:val="0"/>
        </w:rPr>
        <w:t>.  The table also contains information about any reprint.</w:t>
      </w:r>
    </w:p>
    <w:p>
      <w:pPr>
        <w:pStyle w:val="nHeading3"/>
      </w:pPr>
      <w:bookmarkStart w:id="165" w:name="_Toc8983841"/>
      <w:r>
        <w:t>Compilation table</w:t>
      </w:r>
      <w:bookmarkEnd w:id="165"/>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pPr>
            <w:r>
              <w:rPr>
                <w:i/>
              </w:rPr>
              <w:t xml:space="preserve">Ports and Harbours Regulations </w:t>
            </w:r>
            <w:r>
              <w:rPr>
                <w:iCs/>
                <w:vertAlign w:val="superscript"/>
              </w:rPr>
              <w:t>4</w:t>
            </w:r>
          </w:p>
        </w:tc>
        <w:tc>
          <w:tcPr>
            <w:tcW w:w="1276" w:type="dxa"/>
            <w:gridSpan w:val="2"/>
          </w:tcPr>
          <w:p>
            <w:pPr>
              <w:pStyle w:val="nTable"/>
              <w:spacing w:after="40"/>
            </w:pPr>
            <w:r>
              <w:t>3 Feb 1966 p. 277</w:t>
            </w:r>
            <w:r>
              <w:noBreakHyphen/>
              <w:t>92</w:t>
            </w:r>
          </w:p>
        </w:tc>
        <w:tc>
          <w:tcPr>
            <w:tcW w:w="2693" w:type="dxa"/>
            <w:gridSpan w:val="2"/>
          </w:tcPr>
          <w:p>
            <w:pPr>
              <w:pStyle w:val="nTable"/>
              <w:spacing w:after="40"/>
            </w:pPr>
            <w:r>
              <w:t>3 Feb 1966</w:t>
            </w:r>
          </w:p>
        </w:tc>
      </w:tr>
      <w:tr>
        <w:trPr>
          <w:cantSplit/>
        </w:trPr>
        <w:tc>
          <w:tcPr>
            <w:tcW w:w="3119" w:type="dxa"/>
          </w:tcPr>
          <w:p>
            <w:pPr>
              <w:pStyle w:val="nTable"/>
              <w:spacing w:after="40"/>
            </w:pPr>
            <w:r>
              <w:t>Untitled regulations</w:t>
            </w:r>
          </w:p>
        </w:tc>
        <w:tc>
          <w:tcPr>
            <w:tcW w:w="1276" w:type="dxa"/>
            <w:gridSpan w:val="2"/>
          </w:tcPr>
          <w:p>
            <w:pPr>
              <w:pStyle w:val="nTable"/>
              <w:spacing w:after="40"/>
            </w:pPr>
            <w:r>
              <w:t>3 Oct 1967 p. 2592</w:t>
            </w:r>
          </w:p>
        </w:tc>
        <w:tc>
          <w:tcPr>
            <w:tcW w:w="2693" w:type="dxa"/>
            <w:gridSpan w:val="2"/>
          </w:tcPr>
          <w:p>
            <w:pPr>
              <w:pStyle w:val="nTable"/>
              <w:spacing w:after="40"/>
            </w:pPr>
            <w:r>
              <w:t>3 Oct 1967</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1971 p. 2146</w:t>
            </w:r>
          </w:p>
        </w:tc>
        <w:tc>
          <w:tcPr>
            <w:tcW w:w="2693" w:type="dxa"/>
            <w:gridSpan w:val="2"/>
          </w:tcPr>
          <w:p>
            <w:pPr>
              <w:pStyle w:val="nTable"/>
              <w:spacing w:after="40"/>
            </w:pPr>
            <w:r>
              <w:t xml:space="preserve">15 Jun 1971 (see </w:t>
            </w:r>
            <w:r>
              <w:rPr>
                <w:i/>
              </w:rPr>
              <w:t xml:space="preserve">Gazette </w:t>
            </w:r>
            <w:r>
              <w:t>14 Jun 1971 p. 2146)</w:t>
            </w:r>
          </w:p>
        </w:tc>
      </w:tr>
      <w:tr>
        <w:trPr>
          <w:cantSplit/>
        </w:trPr>
        <w:tc>
          <w:tcPr>
            <w:tcW w:w="3119" w:type="dxa"/>
          </w:tcPr>
          <w:p>
            <w:pPr>
              <w:pStyle w:val="nTable"/>
              <w:spacing w:after="40"/>
            </w:pPr>
            <w:r>
              <w:t>Untitled regulations</w:t>
            </w:r>
          </w:p>
        </w:tc>
        <w:tc>
          <w:tcPr>
            <w:tcW w:w="1276" w:type="dxa"/>
            <w:gridSpan w:val="2"/>
          </w:tcPr>
          <w:p>
            <w:pPr>
              <w:pStyle w:val="nTable"/>
              <w:spacing w:after="40"/>
            </w:pPr>
            <w:r>
              <w:t>24 Sep 1971 p. 3580</w:t>
            </w:r>
            <w:r>
              <w:noBreakHyphen/>
              <w:t>1</w:t>
            </w:r>
          </w:p>
        </w:tc>
        <w:tc>
          <w:tcPr>
            <w:tcW w:w="2693" w:type="dxa"/>
            <w:gridSpan w:val="2"/>
          </w:tcPr>
          <w:p>
            <w:pPr>
              <w:pStyle w:val="nTable"/>
              <w:spacing w:after="40"/>
            </w:pPr>
            <w:r>
              <w:t>1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27 Oct 1971 p. 4155</w:t>
            </w:r>
          </w:p>
        </w:tc>
        <w:tc>
          <w:tcPr>
            <w:tcW w:w="2693" w:type="dxa"/>
            <w:gridSpan w:val="2"/>
          </w:tcPr>
          <w:p>
            <w:pPr>
              <w:pStyle w:val="nTable"/>
              <w:spacing w:after="40"/>
            </w:pPr>
            <w:r>
              <w:t>27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26 Nov 1971 p. 4915</w:t>
            </w:r>
          </w:p>
        </w:tc>
        <w:tc>
          <w:tcPr>
            <w:tcW w:w="2693" w:type="dxa"/>
            <w:gridSpan w:val="2"/>
          </w:tcPr>
          <w:p>
            <w:pPr>
              <w:pStyle w:val="nTable"/>
              <w:spacing w:after="40"/>
            </w:pPr>
            <w:r>
              <w:t>26 Nov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22 Feb 1972 p. 407</w:t>
            </w:r>
            <w:r>
              <w:noBreakHyphen/>
              <w:t>8</w:t>
            </w:r>
          </w:p>
        </w:tc>
        <w:tc>
          <w:tcPr>
            <w:tcW w:w="2693" w:type="dxa"/>
            <w:gridSpan w:val="2"/>
          </w:tcPr>
          <w:p>
            <w:pPr>
              <w:pStyle w:val="nTable"/>
              <w:spacing w:after="40"/>
            </w:pPr>
            <w:r>
              <w:t>22 Feb 1972</w:t>
            </w:r>
          </w:p>
        </w:tc>
      </w:tr>
      <w:tr>
        <w:trPr>
          <w:cantSplit/>
        </w:trPr>
        <w:tc>
          <w:tcPr>
            <w:tcW w:w="3119" w:type="dxa"/>
          </w:tcPr>
          <w:p>
            <w:pPr>
              <w:pStyle w:val="nTable"/>
              <w:spacing w:after="40"/>
            </w:pPr>
            <w:r>
              <w:t xml:space="preserve">Untitled notice under the </w:t>
            </w:r>
            <w:r>
              <w:rPr>
                <w:i/>
              </w:rPr>
              <w:t>Metric Conversion Act 1972</w:t>
            </w:r>
            <w:r>
              <w:t xml:space="preserve"> s. 6</w:t>
            </w:r>
          </w:p>
        </w:tc>
        <w:tc>
          <w:tcPr>
            <w:tcW w:w="1276" w:type="dxa"/>
            <w:gridSpan w:val="2"/>
          </w:tcPr>
          <w:p>
            <w:pPr>
              <w:pStyle w:val="nTable"/>
              <w:spacing w:after="40"/>
            </w:pPr>
            <w:r>
              <w:t>15 Jun 1973 p. 2234</w:t>
            </w:r>
            <w:r>
              <w:noBreakHyphen/>
              <w:t>5</w:t>
            </w:r>
          </w:p>
        </w:tc>
        <w:tc>
          <w:tcPr>
            <w:tcW w:w="2693" w:type="dxa"/>
            <w:gridSpan w:val="2"/>
          </w:tcPr>
          <w:p>
            <w:pPr>
              <w:pStyle w:val="nTable"/>
              <w:spacing w:after="40"/>
            </w:pPr>
            <w:r>
              <w:t>1 Jul 1973</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1974 p. 1911</w:t>
            </w:r>
          </w:p>
        </w:tc>
        <w:tc>
          <w:tcPr>
            <w:tcW w:w="2693" w:type="dxa"/>
            <w:gridSpan w:val="2"/>
          </w:tcPr>
          <w:p>
            <w:pPr>
              <w:pStyle w:val="nTable"/>
              <w:spacing w:after="40"/>
            </w:pPr>
            <w:r>
              <w:t>14 Jun 1974</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Feb 1975 p. 571</w:t>
            </w:r>
          </w:p>
        </w:tc>
        <w:tc>
          <w:tcPr>
            <w:tcW w:w="2693" w:type="dxa"/>
            <w:gridSpan w:val="2"/>
          </w:tcPr>
          <w:p>
            <w:pPr>
              <w:pStyle w:val="nTable"/>
              <w:spacing w:after="40"/>
            </w:pPr>
            <w:r>
              <w:t>14 Feb 1975</w:t>
            </w:r>
          </w:p>
        </w:tc>
      </w:tr>
      <w:tr>
        <w:trPr>
          <w:cantSplit/>
        </w:trPr>
        <w:tc>
          <w:tcPr>
            <w:tcW w:w="3119" w:type="dxa"/>
          </w:tcPr>
          <w:p>
            <w:pPr>
              <w:pStyle w:val="nTable"/>
              <w:spacing w:after="40"/>
            </w:pPr>
            <w:r>
              <w:t>Untitled regulations</w:t>
            </w:r>
          </w:p>
        </w:tc>
        <w:tc>
          <w:tcPr>
            <w:tcW w:w="1276" w:type="dxa"/>
            <w:gridSpan w:val="2"/>
          </w:tcPr>
          <w:p>
            <w:pPr>
              <w:pStyle w:val="nTable"/>
              <w:spacing w:after="40"/>
            </w:pPr>
            <w:r>
              <w:t>28 Feb 1975 p. 752</w:t>
            </w:r>
            <w:r>
              <w:noBreakHyphen/>
              <w:t>3</w:t>
            </w:r>
          </w:p>
        </w:tc>
        <w:tc>
          <w:tcPr>
            <w:tcW w:w="2693" w:type="dxa"/>
            <w:gridSpan w:val="2"/>
          </w:tcPr>
          <w:p>
            <w:pPr>
              <w:pStyle w:val="nTable"/>
              <w:spacing w:after="40"/>
            </w:pPr>
            <w:r>
              <w:t xml:space="preserve">28 Mar 1975 (see </w:t>
            </w:r>
            <w:r>
              <w:rPr>
                <w:i/>
              </w:rPr>
              <w:t xml:space="preserve">Gazette </w:t>
            </w:r>
            <w:r>
              <w:t>28 Feb 1975 p. 752)</w:t>
            </w:r>
          </w:p>
        </w:tc>
      </w:tr>
      <w:tr>
        <w:trPr>
          <w:cantSplit/>
        </w:trPr>
        <w:tc>
          <w:tcPr>
            <w:tcW w:w="3119" w:type="dxa"/>
          </w:tcPr>
          <w:p>
            <w:pPr>
              <w:pStyle w:val="nTable"/>
              <w:spacing w:after="40"/>
            </w:pPr>
            <w:r>
              <w:t>Untitled regulations</w:t>
            </w:r>
          </w:p>
        </w:tc>
        <w:tc>
          <w:tcPr>
            <w:tcW w:w="1276" w:type="dxa"/>
            <w:gridSpan w:val="2"/>
          </w:tcPr>
          <w:p>
            <w:pPr>
              <w:pStyle w:val="nTable"/>
              <w:spacing w:after="40"/>
            </w:pPr>
            <w:r>
              <w:t>3 Sep 1976 p. 3298</w:t>
            </w:r>
          </w:p>
        </w:tc>
        <w:tc>
          <w:tcPr>
            <w:tcW w:w="2693" w:type="dxa"/>
            <w:gridSpan w:val="2"/>
          </w:tcPr>
          <w:p>
            <w:pPr>
              <w:pStyle w:val="nTable"/>
              <w:spacing w:after="40"/>
            </w:pPr>
            <w:r>
              <w:t>3 Sep 1976</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Oct 1977 p. 3704</w:t>
            </w:r>
            <w:r>
              <w:noBreakHyphen/>
              <w:t>5</w:t>
            </w:r>
          </w:p>
        </w:tc>
        <w:tc>
          <w:tcPr>
            <w:tcW w:w="2693" w:type="dxa"/>
            <w:gridSpan w:val="2"/>
          </w:tcPr>
          <w:p>
            <w:pPr>
              <w:pStyle w:val="nTable"/>
              <w:spacing w:after="40"/>
            </w:pPr>
            <w:r>
              <w:t>14 Nov 1977</w:t>
            </w:r>
          </w:p>
        </w:tc>
      </w:tr>
      <w:tr>
        <w:trPr>
          <w:cantSplit/>
        </w:trPr>
        <w:tc>
          <w:tcPr>
            <w:tcW w:w="3119" w:type="dxa"/>
          </w:tcPr>
          <w:p>
            <w:pPr>
              <w:pStyle w:val="nTable"/>
              <w:spacing w:after="40"/>
            </w:pPr>
            <w:r>
              <w:t>Untitled regulations</w:t>
            </w:r>
          </w:p>
        </w:tc>
        <w:tc>
          <w:tcPr>
            <w:tcW w:w="1276" w:type="dxa"/>
            <w:gridSpan w:val="2"/>
          </w:tcPr>
          <w:p>
            <w:pPr>
              <w:pStyle w:val="nTable"/>
              <w:spacing w:after="40"/>
            </w:pPr>
            <w:r>
              <w:t>2 Dec 1977 p. 4442</w:t>
            </w:r>
          </w:p>
        </w:tc>
        <w:tc>
          <w:tcPr>
            <w:tcW w:w="2693" w:type="dxa"/>
            <w:gridSpan w:val="2"/>
          </w:tcPr>
          <w:p>
            <w:pPr>
              <w:pStyle w:val="nTable"/>
              <w:spacing w:after="40"/>
            </w:pPr>
            <w:r>
              <w:t>1 Jan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Nov 1978 p. 4252</w:t>
            </w:r>
          </w:p>
        </w:tc>
        <w:tc>
          <w:tcPr>
            <w:tcW w:w="2693" w:type="dxa"/>
            <w:gridSpan w:val="2"/>
          </w:tcPr>
          <w:p>
            <w:pPr>
              <w:pStyle w:val="nTable"/>
              <w:spacing w:after="40"/>
            </w:pPr>
            <w:r>
              <w:t>1 Dec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Aug 1979 p. 2433</w:t>
            </w:r>
          </w:p>
        </w:tc>
        <w:tc>
          <w:tcPr>
            <w:tcW w:w="2693" w:type="dxa"/>
            <w:gridSpan w:val="2"/>
          </w:tcPr>
          <w:p>
            <w:pPr>
              <w:pStyle w:val="nTable"/>
              <w:spacing w:after="40"/>
            </w:pPr>
            <w:r>
              <w:t>10 Aug 1979</w:t>
            </w:r>
          </w:p>
        </w:tc>
      </w:tr>
      <w:tr>
        <w:trPr>
          <w:cantSplit/>
        </w:trPr>
        <w:tc>
          <w:tcPr>
            <w:tcW w:w="3119" w:type="dxa"/>
          </w:tcPr>
          <w:p>
            <w:pPr>
              <w:pStyle w:val="nTable"/>
              <w:spacing w:after="40"/>
            </w:pPr>
            <w:r>
              <w:t>Untitled regulations</w:t>
            </w:r>
          </w:p>
        </w:tc>
        <w:tc>
          <w:tcPr>
            <w:tcW w:w="1276" w:type="dxa"/>
            <w:gridSpan w:val="2"/>
          </w:tcPr>
          <w:p>
            <w:pPr>
              <w:pStyle w:val="nTable"/>
              <w:spacing w:after="40"/>
            </w:pPr>
            <w:r>
              <w:t>20 Jun 1980 p. 1832</w:t>
            </w:r>
            <w:r>
              <w:noBreakHyphen/>
              <w:t>4</w:t>
            </w:r>
          </w:p>
        </w:tc>
        <w:tc>
          <w:tcPr>
            <w:tcW w:w="2693" w:type="dxa"/>
            <w:gridSpan w:val="2"/>
          </w:tcPr>
          <w:p>
            <w:pPr>
              <w:pStyle w:val="nTable"/>
              <w:spacing w:after="40"/>
            </w:pPr>
            <w:r>
              <w:t>1 Jul 1980 (see r. 2)</w:t>
            </w:r>
          </w:p>
        </w:tc>
      </w:tr>
      <w:tr>
        <w:trPr>
          <w:cantSplit/>
        </w:trPr>
        <w:tc>
          <w:tcPr>
            <w:tcW w:w="3119" w:type="dxa"/>
          </w:tcPr>
          <w:p>
            <w:pPr>
              <w:pStyle w:val="nTable"/>
              <w:spacing w:after="40"/>
            </w:pPr>
            <w:r>
              <w:rPr>
                <w:i/>
              </w:rPr>
              <w:t>Ports and Harbours Amendment Regulations 1980</w:t>
            </w:r>
          </w:p>
        </w:tc>
        <w:tc>
          <w:tcPr>
            <w:tcW w:w="1276" w:type="dxa"/>
            <w:gridSpan w:val="2"/>
          </w:tcPr>
          <w:p>
            <w:pPr>
              <w:pStyle w:val="nTable"/>
              <w:spacing w:after="40"/>
            </w:pPr>
            <w:r>
              <w:t>31 Dec 1980 p. 4437</w:t>
            </w:r>
          </w:p>
        </w:tc>
        <w:tc>
          <w:tcPr>
            <w:tcW w:w="2693" w:type="dxa"/>
            <w:gridSpan w:val="2"/>
          </w:tcPr>
          <w:p>
            <w:pPr>
              <w:pStyle w:val="nTable"/>
              <w:spacing w:after="40"/>
            </w:pPr>
            <w:r>
              <w:t>1 Jan 1981 (see r. 2)</w:t>
            </w:r>
          </w:p>
        </w:tc>
      </w:tr>
      <w:tr>
        <w:trPr>
          <w:cantSplit/>
        </w:trPr>
        <w:tc>
          <w:tcPr>
            <w:tcW w:w="3119" w:type="dxa"/>
          </w:tcPr>
          <w:p>
            <w:pPr>
              <w:pStyle w:val="nTable"/>
              <w:spacing w:after="40"/>
            </w:pPr>
            <w:r>
              <w:rPr>
                <w:i/>
              </w:rPr>
              <w:t>Ports and Harbours Amendment Regulations 1981</w:t>
            </w:r>
          </w:p>
        </w:tc>
        <w:tc>
          <w:tcPr>
            <w:tcW w:w="1276" w:type="dxa"/>
            <w:gridSpan w:val="2"/>
          </w:tcPr>
          <w:p>
            <w:pPr>
              <w:pStyle w:val="nTable"/>
              <w:spacing w:after="40"/>
            </w:pPr>
            <w:r>
              <w:t>27 Mar 1981 p. 1077</w:t>
            </w:r>
          </w:p>
        </w:tc>
        <w:tc>
          <w:tcPr>
            <w:tcW w:w="2693" w:type="dxa"/>
            <w:gridSpan w:val="2"/>
          </w:tcPr>
          <w:p>
            <w:pPr>
              <w:pStyle w:val="nTable"/>
              <w:spacing w:after="40"/>
            </w:pPr>
            <w:r>
              <w:t>27 Mar 1981</w:t>
            </w:r>
          </w:p>
        </w:tc>
      </w:tr>
      <w:tr>
        <w:trPr>
          <w:cantSplit/>
        </w:trPr>
        <w:tc>
          <w:tcPr>
            <w:tcW w:w="3119" w:type="dxa"/>
          </w:tcPr>
          <w:p>
            <w:pPr>
              <w:pStyle w:val="nTable"/>
              <w:spacing w:after="40"/>
              <w:rPr>
                <w:i/>
              </w:rPr>
            </w:pPr>
            <w:r>
              <w:rPr>
                <w:i/>
              </w:rPr>
              <w:t>Ports and Harbours Amendment Regulations (No. 3) 1981</w:t>
            </w:r>
          </w:p>
        </w:tc>
        <w:tc>
          <w:tcPr>
            <w:tcW w:w="1276" w:type="dxa"/>
            <w:gridSpan w:val="2"/>
          </w:tcPr>
          <w:p>
            <w:pPr>
              <w:pStyle w:val="nTable"/>
              <w:keepNext/>
              <w:keepLines/>
              <w:spacing w:after="40"/>
            </w:pPr>
            <w:r>
              <w:t>26 Jun 1981 p. 2417</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rPr>
                <w:i/>
              </w:rPr>
            </w:pPr>
            <w:r>
              <w:rPr>
                <w:i/>
              </w:rPr>
              <w:t>Ports and Harbours Amendment Regulations (No. 2) 1981</w:t>
            </w:r>
          </w:p>
        </w:tc>
        <w:tc>
          <w:tcPr>
            <w:tcW w:w="1276" w:type="dxa"/>
            <w:gridSpan w:val="2"/>
          </w:tcPr>
          <w:p>
            <w:pPr>
              <w:pStyle w:val="nTable"/>
              <w:keepNext/>
              <w:keepLines/>
              <w:spacing w:after="40"/>
            </w:pPr>
            <w:r>
              <w:t>26 Jun 1981 p. 2417</w:t>
            </w:r>
            <w:r>
              <w:noBreakHyphen/>
              <w:t>19</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pPr>
            <w:r>
              <w:rPr>
                <w:i/>
              </w:rPr>
              <w:t>Ports and Harbours Amendment Regulations (No. 4) 1981</w:t>
            </w:r>
          </w:p>
        </w:tc>
        <w:tc>
          <w:tcPr>
            <w:tcW w:w="1276" w:type="dxa"/>
            <w:gridSpan w:val="2"/>
          </w:tcPr>
          <w:p>
            <w:pPr>
              <w:pStyle w:val="nTable"/>
              <w:spacing w:after="40"/>
            </w:pPr>
            <w:r>
              <w:t>28 Aug 1981 p. 3574</w:t>
            </w:r>
            <w:r>
              <w:noBreakHyphen/>
              <w:t>5</w:t>
            </w:r>
          </w:p>
        </w:tc>
        <w:tc>
          <w:tcPr>
            <w:tcW w:w="2693" w:type="dxa"/>
            <w:gridSpan w:val="2"/>
          </w:tcPr>
          <w:p>
            <w:pPr>
              <w:pStyle w:val="nTable"/>
              <w:spacing w:after="40"/>
            </w:pPr>
            <w:r>
              <w:t>1 Sep 1981 (see r. 2)</w:t>
            </w:r>
          </w:p>
        </w:tc>
      </w:tr>
      <w:tr>
        <w:trPr>
          <w:cantSplit/>
        </w:trPr>
        <w:tc>
          <w:tcPr>
            <w:tcW w:w="3119" w:type="dxa"/>
          </w:tcPr>
          <w:p>
            <w:pPr>
              <w:pStyle w:val="nTable"/>
              <w:spacing w:after="40"/>
            </w:pPr>
            <w:r>
              <w:rPr>
                <w:i/>
              </w:rPr>
              <w:t>Ports and Harbours Amendment Regulations (No. 6) 1981</w:t>
            </w:r>
          </w:p>
        </w:tc>
        <w:tc>
          <w:tcPr>
            <w:tcW w:w="1276" w:type="dxa"/>
            <w:gridSpan w:val="2"/>
          </w:tcPr>
          <w:p>
            <w:pPr>
              <w:pStyle w:val="nTable"/>
              <w:spacing w:after="40"/>
            </w:pPr>
            <w:r>
              <w:t>4 Sep 1981 p. 3859</w:t>
            </w:r>
          </w:p>
        </w:tc>
        <w:tc>
          <w:tcPr>
            <w:tcW w:w="2693" w:type="dxa"/>
            <w:gridSpan w:val="2"/>
          </w:tcPr>
          <w:p>
            <w:pPr>
              <w:pStyle w:val="nTable"/>
              <w:spacing w:after="40"/>
            </w:pPr>
            <w:r>
              <w:t>4 Sep 1981</w:t>
            </w:r>
          </w:p>
        </w:tc>
      </w:tr>
      <w:tr>
        <w:trPr>
          <w:cantSplit/>
        </w:trPr>
        <w:tc>
          <w:tcPr>
            <w:tcW w:w="3119" w:type="dxa"/>
          </w:tcPr>
          <w:p>
            <w:pPr>
              <w:pStyle w:val="nTable"/>
              <w:spacing w:after="40"/>
            </w:pPr>
            <w:r>
              <w:rPr>
                <w:i/>
              </w:rPr>
              <w:t>Ports and Harbours Amendment Regulations 1982</w:t>
            </w:r>
          </w:p>
        </w:tc>
        <w:tc>
          <w:tcPr>
            <w:tcW w:w="1276" w:type="dxa"/>
            <w:gridSpan w:val="2"/>
          </w:tcPr>
          <w:p>
            <w:pPr>
              <w:pStyle w:val="nTable"/>
              <w:spacing w:after="40"/>
            </w:pPr>
            <w:r>
              <w:t>21 May 1982 p. 1579</w:t>
            </w:r>
          </w:p>
        </w:tc>
        <w:tc>
          <w:tcPr>
            <w:tcW w:w="2693" w:type="dxa"/>
            <w:gridSpan w:val="2"/>
          </w:tcPr>
          <w:p>
            <w:pPr>
              <w:pStyle w:val="nTable"/>
              <w:spacing w:after="40"/>
            </w:pPr>
            <w:r>
              <w:t>21 May 1982</w:t>
            </w:r>
          </w:p>
        </w:tc>
      </w:tr>
      <w:tr>
        <w:trPr>
          <w:cantSplit/>
        </w:trPr>
        <w:tc>
          <w:tcPr>
            <w:tcW w:w="3119" w:type="dxa"/>
          </w:tcPr>
          <w:p>
            <w:pPr>
              <w:pStyle w:val="nTable"/>
              <w:spacing w:after="40"/>
            </w:pPr>
            <w:r>
              <w:rPr>
                <w:i/>
              </w:rPr>
              <w:t>Ports and Harbours Amendment Regulations (No. 2) 1982</w:t>
            </w:r>
          </w:p>
        </w:tc>
        <w:tc>
          <w:tcPr>
            <w:tcW w:w="1276" w:type="dxa"/>
            <w:gridSpan w:val="2"/>
          </w:tcPr>
          <w:p>
            <w:pPr>
              <w:pStyle w:val="nTable"/>
              <w:spacing w:after="40"/>
            </w:pPr>
            <w:r>
              <w:t>2 Jul 1982 p. 2361</w:t>
            </w:r>
          </w:p>
        </w:tc>
        <w:tc>
          <w:tcPr>
            <w:tcW w:w="2693" w:type="dxa"/>
            <w:gridSpan w:val="2"/>
          </w:tcPr>
          <w:p>
            <w:pPr>
              <w:pStyle w:val="nTable"/>
              <w:spacing w:after="40"/>
            </w:pPr>
            <w:r>
              <w:t>2 Jul 1982</w:t>
            </w:r>
          </w:p>
        </w:tc>
      </w:tr>
      <w:tr>
        <w:trPr>
          <w:cantSplit/>
        </w:trPr>
        <w:tc>
          <w:tcPr>
            <w:tcW w:w="3119" w:type="dxa"/>
          </w:tcPr>
          <w:p>
            <w:pPr>
              <w:pStyle w:val="nTable"/>
              <w:spacing w:after="40"/>
            </w:pPr>
            <w:r>
              <w:rPr>
                <w:i/>
              </w:rPr>
              <w:t>Ports and Harbours Amendment Regulations (No. 4) 1982</w:t>
            </w:r>
          </w:p>
        </w:tc>
        <w:tc>
          <w:tcPr>
            <w:tcW w:w="1276" w:type="dxa"/>
            <w:gridSpan w:val="2"/>
          </w:tcPr>
          <w:p>
            <w:pPr>
              <w:pStyle w:val="nTable"/>
              <w:spacing w:after="40"/>
            </w:pPr>
            <w:r>
              <w:t>9 Jul 1982 p. 2512</w:t>
            </w:r>
            <w:r>
              <w:noBreakHyphen/>
              <w:t>13</w:t>
            </w:r>
          </w:p>
        </w:tc>
        <w:tc>
          <w:tcPr>
            <w:tcW w:w="2693" w:type="dxa"/>
            <w:gridSpan w:val="2"/>
          </w:tcPr>
          <w:p>
            <w:pPr>
              <w:pStyle w:val="nTable"/>
              <w:spacing w:after="40"/>
            </w:pPr>
            <w:r>
              <w:t>9 Jul 1982</w:t>
            </w:r>
          </w:p>
        </w:tc>
      </w:tr>
      <w:tr>
        <w:trPr>
          <w:cantSplit/>
        </w:trPr>
        <w:tc>
          <w:tcPr>
            <w:tcW w:w="3119" w:type="dxa"/>
          </w:tcPr>
          <w:p>
            <w:pPr>
              <w:pStyle w:val="nTable"/>
              <w:spacing w:after="40"/>
            </w:pPr>
            <w:r>
              <w:rPr>
                <w:i/>
              </w:rPr>
              <w:t>Ports and Harbours Amendment Regulations (No. 3) 1982</w:t>
            </w:r>
          </w:p>
        </w:tc>
        <w:tc>
          <w:tcPr>
            <w:tcW w:w="1276" w:type="dxa"/>
            <w:gridSpan w:val="2"/>
          </w:tcPr>
          <w:p>
            <w:pPr>
              <w:pStyle w:val="nTable"/>
              <w:spacing w:after="40"/>
            </w:pPr>
            <w:r>
              <w:t>13 Aug 1982 p. 3141</w:t>
            </w:r>
          </w:p>
        </w:tc>
        <w:tc>
          <w:tcPr>
            <w:tcW w:w="2693" w:type="dxa"/>
            <w:gridSpan w:val="2"/>
          </w:tcPr>
          <w:p>
            <w:pPr>
              <w:pStyle w:val="nTable"/>
              <w:spacing w:after="40"/>
            </w:pPr>
            <w:r>
              <w:t>13 Aug 1982</w:t>
            </w:r>
          </w:p>
        </w:tc>
      </w:tr>
      <w:tr>
        <w:trPr>
          <w:cantSplit/>
        </w:trPr>
        <w:tc>
          <w:tcPr>
            <w:tcW w:w="3119" w:type="dxa"/>
          </w:tcPr>
          <w:p>
            <w:pPr>
              <w:pStyle w:val="nTable"/>
              <w:spacing w:after="40"/>
            </w:pPr>
            <w:r>
              <w:rPr>
                <w:i/>
              </w:rPr>
              <w:t>Ports and Harbours Amendment Regulations (No. 5) 1982</w:t>
            </w:r>
          </w:p>
        </w:tc>
        <w:tc>
          <w:tcPr>
            <w:tcW w:w="1276" w:type="dxa"/>
            <w:gridSpan w:val="2"/>
          </w:tcPr>
          <w:p>
            <w:pPr>
              <w:pStyle w:val="nTable"/>
              <w:spacing w:after="40"/>
            </w:pPr>
            <w:r>
              <w:t>10 Dec 1982 p. 4799</w:t>
            </w:r>
          </w:p>
        </w:tc>
        <w:tc>
          <w:tcPr>
            <w:tcW w:w="2693" w:type="dxa"/>
            <w:gridSpan w:val="2"/>
          </w:tcPr>
          <w:p>
            <w:pPr>
              <w:pStyle w:val="nTable"/>
              <w:spacing w:after="40"/>
            </w:pPr>
            <w:r>
              <w:t>10 Dec 1982</w:t>
            </w:r>
          </w:p>
        </w:tc>
      </w:tr>
      <w:tr>
        <w:trPr>
          <w:cantSplit/>
        </w:trPr>
        <w:tc>
          <w:tcPr>
            <w:tcW w:w="3119" w:type="dxa"/>
          </w:tcPr>
          <w:p>
            <w:pPr>
              <w:pStyle w:val="nTable"/>
              <w:spacing w:after="40"/>
            </w:pPr>
            <w:r>
              <w:rPr>
                <w:i/>
              </w:rPr>
              <w:t>Ports and Harbours Amendment Regulations 1983</w:t>
            </w:r>
          </w:p>
        </w:tc>
        <w:tc>
          <w:tcPr>
            <w:tcW w:w="1276" w:type="dxa"/>
            <w:gridSpan w:val="2"/>
          </w:tcPr>
          <w:p>
            <w:pPr>
              <w:pStyle w:val="nTable"/>
              <w:spacing w:after="40"/>
            </w:pPr>
            <w:r>
              <w:t>5 Aug 1983 p. 2837</w:t>
            </w:r>
            <w:r>
              <w:noBreakHyphen/>
              <w:t>9</w:t>
            </w:r>
          </w:p>
        </w:tc>
        <w:tc>
          <w:tcPr>
            <w:tcW w:w="2693" w:type="dxa"/>
            <w:gridSpan w:val="2"/>
          </w:tcPr>
          <w:p>
            <w:pPr>
              <w:pStyle w:val="nTable"/>
              <w:spacing w:after="40"/>
            </w:pPr>
            <w:r>
              <w:t>5 Aug 1983</w:t>
            </w:r>
          </w:p>
        </w:tc>
      </w:tr>
      <w:tr>
        <w:trPr>
          <w:cantSplit/>
        </w:trPr>
        <w:tc>
          <w:tcPr>
            <w:tcW w:w="3119" w:type="dxa"/>
          </w:tcPr>
          <w:p>
            <w:pPr>
              <w:pStyle w:val="nTable"/>
              <w:spacing w:after="40"/>
            </w:pPr>
            <w:r>
              <w:rPr>
                <w:i/>
              </w:rPr>
              <w:t>Ports and Harbours Amendment Regulations 1984</w:t>
            </w:r>
          </w:p>
        </w:tc>
        <w:tc>
          <w:tcPr>
            <w:tcW w:w="1276" w:type="dxa"/>
            <w:gridSpan w:val="2"/>
          </w:tcPr>
          <w:p>
            <w:pPr>
              <w:pStyle w:val="nTable"/>
              <w:spacing w:after="40"/>
            </w:pPr>
            <w:r>
              <w:t>17 Feb 1984 p. 434</w:t>
            </w:r>
            <w:r>
              <w:noBreakHyphen/>
              <w:t>5</w:t>
            </w:r>
          </w:p>
        </w:tc>
        <w:tc>
          <w:tcPr>
            <w:tcW w:w="2693" w:type="dxa"/>
            <w:gridSpan w:val="2"/>
          </w:tcPr>
          <w:p>
            <w:pPr>
              <w:pStyle w:val="nTable"/>
              <w:spacing w:after="40"/>
            </w:pPr>
            <w:r>
              <w:t>17 Feb 1984</w:t>
            </w:r>
          </w:p>
        </w:tc>
      </w:tr>
      <w:tr>
        <w:trPr>
          <w:cantSplit/>
        </w:trPr>
        <w:tc>
          <w:tcPr>
            <w:tcW w:w="3119" w:type="dxa"/>
          </w:tcPr>
          <w:p>
            <w:pPr>
              <w:pStyle w:val="nTable"/>
              <w:spacing w:after="40"/>
            </w:pPr>
            <w:r>
              <w:rPr>
                <w:i/>
              </w:rPr>
              <w:t>Ports and Harbours Amendment Regulations (No. 2)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cantSplit/>
        </w:trPr>
        <w:tc>
          <w:tcPr>
            <w:tcW w:w="3119" w:type="dxa"/>
          </w:tcPr>
          <w:p>
            <w:pPr>
              <w:pStyle w:val="nTable"/>
              <w:spacing w:after="40"/>
            </w:pPr>
            <w:r>
              <w:rPr>
                <w:i/>
              </w:rPr>
              <w:t>Ports and Harbours Amendment Regulations (No. 3) 1984</w:t>
            </w:r>
          </w:p>
        </w:tc>
        <w:tc>
          <w:tcPr>
            <w:tcW w:w="1276" w:type="dxa"/>
            <w:gridSpan w:val="2"/>
          </w:tcPr>
          <w:p>
            <w:pPr>
              <w:pStyle w:val="nTable"/>
              <w:spacing w:after="40"/>
            </w:pPr>
            <w:r>
              <w:t>12 Oct 1984 p. 3270</w:t>
            </w:r>
            <w:r>
              <w:noBreakHyphen/>
              <w:t>3</w:t>
            </w:r>
            <w:r>
              <w:br/>
              <w:t>(erratum 26 Oct 1984 p. 3459)</w:t>
            </w:r>
          </w:p>
        </w:tc>
        <w:tc>
          <w:tcPr>
            <w:tcW w:w="2693" w:type="dxa"/>
            <w:gridSpan w:val="2"/>
          </w:tcPr>
          <w:p>
            <w:pPr>
              <w:pStyle w:val="nTable"/>
              <w:spacing w:after="40"/>
            </w:pPr>
            <w:r>
              <w:t>12 Oct 1984</w:t>
            </w:r>
          </w:p>
        </w:tc>
      </w:tr>
      <w:tr>
        <w:trPr>
          <w:cantSplit/>
        </w:trPr>
        <w:tc>
          <w:tcPr>
            <w:tcW w:w="3119" w:type="dxa"/>
          </w:tcPr>
          <w:p>
            <w:pPr>
              <w:pStyle w:val="nTable"/>
              <w:spacing w:after="40"/>
            </w:pPr>
            <w:r>
              <w:rPr>
                <w:i/>
              </w:rPr>
              <w:t>Ports and Harbours Amendment Regulations 1985</w:t>
            </w:r>
          </w:p>
        </w:tc>
        <w:tc>
          <w:tcPr>
            <w:tcW w:w="1276" w:type="dxa"/>
            <w:gridSpan w:val="2"/>
          </w:tcPr>
          <w:p>
            <w:pPr>
              <w:pStyle w:val="nTable"/>
              <w:spacing w:after="40"/>
            </w:pPr>
            <w:r>
              <w:t>28 Jun 1985 p. 2318</w:t>
            </w:r>
            <w:r>
              <w:noBreakHyphen/>
              <w:t>19</w:t>
            </w:r>
          </w:p>
        </w:tc>
        <w:tc>
          <w:tcPr>
            <w:tcW w:w="2693" w:type="dxa"/>
            <w:gridSpan w:val="2"/>
          </w:tcPr>
          <w:p>
            <w:pPr>
              <w:pStyle w:val="nTable"/>
              <w:spacing w:after="40"/>
            </w:pPr>
            <w:r>
              <w:t>1 Jul 1985 (see r. 2)</w:t>
            </w:r>
          </w:p>
        </w:tc>
      </w:tr>
      <w:tr>
        <w:trPr>
          <w:cantSplit/>
        </w:trPr>
        <w:tc>
          <w:tcPr>
            <w:tcW w:w="3119" w:type="dxa"/>
          </w:tcPr>
          <w:p>
            <w:pPr>
              <w:pStyle w:val="nTable"/>
              <w:spacing w:after="40"/>
            </w:pPr>
            <w:r>
              <w:rPr>
                <w:i/>
              </w:rPr>
              <w:t>Ports and Harbours Amendment Regulations (No. 2) 1985</w:t>
            </w:r>
          </w:p>
        </w:tc>
        <w:tc>
          <w:tcPr>
            <w:tcW w:w="1276" w:type="dxa"/>
            <w:gridSpan w:val="2"/>
          </w:tcPr>
          <w:p>
            <w:pPr>
              <w:pStyle w:val="nTable"/>
              <w:spacing w:after="40"/>
            </w:pPr>
            <w:r>
              <w:t>30 Aug 1985 p. 3079</w:t>
            </w:r>
            <w:r>
              <w:noBreakHyphen/>
              <w:t>80</w:t>
            </w:r>
          </w:p>
        </w:tc>
        <w:tc>
          <w:tcPr>
            <w:tcW w:w="2693" w:type="dxa"/>
            <w:gridSpan w:val="2"/>
          </w:tcPr>
          <w:p>
            <w:pPr>
              <w:pStyle w:val="nTable"/>
              <w:spacing w:after="40"/>
            </w:pPr>
            <w:r>
              <w:t>2 Sep 1985 (see r. 2)</w:t>
            </w:r>
          </w:p>
        </w:tc>
      </w:tr>
      <w:tr>
        <w:trPr>
          <w:cantSplit/>
        </w:trPr>
        <w:tc>
          <w:tcPr>
            <w:tcW w:w="3119" w:type="dxa"/>
          </w:tcPr>
          <w:p>
            <w:pPr>
              <w:pStyle w:val="nTable"/>
              <w:spacing w:after="40"/>
            </w:pPr>
            <w:r>
              <w:rPr>
                <w:i/>
              </w:rPr>
              <w:t>Ports and Harbours Amendment Regulations (No. 3) 1985</w:t>
            </w:r>
          </w:p>
        </w:tc>
        <w:tc>
          <w:tcPr>
            <w:tcW w:w="1276" w:type="dxa"/>
            <w:gridSpan w:val="2"/>
          </w:tcPr>
          <w:p>
            <w:pPr>
              <w:pStyle w:val="nTable"/>
              <w:spacing w:after="40"/>
            </w:pPr>
            <w:r>
              <w:t>10 Jan 1986 p. 88</w:t>
            </w:r>
          </w:p>
        </w:tc>
        <w:tc>
          <w:tcPr>
            <w:tcW w:w="2693" w:type="dxa"/>
            <w:gridSpan w:val="2"/>
          </w:tcPr>
          <w:p>
            <w:pPr>
              <w:pStyle w:val="nTable"/>
              <w:spacing w:after="40"/>
            </w:pPr>
            <w:r>
              <w:t>10 Jan 1986</w:t>
            </w:r>
          </w:p>
        </w:tc>
      </w:tr>
      <w:tr>
        <w:trPr>
          <w:cantSplit/>
        </w:trPr>
        <w:tc>
          <w:tcPr>
            <w:tcW w:w="3119" w:type="dxa"/>
          </w:tcPr>
          <w:p>
            <w:pPr>
              <w:pStyle w:val="nTable"/>
              <w:spacing w:after="40"/>
            </w:pPr>
            <w:r>
              <w:rPr>
                <w:i/>
              </w:rPr>
              <w:t>Ports and Harbours Amendment Regulations 1986</w:t>
            </w:r>
          </w:p>
        </w:tc>
        <w:tc>
          <w:tcPr>
            <w:tcW w:w="1276" w:type="dxa"/>
            <w:gridSpan w:val="2"/>
          </w:tcPr>
          <w:p>
            <w:pPr>
              <w:pStyle w:val="nTable"/>
              <w:spacing w:after="40"/>
            </w:pPr>
            <w:r>
              <w:t>8 Aug 1986 p. 2831</w:t>
            </w:r>
            <w:r>
              <w:noBreakHyphen/>
              <w:t>3</w:t>
            </w:r>
          </w:p>
        </w:tc>
        <w:tc>
          <w:tcPr>
            <w:tcW w:w="2693" w:type="dxa"/>
            <w:gridSpan w:val="2"/>
          </w:tcPr>
          <w:p>
            <w:pPr>
              <w:pStyle w:val="nTable"/>
              <w:spacing w:after="40"/>
            </w:pPr>
            <w:r>
              <w:t>8 Aug 1986</w:t>
            </w:r>
          </w:p>
        </w:tc>
      </w:tr>
      <w:tr>
        <w:trPr>
          <w:cantSplit/>
        </w:trPr>
        <w:tc>
          <w:tcPr>
            <w:tcW w:w="3119" w:type="dxa"/>
          </w:tcPr>
          <w:p>
            <w:pPr>
              <w:pStyle w:val="nTable"/>
              <w:spacing w:after="40"/>
            </w:pPr>
            <w:r>
              <w:rPr>
                <w:i/>
              </w:rPr>
              <w:t>Ports and Harbours Amendment Regulations (No. 2) 1987</w:t>
            </w:r>
          </w:p>
        </w:tc>
        <w:tc>
          <w:tcPr>
            <w:tcW w:w="1276" w:type="dxa"/>
            <w:gridSpan w:val="2"/>
          </w:tcPr>
          <w:p>
            <w:pPr>
              <w:pStyle w:val="nTable"/>
              <w:spacing w:after="40"/>
            </w:pPr>
            <w:r>
              <w:t>16 Oct 1987 p. 3896</w:t>
            </w:r>
            <w:r>
              <w:noBreakHyphen/>
              <w:t>8</w:t>
            </w:r>
          </w:p>
        </w:tc>
        <w:tc>
          <w:tcPr>
            <w:tcW w:w="2693" w:type="dxa"/>
            <w:gridSpan w:val="2"/>
          </w:tcPr>
          <w:p>
            <w:pPr>
              <w:pStyle w:val="nTable"/>
              <w:spacing w:after="40"/>
            </w:pPr>
            <w:r>
              <w:t>16 Oct 1987</w:t>
            </w:r>
          </w:p>
        </w:tc>
      </w:tr>
      <w:tr>
        <w:trPr>
          <w:cantSplit/>
        </w:trPr>
        <w:tc>
          <w:tcPr>
            <w:tcW w:w="3119" w:type="dxa"/>
          </w:tcPr>
          <w:p>
            <w:pPr>
              <w:pStyle w:val="nTable"/>
              <w:spacing w:after="40"/>
            </w:pPr>
            <w:r>
              <w:rPr>
                <w:i/>
              </w:rPr>
              <w:t>Ports and Harbours Amendment Regulations 1987</w:t>
            </w:r>
          </w:p>
        </w:tc>
        <w:tc>
          <w:tcPr>
            <w:tcW w:w="1276" w:type="dxa"/>
            <w:gridSpan w:val="2"/>
          </w:tcPr>
          <w:p>
            <w:pPr>
              <w:pStyle w:val="nTable"/>
              <w:spacing w:after="40"/>
            </w:pPr>
            <w:r>
              <w:t>23 Oct 1987 p. 3942</w:t>
            </w:r>
            <w:r>
              <w:noBreakHyphen/>
              <w:t>3</w:t>
            </w:r>
            <w:r>
              <w:br/>
              <w:t>(erratum 13 Nov 1987 p. 4146)</w:t>
            </w:r>
          </w:p>
        </w:tc>
        <w:tc>
          <w:tcPr>
            <w:tcW w:w="2693" w:type="dxa"/>
            <w:gridSpan w:val="2"/>
          </w:tcPr>
          <w:p>
            <w:pPr>
              <w:pStyle w:val="nTable"/>
              <w:spacing w:after="40"/>
            </w:pPr>
            <w:r>
              <w:t>23 Oct 1987</w:t>
            </w:r>
          </w:p>
        </w:tc>
      </w:tr>
      <w:tr>
        <w:trPr>
          <w:cantSplit/>
        </w:trPr>
        <w:tc>
          <w:tcPr>
            <w:tcW w:w="3119" w:type="dxa"/>
          </w:tcPr>
          <w:p>
            <w:pPr>
              <w:pStyle w:val="nTable"/>
              <w:spacing w:after="40"/>
            </w:pPr>
            <w:r>
              <w:rPr>
                <w:i/>
              </w:rPr>
              <w:t>Ports and Harbours Amendment Regulations 1988</w:t>
            </w:r>
          </w:p>
        </w:tc>
        <w:tc>
          <w:tcPr>
            <w:tcW w:w="1276" w:type="dxa"/>
            <w:gridSpan w:val="2"/>
          </w:tcPr>
          <w:p>
            <w:pPr>
              <w:pStyle w:val="nTable"/>
              <w:spacing w:after="40"/>
            </w:pPr>
            <w:r>
              <w:t>12 Aug 1988 p. 2711</w:t>
            </w:r>
            <w:r>
              <w:noBreakHyphen/>
              <w:t>12</w:t>
            </w:r>
          </w:p>
        </w:tc>
        <w:tc>
          <w:tcPr>
            <w:tcW w:w="2693" w:type="dxa"/>
            <w:gridSpan w:val="2"/>
          </w:tcPr>
          <w:p>
            <w:pPr>
              <w:pStyle w:val="nTable"/>
              <w:spacing w:after="40"/>
            </w:pPr>
            <w:r>
              <w:t>12 Aug 1988</w:t>
            </w:r>
          </w:p>
        </w:tc>
      </w:tr>
      <w:tr>
        <w:trPr>
          <w:cantSplit/>
        </w:trPr>
        <w:tc>
          <w:tcPr>
            <w:tcW w:w="3119" w:type="dxa"/>
          </w:tcPr>
          <w:p>
            <w:pPr>
              <w:pStyle w:val="nTable"/>
              <w:spacing w:after="40"/>
            </w:pPr>
            <w:r>
              <w:rPr>
                <w:i/>
              </w:rPr>
              <w:t>Ports and Harbours Amendment Regulations 1989</w:t>
            </w:r>
          </w:p>
        </w:tc>
        <w:tc>
          <w:tcPr>
            <w:tcW w:w="1276" w:type="dxa"/>
            <w:gridSpan w:val="2"/>
          </w:tcPr>
          <w:p>
            <w:pPr>
              <w:pStyle w:val="nTable"/>
              <w:spacing w:after="40"/>
            </w:pPr>
            <w:r>
              <w:t>30 Jun 1989 p. 1920</w:t>
            </w:r>
            <w:r>
              <w:noBreakHyphen/>
              <w:t>4</w:t>
            </w:r>
          </w:p>
        </w:tc>
        <w:tc>
          <w:tcPr>
            <w:tcW w:w="2693" w:type="dxa"/>
            <w:gridSpan w:val="2"/>
          </w:tcPr>
          <w:p>
            <w:pPr>
              <w:pStyle w:val="nTable"/>
              <w:spacing w:after="40"/>
            </w:pPr>
            <w:r>
              <w:t>1 Jul 1989 (see r. 2)</w:t>
            </w:r>
          </w:p>
        </w:tc>
      </w:tr>
      <w:tr>
        <w:trPr>
          <w:cantSplit/>
        </w:trPr>
        <w:tc>
          <w:tcPr>
            <w:tcW w:w="3119" w:type="dxa"/>
          </w:tcPr>
          <w:p>
            <w:pPr>
              <w:pStyle w:val="nTable"/>
              <w:spacing w:after="40"/>
            </w:pPr>
            <w:r>
              <w:rPr>
                <w:i/>
              </w:rPr>
              <w:t>Ports and Harbours Amendment Regulations (No. 2) 1989</w:t>
            </w:r>
          </w:p>
        </w:tc>
        <w:tc>
          <w:tcPr>
            <w:tcW w:w="1276" w:type="dxa"/>
            <w:gridSpan w:val="2"/>
          </w:tcPr>
          <w:p>
            <w:pPr>
              <w:pStyle w:val="nTable"/>
              <w:spacing w:after="40"/>
            </w:pPr>
            <w:r>
              <w:t>27 Oct 1989 p. 3890</w:t>
            </w:r>
          </w:p>
        </w:tc>
        <w:tc>
          <w:tcPr>
            <w:tcW w:w="2693" w:type="dxa"/>
            <w:gridSpan w:val="2"/>
          </w:tcPr>
          <w:p>
            <w:pPr>
              <w:pStyle w:val="nTable"/>
              <w:spacing w:after="40"/>
            </w:pPr>
            <w:r>
              <w:t>27 Oct 1989</w:t>
            </w:r>
          </w:p>
        </w:tc>
      </w:tr>
      <w:tr>
        <w:trPr>
          <w:cantSplit/>
        </w:trPr>
        <w:tc>
          <w:tcPr>
            <w:tcW w:w="3119" w:type="dxa"/>
          </w:tcPr>
          <w:p>
            <w:pPr>
              <w:pStyle w:val="nTable"/>
              <w:spacing w:after="40"/>
            </w:pPr>
            <w:r>
              <w:rPr>
                <w:i/>
              </w:rPr>
              <w:t>Ports and Harbours Amendment Regulations (No. 2) 1990</w:t>
            </w:r>
          </w:p>
        </w:tc>
        <w:tc>
          <w:tcPr>
            <w:tcW w:w="1276" w:type="dxa"/>
            <w:gridSpan w:val="2"/>
          </w:tcPr>
          <w:p>
            <w:pPr>
              <w:pStyle w:val="nTable"/>
              <w:spacing w:after="40"/>
            </w:pPr>
            <w:r>
              <w:t>1 Aug 1990 p. 3641</w:t>
            </w:r>
            <w:r>
              <w:noBreakHyphen/>
              <w:t>3</w:t>
            </w:r>
          </w:p>
        </w:tc>
        <w:tc>
          <w:tcPr>
            <w:tcW w:w="2693" w:type="dxa"/>
            <w:gridSpan w:val="2"/>
          </w:tcPr>
          <w:p>
            <w:pPr>
              <w:pStyle w:val="nTable"/>
              <w:spacing w:after="40"/>
            </w:pPr>
            <w:r>
              <w:t>1 Aug 1990 (see r. 2)</w:t>
            </w:r>
          </w:p>
        </w:tc>
      </w:tr>
      <w:tr>
        <w:trPr>
          <w:cantSplit/>
        </w:trPr>
        <w:tc>
          <w:tcPr>
            <w:tcW w:w="3119" w:type="dxa"/>
          </w:tcPr>
          <w:p>
            <w:pPr>
              <w:pStyle w:val="nTable"/>
              <w:spacing w:after="40"/>
            </w:pPr>
            <w:r>
              <w:rPr>
                <w:i/>
              </w:rPr>
              <w:t>Ports and Harbours Amendment Regulations 1991</w:t>
            </w:r>
          </w:p>
        </w:tc>
        <w:tc>
          <w:tcPr>
            <w:tcW w:w="1276" w:type="dxa"/>
            <w:gridSpan w:val="2"/>
          </w:tcPr>
          <w:p>
            <w:pPr>
              <w:pStyle w:val="nTable"/>
              <w:spacing w:after="40"/>
            </w:pPr>
            <w:r>
              <w:t>19 Jul 1991 p. 3644</w:t>
            </w:r>
            <w:r>
              <w:noBreakHyphen/>
              <w:t>9</w:t>
            </w:r>
          </w:p>
        </w:tc>
        <w:tc>
          <w:tcPr>
            <w:tcW w:w="2693" w:type="dxa"/>
            <w:gridSpan w:val="2"/>
          </w:tcPr>
          <w:p>
            <w:pPr>
              <w:pStyle w:val="nTable"/>
              <w:spacing w:after="40"/>
            </w:pPr>
            <w:r>
              <w:t>19 Jul 1991</w:t>
            </w:r>
          </w:p>
        </w:tc>
      </w:tr>
      <w:tr>
        <w:trPr>
          <w:cantSplit/>
        </w:trPr>
        <w:tc>
          <w:tcPr>
            <w:tcW w:w="3119" w:type="dxa"/>
          </w:tcPr>
          <w:p>
            <w:pPr>
              <w:pStyle w:val="nTable"/>
              <w:spacing w:after="40"/>
            </w:pPr>
            <w:r>
              <w:rPr>
                <w:i/>
              </w:rPr>
              <w:t>Ports and Harbours Amendment Regulations (No. 2) 1991</w:t>
            </w:r>
          </w:p>
        </w:tc>
        <w:tc>
          <w:tcPr>
            <w:tcW w:w="1276" w:type="dxa"/>
            <w:gridSpan w:val="2"/>
          </w:tcPr>
          <w:p>
            <w:pPr>
              <w:pStyle w:val="nTable"/>
              <w:spacing w:after="40"/>
            </w:pPr>
            <w:r>
              <w:t>26 Jul 1991 p. 3925</w:t>
            </w:r>
            <w:r>
              <w:noBreakHyphen/>
              <w:t>8</w:t>
            </w:r>
          </w:p>
        </w:tc>
        <w:tc>
          <w:tcPr>
            <w:tcW w:w="2693" w:type="dxa"/>
            <w:gridSpan w:val="2"/>
          </w:tcPr>
          <w:p>
            <w:pPr>
              <w:pStyle w:val="nTable"/>
              <w:spacing w:after="40"/>
            </w:pPr>
            <w:r>
              <w:t>1 Aug 1991 (see r. 2)</w:t>
            </w:r>
          </w:p>
        </w:tc>
      </w:tr>
      <w:tr>
        <w:trPr>
          <w:cantSplit/>
        </w:trPr>
        <w:tc>
          <w:tcPr>
            <w:tcW w:w="3119" w:type="dxa"/>
          </w:tcPr>
          <w:p>
            <w:pPr>
              <w:pStyle w:val="nTable"/>
              <w:spacing w:after="40"/>
            </w:pPr>
            <w:r>
              <w:rPr>
                <w:i/>
              </w:rPr>
              <w:t>Ports and Harbours Amendment Regulations 1992</w:t>
            </w:r>
          </w:p>
        </w:tc>
        <w:tc>
          <w:tcPr>
            <w:tcW w:w="1276" w:type="dxa"/>
            <w:gridSpan w:val="2"/>
          </w:tcPr>
          <w:p>
            <w:pPr>
              <w:pStyle w:val="nTable"/>
              <w:spacing w:after="40"/>
            </w:pPr>
            <w:r>
              <w:t>9 Jun 1992 p. 2380</w:t>
            </w:r>
          </w:p>
        </w:tc>
        <w:tc>
          <w:tcPr>
            <w:tcW w:w="2693" w:type="dxa"/>
            <w:gridSpan w:val="2"/>
          </w:tcPr>
          <w:p>
            <w:pPr>
              <w:pStyle w:val="nTable"/>
              <w:spacing w:after="40"/>
            </w:pPr>
            <w:r>
              <w:t>9 Jun 1992</w:t>
            </w:r>
          </w:p>
        </w:tc>
      </w:tr>
      <w:tr>
        <w:trPr>
          <w:cantSplit/>
        </w:trPr>
        <w:tc>
          <w:tcPr>
            <w:tcW w:w="3119" w:type="dxa"/>
          </w:tcPr>
          <w:p>
            <w:pPr>
              <w:pStyle w:val="nTable"/>
              <w:spacing w:after="40"/>
            </w:pPr>
            <w:r>
              <w:rPr>
                <w:i/>
              </w:rPr>
              <w:t>Ports and Harbours Amendment Regulations (No. 3) 1992</w:t>
            </w:r>
          </w:p>
        </w:tc>
        <w:tc>
          <w:tcPr>
            <w:tcW w:w="1276" w:type="dxa"/>
            <w:gridSpan w:val="2"/>
          </w:tcPr>
          <w:p>
            <w:pPr>
              <w:pStyle w:val="nTable"/>
              <w:spacing w:after="40"/>
            </w:pPr>
            <w:r>
              <w:t>30 Jun 1992 p. 2901</w:t>
            </w:r>
            <w:r>
              <w:noBreakHyphen/>
              <w:t>4</w:t>
            </w:r>
          </w:p>
        </w:tc>
        <w:tc>
          <w:tcPr>
            <w:tcW w:w="2693" w:type="dxa"/>
            <w:gridSpan w:val="2"/>
          </w:tcPr>
          <w:p>
            <w:pPr>
              <w:pStyle w:val="nTable"/>
              <w:spacing w:after="40"/>
            </w:pPr>
            <w:r>
              <w:t>1 Jul 1992 (see r. 2)</w:t>
            </w:r>
          </w:p>
        </w:tc>
      </w:tr>
      <w:tr>
        <w:trPr>
          <w:cantSplit/>
        </w:trPr>
        <w:tc>
          <w:tcPr>
            <w:tcW w:w="3119" w:type="dxa"/>
          </w:tcPr>
          <w:p>
            <w:pPr>
              <w:pStyle w:val="nTable"/>
              <w:spacing w:after="40"/>
            </w:pPr>
            <w:r>
              <w:rPr>
                <w:i/>
              </w:rPr>
              <w:t>Ports and Harbours Amendment Regulations (No. 2) 1992</w:t>
            </w:r>
          </w:p>
        </w:tc>
        <w:tc>
          <w:tcPr>
            <w:tcW w:w="1276" w:type="dxa"/>
            <w:gridSpan w:val="2"/>
          </w:tcPr>
          <w:p>
            <w:pPr>
              <w:pStyle w:val="nTable"/>
              <w:spacing w:after="40"/>
            </w:pPr>
            <w:r>
              <w:t>11 Aug 1992 p. 3974</w:t>
            </w:r>
            <w:r>
              <w:noBreakHyphen/>
              <w:t>5</w:t>
            </w:r>
          </w:p>
        </w:tc>
        <w:tc>
          <w:tcPr>
            <w:tcW w:w="2693" w:type="dxa"/>
            <w:gridSpan w:val="2"/>
          </w:tcPr>
          <w:p>
            <w:pPr>
              <w:pStyle w:val="nTable"/>
              <w:spacing w:after="40"/>
            </w:pPr>
            <w:r>
              <w:t>11 Aug 1992</w:t>
            </w:r>
          </w:p>
        </w:tc>
      </w:tr>
      <w:tr>
        <w:trPr>
          <w:cantSplit/>
        </w:trPr>
        <w:tc>
          <w:tcPr>
            <w:tcW w:w="3119" w:type="dxa"/>
          </w:tcPr>
          <w:p>
            <w:pPr>
              <w:pStyle w:val="nTable"/>
              <w:spacing w:after="40"/>
            </w:pPr>
            <w:r>
              <w:rPr>
                <w:i/>
              </w:rPr>
              <w:t>Ports and Harbours Amendment Regulations 1993</w:t>
            </w:r>
          </w:p>
        </w:tc>
        <w:tc>
          <w:tcPr>
            <w:tcW w:w="1276" w:type="dxa"/>
            <w:gridSpan w:val="2"/>
          </w:tcPr>
          <w:p>
            <w:pPr>
              <w:pStyle w:val="nTable"/>
              <w:spacing w:after="40"/>
            </w:pPr>
            <w:r>
              <w:t>29 Jun 1993 p. 3181</w:t>
            </w:r>
            <w:r>
              <w:noBreakHyphen/>
              <w:t>4</w:t>
            </w:r>
          </w:p>
        </w:tc>
        <w:tc>
          <w:tcPr>
            <w:tcW w:w="2693" w:type="dxa"/>
            <w:gridSpan w:val="2"/>
          </w:tcPr>
          <w:p>
            <w:pPr>
              <w:pStyle w:val="nTable"/>
              <w:spacing w:after="40"/>
            </w:pPr>
            <w:r>
              <w:t>1 Jul 1993 (see r. 2)</w:t>
            </w:r>
          </w:p>
        </w:tc>
      </w:tr>
      <w:tr>
        <w:trPr>
          <w:cantSplit/>
        </w:trPr>
        <w:tc>
          <w:tcPr>
            <w:tcW w:w="3119" w:type="dxa"/>
          </w:tcPr>
          <w:p>
            <w:pPr>
              <w:pStyle w:val="nTable"/>
              <w:spacing w:after="40"/>
            </w:pPr>
            <w:r>
              <w:rPr>
                <w:i/>
              </w:rPr>
              <w:t>Ports and Harbours Amendment Regulations (No. 2) 1993</w:t>
            </w:r>
          </w:p>
        </w:tc>
        <w:tc>
          <w:tcPr>
            <w:tcW w:w="1276" w:type="dxa"/>
            <w:gridSpan w:val="2"/>
          </w:tcPr>
          <w:p>
            <w:pPr>
              <w:pStyle w:val="nTable"/>
              <w:spacing w:after="40"/>
            </w:pPr>
            <w:r>
              <w:t>6 Aug 1993 p. 4276</w:t>
            </w:r>
          </w:p>
        </w:tc>
        <w:tc>
          <w:tcPr>
            <w:tcW w:w="2693" w:type="dxa"/>
            <w:gridSpan w:val="2"/>
          </w:tcPr>
          <w:p>
            <w:pPr>
              <w:pStyle w:val="nTable"/>
              <w:spacing w:after="40"/>
            </w:pPr>
            <w:r>
              <w:t>6 Aug 1993</w:t>
            </w:r>
          </w:p>
        </w:tc>
      </w:tr>
      <w:tr>
        <w:trPr>
          <w:cantSplit/>
        </w:trPr>
        <w:tc>
          <w:tcPr>
            <w:tcW w:w="3119" w:type="dxa"/>
          </w:tcPr>
          <w:p>
            <w:pPr>
              <w:pStyle w:val="nTable"/>
              <w:spacing w:after="40"/>
            </w:pPr>
            <w:r>
              <w:rPr>
                <w:i/>
              </w:rPr>
              <w:t>Ports and Harbours Amendment Regulations (No. 3) 1993</w:t>
            </w:r>
          </w:p>
        </w:tc>
        <w:tc>
          <w:tcPr>
            <w:tcW w:w="1276" w:type="dxa"/>
            <w:gridSpan w:val="2"/>
          </w:tcPr>
          <w:p>
            <w:pPr>
              <w:pStyle w:val="nTable"/>
              <w:spacing w:after="40"/>
            </w:pPr>
            <w:r>
              <w:t>31 Dec 1993 p. 6915</w:t>
            </w:r>
          </w:p>
        </w:tc>
        <w:tc>
          <w:tcPr>
            <w:tcW w:w="2693" w:type="dxa"/>
            <w:gridSpan w:val="2"/>
          </w:tcPr>
          <w:p>
            <w:pPr>
              <w:pStyle w:val="nTable"/>
              <w:spacing w:after="40"/>
            </w:pPr>
            <w:r>
              <w:t>1 Jan 1994 (see r. 2)</w:t>
            </w:r>
          </w:p>
        </w:tc>
      </w:tr>
      <w:tr>
        <w:trPr>
          <w:cantSplit/>
        </w:trPr>
        <w:tc>
          <w:tcPr>
            <w:tcW w:w="3119" w:type="dxa"/>
          </w:tcPr>
          <w:p>
            <w:pPr>
              <w:pStyle w:val="nTable"/>
              <w:spacing w:after="40"/>
            </w:pPr>
            <w:r>
              <w:rPr>
                <w:i/>
              </w:rPr>
              <w:t>Ports and Harbours Amendment Regulations 1994</w:t>
            </w:r>
          </w:p>
        </w:tc>
        <w:tc>
          <w:tcPr>
            <w:tcW w:w="1276" w:type="dxa"/>
            <w:gridSpan w:val="2"/>
          </w:tcPr>
          <w:p>
            <w:pPr>
              <w:pStyle w:val="nTable"/>
              <w:spacing w:after="40"/>
            </w:pPr>
            <w:r>
              <w:t>14 Jun 1994 p. 2483</w:t>
            </w:r>
            <w:r>
              <w:noBreakHyphen/>
              <w:t>5</w:t>
            </w:r>
          </w:p>
        </w:tc>
        <w:tc>
          <w:tcPr>
            <w:tcW w:w="2693" w:type="dxa"/>
            <w:gridSpan w:val="2"/>
          </w:tcPr>
          <w:p>
            <w:pPr>
              <w:pStyle w:val="nTable"/>
              <w:spacing w:after="40"/>
            </w:pPr>
            <w:r>
              <w:t>1 Jul 1994 (see r. 2)</w:t>
            </w:r>
          </w:p>
        </w:tc>
      </w:tr>
      <w:tr>
        <w:trPr>
          <w:cantSplit/>
        </w:trPr>
        <w:tc>
          <w:tcPr>
            <w:tcW w:w="3119" w:type="dxa"/>
          </w:tcPr>
          <w:p>
            <w:pPr>
              <w:pStyle w:val="nTable"/>
              <w:spacing w:after="40"/>
            </w:pPr>
            <w:r>
              <w:rPr>
                <w:i/>
              </w:rPr>
              <w:t>Ports and Harbours Amendment Regulations 1995</w:t>
            </w:r>
          </w:p>
        </w:tc>
        <w:tc>
          <w:tcPr>
            <w:tcW w:w="1276" w:type="dxa"/>
            <w:gridSpan w:val="2"/>
          </w:tcPr>
          <w:p>
            <w:pPr>
              <w:pStyle w:val="nTable"/>
              <w:spacing w:after="40"/>
            </w:pPr>
            <w:r>
              <w:t>31 Mar 1995 p. 1175</w:t>
            </w:r>
          </w:p>
        </w:tc>
        <w:tc>
          <w:tcPr>
            <w:tcW w:w="2693" w:type="dxa"/>
            <w:gridSpan w:val="2"/>
          </w:tcPr>
          <w:p>
            <w:pPr>
              <w:pStyle w:val="nTable"/>
              <w:spacing w:after="40"/>
            </w:pPr>
            <w:r>
              <w:t xml:space="preserve">1 Apr 1995 (see r. 2 and </w:t>
            </w:r>
            <w:r>
              <w:rPr>
                <w:i/>
              </w:rPr>
              <w:t>Gazette</w:t>
            </w:r>
            <w:r>
              <w:t xml:space="preserve"> 31 Mar 1995 p. 1173</w:t>
            </w:r>
            <w:r>
              <w:noBreakHyphen/>
              <w:t>4)</w:t>
            </w:r>
          </w:p>
        </w:tc>
      </w:tr>
      <w:tr>
        <w:trPr>
          <w:cantSplit/>
        </w:trPr>
        <w:tc>
          <w:tcPr>
            <w:tcW w:w="3119" w:type="dxa"/>
          </w:tcPr>
          <w:p>
            <w:pPr>
              <w:pStyle w:val="nTable"/>
              <w:spacing w:after="40"/>
            </w:pPr>
            <w:r>
              <w:rPr>
                <w:i/>
              </w:rPr>
              <w:t>Ports and Harbours Amendment Regulations (No. 2) 1995</w:t>
            </w:r>
          </w:p>
        </w:tc>
        <w:tc>
          <w:tcPr>
            <w:tcW w:w="1276" w:type="dxa"/>
            <w:gridSpan w:val="2"/>
          </w:tcPr>
          <w:p>
            <w:pPr>
              <w:pStyle w:val="nTable"/>
              <w:spacing w:after="40"/>
            </w:pPr>
            <w:r>
              <w:t>30 Jun 1995 p. 2692</w:t>
            </w:r>
            <w:r>
              <w:noBreakHyphen/>
              <w:t>4</w:t>
            </w:r>
          </w:p>
        </w:tc>
        <w:tc>
          <w:tcPr>
            <w:tcW w:w="2693" w:type="dxa"/>
            <w:gridSpan w:val="2"/>
          </w:tcPr>
          <w:p>
            <w:pPr>
              <w:pStyle w:val="nTable"/>
              <w:spacing w:after="40"/>
            </w:pPr>
            <w:r>
              <w:t>1 Jul 1995 (see r. 2)</w:t>
            </w:r>
          </w:p>
        </w:tc>
      </w:tr>
      <w:tr>
        <w:trPr>
          <w:cantSplit/>
        </w:trPr>
        <w:tc>
          <w:tcPr>
            <w:tcW w:w="3119" w:type="dxa"/>
          </w:tcPr>
          <w:p>
            <w:pPr>
              <w:pStyle w:val="nTable"/>
              <w:spacing w:after="40"/>
            </w:pPr>
            <w:r>
              <w:rPr>
                <w:i/>
              </w:rPr>
              <w:t>Ports and Harbours Amendment Regulations 1996</w:t>
            </w:r>
          </w:p>
        </w:tc>
        <w:tc>
          <w:tcPr>
            <w:tcW w:w="1276" w:type="dxa"/>
            <w:gridSpan w:val="2"/>
          </w:tcPr>
          <w:p>
            <w:pPr>
              <w:pStyle w:val="nTable"/>
              <w:spacing w:after="40"/>
            </w:pPr>
            <w:r>
              <w:t>25 Jun 1996 p. 2993</w:t>
            </w:r>
            <w:r>
              <w:noBreakHyphen/>
              <w:t>5</w:t>
            </w:r>
          </w:p>
        </w:tc>
        <w:tc>
          <w:tcPr>
            <w:tcW w:w="2693" w:type="dxa"/>
            <w:gridSpan w:val="2"/>
          </w:tcPr>
          <w:p>
            <w:pPr>
              <w:pStyle w:val="nTable"/>
              <w:spacing w:after="40"/>
            </w:pPr>
            <w:r>
              <w:t>1 Jul 1996 (see r. 2)</w:t>
            </w:r>
          </w:p>
        </w:tc>
      </w:tr>
      <w:tr>
        <w:trPr>
          <w:cantSplit/>
        </w:trPr>
        <w:tc>
          <w:tcPr>
            <w:tcW w:w="3119" w:type="dxa"/>
          </w:tcPr>
          <w:p>
            <w:pPr>
              <w:pStyle w:val="nTable"/>
              <w:spacing w:after="40"/>
            </w:pPr>
            <w:r>
              <w:rPr>
                <w:i/>
              </w:rPr>
              <w:t>Ports and Harbours Amendment Regulations 1997</w:t>
            </w:r>
          </w:p>
        </w:tc>
        <w:tc>
          <w:tcPr>
            <w:tcW w:w="1276" w:type="dxa"/>
            <w:gridSpan w:val="2"/>
          </w:tcPr>
          <w:p>
            <w:pPr>
              <w:pStyle w:val="nTable"/>
              <w:spacing w:after="40"/>
            </w:pPr>
            <w:r>
              <w:t>27 Jun 1997 p. 3148</w:t>
            </w:r>
            <w:r>
              <w:noBreakHyphen/>
              <w:t>50</w:t>
            </w:r>
          </w:p>
        </w:tc>
        <w:tc>
          <w:tcPr>
            <w:tcW w:w="2693" w:type="dxa"/>
            <w:gridSpan w:val="2"/>
          </w:tcPr>
          <w:p>
            <w:pPr>
              <w:pStyle w:val="nTable"/>
              <w:spacing w:after="40"/>
            </w:pPr>
            <w:r>
              <w:t>1 Jul 1997 (see r. 2)</w:t>
            </w:r>
          </w:p>
        </w:tc>
      </w:tr>
      <w:tr>
        <w:trPr>
          <w:cantSplit/>
        </w:trPr>
        <w:tc>
          <w:tcPr>
            <w:tcW w:w="3119" w:type="dxa"/>
          </w:tcPr>
          <w:p>
            <w:pPr>
              <w:pStyle w:val="nTable"/>
              <w:spacing w:after="40"/>
              <w:rPr>
                <w:i/>
              </w:rPr>
            </w:pPr>
            <w:r>
              <w:rPr>
                <w:i/>
              </w:rPr>
              <w:t>Ports and Harbours Amendment Regulations 1998</w:t>
            </w:r>
          </w:p>
        </w:tc>
        <w:tc>
          <w:tcPr>
            <w:tcW w:w="1276" w:type="dxa"/>
            <w:gridSpan w:val="2"/>
          </w:tcPr>
          <w:p>
            <w:pPr>
              <w:pStyle w:val="nTable"/>
              <w:spacing w:after="40"/>
            </w:pPr>
            <w:r>
              <w:t>12 May 1998 p. 2772</w:t>
            </w:r>
            <w:r>
              <w:noBreakHyphen/>
              <w:t>4</w:t>
            </w:r>
          </w:p>
        </w:tc>
        <w:tc>
          <w:tcPr>
            <w:tcW w:w="2693" w:type="dxa"/>
            <w:gridSpan w:val="2"/>
          </w:tcPr>
          <w:p>
            <w:pPr>
              <w:pStyle w:val="nTable"/>
              <w:spacing w:after="40"/>
            </w:pPr>
            <w:r>
              <w:t>1 Jul 1998 (see r. 2)</w:t>
            </w:r>
          </w:p>
        </w:tc>
      </w:tr>
      <w:tr>
        <w:trPr>
          <w:cantSplit/>
        </w:trPr>
        <w:tc>
          <w:tcPr>
            <w:tcW w:w="3119" w:type="dxa"/>
          </w:tcPr>
          <w:p>
            <w:pPr>
              <w:pStyle w:val="nTable"/>
              <w:spacing w:after="40"/>
              <w:rPr>
                <w:i/>
              </w:rPr>
            </w:pPr>
            <w:r>
              <w:rPr>
                <w:i/>
              </w:rPr>
              <w:t>Ports and Harbours Amendment Regulations (No. 2) 1998</w:t>
            </w:r>
          </w:p>
        </w:tc>
        <w:tc>
          <w:tcPr>
            <w:tcW w:w="1276" w:type="dxa"/>
            <w:gridSpan w:val="2"/>
          </w:tcPr>
          <w:p>
            <w:pPr>
              <w:pStyle w:val="nTable"/>
              <w:spacing w:after="40"/>
            </w:pPr>
            <w:r>
              <w:t>20 Oct 1998 p. 5792</w:t>
            </w:r>
            <w:r>
              <w:noBreakHyphen/>
              <w:t>3</w:t>
            </w:r>
          </w:p>
        </w:tc>
        <w:tc>
          <w:tcPr>
            <w:tcW w:w="2693" w:type="dxa"/>
            <w:gridSpan w:val="2"/>
          </w:tcPr>
          <w:p>
            <w:pPr>
              <w:pStyle w:val="nTable"/>
              <w:spacing w:after="40"/>
            </w:pPr>
            <w:r>
              <w:t>20 Oct 1998</w:t>
            </w:r>
          </w:p>
        </w:tc>
      </w:tr>
      <w:tr>
        <w:trPr>
          <w:cantSplit/>
        </w:trPr>
        <w:tc>
          <w:tcPr>
            <w:tcW w:w="3119" w:type="dxa"/>
          </w:tcPr>
          <w:p>
            <w:pPr>
              <w:pStyle w:val="nTable"/>
              <w:spacing w:after="40"/>
              <w:rPr>
                <w:i/>
              </w:rPr>
            </w:pPr>
            <w:r>
              <w:rPr>
                <w:i/>
              </w:rPr>
              <w:t>Ports and Harbours Amendment Regulations 1999</w:t>
            </w:r>
          </w:p>
        </w:tc>
        <w:tc>
          <w:tcPr>
            <w:tcW w:w="1276" w:type="dxa"/>
            <w:gridSpan w:val="2"/>
          </w:tcPr>
          <w:p>
            <w:pPr>
              <w:pStyle w:val="nTable"/>
              <w:spacing w:after="40"/>
            </w:pPr>
            <w:r>
              <w:t>22 Jun 1999 p. 2689</w:t>
            </w:r>
            <w:r>
              <w:noBreakHyphen/>
              <w:t>90</w:t>
            </w:r>
          </w:p>
        </w:tc>
        <w:tc>
          <w:tcPr>
            <w:tcW w:w="2693" w:type="dxa"/>
            <w:gridSpan w:val="2"/>
          </w:tcPr>
          <w:p>
            <w:pPr>
              <w:pStyle w:val="nTable"/>
              <w:spacing w:after="40"/>
            </w:pPr>
            <w:r>
              <w:t>1 Jul 1999 (see r. 2)</w:t>
            </w:r>
          </w:p>
        </w:tc>
      </w:tr>
      <w:tr>
        <w:trPr>
          <w:cantSplit/>
        </w:trPr>
        <w:tc>
          <w:tcPr>
            <w:tcW w:w="3119" w:type="dxa"/>
          </w:tcPr>
          <w:p>
            <w:pPr>
              <w:pStyle w:val="nTable"/>
              <w:spacing w:after="40"/>
              <w:rPr>
                <w:i/>
              </w:rPr>
            </w:pPr>
            <w:r>
              <w:rPr>
                <w:i/>
              </w:rPr>
              <w:t>Ports and Harbours Amendment Regulations (No. 2) 1999</w:t>
            </w:r>
          </w:p>
        </w:tc>
        <w:tc>
          <w:tcPr>
            <w:tcW w:w="1276" w:type="dxa"/>
            <w:gridSpan w:val="2"/>
          </w:tcPr>
          <w:p>
            <w:pPr>
              <w:pStyle w:val="nTable"/>
              <w:spacing w:after="40"/>
            </w:pPr>
            <w:r>
              <w:t>6 Aug 1999 p. 3732</w:t>
            </w:r>
            <w:r>
              <w:noBreakHyphen/>
              <w:t>3</w:t>
            </w:r>
          </w:p>
        </w:tc>
        <w:tc>
          <w:tcPr>
            <w:tcW w:w="2693" w:type="dxa"/>
            <w:gridSpan w:val="2"/>
          </w:tcPr>
          <w:p>
            <w:pPr>
              <w:pStyle w:val="nTable"/>
              <w:spacing w:after="40"/>
            </w:pPr>
            <w:r>
              <w:t>30 Sep 1999 (see r. 2)</w:t>
            </w:r>
          </w:p>
        </w:tc>
      </w:tr>
      <w:tr>
        <w:trPr>
          <w:cantSplit/>
        </w:trPr>
        <w:tc>
          <w:tcPr>
            <w:tcW w:w="3119" w:type="dxa"/>
          </w:tcPr>
          <w:p>
            <w:pPr>
              <w:pStyle w:val="nTable"/>
              <w:spacing w:after="40"/>
              <w:rPr>
                <w:i/>
              </w:rPr>
            </w:pPr>
            <w:r>
              <w:rPr>
                <w:i/>
              </w:rPr>
              <w:t>Ports and Harbours Amendment Regulations 2000</w:t>
            </w:r>
          </w:p>
        </w:tc>
        <w:tc>
          <w:tcPr>
            <w:tcW w:w="1276" w:type="dxa"/>
            <w:gridSpan w:val="2"/>
          </w:tcPr>
          <w:p>
            <w:pPr>
              <w:pStyle w:val="nTable"/>
              <w:spacing w:after="40"/>
            </w:pPr>
            <w:r>
              <w:t>20 Jun 2000 p. 3040</w:t>
            </w:r>
            <w:r>
              <w:noBreakHyphen/>
              <w:t>3</w:t>
            </w:r>
          </w:p>
        </w:tc>
        <w:tc>
          <w:tcPr>
            <w:tcW w:w="2693" w:type="dxa"/>
            <w:gridSpan w:val="2"/>
          </w:tcPr>
          <w:p>
            <w:pPr>
              <w:pStyle w:val="nTable"/>
              <w:spacing w:after="40"/>
            </w:pPr>
            <w:r>
              <w:t>1 Jul 2000 (see r. 2)</w:t>
            </w:r>
          </w:p>
        </w:tc>
      </w:tr>
      <w:tr>
        <w:trPr>
          <w:cantSplit/>
        </w:trPr>
        <w:tc>
          <w:tcPr>
            <w:tcW w:w="3119" w:type="dxa"/>
          </w:tcPr>
          <w:p>
            <w:pPr>
              <w:pStyle w:val="nTable"/>
              <w:spacing w:after="40"/>
              <w:rPr>
                <w:i/>
              </w:rPr>
            </w:pPr>
            <w:r>
              <w:rPr>
                <w:i/>
              </w:rPr>
              <w:t>Ports and Harbours Amendment Regulations 2001</w:t>
            </w:r>
          </w:p>
        </w:tc>
        <w:tc>
          <w:tcPr>
            <w:tcW w:w="1276" w:type="dxa"/>
            <w:gridSpan w:val="2"/>
          </w:tcPr>
          <w:p>
            <w:pPr>
              <w:pStyle w:val="nTable"/>
              <w:spacing w:after="40"/>
            </w:pPr>
            <w:r>
              <w:t>27 Jul 2001</w:t>
            </w:r>
            <w:r>
              <w:br/>
              <w:t>p. 3802</w:t>
            </w:r>
            <w:r>
              <w:noBreakHyphen/>
              <w:t>3</w:t>
            </w:r>
          </w:p>
        </w:tc>
        <w:tc>
          <w:tcPr>
            <w:tcW w:w="2693" w:type="dxa"/>
            <w:gridSpan w:val="2"/>
          </w:tcPr>
          <w:p>
            <w:pPr>
              <w:pStyle w:val="nTable"/>
              <w:spacing w:after="40"/>
            </w:pPr>
            <w:r>
              <w:t>1 Aug 2001 (see r. 2)</w:t>
            </w:r>
          </w:p>
        </w:tc>
      </w:tr>
      <w:tr>
        <w:trPr>
          <w:cantSplit/>
        </w:trPr>
        <w:tc>
          <w:tcPr>
            <w:tcW w:w="3119" w:type="dxa"/>
          </w:tcPr>
          <w:p>
            <w:pPr>
              <w:pStyle w:val="nTable"/>
              <w:spacing w:after="40"/>
              <w:rPr>
                <w:i/>
              </w:rPr>
            </w:pPr>
            <w:r>
              <w:rPr>
                <w:i/>
              </w:rPr>
              <w:t>Ports and Harbours Amendment Regulations 2002</w:t>
            </w:r>
          </w:p>
        </w:tc>
        <w:tc>
          <w:tcPr>
            <w:tcW w:w="1276" w:type="dxa"/>
            <w:gridSpan w:val="2"/>
          </w:tcPr>
          <w:p>
            <w:pPr>
              <w:pStyle w:val="nTable"/>
              <w:spacing w:after="40"/>
            </w:pPr>
            <w:r>
              <w:t>14 Jun 2002 p. 2320</w:t>
            </w:r>
            <w:r>
              <w:noBreakHyphen/>
              <w:t>3</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Ports and Harbours Amendment Regulations 2003</w:t>
            </w:r>
          </w:p>
        </w:tc>
        <w:tc>
          <w:tcPr>
            <w:tcW w:w="1276" w:type="dxa"/>
            <w:gridSpan w:val="2"/>
          </w:tcPr>
          <w:p>
            <w:pPr>
              <w:pStyle w:val="nTable"/>
              <w:spacing w:after="40"/>
            </w:pPr>
            <w:r>
              <w:t>27 Jun 2003 p. 2521</w:t>
            </w:r>
            <w:r>
              <w:noBreakHyphen/>
              <w:t>5</w:t>
            </w:r>
          </w:p>
        </w:tc>
        <w:tc>
          <w:tcPr>
            <w:tcW w:w="2693" w:type="dxa"/>
            <w:gridSpan w:val="2"/>
          </w:tcPr>
          <w:p>
            <w:pPr>
              <w:pStyle w:val="nTable"/>
              <w:spacing w:after="40"/>
            </w:pPr>
            <w:r>
              <w:t>1 Jul 2003 (see r. 2)</w:t>
            </w:r>
          </w:p>
        </w:tc>
      </w:tr>
      <w:tr>
        <w:trPr>
          <w:cantSplit/>
        </w:trPr>
        <w:tc>
          <w:tcPr>
            <w:tcW w:w="7088" w:type="dxa"/>
            <w:gridSpan w:val="5"/>
          </w:tcPr>
          <w:p>
            <w:pPr>
              <w:pStyle w:val="nTable"/>
              <w:spacing w:after="40"/>
            </w:pPr>
            <w:r>
              <w:rPr>
                <w:b/>
              </w:rPr>
              <w:t xml:space="preserve">Reprint 1: The </w:t>
            </w:r>
            <w:r>
              <w:rPr>
                <w:b/>
                <w:i/>
              </w:rPr>
              <w:t>Ports and Harbours Regulations</w:t>
            </w:r>
            <w:r>
              <w:rPr>
                <w:b/>
              </w:rPr>
              <w:t xml:space="preserve"> as at 1 Aug 2003 </w:t>
            </w:r>
            <w:r>
              <w:t>(includes amendments listed above)</w:t>
            </w:r>
          </w:p>
        </w:tc>
      </w:tr>
      <w:tr>
        <w:trPr>
          <w:cantSplit/>
        </w:trPr>
        <w:tc>
          <w:tcPr>
            <w:tcW w:w="3119" w:type="dxa"/>
          </w:tcPr>
          <w:p>
            <w:pPr>
              <w:pStyle w:val="nTable"/>
              <w:spacing w:after="40"/>
              <w:rPr>
                <w:i/>
              </w:rPr>
            </w:pPr>
            <w:r>
              <w:rPr>
                <w:i/>
              </w:rPr>
              <w:t>Ports and Harbours Amendment Regulations 2004</w:t>
            </w:r>
          </w:p>
        </w:tc>
        <w:tc>
          <w:tcPr>
            <w:tcW w:w="1276" w:type="dxa"/>
            <w:gridSpan w:val="2"/>
          </w:tcPr>
          <w:p>
            <w:pPr>
              <w:pStyle w:val="nTable"/>
              <w:spacing w:after="40"/>
            </w:pPr>
            <w:r>
              <w:t>25 Jun 2004 p. 2265</w:t>
            </w:r>
            <w:r>
              <w:noBreakHyphen/>
              <w:t>9</w:t>
            </w:r>
          </w:p>
        </w:tc>
        <w:tc>
          <w:tcPr>
            <w:tcW w:w="2693" w:type="dxa"/>
            <w:gridSpan w:val="2"/>
          </w:tcPr>
          <w:p>
            <w:pPr>
              <w:pStyle w:val="nTable"/>
              <w:spacing w:after="40"/>
            </w:pPr>
            <w:r>
              <w:t>1 Jul 2004 (see r. 2)</w:t>
            </w:r>
          </w:p>
        </w:tc>
      </w:tr>
      <w:tr>
        <w:trPr>
          <w:cantSplit/>
        </w:trPr>
        <w:tc>
          <w:tcPr>
            <w:tcW w:w="3119" w:type="dxa"/>
          </w:tcPr>
          <w:p>
            <w:pPr>
              <w:pStyle w:val="nTable"/>
              <w:spacing w:after="40"/>
              <w:rPr>
                <w:i/>
              </w:rPr>
            </w:pPr>
            <w:r>
              <w:rPr>
                <w:i/>
              </w:rPr>
              <w:t>Ports and Harbours Amendment Regulations 2005</w:t>
            </w:r>
          </w:p>
        </w:tc>
        <w:tc>
          <w:tcPr>
            <w:tcW w:w="1276" w:type="dxa"/>
            <w:gridSpan w:val="2"/>
          </w:tcPr>
          <w:p>
            <w:pPr>
              <w:pStyle w:val="nTable"/>
              <w:spacing w:after="40"/>
            </w:pPr>
            <w:r>
              <w:t>24 Jun 2005 p. 2773</w:t>
            </w:r>
            <w:r>
              <w:noBreakHyphen/>
              <w:t>7</w:t>
            </w:r>
          </w:p>
        </w:tc>
        <w:tc>
          <w:tcPr>
            <w:tcW w:w="2693" w:type="dxa"/>
            <w:gridSpan w:val="2"/>
          </w:tcPr>
          <w:p>
            <w:pPr>
              <w:pStyle w:val="nTable"/>
              <w:spacing w:after="40"/>
            </w:pPr>
            <w:r>
              <w:t>1 Jul 2005 (see r. 2)</w:t>
            </w:r>
          </w:p>
        </w:tc>
      </w:tr>
      <w:tr>
        <w:trPr>
          <w:cantSplit/>
        </w:trPr>
        <w:tc>
          <w:tcPr>
            <w:tcW w:w="3119" w:type="dxa"/>
          </w:tcPr>
          <w:p>
            <w:pPr>
              <w:pStyle w:val="nTable"/>
              <w:spacing w:after="40"/>
              <w:rPr>
                <w:i/>
              </w:rPr>
            </w:pPr>
            <w:r>
              <w:rPr>
                <w:i/>
              </w:rPr>
              <w:t>Ports and Harbours Amendment Regulations 2006</w:t>
            </w:r>
          </w:p>
        </w:tc>
        <w:tc>
          <w:tcPr>
            <w:tcW w:w="1276" w:type="dxa"/>
            <w:gridSpan w:val="2"/>
          </w:tcPr>
          <w:p>
            <w:pPr>
              <w:pStyle w:val="nTable"/>
              <w:spacing w:after="40"/>
            </w:pPr>
            <w:r>
              <w:t>23 Jun 2006 p. 2208</w:t>
            </w:r>
            <w:r>
              <w:noBreakHyphen/>
              <w:t>11</w:t>
            </w:r>
          </w:p>
        </w:tc>
        <w:tc>
          <w:tcPr>
            <w:tcW w:w="2693" w:type="dxa"/>
            <w:gridSpan w:val="2"/>
          </w:tcPr>
          <w:p>
            <w:pPr>
              <w:pStyle w:val="nTable"/>
              <w:spacing w:after="40"/>
            </w:pPr>
            <w:r>
              <w:t>1 Jul 2006 (see r. 2)</w:t>
            </w:r>
          </w:p>
        </w:tc>
      </w:tr>
      <w:tr>
        <w:trPr>
          <w:cantSplit/>
        </w:trPr>
        <w:tc>
          <w:tcPr>
            <w:tcW w:w="3119" w:type="dxa"/>
          </w:tcPr>
          <w:p>
            <w:pPr>
              <w:pStyle w:val="nTable"/>
              <w:spacing w:after="40"/>
              <w:rPr>
                <w:i/>
              </w:rPr>
            </w:pPr>
            <w:r>
              <w:rPr>
                <w:i/>
              </w:rPr>
              <w:t xml:space="preserve">Ports and Harbours Amendment Regulations 2007 </w:t>
            </w:r>
          </w:p>
        </w:tc>
        <w:tc>
          <w:tcPr>
            <w:tcW w:w="1276" w:type="dxa"/>
            <w:gridSpan w:val="2"/>
          </w:tcPr>
          <w:p>
            <w:pPr>
              <w:pStyle w:val="nTable"/>
              <w:spacing w:after="40"/>
            </w:pPr>
            <w:r>
              <w:t>12 Jun 2007 p. 2721</w:t>
            </w:r>
            <w:r>
              <w:noBreakHyphen/>
              <w:t>2</w:t>
            </w:r>
          </w:p>
        </w:tc>
        <w:tc>
          <w:tcPr>
            <w:tcW w:w="2693" w:type="dxa"/>
            <w:gridSpan w:val="2"/>
          </w:tcPr>
          <w:p>
            <w:pPr>
              <w:pStyle w:val="nTable"/>
              <w:spacing w:after="40"/>
            </w:pPr>
            <w:r>
              <w:t>1 Jul 2007 (see r. 2)</w:t>
            </w:r>
          </w:p>
        </w:tc>
      </w:tr>
      <w:tr>
        <w:trPr>
          <w:cantSplit/>
        </w:trPr>
        <w:tc>
          <w:tcPr>
            <w:tcW w:w="3119" w:type="dxa"/>
          </w:tcPr>
          <w:p>
            <w:pPr>
              <w:pStyle w:val="nTable"/>
              <w:spacing w:after="40"/>
              <w:rPr>
                <w:i/>
              </w:rPr>
            </w:pPr>
            <w:r>
              <w:rPr>
                <w:i/>
              </w:rPr>
              <w:t xml:space="preserve">Ports and Harbours Amendment Regulations (No. 2) 2007 </w:t>
            </w:r>
          </w:p>
        </w:tc>
        <w:tc>
          <w:tcPr>
            <w:tcW w:w="1276" w:type="dxa"/>
            <w:gridSpan w:val="2"/>
          </w:tcPr>
          <w:p>
            <w:pPr>
              <w:pStyle w:val="nTable"/>
              <w:spacing w:after="40"/>
            </w:pPr>
            <w:r>
              <w:t>12 Jun 2007 p. 2723</w:t>
            </w:r>
            <w:r>
              <w:noBreakHyphen/>
              <w:t>5</w:t>
            </w:r>
          </w:p>
        </w:tc>
        <w:tc>
          <w:tcPr>
            <w:tcW w:w="2693" w:type="dxa"/>
            <w:gridSpan w:val="2"/>
          </w:tcPr>
          <w:p>
            <w:pPr>
              <w:pStyle w:val="nTable"/>
              <w:spacing w:after="40"/>
            </w:pPr>
            <w:r>
              <w:t>1 Jul 2007 (see r. 2)</w:t>
            </w:r>
          </w:p>
        </w:tc>
      </w:tr>
      <w:tr>
        <w:trPr>
          <w:cantSplit/>
        </w:trPr>
        <w:tc>
          <w:tcPr>
            <w:tcW w:w="7088" w:type="dxa"/>
            <w:gridSpan w:val="5"/>
          </w:tcPr>
          <w:p>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trPr>
          <w:cantSplit/>
        </w:trPr>
        <w:tc>
          <w:tcPr>
            <w:tcW w:w="3119" w:type="dxa"/>
          </w:tcPr>
          <w:p>
            <w:pPr>
              <w:pStyle w:val="nTable"/>
              <w:spacing w:after="40"/>
              <w:rPr>
                <w:i/>
              </w:rPr>
            </w:pPr>
            <w:r>
              <w:rPr>
                <w:i/>
              </w:rPr>
              <w:t xml:space="preserve">Ports and Harbours Amendment Regulations 2008 </w:t>
            </w:r>
          </w:p>
        </w:tc>
        <w:tc>
          <w:tcPr>
            <w:tcW w:w="1276" w:type="dxa"/>
            <w:gridSpan w:val="2"/>
          </w:tcPr>
          <w:p>
            <w:pPr>
              <w:pStyle w:val="nTable"/>
              <w:spacing w:after="40"/>
            </w:pPr>
            <w:r>
              <w:t>1 Jul 2008 p. 3155</w:t>
            </w:r>
            <w:r>
              <w:noBreakHyphen/>
              <w:t>6</w:t>
            </w:r>
          </w:p>
        </w:tc>
        <w:tc>
          <w:tcPr>
            <w:tcW w:w="2693" w:type="dxa"/>
            <w:gridSpan w:val="2"/>
          </w:tcPr>
          <w:p>
            <w:pPr>
              <w:pStyle w:val="nTable"/>
              <w:spacing w:after="40"/>
            </w:pPr>
            <w:r>
              <w:t>r. 1 and 2: 1 Jul 2008 (see r. 2(a));</w:t>
            </w:r>
            <w:r>
              <w:br/>
              <w:t>Regulations other than r. 1 and 2: 2 Jul 2008 (see r. 2(b))</w:t>
            </w:r>
          </w:p>
        </w:tc>
      </w:tr>
      <w:tr>
        <w:trPr>
          <w:cantSplit/>
        </w:trPr>
        <w:tc>
          <w:tcPr>
            <w:tcW w:w="3119" w:type="dxa"/>
          </w:tcPr>
          <w:p>
            <w:pPr>
              <w:pStyle w:val="nTable"/>
              <w:spacing w:after="40"/>
              <w:rPr>
                <w:i/>
              </w:rPr>
            </w:pPr>
            <w:r>
              <w:rPr>
                <w:i/>
              </w:rPr>
              <w:t xml:space="preserve">Ports and Harbours Amendment Regulations (No. 3) 2008 </w:t>
            </w:r>
          </w:p>
        </w:tc>
        <w:tc>
          <w:tcPr>
            <w:tcW w:w="1276" w:type="dxa"/>
            <w:gridSpan w:val="2"/>
          </w:tcPr>
          <w:p>
            <w:pPr>
              <w:pStyle w:val="nTable"/>
              <w:spacing w:after="40"/>
            </w:pPr>
            <w:r>
              <w:t>1 Jul 2008 p. 3156</w:t>
            </w:r>
            <w:r>
              <w:noBreakHyphen/>
              <w:t>9</w:t>
            </w:r>
          </w:p>
        </w:tc>
        <w:tc>
          <w:tcPr>
            <w:tcW w:w="2693" w:type="dxa"/>
            <w:gridSpan w:val="2"/>
          </w:tcPr>
          <w:p>
            <w:pPr>
              <w:pStyle w:val="nTable"/>
              <w:spacing w:after="40"/>
            </w:pPr>
            <w:r>
              <w:t>1 Jul 2008 (see r. 2)</w:t>
            </w:r>
          </w:p>
        </w:tc>
      </w:tr>
      <w:tr>
        <w:trPr>
          <w:cantSplit/>
        </w:trPr>
        <w:tc>
          <w:tcPr>
            <w:tcW w:w="3119" w:type="dxa"/>
          </w:tcPr>
          <w:p>
            <w:pPr>
              <w:pStyle w:val="nTable"/>
              <w:spacing w:after="40"/>
              <w:rPr>
                <w:i/>
              </w:rPr>
            </w:pPr>
            <w:r>
              <w:rPr>
                <w:i/>
              </w:rPr>
              <w:t>Ports and Harbours Amendment Regulations 2009</w:t>
            </w:r>
          </w:p>
        </w:tc>
        <w:tc>
          <w:tcPr>
            <w:tcW w:w="1276" w:type="dxa"/>
            <w:gridSpan w:val="2"/>
          </w:tcPr>
          <w:p>
            <w:pPr>
              <w:pStyle w:val="nTable"/>
              <w:spacing w:after="40"/>
            </w:pPr>
            <w:r>
              <w:t>12 Jun 2009 p. 2117</w:t>
            </w:r>
            <w:r>
              <w:noBreakHyphen/>
              <w:t>18</w:t>
            </w:r>
          </w:p>
        </w:tc>
        <w:tc>
          <w:tcPr>
            <w:tcW w:w="2693" w:type="dxa"/>
            <w:gridSpan w:val="2"/>
          </w:tcPr>
          <w:p>
            <w:pPr>
              <w:pStyle w:val="nTable"/>
              <w:spacing w:after="40"/>
            </w:pPr>
            <w:r>
              <w:t>r. 1 and 2: 12 Jun 2009 (see r. 2(a));</w:t>
            </w:r>
            <w:r>
              <w:br/>
              <w:t>Regulations other than r. 1 and 2: 1 Jul 2009 (see r. 2(b))</w:t>
            </w:r>
          </w:p>
        </w:tc>
      </w:tr>
      <w:tr>
        <w:trPr>
          <w:cantSplit/>
        </w:trPr>
        <w:tc>
          <w:tcPr>
            <w:tcW w:w="3119" w:type="dxa"/>
          </w:tcPr>
          <w:p>
            <w:pPr>
              <w:pStyle w:val="nTable"/>
              <w:spacing w:after="40"/>
              <w:rPr>
                <w:i/>
              </w:rPr>
            </w:pPr>
            <w:r>
              <w:rPr>
                <w:i/>
              </w:rPr>
              <w:t>Ports and Harbours Amendment Regulations (No. 2) 2009</w:t>
            </w:r>
          </w:p>
        </w:tc>
        <w:tc>
          <w:tcPr>
            <w:tcW w:w="1276" w:type="dxa"/>
            <w:gridSpan w:val="2"/>
          </w:tcPr>
          <w:p>
            <w:pPr>
              <w:pStyle w:val="nTable"/>
              <w:spacing w:after="40"/>
            </w:pPr>
            <w:r>
              <w:t>23 Jun 2009 p. 2483</w:t>
            </w:r>
            <w:r>
              <w:noBreakHyphen/>
              <w:t>5</w:t>
            </w:r>
          </w:p>
        </w:tc>
        <w:tc>
          <w:tcPr>
            <w:tcW w:w="2693"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7088" w:type="dxa"/>
            <w:gridSpan w:val="5"/>
          </w:tcPr>
          <w:p>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trPr>
          <w:cantSplit/>
        </w:trPr>
        <w:tc>
          <w:tcPr>
            <w:tcW w:w="3119" w:type="dxa"/>
          </w:tcPr>
          <w:p>
            <w:pPr>
              <w:pStyle w:val="nTable"/>
              <w:spacing w:after="40"/>
              <w:rPr>
                <w:i/>
              </w:rPr>
            </w:pPr>
            <w:r>
              <w:rPr>
                <w:i/>
              </w:rPr>
              <w:t>Ports and Harbours Amendment Regulations (No. 2) 2010</w:t>
            </w:r>
          </w:p>
        </w:tc>
        <w:tc>
          <w:tcPr>
            <w:tcW w:w="1276" w:type="dxa"/>
            <w:gridSpan w:val="2"/>
          </w:tcPr>
          <w:p>
            <w:pPr>
              <w:pStyle w:val="nTable"/>
              <w:spacing w:after="40"/>
            </w:pPr>
            <w:r>
              <w:t>14 May 2010 p. 2017</w:t>
            </w:r>
            <w:r>
              <w:noBreakHyphen/>
              <w:t>18</w:t>
            </w:r>
          </w:p>
        </w:tc>
        <w:tc>
          <w:tcPr>
            <w:tcW w:w="2693" w:type="dxa"/>
            <w:gridSpan w:val="2"/>
          </w:tcPr>
          <w:p>
            <w:pPr>
              <w:pStyle w:val="nTable"/>
              <w:spacing w:after="40"/>
            </w:pPr>
            <w:r>
              <w:rPr>
                <w:snapToGrid w:val="0"/>
              </w:rPr>
              <w:t>r. 1 and 2: 14 May 2010 (see r. 2(a));</w:t>
            </w:r>
            <w:r>
              <w:rPr>
                <w:snapToGrid w:val="0"/>
              </w:rPr>
              <w:br/>
              <w:t>Regulations other than r. 1 and 2: 15 May 2010 (see r. 2(b))</w:t>
            </w:r>
          </w:p>
        </w:tc>
      </w:tr>
      <w:tr>
        <w:trPr>
          <w:cantSplit/>
        </w:trPr>
        <w:tc>
          <w:tcPr>
            <w:tcW w:w="3119" w:type="dxa"/>
          </w:tcPr>
          <w:p>
            <w:pPr>
              <w:pStyle w:val="nTable"/>
              <w:spacing w:after="40"/>
              <w:rPr>
                <w:i/>
              </w:rPr>
            </w:pPr>
            <w:r>
              <w:rPr>
                <w:i/>
              </w:rPr>
              <w:t>Ports and Harbours Amendment Regulations 2010</w:t>
            </w:r>
          </w:p>
        </w:tc>
        <w:tc>
          <w:tcPr>
            <w:tcW w:w="1276" w:type="dxa"/>
            <w:gridSpan w:val="2"/>
          </w:tcPr>
          <w:p>
            <w:pPr>
              <w:pStyle w:val="nTable"/>
              <w:spacing w:after="40"/>
            </w:pPr>
            <w:r>
              <w:t>4 Jun 2010 p. 2417</w:t>
            </w:r>
            <w:r>
              <w:noBreakHyphen/>
              <w:t>67</w:t>
            </w:r>
          </w:p>
        </w:tc>
        <w:tc>
          <w:tcPr>
            <w:tcW w:w="2693" w:type="dxa"/>
            <w:gridSpan w:val="2"/>
          </w:tcPr>
          <w:p>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trPr>
          <w:cantSplit/>
        </w:trPr>
        <w:tc>
          <w:tcPr>
            <w:tcW w:w="3119" w:type="dxa"/>
          </w:tcPr>
          <w:p>
            <w:pPr>
              <w:pStyle w:val="nTable"/>
              <w:spacing w:after="40"/>
              <w:rPr>
                <w:i/>
              </w:rPr>
            </w:pPr>
            <w:r>
              <w:rPr>
                <w:i/>
              </w:rPr>
              <w:t>Shipping and Pilotage (Ports and Harbours) Amendment Regulations (No. 3) 2010</w:t>
            </w:r>
          </w:p>
        </w:tc>
        <w:tc>
          <w:tcPr>
            <w:tcW w:w="1276" w:type="dxa"/>
            <w:gridSpan w:val="2"/>
          </w:tcPr>
          <w:p>
            <w:pPr>
              <w:pStyle w:val="nTable"/>
              <w:spacing w:after="40"/>
            </w:pPr>
            <w:r>
              <w:t>30 Jun 2010 p. 3167</w:t>
            </w:r>
            <w:r>
              <w:noBreakHyphen/>
              <w:t>70</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2(b)(i))</w:t>
            </w:r>
          </w:p>
        </w:tc>
      </w:tr>
      <w:tr>
        <w:trPr>
          <w:cantSplit/>
        </w:trPr>
        <w:tc>
          <w:tcPr>
            <w:tcW w:w="3119" w:type="dxa"/>
          </w:tcPr>
          <w:p>
            <w:pPr>
              <w:pStyle w:val="nTable"/>
              <w:spacing w:after="40"/>
              <w:rPr>
                <w:i/>
              </w:rPr>
            </w:pPr>
            <w:r>
              <w:rPr>
                <w:i/>
              </w:rPr>
              <w:t>Shipping and Pilotage (Ports and Harbours) Amendment Regulations 2010</w:t>
            </w:r>
          </w:p>
        </w:tc>
        <w:tc>
          <w:tcPr>
            <w:tcW w:w="1276" w:type="dxa"/>
            <w:gridSpan w:val="2"/>
          </w:tcPr>
          <w:p>
            <w:pPr>
              <w:pStyle w:val="nTable"/>
              <w:spacing w:after="40"/>
              <w:rPr>
                <w:u w:val="words"/>
              </w:rPr>
            </w:pPr>
            <w:r>
              <w:t>30 Jun 2010 p. 3171</w:t>
            </w:r>
            <w:r>
              <w:noBreakHyphen/>
              <w:t>3</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9" w:type="dxa"/>
          </w:tcPr>
          <w:p>
            <w:pPr>
              <w:pStyle w:val="nTable"/>
              <w:spacing w:after="40"/>
              <w:rPr>
                <w:i/>
              </w:rPr>
            </w:pPr>
            <w:r>
              <w:rPr>
                <w:i/>
              </w:rPr>
              <w:t>Shipping and Pilotage (Ports and Harbours) Amendment Regulations (No. 4) 2010</w:t>
            </w:r>
          </w:p>
        </w:tc>
        <w:tc>
          <w:tcPr>
            <w:tcW w:w="1276" w:type="dxa"/>
            <w:gridSpan w:val="2"/>
          </w:tcPr>
          <w:p>
            <w:pPr>
              <w:pStyle w:val="nTable"/>
              <w:spacing w:after="40"/>
            </w:pPr>
            <w:r>
              <w:t>29 Oct 2010 p. 5331</w:t>
            </w:r>
            <w:r>
              <w:noBreakHyphen/>
              <w:t>2</w:t>
            </w:r>
          </w:p>
        </w:tc>
        <w:tc>
          <w:tcPr>
            <w:tcW w:w="2693" w:type="dxa"/>
            <w:gridSpan w:val="2"/>
          </w:tcPr>
          <w:p>
            <w:pPr>
              <w:pStyle w:val="nTable"/>
              <w:spacing w:after="40"/>
              <w:rPr>
                <w:snapToGrid w:val="0"/>
              </w:rPr>
            </w:pPr>
            <w:r>
              <w:rPr>
                <w:snapToGrid w:val="0"/>
              </w:rPr>
              <w:t>r. 1 and 2: 29 Oct 2010 (see r. 2(a));</w:t>
            </w:r>
            <w:r>
              <w:rPr>
                <w:snapToGrid w:val="0"/>
              </w:rPr>
              <w:br/>
              <w:t>Regulations other than r. 1 and 2: 30 Oct  2010 (see r. 2(b))</w:t>
            </w:r>
          </w:p>
        </w:tc>
      </w:tr>
      <w:tr>
        <w:trPr>
          <w:cantSplit/>
        </w:trPr>
        <w:tc>
          <w:tcPr>
            <w:tcW w:w="7088" w:type="dxa"/>
            <w:gridSpan w:val="5"/>
          </w:tcPr>
          <w:p>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trPr>
          <w:cantSplit/>
        </w:trPr>
        <w:tc>
          <w:tcPr>
            <w:tcW w:w="3119" w:type="dxa"/>
          </w:tcPr>
          <w:p>
            <w:pPr>
              <w:pStyle w:val="nTable"/>
              <w:spacing w:after="40"/>
              <w:rPr>
                <w:i/>
              </w:rPr>
            </w:pPr>
            <w:r>
              <w:rPr>
                <w:i/>
              </w:rPr>
              <w:t>Shipping and Pilotage (Ports and Harbours) Amendment Regulations (No. 2) 2011</w:t>
            </w:r>
          </w:p>
        </w:tc>
        <w:tc>
          <w:tcPr>
            <w:tcW w:w="1276" w:type="dxa"/>
            <w:gridSpan w:val="2"/>
          </w:tcPr>
          <w:p>
            <w:pPr>
              <w:pStyle w:val="nTable"/>
              <w:spacing w:after="40"/>
            </w:pPr>
            <w:r>
              <w:t>21 Jun 2011 p. 2230-1</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2011</w:t>
            </w:r>
          </w:p>
        </w:tc>
        <w:tc>
          <w:tcPr>
            <w:tcW w:w="1276" w:type="dxa"/>
            <w:gridSpan w:val="2"/>
          </w:tcPr>
          <w:p>
            <w:pPr>
              <w:pStyle w:val="nTable"/>
              <w:spacing w:after="40"/>
            </w:pPr>
            <w:r>
              <w:t>21 Jun 2011 p. 2242-3</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(No. 4) 2011</w:t>
            </w:r>
          </w:p>
        </w:tc>
        <w:tc>
          <w:tcPr>
            <w:tcW w:w="1276" w:type="dxa"/>
            <w:gridSpan w:val="2"/>
          </w:tcPr>
          <w:p>
            <w:pPr>
              <w:pStyle w:val="nTable"/>
              <w:spacing w:after="40"/>
            </w:pPr>
            <w:r>
              <w:t>30 Nov 2011 p. 4983</w:t>
            </w:r>
            <w:r>
              <w:noBreakHyphen/>
              <w:t>4</w:t>
            </w:r>
          </w:p>
        </w:tc>
        <w:tc>
          <w:tcPr>
            <w:tcW w:w="2693" w:type="dxa"/>
            <w:gridSpan w:val="2"/>
          </w:tcPr>
          <w:p>
            <w:pPr>
              <w:pStyle w:val="nTable"/>
              <w:spacing w:after="40"/>
              <w:rPr>
                <w:snapToGrid w:val="0"/>
              </w:rPr>
            </w:pPr>
            <w:r>
              <w:rPr>
                <w:snapToGrid w:val="0"/>
              </w:rPr>
              <w:t>r. 1 and 2: 30 Nov 2011 (see r. 2(a));</w:t>
            </w:r>
            <w:r>
              <w:rPr>
                <w:snapToGrid w:val="0"/>
              </w:rPr>
              <w:br/>
              <w:t>Regulations other than r. 1 and 2: 1 Dec 2011 (see r. 2(b))</w:t>
            </w:r>
          </w:p>
        </w:tc>
      </w:tr>
      <w:tr>
        <w:trPr>
          <w:cantSplit/>
        </w:trPr>
        <w:tc>
          <w:tcPr>
            <w:tcW w:w="3119" w:type="dxa"/>
          </w:tcPr>
          <w:p>
            <w:pPr>
              <w:pStyle w:val="nTable"/>
              <w:spacing w:after="40"/>
              <w:rPr>
                <w:i/>
              </w:rPr>
            </w:pPr>
            <w:r>
              <w:rPr>
                <w:i/>
              </w:rPr>
              <w:t>Shipping and Pilotage (Ports and Harbours) Amendment Regulations (No. 2) 2012</w:t>
            </w:r>
          </w:p>
        </w:tc>
        <w:tc>
          <w:tcPr>
            <w:tcW w:w="1276" w:type="dxa"/>
            <w:gridSpan w:val="2"/>
          </w:tcPr>
          <w:p>
            <w:pPr>
              <w:pStyle w:val="nTable"/>
              <w:spacing w:after="40"/>
            </w:pPr>
            <w:r>
              <w:t>15 Jun 2012 p. 2521-2</w:t>
            </w:r>
          </w:p>
        </w:tc>
        <w:tc>
          <w:tcPr>
            <w:tcW w:w="2693" w:type="dxa"/>
            <w:gridSpan w:val="2"/>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9" w:type="dxa"/>
            <w:shd w:val="clear" w:color="auto" w:fill="auto"/>
          </w:tcPr>
          <w:p>
            <w:pPr>
              <w:pStyle w:val="nTable"/>
              <w:spacing w:after="40"/>
              <w:rPr>
                <w:i/>
              </w:rPr>
            </w:pPr>
            <w:r>
              <w:rPr>
                <w:i/>
              </w:rPr>
              <w:t>Shipping and Pilotage (Ports and Harbours) Amendment Regulations 2012</w:t>
            </w:r>
          </w:p>
        </w:tc>
        <w:tc>
          <w:tcPr>
            <w:tcW w:w="1276" w:type="dxa"/>
            <w:gridSpan w:val="2"/>
            <w:shd w:val="clear" w:color="auto" w:fill="auto"/>
          </w:tcPr>
          <w:p>
            <w:pPr>
              <w:pStyle w:val="nTable"/>
              <w:spacing w:after="40"/>
            </w:pPr>
            <w:r>
              <w:t>15 Jun 2012 p. 2526-7</w:t>
            </w:r>
          </w:p>
        </w:tc>
        <w:tc>
          <w:tcPr>
            <w:tcW w:w="2693" w:type="dxa"/>
            <w:gridSpan w:val="2"/>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7088" w:type="dxa"/>
            <w:gridSpan w:val="5"/>
            <w:shd w:val="clear" w:color="auto" w:fill="auto"/>
          </w:tcPr>
          <w:p>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trPr>
          <w:cantSplit/>
        </w:trPr>
        <w:tc>
          <w:tcPr>
            <w:tcW w:w="3119" w:type="dxa"/>
            <w:shd w:val="clear" w:color="auto" w:fill="auto"/>
          </w:tcPr>
          <w:p>
            <w:pPr>
              <w:pStyle w:val="nTable"/>
              <w:spacing w:after="40"/>
              <w:rPr>
                <w:i/>
              </w:rPr>
            </w:pPr>
            <w:r>
              <w:rPr>
                <w:i/>
              </w:rPr>
              <w:t>Shipping and Pilotage (Ports and Harbours) Amendment Regulations 2013</w:t>
            </w:r>
          </w:p>
        </w:tc>
        <w:tc>
          <w:tcPr>
            <w:tcW w:w="1276" w:type="dxa"/>
            <w:gridSpan w:val="2"/>
            <w:shd w:val="clear" w:color="auto" w:fill="auto"/>
          </w:tcPr>
          <w:p>
            <w:pPr>
              <w:pStyle w:val="nTable"/>
              <w:spacing w:after="40"/>
            </w:pPr>
            <w:r>
              <w:t>28 Jun 2013 p. 2768-9</w:t>
            </w:r>
          </w:p>
        </w:tc>
        <w:tc>
          <w:tcPr>
            <w:tcW w:w="2693" w:type="dxa"/>
            <w:gridSpan w:val="2"/>
            <w:shd w:val="clear" w:color="auto" w:fill="auto"/>
          </w:tcPr>
          <w:p>
            <w:pPr>
              <w:pStyle w:val="nTable"/>
              <w:spacing w:after="40"/>
              <w:rPr>
                <w:i/>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(No. 2) 2013</w:t>
            </w:r>
          </w:p>
        </w:tc>
        <w:tc>
          <w:tcPr>
            <w:tcW w:w="1276" w:type="dxa"/>
            <w:gridSpan w:val="2"/>
            <w:shd w:val="clear" w:color="auto" w:fill="auto"/>
          </w:tcPr>
          <w:p>
            <w:pPr>
              <w:pStyle w:val="nTable"/>
              <w:spacing w:after="40"/>
            </w:pPr>
            <w:r>
              <w:t>28 Jun 2013 p. 2777-8</w:t>
            </w:r>
          </w:p>
        </w:tc>
        <w:tc>
          <w:tcPr>
            <w:tcW w:w="2693" w:type="dxa"/>
            <w:gridSpan w:val="2"/>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2014</w:t>
            </w:r>
          </w:p>
        </w:tc>
        <w:tc>
          <w:tcPr>
            <w:tcW w:w="1276" w:type="dxa"/>
            <w:gridSpan w:val="2"/>
            <w:shd w:val="clear" w:color="auto" w:fill="auto"/>
          </w:tcPr>
          <w:p>
            <w:pPr>
              <w:pStyle w:val="nTable"/>
              <w:spacing w:after="40"/>
            </w:pPr>
            <w:r>
              <w:t>30 May 2014 p. 1687-8</w:t>
            </w:r>
          </w:p>
        </w:tc>
        <w:tc>
          <w:tcPr>
            <w:tcW w:w="2693" w:type="dxa"/>
            <w:gridSpan w:val="2"/>
            <w:shd w:val="clear" w:color="auto" w:fill="auto"/>
          </w:tcPr>
          <w:p>
            <w:pPr>
              <w:pStyle w:val="nTable"/>
              <w:spacing w:after="40"/>
              <w:rPr>
                <w:snapToGrid w:val="0"/>
              </w:rPr>
            </w:pPr>
            <w:r>
              <w:rPr>
                <w:snapToGrid w:val="0"/>
              </w:rPr>
              <w:t>r. 1 and 2: 30 May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2) 2014</w:t>
            </w:r>
          </w:p>
        </w:tc>
        <w:tc>
          <w:tcPr>
            <w:tcW w:w="1276" w:type="dxa"/>
            <w:gridSpan w:val="2"/>
            <w:shd w:val="clear" w:color="auto" w:fill="auto"/>
          </w:tcPr>
          <w:p>
            <w:pPr>
              <w:pStyle w:val="nTable"/>
              <w:spacing w:after="40"/>
            </w:pPr>
            <w:r>
              <w:t>27 Jun 2014 p. 2353-4</w:t>
            </w:r>
          </w:p>
        </w:tc>
        <w:tc>
          <w:tcPr>
            <w:tcW w:w="2693" w:type="dxa"/>
            <w:gridSpan w:val="2"/>
            <w:shd w:val="clear" w:color="auto" w:fill="auto"/>
          </w:tcPr>
          <w:p>
            <w:pPr>
              <w:pStyle w:val="nTable"/>
              <w:spacing w:after="40"/>
              <w:rPr>
                <w:snapToGrid w:val="0"/>
              </w:rPr>
            </w:pPr>
            <w:r>
              <w:rPr>
                <w:snapToGrid w:val="0"/>
              </w:rPr>
              <w:t>r. 1 and 2: 27 Jun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3) 2014</w:t>
            </w:r>
          </w:p>
        </w:tc>
        <w:tc>
          <w:tcPr>
            <w:tcW w:w="1276" w:type="dxa"/>
            <w:gridSpan w:val="2"/>
            <w:shd w:val="clear" w:color="auto" w:fill="auto"/>
          </w:tcPr>
          <w:p>
            <w:pPr>
              <w:pStyle w:val="nTable"/>
              <w:spacing w:after="40"/>
            </w:pPr>
            <w:r>
              <w:t>5 Sep 2014 p. 3216</w:t>
            </w:r>
            <w:r>
              <w:noBreakHyphen/>
              <w:t>17</w:t>
            </w:r>
          </w:p>
        </w:tc>
        <w:tc>
          <w:tcPr>
            <w:tcW w:w="2693" w:type="dxa"/>
            <w:gridSpan w:val="2"/>
            <w:shd w:val="clear" w:color="auto" w:fill="auto"/>
          </w:tcPr>
          <w:p>
            <w:pPr>
              <w:pStyle w:val="nTable"/>
              <w:spacing w:after="40"/>
              <w:rPr>
                <w:snapToGrid w:val="0"/>
              </w:rPr>
            </w:pPr>
            <w:r>
              <w:rPr>
                <w:snapToGrid w:val="0"/>
              </w:rPr>
              <w:t>r. 1 and 2: 5 Sep 2014 (see r. 2(a));</w:t>
            </w:r>
            <w:r>
              <w:rPr>
                <w:snapToGrid w:val="0"/>
              </w:rPr>
              <w:br/>
              <w:t>Regulations other than r. 1 and 2: 6 Sep 2014 (see r. 2(b))</w:t>
            </w:r>
          </w:p>
        </w:tc>
      </w:tr>
      <w:tr>
        <w:trPr>
          <w:cantSplit/>
        </w:trPr>
        <w:tc>
          <w:tcPr>
            <w:tcW w:w="7088" w:type="dxa"/>
            <w:gridSpan w:val="5"/>
            <w:shd w:val="clear" w:color="auto" w:fill="auto"/>
          </w:tcPr>
          <w:p>
            <w:pPr>
              <w:pStyle w:val="nTable"/>
              <w:spacing w:after="40"/>
              <w:rPr>
                <w:snapToGrid w:val="0"/>
              </w:rPr>
            </w:pPr>
            <w:r>
              <w:rPr>
                <w:b/>
              </w:rPr>
              <w:t xml:space="preserve">Reprint 6:  The </w:t>
            </w:r>
            <w:r>
              <w:rPr>
                <w:b/>
                <w:i/>
              </w:rPr>
              <w:t>Shipping and Pilotage (Ports and Harbours) Regulations 1966</w:t>
            </w:r>
            <w:r>
              <w:rPr>
                <w:b/>
              </w:rPr>
              <w:t xml:space="preserve"> as at 16 Jan 2015 </w:t>
            </w:r>
            <w:r>
              <w:t>(includes amendments listed above)</w:t>
            </w:r>
          </w:p>
        </w:tc>
      </w:tr>
      <w:tr>
        <w:trPr>
          <w:cantSplit/>
        </w:trPr>
        <w:tc>
          <w:tcPr>
            <w:tcW w:w="3147" w:type="dxa"/>
            <w:gridSpan w:val="2"/>
            <w:shd w:val="clear" w:color="auto" w:fill="auto"/>
          </w:tcPr>
          <w:p>
            <w:pPr>
              <w:pStyle w:val="nTable"/>
              <w:spacing w:after="40"/>
              <w:rPr>
                <w:b/>
              </w:rPr>
            </w:pPr>
            <w:r>
              <w:rPr>
                <w:i/>
              </w:rPr>
              <w:t>Shipping and Pilotage (Ports and Harbours) Amendment Regulations 2015</w:t>
            </w:r>
          </w:p>
        </w:tc>
        <w:tc>
          <w:tcPr>
            <w:tcW w:w="1276" w:type="dxa"/>
            <w:gridSpan w:val="2"/>
            <w:shd w:val="clear" w:color="auto" w:fill="auto"/>
          </w:tcPr>
          <w:p>
            <w:pPr>
              <w:pStyle w:val="nTable"/>
              <w:spacing w:after="40"/>
              <w:rPr>
                <w:b/>
              </w:rPr>
            </w:pPr>
            <w:r>
              <w:t>12 Jun 2015 p. 2029</w:t>
            </w:r>
            <w:r>
              <w:noBreakHyphen/>
              <w:t>30</w:t>
            </w:r>
          </w:p>
        </w:tc>
        <w:tc>
          <w:tcPr>
            <w:tcW w:w="2665" w:type="dxa"/>
            <w:shd w:val="clear" w:color="auto" w:fill="auto"/>
          </w:tcPr>
          <w:p>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r>
        <w:trPr>
          <w:cantSplit/>
        </w:trPr>
        <w:tc>
          <w:tcPr>
            <w:tcW w:w="3147" w:type="dxa"/>
            <w:gridSpan w:val="2"/>
            <w:shd w:val="clear" w:color="auto" w:fill="auto"/>
          </w:tcPr>
          <w:p>
            <w:pPr>
              <w:pStyle w:val="nTable"/>
              <w:spacing w:after="40"/>
              <w:rPr>
                <w:i/>
              </w:rPr>
            </w:pPr>
            <w:r>
              <w:rPr>
                <w:i/>
              </w:rPr>
              <w:t>Transport Regulations Amendment (Fees and Charges) Regulations 2016 </w:t>
            </w:r>
            <w:r>
              <w:t>Pt. 5</w:t>
            </w:r>
          </w:p>
        </w:tc>
        <w:tc>
          <w:tcPr>
            <w:tcW w:w="1276" w:type="dxa"/>
            <w:gridSpan w:val="2"/>
            <w:shd w:val="clear" w:color="auto" w:fill="auto"/>
          </w:tcPr>
          <w:p>
            <w:pPr>
              <w:pStyle w:val="nTable"/>
              <w:spacing w:after="40"/>
            </w:pPr>
            <w:r>
              <w:t>27 May 2016 p. 1549-54</w:t>
            </w:r>
          </w:p>
        </w:tc>
        <w:tc>
          <w:tcPr>
            <w:tcW w:w="2665" w:type="dxa"/>
            <w:shd w:val="clear" w:color="auto" w:fill="auto"/>
          </w:tcPr>
          <w:p>
            <w:pPr>
              <w:pStyle w:val="nTable"/>
              <w:spacing w:after="40"/>
              <w:rPr>
                <w:snapToGrid w:val="0"/>
              </w:rPr>
            </w:pPr>
            <w:r>
              <w:rPr>
                <w:bCs/>
                <w:snapToGrid w:val="0"/>
              </w:rPr>
              <w:t>1 Jul 2016 (see r. 2(b))</w:t>
            </w:r>
          </w:p>
        </w:tc>
      </w:tr>
      <w:tr>
        <w:trPr>
          <w:cantSplit/>
        </w:trPr>
        <w:tc>
          <w:tcPr>
            <w:tcW w:w="3147" w:type="dxa"/>
            <w:gridSpan w:val="2"/>
            <w:shd w:val="clear" w:color="auto" w:fill="auto"/>
          </w:tcPr>
          <w:p>
            <w:pPr>
              <w:pStyle w:val="nTable"/>
              <w:spacing w:after="40"/>
            </w:pPr>
            <w:r>
              <w:rPr>
                <w:i/>
              </w:rPr>
              <w:t>Transport Regulations Amendment (Vessel Pilotage) Regulations 2016</w:t>
            </w:r>
            <w:r>
              <w:t xml:space="preserve"> Pt. 3</w:t>
            </w:r>
          </w:p>
        </w:tc>
        <w:tc>
          <w:tcPr>
            <w:tcW w:w="1276" w:type="dxa"/>
            <w:gridSpan w:val="2"/>
            <w:shd w:val="clear" w:color="auto" w:fill="auto"/>
          </w:tcPr>
          <w:p>
            <w:pPr>
              <w:pStyle w:val="nTable"/>
              <w:spacing w:after="40"/>
            </w:pPr>
            <w:r>
              <w:t>16 Sep 2016 p. 3943</w:t>
            </w:r>
            <w:r>
              <w:noBreakHyphen/>
              <w:t>5</w:t>
            </w:r>
          </w:p>
        </w:tc>
        <w:tc>
          <w:tcPr>
            <w:tcW w:w="2665" w:type="dxa"/>
            <w:shd w:val="clear" w:color="auto" w:fill="auto"/>
          </w:tcPr>
          <w:p>
            <w:pPr>
              <w:pStyle w:val="nTable"/>
              <w:spacing w:after="40"/>
              <w:rPr>
                <w:bCs/>
                <w:snapToGrid w:val="0"/>
              </w:rPr>
            </w:pPr>
            <w:r>
              <w:t>Pt. 3 (other than r. 8(2)): 17 Sep 2016</w:t>
            </w:r>
            <w:r>
              <w:rPr>
                <w:bCs/>
                <w:snapToGrid w:val="0"/>
                <w:spacing w:val="-2"/>
              </w:rPr>
              <w:t xml:space="preserve"> (see r. 2(c));</w:t>
            </w:r>
            <w:r>
              <w:rPr>
                <w:bCs/>
                <w:snapToGrid w:val="0"/>
                <w:spacing w:val="-2"/>
              </w:rPr>
              <w:br/>
              <w:t>r. 8(2): 17 Sep 2017 (see r. 2(b))</w:t>
            </w:r>
          </w:p>
        </w:tc>
      </w:tr>
      <w:tr>
        <w:trPr>
          <w:cantSplit/>
        </w:trPr>
        <w:tc>
          <w:tcPr>
            <w:tcW w:w="3147" w:type="dxa"/>
            <w:gridSpan w:val="2"/>
            <w:shd w:val="clear" w:color="auto" w:fill="auto"/>
          </w:tcPr>
          <w:p>
            <w:pPr>
              <w:pStyle w:val="nTable"/>
              <w:spacing w:after="40"/>
            </w:pPr>
            <w:r>
              <w:rPr>
                <w:i/>
              </w:rPr>
              <w:t>Transport Regulations Amendment (Fees and Charges) Regulations (No. 3) 2016</w:t>
            </w:r>
            <w:r>
              <w:t xml:space="preserve"> Pt. 3</w:t>
            </w:r>
          </w:p>
        </w:tc>
        <w:tc>
          <w:tcPr>
            <w:tcW w:w="1276" w:type="dxa"/>
            <w:gridSpan w:val="2"/>
            <w:shd w:val="clear" w:color="auto" w:fill="auto"/>
          </w:tcPr>
          <w:p>
            <w:pPr>
              <w:pStyle w:val="nTable"/>
              <w:spacing w:after="40"/>
            </w:pPr>
            <w:r>
              <w:t>23 Dec 2016 p. 5913</w:t>
            </w:r>
            <w:r>
              <w:noBreakHyphen/>
              <w:t>15</w:t>
            </w:r>
          </w:p>
        </w:tc>
        <w:tc>
          <w:tcPr>
            <w:tcW w:w="2665" w:type="dxa"/>
            <w:shd w:val="clear" w:color="auto" w:fill="auto"/>
          </w:tcPr>
          <w:p>
            <w:pPr>
              <w:pStyle w:val="nTable"/>
              <w:spacing w:after="40"/>
            </w:pPr>
            <w:r>
              <w:t>24 Dec 2016 (see r. 2(b))</w:t>
            </w:r>
          </w:p>
        </w:tc>
      </w:tr>
      <w:tr>
        <w:trPr>
          <w:cantSplit/>
        </w:trPr>
        <w:tc>
          <w:tcPr>
            <w:tcW w:w="3147" w:type="dxa"/>
            <w:gridSpan w:val="2"/>
            <w:shd w:val="clear" w:color="auto" w:fill="auto"/>
          </w:tcPr>
          <w:p>
            <w:pPr>
              <w:pStyle w:val="nTable"/>
              <w:spacing w:after="40"/>
              <w:rPr>
                <w:i/>
              </w:rPr>
            </w:pPr>
            <w:r>
              <w:rPr>
                <w:i/>
              </w:rPr>
              <w:t xml:space="preserve">Transport Regulations Amendment (Fees and Charges) Regulations 2017 </w:t>
            </w:r>
            <w:r>
              <w:t>Pt. 7</w:t>
            </w:r>
          </w:p>
        </w:tc>
        <w:tc>
          <w:tcPr>
            <w:tcW w:w="1276" w:type="dxa"/>
            <w:gridSpan w:val="2"/>
            <w:shd w:val="clear" w:color="auto" w:fill="auto"/>
          </w:tcPr>
          <w:p>
            <w:pPr>
              <w:pStyle w:val="nTable"/>
              <w:spacing w:after="40"/>
            </w:pPr>
            <w:r>
              <w:t>26 May 2017 p. 2639</w:t>
            </w:r>
            <w:r>
              <w:noBreakHyphen/>
              <w:t>45</w:t>
            </w:r>
          </w:p>
        </w:tc>
        <w:tc>
          <w:tcPr>
            <w:tcW w:w="2665" w:type="dxa"/>
            <w:shd w:val="clear" w:color="auto" w:fill="auto"/>
          </w:tcPr>
          <w:p>
            <w:pPr>
              <w:pStyle w:val="nTable"/>
              <w:spacing w:after="40"/>
            </w:pPr>
            <w:r>
              <w:t>1 Jul 2017 (see r. 2(b))</w:t>
            </w:r>
          </w:p>
        </w:tc>
      </w:tr>
      <w:tr>
        <w:trPr>
          <w:cantSplit/>
        </w:trPr>
        <w:tc>
          <w:tcPr>
            <w:tcW w:w="3147" w:type="dxa"/>
            <w:gridSpan w:val="2"/>
            <w:shd w:val="clear" w:color="auto" w:fill="auto"/>
          </w:tcPr>
          <w:p>
            <w:pPr>
              <w:pStyle w:val="nTable"/>
              <w:spacing w:after="40"/>
              <w:rPr>
                <w:i/>
              </w:rPr>
            </w:pPr>
            <w:r>
              <w:rPr>
                <w:i/>
              </w:rPr>
              <w:t>Shipping and Pilotage (Ports and Harbours) Amendment Regulations 2017</w:t>
            </w:r>
          </w:p>
        </w:tc>
        <w:tc>
          <w:tcPr>
            <w:tcW w:w="1276" w:type="dxa"/>
            <w:gridSpan w:val="2"/>
            <w:shd w:val="clear" w:color="auto" w:fill="auto"/>
          </w:tcPr>
          <w:p>
            <w:pPr>
              <w:pStyle w:val="nTable"/>
              <w:spacing w:after="40"/>
            </w:pPr>
            <w:r>
              <w:t>4 Jul 2017 p. 3665</w:t>
            </w:r>
            <w:r>
              <w:noBreakHyphen/>
              <w:t>6</w:t>
            </w:r>
          </w:p>
        </w:tc>
        <w:tc>
          <w:tcPr>
            <w:tcW w:w="2665" w:type="dxa"/>
            <w:shd w:val="clear" w:color="auto" w:fill="auto"/>
          </w:tcPr>
          <w:p>
            <w:pPr>
              <w:pStyle w:val="nTable"/>
              <w:spacing w:after="40"/>
            </w:pPr>
            <w:r>
              <w:rPr>
                <w:snapToGrid w:val="0"/>
              </w:rPr>
              <w:t xml:space="preserve">r. 1 and 2: </w:t>
            </w:r>
            <w:r>
              <w:t>4 Jul 2017</w:t>
            </w:r>
            <w:r>
              <w:rPr>
                <w:snapToGrid w:val="0"/>
              </w:rPr>
              <w:t xml:space="preserve"> (see r. 2(a));</w:t>
            </w:r>
            <w:r>
              <w:rPr>
                <w:snapToGrid w:val="0"/>
              </w:rPr>
              <w:br/>
              <w:t>Regulations other than r. 1 and 2: 5 Jul 2017 (see r. 2(b))</w:t>
            </w:r>
          </w:p>
        </w:tc>
      </w:tr>
      <w:tr>
        <w:trPr>
          <w:cantSplit/>
        </w:trPr>
        <w:tc>
          <w:tcPr>
            <w:tcW w:w="3119" w:type="dxa"/>
            <w:shd w:val="clear" w:color="auto" w:fill="auto"/>
          </w:tcPr>
          <w:p>
            <w:pPr>
              <w:pStyle w:val="nTable"/>
              <w:tabs>
                <w:tab w:val="left" w:pos="879"/>
              </w:tabs>
              <w:spacing w:after="40"/>
            </w:pPr>
            <w:r>
              <w:rPr>
                <w:i/>
              </w:rPr>
              <w:t>Transport Regulations Amendment (Pilotage) Regulations 2018</w:t>
            </w:r>
            <w:r>
              <w:t> Pt. 3</w:t>
            </w:r>
          </w:p>
        </w:tc>
        <w:tc>
          <w:tcPr>
            <w:tcW w:w="1276" w:type="dxa"/>
            <w:gridSpan w:val="2"/>
            <w:shd w:val="clear" w:color="auto" w:fill="auto"/>
          </w:tcPr>
          <w:p>
            <w:pPr>
              <w:pStyle w:val="nTable"/>
              <w:tabs>
                <w:tab w:val="left" w:pos="879"/>
              </w:tabs>
              <w:spacing w:after="40"/>
            </w:pPr>
            <w:r>
              <w:t>11 May 2018 p. 1511</w:t>
            </w:r>
            <w:r>
              <w:noBreakHyphen/>
              <w:t>12</w:t>
            </w:r>
          </w:p>
        </w:tc>
        <w:tc>
          <w:tcPr>
            <w:tcW w:w="2693" w:type="dxa"/>
            <w:gridSpan w:val="2"/>
            <w:shd w:val="clear" w:color="auto" w:fill="auto"/>
          </w:tcPr>
          <w:p>
            <w:pPr>
              <w:pStyle w:val="nTable"/>
              <w:tabs>
                <w:tab w:val="left" w:pos="879"/>
              </w:tabs>
              <w:spacing w:after="40"/>
              <w:rPr>
                <w:bCs/>
                <w:snapToGrid w:val="0"/>
                <w:spacing w:val="-2"/>
              </w:rPr>
            </w:pPr>
            <w:r>
              <w:rPr>
                <w:bCs/>
                <w:snapToGrid w:val="0"/>
                <w:spacing w:val="-2"/>
              </w:rPr>
              <w:t>12 May 2018 (see r. 2(b))</w:t>
            </w:r>
          </w:p>
        </w:tc>
      </w:tr>
      <w:tr>
        <w:trPr>
          <w:cantSplit/>
        </w:trPr>
        <w:tc>
          <w:tcPr>
            <w:tcW w:w="3119" w:type="dxa"/>
            <w:tcBorders>
              <w:bottom w:val="single" w:sz="4" w:space="0" w:color="auto"/>
            </w:tcBorders>
            <w:shd w:val="clear" w:color="auto" w:fill="auto"/>
          </w:tcPr>
          <w:p>
            <w:pPr>
              <w:pStyle w:val="nTable"/>
              <w:tabs>
                <w:tab w:val="left" w:pos="879"/>
              </w:tabs>
              <w:spacing w:after="40"/>
              <w:rPr>
                <w:i/>
              </w:rPr>
            </w:pPr>
            <w:r>
              <w:rPr>
                <w:i/>
              </w:rPr>
              <w:t xml:space="preserve">Transport Regulations Amendment (Fees and Charges) Regulations 2018 </w:t>
            </w:r>
            <w:r>
              <w:t>Pt. 7 </w:t>
            </w:r>
          </w:p>
        </w:tc>
        <w:tc>
          <w:tcPr>
            <w:tcW w:w="1276" w:type="dxa"/>
            <w:gridSpan w:val="2"/>
            <w:tcBorders>
              <w:bottom w:val="single" w:sz="4" w:space="0" w:color="auto"/>
            </w:tcBorders>
            <w:shd w:val="clear" w:color="auto" w:fill="auto"/>
          </w:tcPr>
          <w:p>
            <w:pPr>
              <w:pStyle w:val="nTable"/>
              <w:tabs>
                <w:tab w:val="left" w:pos="879"/>
              </w:tabs>
              <w:spacing w:after="40"/>
            </w:pPr>
            <w:r>
              <w:t>25 May 2018 p. 1640</w:t>
            </w:r>
            <w:r>
              <w:noBreakHyphen/>
              <w:t>7</w:t>
            </w:r>
          </w:p>
        </w:tc>
        <w:tc>
          <w:tcPr>
            <w:tcW w:w="2693" w:type="dxa"/>
            <w:gridSpan w:val="2"/>
            <w:tcBorders>
              <w:bottom w:val="single" w:sz="4" w:space="0" w:color="auto"/>
            </w:tcBorders>
            <w:shd w:val="clear" w:color="auto" w:fill="auto"/>
          </w:tcPr>
          <w:p>
            <w:pPr>
              <w:pStyle w:val="nTable"/>
              <w:tabs>
                <w:tab w:val="left" w:pos="879"/>
              </w:tabs>
              <w:spacing w:after="40"/>
              <w:rPr>
                <w:bCs/>
                <w:snapToGrid w:val="0"/>
                <w:spacing w:val="-2"/>
              </w:rPr>
            </w:pPr>
            <w:r>
              <w:t>1 Jul 2018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6" w:name="_Toc8983842"/>
      <w:r>
        <w:t>Provisions that have not come into operation</w:t>
      </w:r>
      <w:bookmarkEnd w:id="16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Transport Regulations Amendment (Fees and Charges) Regulations 2019 </w:t>
            </w:r>
            <w:r>
              <w:t>Pt. 4 </w:t>
            </w:r>
            <w:r>
              <w:rPr>
                <w:vertAlign w:val="superscript"/>
              </w:rPr>
              <w:t>2</w:t>
            </w:r>
          </w:p>
        </w:tc>
        <w:tc>
          <w:tcPr>
            <w:tcW w:w="1276" w:type="dxa"/>
          </w:tcPr>
          <w:p>
            <w:pPr>
              <w:pStyle w:val="nTable"/>
              <w:spacing w:after="40"/>
            </w:pPr>
            <w:r>
              <w:t>17 May 2019 p. 1437</w:t>
            </w:r>
            <w:r>
              <w:noBreakHyphen/>
              <w:t>42</w:t>
            </w:r>
          </w:p>
        </w:tc>
        <w:tc>
          <w:tcPr>
            <w:tcW w:w="2693" w:type="dxa"/>
          </w:tcPr>
          <w:p>
            <w:pPr>
              <w:pStyle w:val="nTable"/>
              <w:spacing w:after="40"/>
            </w:pPr>
            <w:r>
              <w:t>1 Jul 2019 (r. 2(c))</w:t>
            </w:r>
          </w:p>
        </w:tc>
      </w:tr>
    </w:tbl>
    <w:p>
      <w:pPr>
        <w:pStyle w:val="nSubsection"/>
      </w:pPr>
      <w:r>
        <w:rPr>
          <w:vertAlign w:val="superscript"/>
        </w:rPr>
        <w:t>2</w:t>
      </w:r>
      <w:r>
        <w:tab/>
        <w:t xml:space="preserve">On the date at which this compilation was prepared, the </w:t>
      </w:r>
      <w:r>
        <w:rPr>
          <w:i/>
        </w:rPr>
        <w:t xml:space="preserve">Transport Regulations Amendment (Fees and Charges) Regulations 2019 </w:t>
      </w:r>
      <w:r>
        <w:t>Pt. 4 had not come into operation. It reads as follows:</w:t>
      </w:r>
    </w:p>
    <w:p>
      <w:pPr>
        <w:pStyle w:val="BlankOpen"/>
      </w:pPr>
    </w:p>
    <w:p>
      <w:pPr>
        <w:pStyle w:val="nzHeading2"/>
      </w:pPr>
      <w:r>
        <w:t>Part 4 — </w:t>
      </w:r>
      <w:r>
        <w:rPr>
          <w:i/>
        </w:rPr>
        <w:t>Shipping and Pilotage (Ports and Harbours) Regulations 1966</w:t>
      </w:r>
      <w:r>
        <w:t xml:space="preserve"> amended</w:t>
      </w:r>
    </w:p>
    <w:p>
      <w:pPr>
        <w:pStyle w:val="nzHeading5"/>
      </w:pPr>
      <w:r>
        <w:t>11.</w:t>
      </w:r>
      <w:r>
        <w:tab/>
        <w:t>Regulations amended</w:t>
      </w:r>
    </w:p>
    <w:p>
      <w:pPr>
        <w:pStyle w:val="nzSubsection"/>
      </w:pPr>
      <w:r>
        <w:tab/>
      </w:r>
      <w:r>
        <w:tab/>
        <w:t xml:space="preserve">This Part amends the </w:t>
      </w:r>
      <w:r>
        <w:rPr>
          <w:i/>
        </w:rPr>
        <w:t>Shipping and Pilotage (Ports and Harbours) Regulations 1966</w:t>
      </w:r>
      <w:r>
        <w:t>.</w:t>
      </w:r>
    </w:p>
    <w:p>
      <w:pPr>
        <w:pStyle w:val="nzHeading5"/>
      </w:pPr>
      <w:r>
        <w:t>12.</w:t>
      </w:r>
      <w:r>
        <w:tab/>
        <w:t>Various fees and charges amended</w:t>
      </w:r>
    </w:p>
    <w:p>
      <w:pPr>
        <w:pStyle w:val="nzSubsection"/>
      </w:pPr>
      <w:r>
        <w:tab/>
      </w:r>
      <w:r>
        <w:tab/>
        <w:t>Amend the provisions listed in the Table as set out in the Table.</w:t>
      </w:r>
    </w:p>
    <w:p>
      <w:pPr>
        <w:pStyle w:val="nz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nzTableAm"/>
              <w:keepNext/>
              <w:jc w:val="center"/>
              <w:rPr>
                <w:b/>
                <w:bCs/>
              </w:rPr>
            </w:pPr>
            <w:r>
              <w:rPr>
                <w:b/>
                <w:bCs/>
              </w:rPr>
              <w:t>Provision</w:t>
            </w:r>
          </w:p>
        </w:tc>
        <w:tc>
          <w:tcPr>
            <w:tcW w:w="2268" w:type="dxa"/>
          </w:tcPr>
          <w:p>
            <w:pPr>
              <w:pStyle w:val="nzTableAm"/>
              <w:keepNext/>
              <w:jc w:val="center"/>
              <w:rPr>
                <w:b/>
                <w:bCs/>
              </w:rPr>
            </w:pPr>
            <w:r>
              <w:rPr>
                <w:b/>
                <w:bCs/>
              </w:rPr>
              <w:t>Delete</w:t>
            </w:r>
          </w:p>
        </w:tc>
        <w:tc>
          <w:tcPr>
            <w:tcW w:w="2268" w:type="dxa"/>
          </w:tcPr>
          <w:p>
            <w:pPr>
              <w:pStyle w:val="nzTableAm"/>
              <w:keepNext/>
              <w:jc w:val="center"/>
              <w:rPr>
                <w:b/>
                <w:bCs/>
              </w:rPr>
            </w:pPr>
            <w:r>
              <w:rPr>
                <w:b/>
                <w:bCs/>
              </w:rPr>
              <w:t>Insert</w:t>
            </w:r>
          </w:p>
        </w:tc>
      </w:tr>
      <w:tr>
        <w:trPr>
          <w:cantSplit/>
          <w:jc w:val="center"/>
        </w:trPr>
        <w:tc>
          <w:tcPr>
            <w:tcW w:w="2268" w:type="dxa"/>
          </w:tcPr>
          <w:p>
            <w:pPr>
              <w:pStyle w:val="nzTableAm"/>
              <w:rPr>
                <w:bCs/>
                <w:szCs w:val="24"/>
              </w:rPr>
            </w:pPr>
            <w:r>
              <w:rPr>
                <w:bCs/>
                <w:szCs w:val="24"/>
              </w:rPr>
              <w:t>r. 9B(2)(b)</w:t>
            </w:r>
          </w:p>
        </w:tc>
        <w:tc>
          <w:tcPr>
            <w:tcW w:w="2268" w:type="dxa"/>
          </w:tcPr>
          <w:p>
            <w:pPr>
              <w:pStyle w:val="nzTableAm"/>
              <w:rPr>
                <w:bCs/>
                <w:szCs w:val="24"/>
              </w:rPr>
            </w:pPr>
            <w:r>
              <w:rPr>
                <w:bCs/>
                <w:szCs w:val="24"/>
              </w:rPr>
              <w:t>$537</w:t>
            </w:r>
          </w:p>
        </w:tc>
        <w:tc>
          <w:tcPr>
            <w:tcW w:w="2268" w:type="dxa"/>
          </w:tcPr>
          <w:p>
            <w:pPr>
              <w:pStyle w:val="nzTableAm"/>
              <w:rPr>
                <w:bCs/>
                <w:szCs w:val="24"/>
              </w:rPr>
            </w:pPr>
            <w:r>
              <w:rPr>
                <w:bCs/>
                <w:szCs w:val="24"/>
              </w:rPr>
              <w:t>$546</w:t>
            </w:r>
          </w:p>
        </w:tc>
      </w:tr>
      <w:tr>
        <w:trPr>
          <w:cantSplit/>
          <w:jc w:val="center"/>
        </w:trPr>
        <w:tc>
          <w:tcPr>
            <w:tcW w:w="2268" w:type="dxa"/>
          </w:tcPr>
          <w:p>
            <w:pPr>
              <w:pStyle w:val="nzTableAm"/>
              <w:rPr>
                <w:bCs/>
                <w:szCs w:val="24"/>
              </w:rPr>
            </w:pPr>
            <w:r>
              <w:rPr>
                <w:bCs/>
                <w:szCs w:val="24"/>
              </w:rPr>
              <w:t>r. 9F(2)(c)</w:t>
            </w:r>
          </w:p>
        </w:tc>
        <w:tc>
          <w:tcPr>
            <w:tcW w:w="2268" w:type="dxa"/>
          </w:tcPr>
          <w:p>
            <w:pPr>
              <w:pStyle w:val="nzTableAm"/>
              <w:rPr>
                <w:bCs/>
                <w:szCs w:val="24"/>
              </w:rPr>
            </w:pPr>
            <w:r>
              <w:rPr>
                <w:bCs/>
                <w:szCs w:val="24"/>
              </w:rPr>
              <w:t>$346.00</w:t>
            </w:r>
          </w:p>
        </w:tc>
        <w:tc>
          <w:tcPr>
            <w:tcW w:w="2268" w:type="dxa"/>
          </w:tcPr>
          <w:p>
            <w:pPr>
              <w:pStyle w:val="nzTableAm"/>
              <w:rPr>
                <w:bCs/>
                <w:szCs w:val="24"/>
              </w:rPr>
            </w:pPr>
            <w:r>
              <w:rPr>
                <w:bCs/>
                <w:szCs w:val="24"/>
              </w:rPr>
              <w:t>$352.00</w:t>
            </w:r>
          </w:p>
        </w:tc>
      </w:tr>
      <w:tr>
        <w:trPr>
          <w:cantSplit/>
          <w:jc w:val="center"/>
        </w:trPr>
        <w:tc>
          <w:tcPr>
            <w:tcW w:w="2268" w:type="dxa"/>
          </w:tcPr>
          <w:p>
            <w:pPr>
              <w:pStyle w:val="nzTableAm"/>
              <w:rPr>
                <w:bCs/>
                <w:szCs w:val="24"/>
              </w:rPr>
            </w:pPr>
            <w:r>
              <w:rPr>
                <w:bCs/>
                <w:szCs w:val="24"/>
              </w:rPr>
              <w:t>r. 9J</w:t>
            </w:r>
          </w:p>
        </w:tc>
        <w:tc>
          <w:tcPr>
            <w:tcW w:w="2268" w:type="dxa"/>
          </w:tcPr>
          <w:p>
            <w:pPr>
              <w:pStyle w:val="nzTableAm"/>
              <w:rPr>
                <w:bCs/>
                <w:szCs w:val="24"/>
              </w:rPr>
            </w:pPr>
            <w:r>
              <w:rPr>
                <w:bCs/>
                <w:szCs w:val="24"/>
              </w:rPr>
              <w:t>$195</w:t>
            </w:r>
          </w:p>
        </w:tc>
        <w:tc>
          <w:tcPr>
            <w:tcW w:w="2268" w:type="dxa"/>
          </w:tcPr>
          <w:p>
            <w:pPr>
              <w:pStyle w:val="nzTableAm"/>
              <w:rPr>
                <w:bCs/>
                <w:szCs w:val="24"/>
              </w:rPr>
            </w:pPr>
            <w:r>
              <w:rPr>
                <w:bCs/>
                <w:szCs w:val="24"/>
              </w:rPr>
              <w:t>$199</w:t>
            </w:r>
          </w:p>
        </w:tc>
      </w:tr>
      <w:tr>
        <w:trPr>
          <w:cantSplit/>
          <w:jc w:val="center"/>
        </w:trPr>
        <w:tc>
          <w:tcPr>
            <w:tcW w:w="2268" w:type="dxa"/>
          </w:tcPr>
          <w:p>
            <w:pPr>
              <w:pStyle w:val="nzTableAm"/>
              <w:rPr>
                <w:bCs/>
                <w:szCs w:val="24"/>
              </w:rPr>
            </w:pPr>
            <w:r>
              <w:rPr>
                <w:bCs/>
                <w:szCs w:val="24"/>
              </w:rPr>
              <w:t>r. 14(3)</w:t>
            </w:r>
          </w:p>
        </w:tc>
        <w:tc>
          <w:tcPr>
            <w:tcW w:w="2268" w:type="dxa"/>
          </w:tcPr>
          <w:p>
            <w:pPr>
              <w:pStyle w:val="nzTableAm"/>
              <w:rPr>
                <w:bCs/>
                <w:szCs w:val="24"/>
              </w:rPr>
            </w:pPr>
            <w:r>
              <w:rPr>
                <w:bCs/>
                <w:szCs w:val="24"/>
              </w:rPr>
              <w:t>$6 039.09</w:t>
            </w:r>
          </w:p>
        </w:tc>
        <w:tc>
          <w:tcPr>
            <w:tcW w:w="2268" w:type="dxa"/>
          </w:tcPr>
          <w:p>
            <w:pPr>
              <w:pStyle w:val="nzTableAm"/>
              <w:rPr>
                <w:bCs/>
                <w:szCs w:val="24"/>
              </w:rPr>
            </w:pPr>
            <w:r>
              <w:rPr>
                <w:bCs/>
                <w:szCs w:val="24"/>
              </w:rPr>
              <w:t>$6 144.77</w:t>
            </w:r>
          </w:p>
        </w:tc>
      </w:tr>
      <w:tr>
        <w:trPr>
          <w:cantSplit/>
          <w:jc w:val="center"/>
        </w:trPr>
        <w:tc>
          <w:tcPr>
            <w:tcW w:w="2268" w:type="dxa"/>
          </w:tcPr>
          <w:p>
            <w:pPr>
              <w:pStyle w:val="nzTableAm"/>
              <w:rPr>
                <w:bCs/>
                <w:szCs w:val="24"/>
              </w:rPr>
            </w:pPr>
            <w:r>
              <w:rPr>
                <w:bCs/>
                <w:szCs w:val="24"/>
              </w:rPr>
              <w:t>r. 15(3)</w:t>
            </w:r>
          </w:p>
        </w:tc>
        <w:tc>
          <w:tcPr>
            <w:tcW w:w="2268" w:type="dxa"/>
          </w:tcPr>
          <w:p>
            <w:pPr>
              <w:pStyle w:val="nzTableAm"/>
              <w:rPr>
                <w:bCs/>
                <w:szCs w:val="24"/>
              </w:rPr>
            </w:pPr>
            <w:r>
              <w:rPr>
                <w:bCs/>
                <w:szCs w:val="24"/>
              </w:rPr>
              <w:t>$993.84</w:t>
            </w:r>
          </w:p>
        </w:tc>
        <w:tc>
          <w:tcPr>
            <w:tcW w:w="2268" w:type="dxa"/>
          </w:tcPr>
          <w:p>
            <w:pPr>
              <w:pStyle w:val="nzTableAm"/>
              <w:rPr>
                <w:bCs/>
                <w:szCs w:val="24"/>
              </w:rPr>
            </w:pPr>
            <w:r>
              <w:rPr>
                <w:bCs/>
                <w:szCs w:val="24"/>
              </w:rPr>
              <w:t>$1 011.23</w:t>
            </w:r>
          </w:p>
        </w:tc>
      </w:tr>
      <w:tr>
        <w:trPr>
          <w:cantSplit/>
          <w:jc w:val="center"/>
        </w:trPr>
        <w:tc>
          <w:tcPr>
            <w:tcW w:w="2268" w:type="dxa"/>
          </w:tcPr>
          <w:p>
            <w:pPr>
              <w:pStyle w:val="nzTableAm"/>
              <w:rPr>
                <w:bCs/>
                <w:szCs w:val="24"/>
              </w:rPr>
            </w:pPr>
            <w:r>
              <w:rPr>
                <w:bCs/>
                <w:szCs w:val="24"/>
              </w:rPr>
              <w:t>r. 15A(1)</w:t>
            </w:r>
          </w:p>
        </w:tc>
        <w:tc>
          <w:tcPr>
            <w:tcW w:w="2268" w:type="dxa"/>
          </w:tcPr>
          <w:p>
            <w:pPr>
              <w:pStyle w:val="nzTableAm"/>
              <w:rPr>
                <w:bCs/>
                <w:szCs w:val="24"/>
              </w:rPr>
            </w:pPr>
            <w:r>
              <w:rPr>
                <w:bCs/>
                <w:szCs w:val="24"/>
              </w:rPr>
              <w:t>$990.12</w:t>
            </w:r>
          </w:p>
        </w:tc>
        <w:tc>
          <w:tcPr>
            <w:tcW w:w="2268" w:type="dxa"/>
          </w:tcPr>
          <w:p>
            <w:pPr>
              <w:pStyle w:val="nzTableAm"/>
              <w:rPr>
                <w:bCs/>
                <w:szCs w:val="24"/>
              </w:rPr>
            </w:pPr>
            <w:r>
              <w:rPr>
                <w:bCs/>
                <w:szCs w:val="24"/>
              </w:rPr>
              <w:t>$1 007.45</w:t>
            </w:r>
          </w:p>
        </w:tc>
      </w:tr>
      <w:tr>
        <w:trPr>
          <w:cantSplit/>
          <w:jc w:val="center"/>
        </w:trPr>
        <w:tc>
          <w:tcPr>
            <w:tcW w:w="2268" w:type="dxa"/>
          </w:tcPr>
          <w:p>
            <w:pPr>
              <w:pStyle w:val="nzTableAm"/>
              <w:rPr>
                <w:bCs/>
                <w:szCs w:val="24"/>
              </w:rPr>
            </w:pPr>
            <w:r>
              <w:rPr>
                <w:bCs/>
                <w:szCs w:val="24"/>
              </w:rPr>
              <w:t>r. 15A(2)</w:t>
            </w:r>
          </w:p>
        </w:tc>
        <w:tc>
          <w:tcPr>
            <w:tcW w:w="2268" w:type="dxa"/>
          </w:tcPr>
          <w:p>
            <w:pPr>
              <w:pStyle w:val="nzTableAm"/>
              <w:rPr>
                <w:bCs/>
                <w:szCs w:val="24"/>
              </w:rPr>
            </w:pPr>
            <w:r>
              <w:rPr>
                <w:bCs/>
                <w:szCs w:val="24"/>
              </w:rPr>
              <w:t>$990.12</w:t>
            </w:r>
            <w:r>
              <w:rPr>
                <w:bCs/>
                <w:szCs w:val="24"/>
              </w:rPr>
              <w:br/>
              <w:t>$1 175.55</w:t>
            </w:r>
          </w:p>
        </w:tc>
        <w:tc>
          <w:tcPr>
            <w:tcW w:w="2268" w:type="dxa"/>
          </w:tcPr>
          <w:p>
            <w:pPr>
              <w:pStyle w:val="nzTableAm"/>
              <w:rPr>
                <w:bCs/>
                <w:szCs w:val="24"/>
              </w:rPr>
            </w:pPr>
            <w:r>
              <w:rPr>
                <w:bCs/>
                <w:szCs w:val="24"/>
              </w:rPr>
              <w:t>$1 007.45</w:t>
            </w:r>
            <w:r>
              <w:rPr>
                <w:bCs/>
                <w:szCs w:val="24"/>
              </w:rPr>
              <w:br/>
              <w:t>$1 196.12</w:t>
            </w:r>
          </w:p>
        </w:tc>
      </w:tr>
      <w:tr>
        <w:trPr>
          <w:cantSplit/>
          <w:jc w:val="center"/>
        </w:trPr>
        <w:tc>
          <w:tcPr>
            <w:tcW w:w="2268" w:type="dxa"/>
          </w:tcPr>
          <w:p>
            <w:pPr>
              <w:pStyle w:val="nzTableAm"/>
              <w:rPr>
                <w:bCs/>
                <w:szCs w:val="24"/>
              </w:rPr>
            </w:pPr>
            <w:r>
              <w:rPr>
                <w:bCs/>
                <w:szCs w:val="24"/>
              </w:rPr>
              <w:t>r. 15B</w:t>
            </w:r>
          </w:p>
        </w:tc>
        <w:tc>
          <w:tcPr>
            <w:tcW w:w="2268" w:type="dxa"/>
          </w:tcPr>
          <w:p>
            <w:pPr>
              <w:pStyle w:val="nzTableAm"/>
              <w:rPr>
                <w:bCs/>
                <w:szCs w:val="24"/>
              </w:rPr>
            </w:pPr>
            <w:r>
              <w:rPr>
                <w:bCs/>
                <w:szCs w:val="24"/>
              </w:rPr>
              <w:t>$470.97</w:t>
            </w:r>
            <w:r>
              <w:rPr>
                <w:bCs/>
                <w:szCs w:val="24"/>
              </w:rPr>
              <w:br/>
              <w:t>$674.93</w:t>
            </w:r>
          </w:p>
        </w:tc>
        <w:tc>
          <w:tcPr>
            <w:tcW w:w="2268" w:type="dxa"/>
          </w:tcPr>
          <w:p>
            <w:pPr>
              <w:pStyle w:val="nzTableAm"/>
              <w:rPr>
                <w:bCs/>
                <w:szCs w:val="24"/>
              </w:rPr>
            </w:pPr>
            <w:r>
              <w:rPr>
                <w:bCs/>
                <w:szCs w:val="24"/>
              </w:rPr>
              <w:t>$479.21</w:t>
            </w:r>
            <w:r>
              <w:rPr>
                <w:bCs/>
                <w:szCs w:val="24"/>
              </w:rPr>
              <w:br/>
              <w:t>$686.75</w:t>
            </w:r>
          </w:p>
        </w:tc>
      </w:tr>
      <w:tr>
        <w:trPr>
          <w:cantSplit/>
          <w:jc w:val="center"/>
        </w:trPr>
        <w:tc>
          <w:tcPr>
            <w:tcW w:w="2268" w:type="dxa"/>
          </w:tcPr>
          <w:p>
            <w:pPr>
              <w:pStyle w:val="nzTableAm"/>
              <w:rPr>
                <w:bCs/>
                <w:szCs w:val="24"/>
              </w:rPr>
            </w:pPr>
            <w:r>
              <w:rPr>
                <w:bCs/>
                <w:szCs w:val="24"/>
              </w:rPr>
              <w:t>r. 15C</w:t>
            </w:r>
          </w:p>
        </w:tc>
        <w:tc>
          <w:tcPr>
            <w:tcW w:w="2268" w:type="dxa"/>
          </w:tcPr>
          <w:p>
            <w:pPr>
              <w:pStyle w:val="nzTableAm"/>
              <w:rPr>
                <w:bCs/>
                <w:szCs w:val="24"/>
              </w:rPr>
            </w:pPr>
            <w:r>
              <w:rPr>
                <w:bCs/>
                <w:szCs w:val="24"/>
              </w:rPr>
              <w:t>$148.32</w:t>
            </w:r>
            <w:r>
              <w:rPr>
                <w:bCs/>
                <w:szCs w:val="24"/>
              </w:rPr>
              <w:br/>
              <w:t>$993.84</w:t>
            </w:r>
            <w:r>
              <w:rPr>
                <w:bCs/>
                <w:szCs w:val="24"/>
              </w:rPr>
              <w:br/>
              <w:t>$2 581.03</w:t>
            </w:r>
          </w:p>
        </w:tc>
        <w:tc>
          <w:tcPr>
            <w:tcW w:w="2268" w:type="dxa"/>
          </w:tcPr>
          <w:p>
            <w:pPr>
              <w:pStyle w:val="nzTableAm"/>
              <w:rPr>
                <w:bCs/>
                <w:szCs w:val="24"/>
              </w:rPr>
            </w:pPr>
            <w:r>
              <w:rPr>
                <w:bCs/>
                <w:szCs w:val="24"/>
              </w:rPr>
              <w:t>$150.92</w:t>
            </w:r>
            <w:r>
              <w:rPr>
                <w:bCs/>
                <w:szCs w:val="24"/>
              </w:rPr>
              <w:br/>
              <w:t>$1 011.23</w:t>
            </w:r>
            <w:r>
              <w:rPr>
                <w:bCs/>
                <w:szCs w:val="24"/>
              </w:rPr>
              <w:br/>
              <w:t>$2 626.20</w:t>
            </w:r>
          </w:p>
        </w:tc>
      </w:tr>
      <w:tr>
        <w:trPr>
          <w:cantSplit/>
          <w:jc w:val="center"/>
        </w:trPr>
        <w:tc>
          <w:tcPr>
            <w:tcW w:w="2268" w:type="dxa"/>
          </w:tcPr>
          <w:p>
            <w:pPr>
              <w:pStyle w:val="nzTableAm"/>
              <w:rPr>
                <w:bCs/>
                <w:szCs w:val="24"/>
              </w:rPr>
            </w:pPr>
            <w:r>
              <w:rPr>
                <w:bCs/>
                <w:szCs w:val="24"/>
              </w:rPr>
              <w:t>r. 16(d)(i)</w:t>
            </w:r>
          </w:p>
        </w:tc>
        <w:tc>
          <w:tcPr>
            <w:tcW w:w="2268" w:type="dxa"/>
          </w:tcPr>
          <w:p>
            <w:pPr>
              <w:pStyle w:val="nzTableAm"/>
              <w:rPr>
                <w:bCs/>
                <w:szCs w:val="24"/>
              </w:rPr>
            </w:pPr>
            <w:r>
              <w:rPr>
                <w:bCs/>
                <w:szCs w:val="24"/>
              </w:rPr>
              <w:t>$1 092.11</w:t>
            </w:r>
          </w:p>
        </w:tc>
        <w:tc>
          <w:tcPr>
            <w:tcW w:w="2268" w:type="dxa"/>
          </w:tcPr>
          <w:p>
            <w:pPr>
              <w:pStyle w:val="nzTableAm"/>
              <w:rPr>
                <w:bCs/>
                <w:szCs w:val="24"/>
              </w:rPr>
            </w:pPr>
            <w:r>
              <w:rPr>
                <w:bCs/>
                <w:szCs w:val="24"/>
              </w:rPr>
              <w:t>$1 111.22</w:t>
            </w:r>
          </w:p>
        </w:tc>
      </w:tr>
      <w:tr>
        <w:trPr>
          <w:cantSplit/>
          <w:jc w:val="center"/>
        </w:trPr>
        <w:tc>
          <w:tcPr>
            <w:tcW w:w="2268" w:type="dxa"/>
          </w:tcPr>
          <w:p>
            <w:pPr>
              <w:pStyle w:val="nzTableAm"/>
              <w:rPr>
                <w:bCs/>
                <w:szCs w:val="24"/>
              </w:rPr>
            </w:pPr>
            <w:r>
              <w:rPr>
                <w:bCs/>
                <w:szCs w:val="24"/>
              </w:rPr>
              <w:t>r. 16(d)(ii)</w:t>
            </w:r>
          </w:p>
        </w:tc>
        <w:tc>
          <w:tcPr>
            <w:tcW w:w="2268" w:type="dxa"/>
          </w:tcPr>
          <w:p>
            <w:pPr>
              <w:pStyle w:val="nzTableAm"/>
              <w:rPr>
                <w:bCs/>
                <w:szCs w:val="24"/>
              </w:rPr>
            </w:pPr>
            <w:r>
              <w:rPr>
                <w:bCs/>
                <w:szCs w:val="24"/>
              </w:rPr>
              <w:t>$700</w:t>
            </w:r>
          </w:p>
        </w:tc>
        <w:tc>
          <w:tcPr>
            <w:tcW w:w="2268" w:type="dxa"/>
          </w:tcPr>
          <w:p>
            <w:pPr>
              <w:pStyle w:val="nzTableAm"/>
              <w:rPr>
                <w:bCs/>
                <w:szCs w:val="24"/>
              </w:rPr>
            </w:pPr>
            <w:r>
              <w:rPr>
                <w:bCs/>
                <w:szCs w:val="24"/>
              </w:rPr>
              <w:t>$722</w:t>
            </w:r>
          </w:p>
        </w:tc>
      </w:tr>
      <w:tr>
        <w:trPr>
          <w:cantSplit/>
          <w:jc w:val="center"/>
        </w:trPr>
        <w:tc>
          <w:tcPr>
            <w:tcW w:w="2268" w:type="dxa"/>
          </w:tcPr>
          <w:p>
            <w:pPr>
              <w:pStyle w:val="nzTableAm"/>
              <w:rPr>
                <w:bCs/>
                <w:szCs w:val="24"/>
              </w:rPr>
            </w:pPr>
            <w:r>
              <w:rPr>
                <w:bCs/>
                <w:szCs w:val="24"/>
              </w:rPr>
              <w:t>Sch. 3 Div. 1 it. 1</w:t>
            </w:r>
          </w:p>
        </w:tc>
        <w:tc>
          <w:tcPr>
            <w:tcW w:w="2268" w:type="dxa"/>
          </w:tcPr>
          <w:p>
            <w:pPr>
              <w:pStyle w:val="nzTableAm"/>
              <w:rPr>
                <w:bCs/>
                <w:sz w:val="22"/>
                <w:szCs w:val="22"/>
              </w:rPr>
            </w:pPr>
            <w:r>
              <w:rPr>
                <w:bCs/>
                <w:sz w:val="22"/>
                <w:szCs w:val="22"/>
              </w:rPr>
              <w:t>$8 450.53</w:t>
            </w:r>
            <w:r>
              <w:rPr>
                <w:bCs/>
                <w:sz w:val="22"/>
                <w:szCs w:val="22"/>
              </w:rPr>
              <w:br/>
              <w:t>$8 647.85</w:t>
            </w:r>
            <w:r>
              <w:rPr>
                <w:bCs/>
                <w:sz w:val="22"/>
                <w:szCs w:val="22"/>
              </w:rPr>
              <w:br/>
              <w:t>$9 599.26</w:t>
            </w:r>
            <w:r>
              <w:rPr>
                <w:bCs/>
                <w:sz w:val="22"/>
                <w:szCs w:val="22"/>
              </w:rPr>
              <w:br/>
              <w:t>$10 614.44</w:t>
            </w:r>
            <w:r>
              <w:rPr>
                <w:bCs/>
                <w:sz w:val="22"/>
                <w:szCs w:val="22"/>
              </w:rPr>
              <w:br/>
              <w:t>$12 736.84</w:t>
            </w:r>
            <w:r>
              <w:rPr>
                <w:bCs/>
                <w:sz w:val="22"/>
                <w:szCs w:val="22"/>
              </w:rPr>
              <w:br/>
              <w:t>$14 240.72</w:t>
            </w:r>
            <w:r>
              <w:rPr>
                <w:bCs/>
                <w:sz w:val="22"/>
                <w:szCs w:val="22"/>
              </w:rPr>
              <w:br/>
              <w:t>$15 591.11</w:t>
            </w:r>
          </w:p>
        </w:tc>
        <w:tc>
          <w:tcPr>
            <w:tcW w:w="2268" w:type="dxa"/>
          </w:tcPr>
          <w:p>
            <w:pPr>
              <w:pStyle w:val="nzTableAm"/>
              <w:rPr>
                <w:bCs/>
                <w:sz w:val="22"/>
                <w:szCs w:val="22"/>
              </w:rPr>
            </w:pPr>
            <w:r>
              <w:rPr>
                <w:bCs/>
                <w:sz w:val="22"/>
                <w:szCs w:val="22"/>
              </w:rPr>
              <w:t>$8 598.42</w:t>
            </w:r>
            <w:r>
              <w:rPr>
                <w:bCs/>
                <w:sz w:val="22"/>
                <w:szCs w:val="22"/>
              </w:rPr>
              <w:br/>
              <w:t>$8 799.19</w:t>
            </w:r>
            <w:r>
              <w:rPr>
                <w:bCs/>
                <w:sz w:val="22"/>
                <w:szCs w:val="22"/>
              </w:rPr>
              <w:br/>
              <w:t>$9 767.25</w:t>
            </w:r>
            <w:r>
              <w:rPr>
                <w:bCs/>
                <w:sz w:val="22"/>
                <w:szCs w:val="22"/>
              </w:rPr>
              <w:br/>
              <w:t>$10 800.20</w:t>
            </w:r>
            <w:r>
              <w:rPr>
                <w:bCs/>
                <w:sz w:val="22"/>
                <w:szCs w:val="22"/>
              </w:rPr>
              <w:br/>
              <w:t>$12 959.73</w:t>
            </w:r>
            <w:r>
              <w:rPr>
                <w:bCs/>
                <w:sz w:val="22"/>
                <w:szCs w:val="22"/>
              </w:rPr>
              <w:br/>
              <w:t>$14 489.94</w:t>
            </w:r>
            <w:r>
              <w:rPr>
                <w:bCs/>
                <w:sz w:val="22"/>
                <w:szCs w:val="22"/>
              </w:rPr>
              <w:br/>
              <w:t>$15 863.95</w:t>
            </w:r>
          </w:p>
        </w:tc>
      </w:tr>
      <w:tr>
        <w:trPr>
          <w:cantSplit/>
          <w:jc w:val="center"/>
        </w:trPr>
        <w:tc>
          <w:tcPr>
            <w:tcW w:w="2268" w:type="dxa"/>
          </w:tcPr>
          <w:p>
            <w:pPr>
              <w:pStyle w:val="nzTableAm"/>
              <w:rPr>
                <w:bCs/>
                <w:szCs w:val="24"/>
              </w:rPr>
            </w:pPr>
            <w:r>
              <w:rPr>
                <w:bCs/>
                <w:szCs w:val="24"/>
              </w:rPr>
              <w:t>Sch. 3 Div. 1 it. 2(a)</w:t>
            </w:r>
          </w:p>
        </w:tc>
        <w:tc>
          <w:tcPr>
            <w:tcW w:w="2268" w:type="dxa"/>
          </w:tcPr>
          <w:p>
            <w:pPr>
              <w:pStyle w:val="nzTableAm"/>
              <w:rPr>
                <w:bCs/>
                <w:sz w:val="22"/>
                <w:szCs w:val="22"/>
              </w:rPr>
            </w:pPr>
            <w:r>
              <w:rPr>
                <w:bCs/>
                <w:sz w:val="22"/>
                <w:szCs w:val="22"/>
              </w:rPr>
              <w:t>$825.10</w:t>
            </w:r>
          </w:p>
        </w:tc>
        <w:tc>
          <w:tcPr>
            <w:tcW w:w="2268" w:type="dxa"/>
          </w:tcPr>
          <w:p>
            <w:pPr>
              <w:pStyle w:val="nzTableAm"/>
              <w:rPr>
                <w:bCs/>
                <w:sz w:val="22"/>
                <w:szCs w:val="22"/>
              </w:rPr>
            </w:pPr>
            <w:r>
              <w:rPr>
                <w:bCs/>
                <w:sz w:val="22"/>
                <w:szCs w:val="22"/>
              </w:rPr>
              <w:t>$839.54</w:t>
            </w:r>
          </w:p>
        </w:tc>
      </w:tr>
      <w:tr>
        <w:trPr>
          <w:cantSplit/>
          <w:jc w:val="center"/>
        </w:trPr>
        <w:tc>
          <w:tcPr>
            <w:tcW w:w="2268" w:type="dxa"/>
          </w:tcPr>
          <w:p>
            <w:pPr>
              <w:pStyle w:val="nzTableAm"/>
              <w:rPr>
                <w:bCs/>
                <w:szCs w:val="24"/>
              </w:rPr>
            </w:pPr>
            <w:r>
              <w:rPr>
                <w:bCs/>
                <w:szCs w:val="24"/>
              </w:rPr>
              <w:t>Sch. 3 Div. 1 it. 2(c)(i)</w:t>
            </w:r>
          </w:p>
        </w:tc>
        <w:tc>
          <w:tcPr>
            <w:tcW w:w="2268" w:type="dxa"/>
          </w:tcPr>
          <w:p>
            <w:pPr>
              <w:pStyle w:val="nzTableAm"/>
              <w:rPr>
                <w:bCs/>
                <w:sz w:val="22"/>
                <w:szCs w:val="22"/>
              </w:rPr>
            </w:pPr>
            <w:r>
              <w:rPr>
                <w:bCs/>
                <w:sz w:val="22"/>
                <w:szCs w:val="22"/>
              </w:rPr>
              <w:t>$470.97/hour</w:t>
            </w:r>
          </w:p>
        </w:tc>
        <w:tc>
          <w:tcPr>
            <w:tcW w:w="2268" w:type="dxa"/>
          </w:tcPr>
          <w:p>
            <w:pPr>
              <w:pStyle w:val="nzTableAm"/>
              <w:rPr>
                <w:bCs/>
                <w:sz w:val="22"/>
                <w:szCs w:val="22"/>
              </w:rPr>
            </w:pPr>
            <w:r>
              <w:rPr>
                <w:bCs/>
                <w:sz w:val="22"/>
                <w:szCs w:val="22"/>
              </w:rPr>
              <w:t>$479.21/hour</w:t>
            </w:r>
          </w:p>
        </w:tc>
      </w:tr>
      <w:tr>
        <w:trPr>
          <w:cantSplit/>
          <w:jc w:val="center"/>
        </w:trPr>
        <w:tc>
          <w:tcPr>
            <w:tcW w:w="2268" w:type="dxa"/>
          </w:tcPr>
          <w:p>
            <w:pPr>
              <w:pStyle w:val="nzTableAm"/>
              <w:rPr>
                <w:bCs/>
                <w:szCs w:val="24"/>
              </w:rPr>
            </w:pPr>
            <w:r>
              <w:rPr>
                <w:bCs/>
                <w:szCs w:val="24"/>
              </w:rPr>
              <w:t>Sch. 3 Div. 1 it. 2(c)(ii)</w:t>
            </w:r>
          </w:p>
        </w:tc>
        <w:tc>
          <w:tcPr>
            <w:tcW w:w="2268" w:type="dxa"/>
          </w:tcPr>
          <w:p>
            <w:pPr>
              <w:pStyle w:val="nzTableAm"/>
              <w:rPr>
                <w:bCs/>
                <w:sz w:val="22"/>
                <w:szCs w:val="22"/>
              </w:rPr>
            </w:pPr>
            <w:r>
              <w:rPr>
                <w:bCs/>
                <w:sz w:val="22"/>
                <w:szCs w:val="22"/>
              </w:rPr>
              <w:t>$674.93/hour</w:t>
            </w:r>
          </w:p>
        </w:tc>
        <w:tc>
          <w:tcPr>
            <w:tcW w:w="2268" w:type="dxa"/>
          </w:tcPr>
          <w:p>
            <w:pPr>
              <w:pStyle w:val="nzTableAm"/>
              <w:rPr>
                <w:bCs/>
                <w:sz w:val="22"/>
                <w:szCs w:val="22"/>
              </w:rPr>
            </w:pPr>
            <w:r>
              <w:rPr>
                <w:bCs/>
                <w:sz w:val="22"/>
                <w:szCs w:val="22"/>
              </w:rPr>
              <w:t>$686.75/hour</w:t>
            </w:r>
          </w:p>
        </w:tc>
      </w:tr>
    </w:tbl>
    <w:p>
      <w:pPr>
        <w:pStyle w:val="BlankClose"/>
      </w:pPr>
    </w:p>
    <w:p>
      <w:pPr>
        <w:sectPr>
          <w:headerReference w:type="even" r:id="rId51"/>
          <w:headerReference w:type="default" r:id="rId52"/>
          <w:headerReference w:type="first" r:id="rId53"/>
          <w:pgSz w:w="11907" w:h="16840" w:code="9"/>
          <w:pgMar w:top="2376" w:right="2404" w:bottom="3544" w:left="2404" w:header="720" w:footer="3380" w:gutter="0"/>
          <w:cols w:space="720"/>
          <w:noEndnote/>
          <w:docGrid w:linePitch="326"/>
        </w:sectPr>
      </w:pPr>
    </w:p>
    <w:p>
      <w:pPr>
        <w:pStyle w:val="nHeading2"/>
        <w:rPr>
          <w:sz w:val="28"/>
        </w:rPr>
      </w:pPr>
      <w:bookmarkStart w:id="168" w:name="_Toc8976304"/>
      <w:bookmarkStart w:id="169" w:name="_Toc8977151"/>
      <w:bookmarkStart w:id="170" w:name="_Toc8983843"/>
      <w:r>
        <w:rPr>
          <w:sz w:val="28"/>
        </w:rPr>
        <w:t>Defined terms</w:t>
      </w:r>
      <w:bookmarkEnd w:id="168"/>
      <w:bookmarkEnd w:id="169"/>
      <w:bookmarkEnd w:id="1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Act</w:t>
      </w:r>
      <w:r>
        <w:tab/>
        <w:t>52(1)</w:t>
      </w:r>
    </w:p>
    <w:p>
      <w:pPr>
        <w:pStyle w:val="DefinedTerms"/>
      </w:pPr>
      <w:r>
        <w:t>approved</w:t>
      </w:r>
      <w:r>
        <w:tab/>
        <w:t>4</w:t>
      </w:r>
    </w:p>
    <w:p>
      <w:pPr>
        <w:pStyle w:val="DefinedTerms"/>
      </w:pPr>
      <w:r>
        <w:t>certificate</w:t>
      </w:r>
      <w:r>
        <w:tab/>
        <w:t>4</w:t>
      </w:r>
    </w:p>
    <w:p>
      <w:pPr>
        <w:pStyle w:val="DefinedTerms"/>
      </w:pPr>
      <w:r>
        <w:t>certificate of health</w:t>
      </w:r>
      <w:r>
        <w:tab/>
        <w:t>4</w:t>
      </w:r>
    </w:p>
    <w:p>
      <w:pPr>
        <w:pStyle w:val="DefinedTerms"/>
      </w:pPr>
      <w:r>
        <w:t>coasting vessel</w:t>
      </w:r>
      <w:r>
        <w:tab/>
        <w:t>4</w:t>
      </w:r>
    </w:p>
    <w:p>
      <w:pPr>
        <w:pStyle w:val="DefinedTerms"/>
      </w:pPr>
      <w:r>
        <w:t>commencement day</w:t>
      </w:r>
      <w:r>
        <w:tab/>
        <w:t>52(1)</w:t>
      </w:r>
    </w:p>
    <w:p>
      <w:pPr>
        <w:pStyle w:val="DefinedTerms"/>
      </w:pPr>
      <w:r>
        <w:t>commercial vessel</w:t>
      </w:r>
      <w:r>
        <w:tab/>
        <w:t>18(2a)</w:t>
      </w:r>
    </w:p>
    <w:p>
      <w:pPr>
        <w:pStyle w:val="DefinedTerms"/>
      </w:pPr>
      <w:r>
        <w:t>exempt master</w:t>
      </w:r>
      <w:r>
        <w:tab/>
        <w:t>4</w:t>
      </w:r>
    </w:p>
    <w:p>
      <w:pPr>
        <w:pStyle w:val="DefinedTerms"/>
      </w:pPr>
      <w:r>
        <w:t>existing port</w:t>
      </w:r>
      <w:r>
        <w:tab/>
        <w:t>52(1)</w:t>
      </w:r>
    </w:p>
    <w:p>
      <w:pPr>
        <w:pStyle w:val="DefinedTerms"/>
      </w:pPr>
      <w:r>
        <w:t>gross registered tonnage</w:t>
      </w:r>
      <w:r>
        <w:tab/>
        <w:t>4</w:t>
      </w:r>
    </w:p>
    <w:p>
      <w:pPr>
        <w:pStyle w:val="DefinedTerms"/>
      </w:pPr>
      <w:r>
        <w:t>inflammable liquid</w:t>
      </w:r>
      <w:r>
        <w:tab/>
        <w:t>30</w:t>
      </w:r>
    </w:p>
    <w:p>
      <w:pPr>
        <w:pStyle w:val="DefinedTerms"/>
      </w:pPr>
      <w:r>
        <w:t>International Tonnage Certificate (1969)</w:t>
      </w:r>
      <w:r>
        <w:tab/>
        <w:t>4</w:t>
      </w:r>
    </w:p>
    <w:p>
      <w:pPr>
        <w:pStyle w:val="DefinedTerms"/>
      </w:pPr>
      <w:r>
        <w:t>interstate vessel</w:t>
      </w:r>
      <w:r>
        <w:tab/>
        <w:t>4</w:t>
      </w:r>
    </w:p>
    <w:p>
      <w:pPr>
        <w:pStyle w:val="DefinedTerms"/>
      </w:pPr>
      <w:r>
        <w:t>length overall</w:t>
      </w:r>
      <w:r>
        <w:tab/>
        <w:t>4</w:t>
      </w:r>
    </w:p>
    <w:p>
      <w:pPr>
        <w:pStyle w:val="DefinedTerms"/>
      </w:pPr>
      <w:r>
        <w:t>licensed pilot</w:t>
      </w:r>
      <w:r>
        <w:tab/>
        <w:t>4</w:t>
      </w:r>
    </w:p>
    <w:p>
      <w:pPr>
        <w:pStyle w:val="DefinedTerms"/>
      </w:pPr>
      <w:r>
        <w:t>master</w:t>
      </w:r>
      <w:r>
        <w:tab/>
        <w:t>4</w:t>
      </w:r>
    </w:p>
    <w:p>
      <w:pPr>
        <w:pStyle w:val="DefinedTerms"/>
      </w:pPr>
      <w:r>
        <w:t>oil vessel</w:t>
      </w:r>
      <w:r>
        <w:tab/>
        <w:t>30</w:t>
      </w:r>
    </w:p>
    <w:p>
      <w:pPr>
        <w:pStyle w:val="DefinedTerms"/>
      </w:pPr>
      <w:r>
        <w:t>owner</w:t>
      </w:r>
      <w:r>
        <w:tab/>
        <w:t>4</w:t>
      </w:r>
    </w:p>
    <w:p>
      <w:pPr>
        <w:pStyle w:val="DefinedTerms"/>
      </w:pPr>
      <w:r>
        <w:t>passenger</w:t>
      </w:r>
      <w:r>
        <w:tab/>
        <w:t>4</w:t>
      </w:r>
    </w:p>
    <w:p>
      <w:pPr>
        <w:pStyle w:val="DefinedTerms"/>
      </w:pPr>
      <w:r>
        <w:t>reviewable decision</w:t>
      </w:r>
      <w:r>
        <w:tab/>
        <w:t>9I(1)</w:t>
      </w:r>
    </w:p>
    <w:p>
      <w:pPr>
        <w:pStyle w:val="DefinedTerms"/>
      </w:pPr>
      <w:r>
        <w:t>subject port</w:t>
      </w:r>
      <w:r>
        <w:tab/>
        <w:t>4</w:t>
      </w:r>
    </w:p>
    <w:p>
      <w:pPr>
        <w:pStyle w:val="DefinedTerms"/>
      </w:pPr>
      <w:r>
        <w:t>surveyor</w:t>
      </w:r>
      <w:r>
        <w:tab/>
        <w:t>4</w:t>
      </w:r>
    </w:p>
    <w:p>
      <w:pPr>
        <w:pStyle w:val="DefinedTerms"/>
      </w:pPr>
      <w:r>
        <w:t>tonnage</w:t>
      </w:r>
      <w:r>
        <w:tab/>
        <w:t>4</w:t>
      </w:r>
    </w:p>
    <w:p>
      <w:pPr>
        <w:pStyle w:val="DefinedTerms"/>
      </w:pPr>
      <w:r>
        <w:t>tons</w:t>
      </w:r>
      <w:r>
        <w:tab/>
        <w:t>4</w:t>
      </w:r>
    </w:p>
    <w:p>
      <w:pPr>
        <w:pStyle w:val="DefinedTerms"/>
      </w:pPr>
      <w:r>
        <w:t>vessel</w:t>
      </w:r>
      <w:r>
        <w:tab/>
        <w:t>4</w:t>
      </w:r>
    </w:p>
    <w:p>
      <w:pPr>
        <w:pStyle w:val="DefinedTerms"/>
      </w:pPr>
      <w:r>
        <w:t>vessel of war</w:t>
      </w:r>
      <w:r>
        <w:tab/>
        <w:t>4</w:t>
      </w:r>
    </w:p>
    <w:p>
      <w:pPr>
        <w:pStyle w:val="DefinedTerms"/>
      </w:pPr>
      <w:r>
        <w:t>Western Australian Land Information Authority</w:t>
      </w:r>
      <w:r>
        <w:tab/>
        <w:t>4</w:t>
      </w:r>
    </w:p>
    <w:p>
      <w:pPr>
        <w:pStyle w:val="DefinedTerms"/>
      </w:pPr>
      <w:r>
        <w:t>wharf</w:t>
      </w:r>
      <w:r>
        <w:tab/>
        <w:t>4</w:t>
      </w:r>
    </w:p>
    <w:p/>
    <w:p>
      <w:pPr>
        <w:sectPr>
          <w:headerReference w:type="even" r:id="rId54"/>
          <w:headerReference w:type="default" r:id="rId55"/>
          <w:pgSz w:w="11907" w:h="16840" w:code="9"/>
          <w:pgMar w:top="2381" w:right="2409" w:bottom="3543" w:left="2409" w:header="720" w:footer="3380" w:gutter="0"/>
          <w:cols w:space="720"/>
          <w:noEndnote/>
          <w:docGrid w:linePitch="326"/>
        </w:sectPr>
      </w:pPr>
    </w:p>
    <w:p/>
    <w:sectPr>
      <w:headerReference w:type="even" r:id="rId56"/>
      <w:headerReference w:type="default" r:id="rId57"/>
      <w:footerReference w:type="even" r:id="rId58"/>
      <w:footerReference w:type="default" r:id="rId59"/>
      <w:headerReference w:type="first" r:id="rId60"/>
      <w:footerReference w:type="first" r:id="rId6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May 2019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06-o0-00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06-o0-00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May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06-o0-00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May 2019</w:t>
    </w:r>
    <w:r>
      <w:rPr>
        <w:rFonts w:ascii="Arial" w:hAnsi="Arial" w:cs="Arial"/>
        <w:sz w:val="20"/>
      </w:rPr>
      <w:fldChar w:fldCharType="end"/>
    </w:r>
    <w:r>
      <w:rPr>
        <w:rFonts w:ascii="Arial" w:hAnsi="Arial" w:cs="Arial"/>
        <w:sz w:val="20"/>
      </w:rPr>
      <w:t xml:space="preserve"> </w:t>
    </w:r>
  </w:p>
  <w:p>
    <w:pPr>
      <w:pStyle w:val="Footer"/>
      <w:tabs>
        <w:tab w:val="center" w:pos="3600"/>
      </w:tabs>
      <w:jc w:val="center"/>
      <w:rPr>
        <w:sz w:val="16"/>
      </w:rPr>
    </w:pPr>
    <w:r>
      <w:rPr>
        <w:sz w:val="16"/>
      </w:rPr>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pPr>
            <w:pStyle w:val="Header"/>
            <w:spacing w:before="40"/>
          </w:pPr>
          <w:r>
            <w:fldChar w:fldCharType="begin"/>
          </w:r>
          <w:r>
            <w:instrText xml:space="preserve"> styleref CharSDivText </w:instrText>
          </w:r>
          <w:r>
            <w:fldChar w:fldCharType="end"/>
          </w: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232" w:type="dxa"/>
        </w:tcPr>
        <w:p>
          <w:pPr>
            <w:pStyle w:val="Header"/>
            <w:spacing w:before="40"/>
            <w:jc w:val="right"/>
          </w:pPr>
          <w:r>
            <w:fldChar w:fldCharType="begin"/>
          </w:r>
          <w:r>
            <w:instrText>styleref CharSchText</w:instrText>
          </w:r>
          <w:r>
            <w:fldChar w:fldCharType="end"/>
          </w:r>
        </w:p>
      </w:tc>
      <w:tc>
        <w:tcPr>
          <w:tcW w:w="192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1Schedule 1</w:instrText>
          </w:r>
          <w:r>
            <w:rPr>
              <w:b/>
            </w:rPr>
            <w:fldChar w:fldCharType="end"/>
          </w:r>
        </w:p>
      </w:tc>
    </w:tr>
    <w:tr>
      <w:tc>
        <w:tcPr>
          <w:tcW w:w="5232" w:type="dxa"/>
          <w:vAlign w:val="bottom"/>
        </w:tcPr>
        <w:p>
          <w:pPr>
            <w:pStyle w:val="Header"/>
            <w:spacing w:before="40"/>
            <w:jc w:val="right"/>
          </w:pPr>
          <w:r>
            <w:fldChar w:fldCharType="begin"/>
          </w:r>
          <w:r>
            <w:instrText xml:space="preserve"> styleref CharSDivText </w:instrText>
          </w:r>
          <w:r>
            <w:fldChar w:fldCharType="end"/>
          </w:r>
        </w:p>
      </w:tc>
      <w:tc>
        <w:tcPr>
          <w:tcW w:w="192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232" w:type="dxa"/>
        </w:tcPr>
        <w:p>
          <w:pPr>
            <w:pStyle w:val="Header"/>
            <w:spacing w:before="40"/>
            <w:jc w:val="right"/>
          </w:pPr>
        </w:p>
      </w:tc>
      <w:tc>
        <w:tcPr>
          <w:tcW w:w="1928" w:type="dxa"/>
        </w:tcPr>
        <w:p>
          <w:pPr>
            <w:pStyle w:val="Header"/>
            <w:spacing w:before="40"/>
            <w:ind w:right="17"/>
            <w:jc w:val="right"/>
          </w:pPr>
        </w:p>
      </w:tc>
    </w:tr>
  </w:tbl>
  <w:p>
    <w:pPr>
      <w:pStyle w:val="Header"/>
      <w:pBdr>
        <w:top w:val="single" w:sz="4" w:space="1" w:color="auto"/>
      </w:pBdr>
    </w:pPr>
    <w:bookmarkStart w:id="140" w:name="Schedule"/>
    <w:bookmarkEnd w:id="1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206" w:type="dxa"/>
        </w:tcPr>
        <w:p>
          <w:pPr>
            <w:pStyle w:val="Header"/>
            <w:spacing w:before="40"/>
          </w:pPr>
          <w:r>
            <w:fldChar w:fldCharType="begin"/>
          </w:r>
          <w:r>
            <w:instrText>styleref CharSchText</w:instrText>
          </w:r>
          <w:r>
            <w:fldChar w:fldCharType="separate"/>
          </w:r>
          <w:r>
            <w:t>Signals indicating tides</w: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separate"/>
          </w:r>
          <w:r>
            <w:t>Signals indicating tides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391" w:type="dxa"/>
        </w:tcPr>
        <w:p>
          <w:pPr>
            <w:pStyle w:val="Header"/>
            <w:spacing w:before="40"/>
          </w:pPr>
          <w:r>
            <w:fldChar w:fldCharType="begin"/>
          </w:r>
          <w:r>
            <w:instrText>styleref CharSchText</w:instrText>
          </w:r>
          <w:r>
            <w:fldChar w:fldCharType="separate"/>
          </w:r>
          <w:r>
            <w:t>Signals to be displayed on vessels</w: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styleref CharSDivText</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separate"/>
          </w:r>
          <w:r>
            <w:t>Signals to be displayed on vessels</w:t>
          </w:r>
          <w:r>
            <w:fldChar w:fldCharType="end"/>
          </w:r>
        </w:p>
      </w:tc>
      <w:tc>
        <w:tcPr>
          <w:tcW w:w="167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592" w:type="dxa"/>
        </w:tcPr>
        <w:p>
          <w:pPr>
            <w:pStyle w:val="Header"/>
            <w:spacing w:before="40"/>
            <w:jc w:val="right"/>
          </w:pPr>
          <w:r>
            <w:fldChar w:fldCharType="begin"/>
          </w:r>
          <w:r>
            <w:instrText>styleref CharSDivText</w:instrText>
          </w:r>
          <w:r>
            <w:fldChar w:fldCharType="end"/>
          </w:r>
        </w:p>
      </w:tc>
      <w:tc>
        <w:tcPr>
          <w:tcW w:w="16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348" w:type="dxa"/>
        </w:tcPr>
        <w:p>
          <w:pPr>
            <w:pStyle w:val="Header"/>
            <w:spacing w:before="40"/>
          </w:pPr>
          <w:r>
            <w:fldChar w:fldCharType="begin"/>
          </w:r>
          <w:r>
            <w:instrText>styleref CharSchText</w:instrText>
          </w:r>
          <w:r>
            <w:fldChar w:fldCharType="separate"/>
          </w:r>
          <w:r>
            <w:t>Fees and charges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97"/>
      <w:gridCol w:w="1993"/>
    </w:tblGrid>
    <w:tr>
      <w:trPr>
        <w:cantSplit/>
        <w:trHeight w:val="232"/>
      </w:trPr>
      <w:tc>
        <w:tcPr>
          <w:tcW w:w="719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trHeight w:val="273"/>
      </w:trPr>
      <w:tc>
        <w:tcPr>
          <w:tcW w:w="5197" w:type="dxa"/>
        </w:tcPr>
        <w:p>
          <w:pPr>
            <w:pStyle w:val="Header"/>
            <w:spacing w:before="40"/>
            <w:jc w:val="right"/>
          </w:pPr>
          <w:r>
            <w:fldChar w:fldCharType="begin"/>
          </w:r>
          <w:r>
            <w:instrText>styleref CharSchText</w:instrText>
          </w:r>
          <w:r>
            <w:fldChar w:fldCharType="separate"/>
          </w:r>
          <w:r>
            <w:t>Fees and charges</w:t>
          </w:r>
          <w:r>
            <w:fldChar w:fldCharType="end"/>
          </w:r>
        </w:p>
      </w:tc>
      <w:tc>
        <w:tcPr>
          <w:tcW w:w="1993"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6Schedule 6</w:instrText>
          </w:r>
          <w:r>
            <w:rPr>
              <w:b/>
            </w:rPr>
            <w:fldChar w:fldCharType="end"/>
          </w:r>
        </w:p>
      </w:tc>
      <w:tc>
        <w:tcPr>
          <w:tcW w:w="5348" w:type="dxa"/>
        </w:tcPr>
        <w:p>
          <w:pPr>
            <w:pStyle w:val="Header"/>
            <w:spacing w:before="40"/>
          </w:pPr>
          <w:r>
            <w:fldChar w:fldCharType="begin"/>
          </w:r>
          <w:r>
            <w:instrText>styleref CharSchText</w:instrText>
          </w:r>
          <w:r>
            <w:fldChar w:fldCharType="separate"/>
          </w:r>
          <w:r>
            <w:t>Specified documents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48"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67" w:name="Compilation"/>
    <w:bookmarkEnd w:id="167"/>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1" w:name="DefinedTerms"/>
    <w:bookmarkEnd w:id="171"/>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2" w:name="Coversheet"/>
    <w:bookmarkEnd w:id="1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3"/>
  </w:num>
  <w:num w:numId="27">
    <w:abstractNumId w:val="20"/>
  </w:num>
  <w:num w:numId="28">
    <w:abstractNumId w:val="10"/>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67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517090204"/>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 w:name="WAFER_20160701123232" w:val="RemoveTocBookmarks,RemoveUnusedBookmarks,RemoveLanguageTags,UsedStyles,ResetPageSize"/>
    <w:docVar w:name="WAFER_20160701123232_GUID" w:val="063507e2-221b-44ab-8bd2-4fed1e8bc9ad"/>
    <w:docVar w:name="WAFER_20161222153619" w:val="RemoveTocBookmarks,RemoveUnusedBookmarks,RemoveLanguageTags,UsedStyles,ResetPageSize"/>
    <w:docVar w:name="WAFER_20161222153619_GUID" w:val="d9833de1-7833-49f1-b7bf-e6f921156ee7"/>
    <w:docVar w:name="WAFER_20180510142031" w:val="RemoveTocBookmarks,RemoveUnusedBookmarks,RemoveLanguageTags,UsedStyles,ResetPageSize"/>
    <w:docVar w:name="WAFER_20180510142031_GUID" w:val="bdebab3d-a318-4191-9ff6-e13fa1fdbd0a"/>
    <w:docVar w:name="WAFER_20190516152930" w:val="RemoveTocBookmarks,RemoveUnusedBookmarks,RemoveLanguageTags,ResetPageSize,RunningHeaders,UpdateStyles,UsedStyles"/>
    <w:docVar w:name="WAFER_20190516152930_GUID" w:val="f2b66b31-5cc7-49a4-8b51-de065a3988a0"/>
    <w:docVar w:name="WAFER_20190517090204" w:val="RemoveTocBookmarks,RemoveUnusedBookmarks,RemoveLanguageTags,ResetPageSize,RunningHeaders,UpdateStyles,UsedStyles"/>
    <w:docVar w:name="WAFER_20190517090204_GUID" w:val="3603e87a-5d19-459d-9426-af94bd4900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country-region"/>
  <w:shapeDefaults>
    <o:shapedefaults v:ext="edit" spidmax="1167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jpeg"/><Relationship Id="rId39" Type="http://schemas.openxmlformats.org/officeDocument/2006/relationships/header" Target="header10.xml"/><Relationship Id="rId21" Type="http://schemas.openxmlformats.org/officeDocument/2006/relationships/footer" Target="footer6.xml"/><Relationship Id="rId34" Type="http://schemas.openxmlformats.org/officeDocument/2006/relationships/image" Target="media/image9.jpeg"/><Relationship Id="rId42" Type="http://schemas.openxmlformats.org/officeDocument/2006/relationships/header" Target="header13.xml"/><Relationship Id="rId47" Type="http://schemas.openxmlformats.org/officeDocument/2006/relationships/header" Target="header18.xml"/><Relationship Id="rId50" Type="http://schemas.openxmlformats.org/officeDocument/2006/relationships/header" Target="header20.xml"/><Relationship Id="rId55" Type="http://schemas.openxmlformats.org/officeDocument/2006/relationships/header" Target="header25.xml"/><Relationship Id="rId63"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5.jpeg"/><Relationship Id="rId41" Type="http://schemas.openxmlformats.org/officeDocument/2006/relationships/header" Target="header12.xml"/><Relationship Id="rId54" Type="http://schemas.openxmlformats.org/officeDocument/2006/relationships/header" Target="header24.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image" Target="media/image8.png"/><Relationship Id="rId37" Type="http://schemas.openxmlformats.org/officeDocument/2006/relationships/image" Target="media/image12.png"/><Relationship Id="rId40" Type="http://schemas.openxmlformats.org/officeDocument/2006/relationships/header" Target="header11.xml"/><Relationship Id="rId45" Type="http://schemas.openxmlformats.org/officeDocument/2006/relationships/header" Target="header16.xml"/><Relationship Id="rId53" Type="http://schemas.openxmlformats.org/officeDocument/2006/relationships/header" Target="header23.xml"/><Relationship Id="rId58"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4.jpeg"/><Relationship Id="rId36" Type="http://schemas.openxmlformats.org/officeDocument/2006/relationships/image" Target="media/image11.jpeg"/><Relationship Id="rId49" Type="http://schemas.openxmlformats.org/officeDocument/2006/relationships/header" Target="header19.xml"/><Relationship Id="rId57" Type="http://schemas.openxmlformats.org/officeDocument/2006/relationships/header" Target="header27.xml"/><Relationship Id="rId61"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7.jpeg"/><Relationship Id="rId44" Type="http://schemas.openxmlformats.org/officeDocument/2006/relationships/header" Target="header15.xml"/><Relationship Id="rId52" Type="http://schemas.openxmlformats.org/officeDocument/2006/relationships/header" Target="header22.xml"/><Relationship Id="rId60" Type="http://schemas.openxmlformats.org/officeDocument/2006/relationships/header" Target="header2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3.jpeg"/><Relationship Id="rId30" Type="http://schemas.openxmlformats.org/officeDocument/2006/relationships/image" Target="media/image6.jpeg"/><Relationship Id="rId35" Type="http://schemas.openxmlformats.org/officeDocument/2006/relationships/image" Target="media/image10.jpeg"/><Relationship Id="rId43" Type="http://schemas.openxmlformats.org/officeDocument/2006/relationships/header" Target="header14.xml"/><Relationship Id="rId48" Type="http://schemas.openxmlformats.org/officeDocument/2006/relationships/image" Target="media/image14.png"/><Relationship Id="rId56" Type="http://schemas.openxmlformats.org/officeDocument/2006/relationships/header" Target="header26.xml"/><Relationship Id="rId8" Type="http://schemas.openxmlformats.org/officeDocument/2006/relationships/endnotes" Target="endnotes.xml"/><Relationship Id="rId51" Type="http://schemas.openxmlformats.org/officeDocument/2006/relationships/header" Target="header21.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microsoft.com/office/2007/relationships/hdphoto" Target="media/hdphoto1.wdp"/><Relationship Id="rId38" Type="http://schemas.openxmlformats.org/officeDocument/2006/relationships/image" Target="media/image13.jpeg"/><Relationship Id="rId46" Type="http://schemas.openxmlformats.org/officeDocument/2006/relationships/header" Target="header17.xml"/><Relationship Id="rId59"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39B197-102C-4EA0-864B-D80F7278E0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101</Pages>
  <Words>20455</Words>
  <Characters>96548</Characters>
  <Application>Microsoft Office Word</Application>
  <DocSecurity>0</DocSecurity>
  <Lines>3218</Lines>
  <Paragraphs>1918</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115085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1966 - 06-o0-00</dc:title>
  <dc:subject/>
  <dc:creator/>
  <cp:keywords/>
  <dc:description/>
  <cp:lastModifiedBy>svcMRProcess</cp:lastModifiedBy>
  <cp:revision>4</cp:revision>
  <cp:lastPrinted>2019-05-17T03:01:00Z</cp:lastPrinted>
  <dcterms:created xsi:type="dcterms:W3CDTF">2019-05-17T05:32:00Z</dcterms:created>
  <dcterms:modified xsi:type="dcterms:W3CDTF">2019-05-17T05:32:00Z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AsAtDate">
    <vt:lpwstr>17 May 2019</vt:lpwstr>
  </property>
  <property fmtid="{D5CDD505-2E9C-101B-9397-08002B2CF9AE}" pid="8" name="Suffix">
    <vt:lpwstr>06-o0-00</vt:lpwstr>
  </property>
  <property fmtid="{D5CDD505-2E9C-101B-9397-08002B2CF9AE}" pid="9" name="CommencementDate">
    <vt:lpwstr>20190517</vt:lpwstr>
  </property>
</Properties>
</file>