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Health (Notifications by Midwives)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_Toc11403654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of private practice as midwife</w:t>
      </w:r>
      <w:r>
        <w:tab/>
      </w:r>
      <w:r>
        <w:fldChar w:fldCharType="begin"/>
      </w:r>
      <w:r>
        <w:instrText xml:space="preserve"> PAGEREF _Toc11403655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case or delivery attended</w:t>
      </w:r>
      <w:r>
        <w:tab/>
      </w:r>
      <w:r>
        <w:fldChar w:fldCharType="begin"/>
      </w:r>
      <w:r>
        <w:instrText xml:space="preserve"> PAGEREF _Toc11403656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_Toc11403659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_Toc11403660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ind w:left="284" w:right="292"/>
      </w:pPr>
      <w:r>
        <w:t>Health (Notifications by Midwives) Regulations 1994</w:t>
      </w:r>
    </w:p>
    <w:p>
      <w:pPr>
        <w:pStyle w:val="Heading5"/>
        <w:rPr>
          <w:snapToGrid w:val="0"/>
        </w:rPr>
      </w:pPr>
      <w:bookmarkStart w:id="3" w:name="_Toc492548787"/>
      <w:bookmarkStart w:id="4" w:name="_Toc492548881"/>
      <w:bookmarkStart w:id="5" w:name="_Toc492549658"/>
      <w:bookmarkStart w:id="6" w:name="_Toc11403654"/>
      <w:r>
        <w:rPr>
          <w:rStyle w:val="CharSectno"/>
        </w:rPr>
        <w:t>1</w:t>
      </w:r>
      <w:r>
        <w:rPr>
          <w:snapToGrid w:val="0"/>
        </w:rPr>
        <w:t>.</w:t>
      </w:r>
      <w:r>
        <w:rPr>
          <w:snapToGrid w:val="0"/>
        </w:rPr>
        <w:tab/>
        <w:t>Citation</w:t>
      </w:r>
      <w:bookmarkEnd w:id="3"/>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7" w:name="_Toc492548788"/>
      <w:bookmarkStart w:id="8" w:name="_Toc492548882"/>
      <w:bookmarkStart w:id="9" w:name="_Toc492549659"/>
      <w:bookmarkStart w:id="10" w:name="_Toc11403655"/>
      <w:r>
        <w:rPr>
          <w:rStyle w:val="CharSectno"/>
        </w:rPr>
        <w:t>3</w:t>
      </w:r>
      <w:r>
        <w:rPr>
          <w:snapToGrid w:val="0"/>
        </w:rPr>
        <w:t>.</w:t>
      </w:r>
      <w:r>
        <w:rPr>
          <w:snapToGrid w:val="0"/>
        </w:rPr>
        <w:tab/>
        <w:t>Notification of private practice as midwife</w:t>
      </w:r>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A midwife is not to enter into private practice as a midwife unless he or she has notified the </w:t>
      </w:r>
      <w:r>
        <w:t>Chief Health Officer</w:t>
      </w:r>
      <w:r>
        <w:rPr>
          <w:snapToGrid w:val="0"/>
        </w:rPr>
        <w:t xml:space="preserve"> of his or her intention to do so in the form of Form 1 in the Schedule.</w:t>
      </w:r>
    </w:p>
    <w:p>
      <w:pPr>
        <w:pStyle w:val="Footnotesection"/>
      </w:pPr>
      <w:r>
        <w:tab/>
        <w:t>[Regulation 3 amended: Gazette 10 Jan 2017 p. 270.]</w:t>
      </w:r>
    </w:p>
    <w:p>
      <w:pPr>
        <w:pStyle w:val="Heading5"/>
        <w:rPr>
          <w:snapToGrid w:val="0"/>
        </w:rPr>
      </w:pPr>
      <w:bookmarkStart w:id="11" w:name="_Toc492548789"/>
      <w:bookmarkStart w:id="12" w:name="_Toc492548883"/>
      <w:bookmarkStart w:id="13" w:name="_Toc492549660"/>
      <w:bookmarkStart w:id="14" w:name="_Toc11403656"/>
      <w:r>
        <w:rPr>
          <w:rStyle w:val="CharSectno"/>
        </w:rPr>
        <w:t>4</w:t>
      </w:r>
      <w:r>
        <w:rPr>
          <w:snapToGrid w:val="0"/>
        </w:rPr>
        <w:t>.</w:t>
      </w:r>
      <w:r>
        <w:rPr>
          <w:snapToGrid w:val="0"/>
        </w:rPr>
        <w:tab/>
        <w:t>Notification of case or delivery attended</w:t>
      </w:r>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keepNext/>
        <w:rPr>
          <w:snapToGrid w:val="0"/>
        </w:rPr>
      </w:pPr>
      <w:r>
        <w:rPr>
          <w:snapToGrid w:val="0"/>
        </w:rPr>
        <w:tab/>
        <w:t>(b)</w:t>
      </w:r>
      <w:r>
        <w:rPr>
          <w:snapToGrid w:val="0"/>
        </w:rPr>
        <w:tab/>
        <w:t>section 335(5)(b) of the Act, the notice required to be furnished of a delivery attended by a midwife,</w:t>
      </w:r>
    </w:p>
    <w:p>
      <w:pPr>
        <w:pStyle w:val="Subsection"/>
        <w:keepNext/>
        <w:rPr>
          <w:snapToGrid w:val="0"/>
        </w:rPr>
      </w:pPr>
      <w:r>
        <w:rPr>
          <w:snapToGrid w:val="0"/>
        </w:rPr>
        <w:tab/>
      </w:r>
      <w:r>
        <w:rPr>
          <w:snapToGrid w:val="0"/>
        </w:rPr>
        <w:tab/>
        <w:t>is to be in the form of Form 2 in the Schedule.</w:t>
      </w:r>
    </w:p>
    <w:p>
      <w:pPr>
        <w:pStyle w:val="Footnotesection"/>
      </w:pPr>
      <w:r>
        <w:tab/>
        <w:t>[Regulation 4 amended: Gazette 14 Dec 2012 p. 6200.]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92548790"/>
      <w:bookmarkStart w:id="16" w:name="_Toc492548872"/>
      <w:bookmarkStart w:id="17" w:name="_Toc492548878"/>
      <w:bookmarkStart w:id="18" w:name="_Toc492548884"/>
      <w:bookmarkStart w:id="19" w:name="_Toc492549325"/>
      <w:bookmarkStart w:id="20" w:name="_Toc492549661"/>
      <w:bookmarkStart w:id="21" w:name="_Toc492551119"/>
      <w:bookmarkStart w:id="22" w:name="_Toc492551167"/>
      <w:bookmarkStart w:id="23" w:name="_Toc492551796"/>
      <w:bookmarkStart w:id="24" w:name="_Toc492551881"/>
      <w:bookmarkStart w:id="25" w:name="_Toc492551898"/>
      <w:bookmarkStart w:id="26" w:name="_Toc492551990"/>
      <w:bookmarkStart w:id="27" w:name="_Toc493671459"/>
      <w:bookmarkStart w:id="28" w:name="_Toc493671548"/>
      <w:bookmarkStart w:id="29" w:name="_Toc493671773"/>
      <w:bookmarkStart w:id="30" w:name="_Toc493671921"/>
      <w:bookmarkStart w:id="31" w:name="_Toc493672003"/>
      <w:bookmarkStart w:id="32" w:name="_Toc11403625"/>
      <w:bookmarkStart w:id="33" w:name="_Toc11403657"/>
      <w:r>
        <w:rPr>
          <w:rStyle w:val="CharSchNo"/>
        </w:rPr>
        <w:t>Schedule</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yMiscellaneousHeading"/>
      </w:pPr>
      <w:r>
        <w:rPr>
          <w:rStyle w:val="CharSClsNo"/>
          <w:b/>
        </w:rPr>
        <w:t>Form 1</w:t>
      </w:r>
    </w:p>
    <w:p>
      <w:pPr>
        <w:pStyle w:val="yShoulderClause"/>
        <w:rPr>
          <w:snapToGrid w:val="0"/>
        </w:rPr>
      </w:pPr>
      <w:r>
        <w:rPr>
          <w:snapToGrid w:val="0"/>
        </w:rPr>
        <w:t>[r. 3]</w:t>
      </w:r>
    </w:p>
    <w:p>
      <w:pPr>
        <w:pStyle w:val="yMiscellaneousHeading"/>
        <w:rPr>
          <w:bCs/>
          <w:snapToGrid w:val="0"/>
        </w:rPr>
      </w:pPr>
      <w:r>
        <w:rPr>
          <w:bCs/>
          <w:i/>
          <w:snapToGrid w:val="0"/>
        </w:rPr>
        <w:t>HEALTH (MISCELLANEOUS PROVISIONS)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 xml:space="preserve">CHIEF HEALTH OFFICER </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Gazette 14 Dec 2012 p. 6200; amended: Gazette 10 Jan 2017 p. 270.]</w:t>
      </w:r>
    </w:p>
    <w:p>
      <w:pPr>
        <w:pStyle w:val="yMiscellaneousHeading"/>
        <w:keepNext w:val="0"/>
        <w:pageBreakBefore/>
        <w:spacing w:after="120"/>
        <w:rPr>
          <w:b/>
        </w:rPr>
      </w:pPr>
      <w:r>
        <w:rPr>
          <w:rStyle w:val="CharSClsNo"/>
          <w:b/>
        </w:rPr>
        <w:t>Form 2</w:t>
      </w:r>
    </w:p>
    <w:p>
      <w:pPr>
        <w:pStyle w:val="yShoulderClause"/>
        <w:rPr>
          <w:snapToGrid w:val="0"/>
        </w:rPr>
      </w:pPr>
      <w:r>
        <w:rPr>
          <w:snapToGrid w:val="0"/>
        </w:rPr>
        <w:t>[r. 4]</w:t>
      </w:r>
    </w:p>
    <w:p>
      <w:pPr>
        <w:pStyle w:val="yMiscellaneousHeading"/>
        <w:keepNext w:val="0"/>
        <w:spacing w:after="120"/>
        <w:rPr>
          <w:b/>
        </w:rPr>
      </w:pPr>
      <w:r>
        <w:rPr>
          <w:b/>
          <w:noProof/>
        </w:rPr>
        <w:drawing>
          <wp:inline distT="0" distB="0" distL="0" distR="0">
            <wp:extent cx="3790950" cy="580788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oM).jpg"/>
                    <pic:cNvPicPr/>
                  </pic:nvPicPr>
                  <pic:blipFill rotWithShape="1">
                    <a:blip r:embed="rId25" cstate="print">
                      <a:extLst>
                        <a:ext uri="{28A0092B-C50C-407E-A947-70E740481C1C}">
                          <a14:useLocalDpi xmlns:a14="http://schemas.microsoft.com/office/drawing/2010/main" val="0"/>
                        </a:ext>
                      </a:extLst>
                    </a:blip>
                    <a:srcRect l="4950" t="1843" r="4014" b="1229"/>
                    <a:stretch/>
                  </pic:blipFill>
                  <pic:spPr bwMode="auto">
                    <a:xfrm>
                      <a:off x="0" y="0"/>
                      <a:ext cx="3803042" cy="5826410"/>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905250" cy="60820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NtM)2.jpg"/>
                    <pic:cNvPicPr/>
                  </pic:nvPicPr>
                  <pic:blipFill rotWithShape="1">
                    <a:blip r:embed="rId26" cstate="print">
                      <a:extLst>
                        <a:ext uri="{28A0092B-C50C-407E-A947-70E740481C1C}">
                          <a14:useLocalDpi xmlns:a14="http://schemas.microsoft.com/office/drawing/2010/main" val="0"/>
                        </a:ext>
                      </a:extLst>
                    </a:blip>
                    <a:srcRect l="6766" t="1708" r="6251" b="2505"/>
                    <a:stretch/>
                  </pic:blipFill>
                  <pic:spPr bwMode="auto">
                    <a:xfrm>
                      <a:off x="0" y="0"/>
                      <a:ext cx="3919788" cy="610470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 xml:space="preserve">[Form 2 inserted: Gazette 16 May 2017 p. 2490-1.] </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4" w:name="_Toc492548791"/>
      <w:bookmarkStart w:id="35" w:name="_Toc492548873"/>
      <w:bookmarkStart w:id="36" w:name="_Toc492548879"/>
      <w:bookmarkStart w:id="37" w:name="_Toc492548885"/>
      <w:bookmarkStart w:id="38" w:name="_Toc492549326"/>
      <w:bookmarkStart w:id="39" w:name="_Toc492549662"/>
      <w:bookmarkStart w:id="40" w:name="_Toc492551120"/>
      <w:bookmarkStart w:id="41" w:name="_Toc492551168"/>
      <w:bookmarkStart w:id="42" w:name="_Toc492551797"/>
      <w:bookmarkStart w:id="43" w:name="_Toc492551882"/>
      <w:bookmarkStart w:id="44" w:name="_Toc492551899"/>
      <w:bookmarkStart w:id="45" w:name="_Toc492551991"/>
      <w:bookmarkStart w:id="46" w:name="_Toc493671460"/>
      <w:bookmarkStart w:id="47" w:name="_Toc493671549"/>
      <w:bookmarkStart w:id="48" w:name="_Toc493671774"/>
      <w:bookmarkStart w:id="49" w:name="_Toc493671922"/>
      <w:bookmarkStart w:id="50" w:name="_Toc493672004"/>
      <w:bookmarkStart w:id="51" w:name="_Toc11403626"/>
      <w:bookmarkStart w:id="52" w:name="_Toc11403658"/>
      <w:r>
        <w:t>Notes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nSubsection"/>
      </w:pPr>
      <w:r>
        <w:rPr>
          <w:vertAlign w:val="superscript"/>
        </w:rPr>
        <w:t>1</w:t>
      </w:r>
      <w:r>
        <w:tab/>
        <w:t xml:space="preserve">This is a compilation of the </w:t>
      </w:r>
      <w:r>
        <w:rPr>
          <w:i/>
          <w:noProof/>
        </w:rPr>
        <w:t>Health (Notifications by Midwives) Regulations 1994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3" w:name="_Toc492548792"/>
      <w:bookmarkStart w:id="54" w:name="_Toc492548886"/>
      <w:bookmarkStart w:id="55" w:name="_Toc492549663"/>
      <w:bookmarkStart w:id="56" w:name="_Toc11403659"/>
      <w:r>
        <w:rPr>
          <w:snapToGrid w:val="0"/>
        </w:rPr>
        <w:t>Compilation table</w:t>
      </w:r>
      <w:bookmarkEnd w:id="53"/>
      <w:bookmarkEnd w:id="54"/>
      <w:bookmarkEnd w:id="55"/>
      <w:bookmarkEnd w:id="5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8" w:space="0" w:color="auto"/>
              <w:left w:val="nil"/>
              <w:bottom w:val="single" w:sz="8"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8" w:space="0" w:color="auto"/>
            </w:tcBorders>
          </w:tcPr>
          <w:p>
            <w:pPr>
              <w:pStyle w:val="nTable"/>
              <w:rPr>
                <w:spacing w:val="-2"/>
              </w:rPr>
            </w:pPr>
            <w:r>
              <w:rPr>
                <w:i/>
                <w:spacing w:val="-2"/>
              </w:rPr>
              <w:t>Health (Notifications by Midwives) Regulations 1994</w:t>
            </w:r>
          </w:p>
        </w:tc>
        <w:tc>
          <w:tcPr>
            <w:tcW w:w="1276" w:type="dxa"/>
            <w:tcBorders>
              <w:top w:val="single" w:sz="8" w:space="0" w:color="auto"/>
            </w:tcBorders>
          </w:tcPr>
          <w:p>
            <w:pPr>
              <w:pStyle w:val="nTable"/>
              <w:rPr>
                <w:spacing w:val="-2"/>
              </w:rPr>
            </w:pPr>
            <w:r>
              <w:rPr>
                <w:spacing w:val="-2"/>
              </w:rPr>
              <w:t>28 Jan 1994 p. 283</w:t>
            </w:r>
            <w:r>
              <w:rPr>
                <w:spacing w:val="-2"/>
              </w:rPr>
              <w:noBreakHyphen/>
              <w:t>5</w:t>
            </w:r>
          </w:p>
        </w:tc>
        <w:tc>
          <w:tcPr>
            <w:tcW w:w="2694" w:type="dxa"/>
            <w:tcBorders>
              <w:top w:val="single" w:sz="8" w:space="0" w:color="auto"/>
            </w:tcBorders>
          </w:tcPr>
          <w:p>
            <w:pPr>
              <w:pStyle w:val="nTable"/>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spacing w:val="-2"/>
              </w:rPr>
            </w:pPr>
            <w:r>
              <w:rPr>
                <w:i/>
                <w:spacing w:val="-2"/>
              </w:rPr>
              <w:t>Health (Notifications by Midwives) Amendment Regulations 2011</w:t>
            </w:r>
          </w:p>
        </w:tc>
        <w:tc>
          <w:tcPr>
            <w:tcW w:w="1276" w:type="dxa"/>
          </w:tcPr>
          <w:p>
            <w:pPr>
              <w:pStyle w:val="nTable"/>
              <w:rPr>
                <w:spacing w:val="-2"/>
              </w:rPr>
            </w:pPr>
            <w:r>
              <w:rPr>
                <w:spacing w:val="-2"/>
              </w:rPr>
              <w:t>1 Apr 2011 p. 1178</w:t>
            </w:r>
          </w:p>
        </w:tc>
        <w:tc>
          <w:tcPr>
            <w:tcW w:w="2694" w:type="dxa"/>
          </w:tcPr>
          <w:p>
            <w:pPr>
              <w:pStyle w:val="nTable"/>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rPr>
                <w:i/>
                <w:spacing w:val="-2"/>
              </w:rPr>
            </w:pPr>
            <w:r>
              <w:rPr>
                <w:i/>
                <w:spacing w:val="-2"/>
              </w:rPr>
              <w:t>Health (Notifications by Midwives) Amendment Regulations (No. 2) 2011</w:t>
            </w:r>
          </w:p>
        </w:tc>
        <w:tc>
          <w:tcPr>
            <w:tcW w:w="1276" w:type="dxa"/>
          </w:tcPr>
          <w:p>
            <w:pPr>
              <w:pStyle w:val="nTable"/>
              <w:rPr>
                <w:spacing w:val="-2"/>
              </w:rPr>
            </w:pPr>
            <w:r>
              <w:rPr>
                <w:spacing w:val="-2"/>
              </w:rPr>
              <w:t>30 Dec 2011 p. 5577-8</w:t>
            </w:r>
          </w:p>
        </w:tc>
        <w:tc>
          <w:tcPr>
            <w:tcW w:w="2694" w:type="dxa"/>
          </w:tcPr>
          <w:p>
            <w:pPr>
              <w:pStyle w:val="nTable"/>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spacing w:val="-2"/>
              </w:rPr>
            </w:pPr>
            <w:r>
              <w:rPr>
                <w:i/>
                <w:spacing w:val="-2"/>
              </w:rPr>
              <w:t>Health (Notifications by Midwives) Amendment Regulations 2012</w:t>
            </w:r>
          </w:p>
        </w:tc>
        <w:tc>
          <w:tcPr>
            <w:tcW w:w="1276" w:type="dxa"/>
            <w:shd w:val="clear" w:color="auto" w:fill="auto"/>
          </w:tcPr>
          <w:p>
            <w:pPr>
              <w:pStyle w:val="nTable"/>
              <w:rPr>
                <w:spacing w:val="-2"/>
              </w:rPr>
            </w:pPr>
            <w:r>
              <w:rPr>
                <w:spacing w:val="-2"/>
              </w:rPr>
              <w:t>14 Dec 2012 p. 6199</w:t>
            </w:r>
            <w:r>
              <w:rPr>
                <w:spacing w:val="-2"/>
              </w:rPr>
              <w:noBreakHyphen/>
              <w:t>201</w:t>
            </w:r>
          </w:p>
        </w:tc>
        <w:tc>
          <w:tcPr>
            <w:tcW w:w="2694" w:type="dxa"/>
            <w:shd w:val="clear" w:color="auto" w:fill="auto"/>
          </w:tcPr>
          <w:p>
            <w:pPr>
              <w:pStyle w:val="nTable"/>
              <w:rPr>
                <w:snapToGrid w:val="0"/>
                <w:spacing w:val="-2"/>
              </w:rPr>
            </w:pPr>
            <w:r>
              <w:rPr>
                <w:snapToGrid w:val="0"/>
                <w:spacing w:val="-2"/>
              </w:rPr>
              <w:t>r. 1 and 2: 14 Dec 2012 (see r. 2(a));</w:t>
            </w:r>
            <w:r>
              <w:rPr>
                <w:snapToGrid w:val="0"/>
                <w:spacing w:val="-2"/>
              </w:rPr>
              <w:br/>
              <w:t>Regulations other than r. 1 and 2: 1 Jan 2013 (see r. 2(b))</w:t>
            </w:r>
          </w:p>
        </w:tc>
      </w:tr>
      <w:tr>
        <w:tc>
          <w:tcPr>
            <w:tcW w:w="3118" w:type="dxa"/>
            <w:tcBorders>
              <w:top w:val="nil"/>
              <w:left w:val="nil"/>
              <w:bottom w:val="nil"/>
              <w:right w:val="nil"/>
            </w:tcBorders>
            <w:shd w:val="clear" w:color="auto" w:fill="auto"/>
          </w:tcPr>
          <w:p>
            <w:pPr>
              <w:pStyle w:val="nTable"/>
              <w:rPr>
                <w:i/>
                <w:spacing w:val="-2"/>
              </w:rPr>
            </w:pPr>
            <w:r>
              <w:rPr>
                <w:i/>
                <w:spacing w:val="-2"/>
              </w:rPr>
              <w:t>Health (Notifications by Midwives) Amendment Regulations 2014</w:t>
            </w:r>
          </w:p>
        </w:tc>
        <w:tc>
          <w:tcPr>
            <w:tcW w:w="1276" w:type="dxa"/>
            <w:tcBorders>
              <w:top w:val="nil"/>
              <w:left w:val="nil"/>
              <w:bottom w:val="nil"/>
              <w:right w:val="nil"/>
            </w:tcBorders>
            <w:shd w:val="clear" w:color="auto" w:fill="auto"/>
          </w:tcPr>
          <w:p>
            <w:pPr>
              <w:pStyle w:val="nTable"/>
              <w:rPr>
                <w:spacing w:val="-2"/>
              </w:rPr>
            </w:pPr>
            <w:r>
              <w:rPr>
                <w:spacing w:val="-2"/>
              </w:rPr>
              <w:t>24 Apr 2014 p. 1143</w:t>
            </w:r>
            <w:r>
              <w:rPr>
                <w:spacing w:val="-2"/>
              </w:rPr>
              <w:noBreakHyphen/>
              <w:t>5</w:t>
            </w:r>
          </w:p>
        </w:tc>
        <w:tc>
          <w:tcPr>
            <w:tcW w:w="2694" w:type="dxa"/>
            <w:tcBorders>
              <w:top w:val="nil"/>
              <w:left w:val="nil"/>
              <w:bottom w:val="nil"/>
              <w:right w:val="nil"/>
            </w:tcBorders>
            <w:shd w:val="clear" w:color="auto" w:fill="auto"/>
          </w:tcPr>
          <w:p>
            <w:pPr>
              <w:pStyle w:val="nTable"/>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r>
        <w:tc>
          <w:tcPr>
            <w:tcW w:w="3118" w:type="dxa"/>
            <w:tcBorders>
              <w:top w:val="nil"/>
              <w:left w:val="nil"/>
              <w:bottom w:val="nil"/>
              <w:right w:val="nil"/>
            </w:tcBorders>
            <w:shd w:val="clear" w:color="auto" w:fill="auto"/>
          </w:tcPr>
          <w:p>
            <w:pPr>
              <w:pStyle w:val="nTable"/>
              <w:rPr>
                <w:i/>
                <w:spacing w:val="-2"/>
              </w:rPr>
            </w:pPr>
            <w:r>
              <w:rPr>
                <w:i/>
              </w:rPr>
              <w:t>Health (Notifications by Midwives) Amendment Regulations 2016</w:t>
            </w:r>
          </w:p>
        </w:tc>
        <w:tc>
          <w:tcPr>
            <w:tcW w:w="1276" w:type="dxa"/>
            <w:tcBorders>
              <w:top w:val="nil"/>
              <w:left w:val="nil"/>
              <w:bottom w:val="nil"/>
              <w:right w:val="nil"/>
            </w:tcBorders>
            <w:shd w:val="clear" w:color="auto" w:fill="auto"/>
          </w:tcPr>
          <w:p>
            <w:pPr>
              <w:pStyle w:val="nTable"/>
              <w:rPr>
                <w:spacing w:val="-2"/>
              </w:rPr>
            </w:pPr>
            <w:r>
              <w:t>3 May 2016 p. 1356-8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rPr>
                <w:rFonts w:ascii="Times" w:hAnsi="Times"/>
                <w:bCs/>
                <w:snapToGrid w:val="0"/>
                <w:spacing w:val="-2"/>
              </w:rPr>
              <w:t>r. 1 and 2: 3 May 2016 (see r. 2(a));</w:t>
            </w:r>
            <w:r>
              <w:rPr>
                <w:rFonts w:ascii="Times" w:hAnsi="Times"/>
                <w:bCs/>
                <w:snapToGrid w:val="0"/>
                <w:spacing w:val="-2"/>
              </w:rPr>
              <w:br/>
              <w:t xml:space="preserve">Regulations other than r. 1 and 2: </w:t>
            </w:r>
            <w:r>
              <w:t>1 Jul 2016 (see r. 2(b))</w:t>
            </w:r>
          </w:p>
        </w:tc>
      </w:tr>
      <w:tr>
        <w:tc>
          <w:tcPr>
            <w:tcW w:w="3118" w:type="dxa"/>
            <w:tcBorders>
              <w:top w:val="nil"/>
              <w:left w:val="nil"/>
              <w:bottom w:val="nil"/>
              <w:right w:val="nil"/>
            </w:tcBorders>
            <w:shd w:val="clear" w:color="auto" w:fill="auto"/>
          </w:tcPr>
          <w:p>
            <w:pPr>
              <w:pStyle w:val="nTable"/>
              <w:rPr>
                <w:i/>
              </w:rPr>
            </w:pPr>
            <w:r>
              <w:rPr>
                <w:i/>
              </w:rPr>
              <w:t xml:space="preserve">Health Regulations Amendment (Public Health) Regulations 2016 </w:t>
            </w:r>
            <w:r>
              <w:t>Pt. 17</w:t>
            </w:r>
          </w:p>
        </w:tc>
        <w:tc>
          <w:tcPr>
            <w:tcW w:w="1276" w:type="dxa"/>
            <w:tcBorders>
              <w:top w:val="nil"/>
              <w:left w:val="nil"/>
              <w:bottom w:val="nil"/>
              <w:right w:val="nil"/>
            </w:tcBorders>
            <w:shd w:val="clear" w:color="auto" w:fill="auto"/>
          </w:tcPr>
          <w:p>
            <w:pPr>
              <w:pStyle w:val="nTable"/>
            </w:pPr>
            <w:r>
              <w:t>10 Jan 2017 p. 237</w:t>
            </w:r>
            <w:r>
              <w:noBreakHyphen/>
              <w:t>308</w:t>
            </w:r>
          </w:p>
        </w:tc>
        <w:tc>
          <w:tcPr>
            <w:tcW w:w="2694" w:type="dxa"/>
            <w:tcBorders>
              <w:top w:val="nil"/>
              <w:left w:val="nil"/>
              <w:bottom w:val="nil"/>
              <w:right w:val="nil"/>
            </w:tcBorders>
            <w:shd w:val="clear" w:color="auto" w:fill="auto"/>
          </w:tcPr>
          <w:p>
            <w:pPr>
              <w:pStyle w:val="nTable"/>
              <w:rPr>
                <w:rFonts w:ascii="Times" w:hAnsi="Times"/>
                <w:bCs/>
                <w:snapToGrid w:val="0"/>
                <w:spacing w:val="-2"/>
              </w:rPr>
            </w:pPr>
            <w:r>
              <w:t xml:space="preserve">24 Jan 2017 (see r. 2(b) and </w:t>
            </w:r>
            <w:r>
              <w:rPr>
                <w:i/>
              </w:rPr>
              <w:t>Gazette</w:t>
            </w:r>
            <w:r>
              <w:t xml:space="preserve"> 10 Jan 2017 p. 165)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rPr>
                <w:i/>
              </w:rPr>
            </w:pPr>
            <w:r>
              <w:rPr>
                <w:i/>
                <w:noProof/>
              </w:rPr>
              <w:t>Health (Notifications by Midwives) Amendment Regulations 2017</w:t>
            </w:r>
            <w:r>
              <w:rPr>
                <w:noProof/>
              </w:rPr>
              <w:t xml:space="preserve"> </w:t>
            </w:r>
          </w:p>
        </w:tc>
        <w:tc>
          <w:tcPr>
            <w:tcW w:w="1276" w:type="dxa"/>
            <w:shd w:val="clear" w:color="auto" w:fill="auto"/>
          </w:tcPr>
          <w:p>
            <w:pPr>
              <w:pStyle w:val="nTable"/>
            </w:pPr>
            <w:r>
              <w:t>16 May 2017 p. 2489</w:t>
            </w:r>
            <w:r>
              <w:noBreakHyphen/>
              <w:t>91</w:t>
            </w:r>
          </w:p>
        </w:tc>
        <w:tc>
          <w:tcPr>
            <w:tcW w:w="2694" w:type="dxa"/>
            <w:shd w:val="clear" w:color="auto" w:fill="auto"/>
          </w:tcPr>
          <w:p>
            <w:pPr>
              <w:pStyle w:val="nTable"/>
            </w:pPr>
            <w:r>
              <w:rPr>
                <w:rFonts w:ascii="Times" w:hAnsi="Times"/>
                <w:bCs/>
                <w:snapToGrid w:val="0"/>
                <w:spacing w:val="-2"/>
              </w:rPr>
              <w:t xml:space="preserve">r. 1 and 2: </w:t>
            </w:r>
            <w:r>
              <w:rPr>
                <w:snapToGrid w:val="0"/>
              </w:rPr>
              <w:t>16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3"/>
            <w:tcBorders>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Health (Notifications by Midwives) Regulations 1994</w:t>
            </w:r>
            <w:r>
              <w:rPr>
                <w:rFonts w:ascii="Times" w:hAnsi="Times"/>
                <w:b/>
                <w:bCs/>
                <w:snapToGrid w:val="0"/>
                <w:spacing w:val="-2"/>
              </w:rPr>
              <w:t xml:space="preserve"> as at 22 Sep 2017</w:t>
            </w:r>
            <w:r>
              <w:rPr>
                <w:rFonts w:ascii="Times" w:hAnsi="Times"/>
                <w:bCs/>
                <w:snapToGrid w:val="0"/>
                <w:spacing w:val="-2"/>
              </w:rP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11403660"/>
      <w:r>
        <w:t>Provisions that have not come into operation</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(Notifications by Midwives) Amendment Regulations 2019</w:t>
            </w:r>
            <w:r>
              <w:t xml:space="preserve"> r. 3-4</w:t>
            </w:r>
            <w:r>
              <w:rPr>
                <w:vertAlign w:val="superscript"/>
              </w:rPr>
              <w:t> 2</w:t>
            </w:r>
          </w:p>
        </w:tc>
        <w:tc>
          <w:tcPr>
            <w:tcW w:w="1276" w:type="dxa"/>
          </w:tcPr>
          <w:p>
            <w:pPr>
              <w:pStyle w:val="nTable"/>
              <w:spacing w:after="40"/>
            </w:pPr>
            <w:r>
              <w:t>14 Jun 2019 p. 1894</w:t>
            </w:r>
            <w:r>
              <w:noBreakHyphen/>
              <w:t>6</w:t>
            </w:r>
          </w:p>
        </w:tc>
        <w:tc>
          <w:tcPr>
            <w:tcW w:w="2693" w:type="dxa"/>
          </w:tcPr>
          <w:p>
            <w:pPr>
              <w:pStyle w:val="nTable"/>
              <w:spacing w:after="40"/>
            </w:pPr>
            <w:r>
              <w:t>1 Jul 2019 (see r. 2(b))</w:t>
            </w:r>
          </w:p>
        </w:tc>
      </w:tr>
    </w:tbl>
    <w:p>
      <w:pPr>
        <w:pStyle w:val="nSubsection"/>
      </w:pPr>
      <w:r>
        <w:rPr>
          <w:vertAlign w:val="superscript"/>
        </w:rPr>
        <w:t>2</w:t>
      </w:r>
      <w:r>
        <w:tab/>
        <w:t xml:space="preserve">On the date as at which this compilation was prepared, the </w:t>
      </w:r>
      <w:r>
        <w:rPr>
          <w:i/>
        </w:rPr>
        <w:t>Health (Notifications by Midwives) Amendment Regulations 2019</w:t>
      </w:r>
      <w:r>
        <w:t xml:space="preserve"> r. 3-4 had not come into operation.  They read as follows:</w:t>
      </w:r>
    </w:p>
    <w:p>
      <w:pPr>
        <w:pStyle w:val="BlankOpen"/>
      </w:pPr>
    </w:p>
    <w:p>
      <w:pPr>
        <w:pStyle w:val="nzHeading5"/>
        <w:rPr>
          <w:snapToGrid w:val="0"/>
        </w:rPr>
      </w:pPr>
      <w:bookmarkStart w:id="58" w:name="_Toc5802540"/>
      <w:bookmarkStart w:id="59" w:name="_Toc5802957"/>
      <w:r>
        <w:rPr>
          <w:rStyle w:val="CharSectno"/>
        </w:rPr>
        <w:t>3</w:t>
      </w:r>
      <w:r>
        <w:rPr>
          <w:snapToGrid w:val="0"/>
        </w:rPr>
        <w:t>.</w:t>
      </w:r>
      <w:r>
        <w:rPr>
          <w:snapToGrid w:val="0"/>
        </w:rPr>
        <w:tab/>
        <w:t>Regulations amended</w:t>
      </w:r>
      <w:bookmarkEnd w:id="58"/>
      <w:bookmarkEnd w:id="59"/>
    </w:p>
    <w:p>
      <w:pPr>
        <w:pStyle w:val="nzSubsection"/>
      </w:pPr>
      <w:r>
        <w:tab/>
      </w:r>
      <w:r>
        <w:tab/>
        <w:t xml:space="preserve">These </w:t>
      </w:r>
      <w:r>
        <w:rPr>
          <w:spacing w:val="-2"/>
        </w:rPr>
        <w:t>regulations amend</w:t>
      </w:r>
      <w:r>
        <w:t xml:space="preserve"> the </w:t>
      </w:r>
      <w:r>
        <w:rPr>
          <w:i/>
        </w:rPr>
        <w:t>Health (Notifications by Midwives) Regulations 1994</w:t>
      </w:r>
      <w:r>
        <w:t>.</w:t>
      </w:r>
    </w:p>
    <w:p>
      <w:pPr>
        <w:pStyle w:val="nzHeading5"/>
      </w:pPr>
      <w:bookmarkStart w:id="60" w:name="_Toc5802541"/>
      <w:bookmarkStart w:id="61" w:name="_Toc5802958"/>
      <w:r>
        <w:rPr>
          <w:rStyle w:val="CharSectno"/>
        </w:rPr>
        <w:t>4</w:t>
      </w:r>
      <w:r>
        <w:t>.</w:t>
      </w:r>
      <w:r>
        <w:tab/>
        <w:t>Schedule amended</w:t>
      </w:r>
      <w:bookmarkEnd w:id="60"/>
      <w:bookmarkEnd w:id="61"/>
    </w:p>
    <w:p>
      <w:pPr>
        <w:pStyle w:val="nzSubsection"/>
      </w:pPr>
      <w:r>
        <w:tab/>
      </w:r>
      <w:r>
        <w:tab/>
        <w:t>In the Schedule delete Form 2 and insert:</w:t>
      </w:r>
    </w:p>
    <w:p>
      <w:pPr>
        <w:pStyle w:val="BlankOpen"/>
      </w:pPr>
    </w:p>
    <w:p>
      <w:pPr>
        <w:pStyle w:val="nzMiscellaneousBody"/>
        <w:keepNext/>
        <w:jc w:val="center"/>
      </w:pPr>
      <w:r>
        <w:rPr>
          <w:rStyle w:val="CharSClsNo"/>
          <w:b/>
        </w:rPr>
        <w:t>Form 2</w:t>
      </w:r>
    </w:p>
    <w:p>
      <w:pPr>
        <w:pStyle w:val="nzShoulderClause"/>
        <w:keepNext/>
        <w:rPr>
          <w:snapToGrid w:val="0"/>
        </w:rPr>
      </w:pPr>
      <w:r>
        <w:rPr>
          <w:snapToGrid w:val="0"/>
        </w:rPr>
        <w:t>[r. 4]</w:t>
      </w:r>
    </w:p>
    <w:p>
      <w:pPr>
        <w:pStyle w:val="yTableNAm"/>
        <w:jc w:val="center"/>
      </w:pPr>
      <w:r>
        <w:rPr>
          <w:noProof/>
        </w:rPr>
        <w:drawing>
          <wp:inline distT="0" distB="0" distL="0" distR="0">
            <wp:extent cx="3913646" cy="55372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31-000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12612" cy="5535737"/>
                    </a:xfrm>
                    <a:prstGeom prst="rect">
                      <a:avLst/>
                    </a:prstGeom>
                  </pic:spPr>
                </pic:pic>
              </a:graphicData>
            </a:graphic>
          </wp:inline>
        </w:drawing>
      </w:r>
    </w:p>
    <w:p>
      <w:pPr>
        <w:pStyle w:val="yTableNAm"/>
      </w:pPr>
      <w:r>
        <w:rPr>
          <w:noProof/>
        </w:rPr>
        <w:drawing>
          <wp:inline distT="0" distB="0" distL="0" distR="0">
            <wp:extent cx="4149078" cy="58703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032019120225-000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50236" cy="5871939"/>
                    </a:xfrm>
                    <a:prstGeom prst="rect">
                      <a:avLst/>
                    </a:prstGeom>
                  </pic:spPr>
                </pic:pic>
              </a:graphicData>
            </a:graphic>
          </wp:inline>
        </w:drawing>
      </w:r>
    </w:p>
    <w:p>
      <w:pPr>
        <w:pStyle w:val="BlankClose"/>
      </w:pPr>
    </w:p>
    <w:p>
      <w:pPr>
        <w:keepNext/>
        <w:keepLines/>
      </w:pP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keepNext/>
        <w:keepLines/>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54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Health (Notifications by Midwives) Regulations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7160" w:type="dxa"/>
          <w:gridSpan w:val="2"/>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5.jpe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E0F4A-1633-438C-89F5-0492CFFFC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916</Words>
  <Characters>4804</Characters>
  <Application>Microsoft Office Word</Application>
  <DocSecurity>0</DocSecurity>
  <Lines>200</Lines>
  <Paragraphs>133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1994 - 02-b0-00</dc:title>
  <dc:subject/>
  <dc:creator/>
  <cp:keywords/>
  <dc:description/>
  <cp:lastModifiedBy>svcMRProcess</cp:lastModifiedBy>
  <cp:revision>4</cp:revision>
  <cp:lastPrinted>2003-05-30T06:04:00Z</cp:lastPrinted>
  <dcterms:created xsi:type="dcterms:W3CDTF">2019-06-14T06:06:00Z</dcterms:created>
  <dcterms:modified xsi:type="dcterms:W3CDTF">2019-06-14T06:06:00Z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1994 p 283-5</vt:lpwstr>
  </property>
  <property fmtid="{D5CDD505-2E9C-101B-9397-08002B2CF9AE}" pid="3" name="DocumentType">
    <vt:lpwstr>Reg</vt:lpwstr>
  </property>
  <property fmtid="{D5CDD505-2E9C-101B-9397-08002B2CF9AE}" pid="4" name="OwlsUID">
    <vt:lpwstr>4487</vt:lpwstr>
  </property>
  <property fmtid="{D5CDD505-2E9C-101B-9397-08002B2CF9AE}" pid="5" name="ReprintedAsAt">
    <vt:filetime>2017-09-21T16:00:00Z</vt:filetime>
  </property>
  <property fmtid="{D5CDD505-2E9C-101B-9397-08002B2CF9AE}" pid="6" name="ReprintNo">
    <vt:lpwstr>2</vt:lpwstr>
  </property>
  <property fmtid="{D5CDD505-2E9C-101B-9397-08002B2CF9AE}" pid="7" name="AsAtDate">
    <vt:lpwstr>14 Jun 2019</vt:lpwstr>
  </property>
  <property fmtid="{D5CDD505-2E9C-101B-9397-08002B2CF9AE}" pid="8" name="Suffix">
    <vt:lpwstr>02-b0-00</vt:lpwstr>
  </property>
  <property fmtid="{D5CDD505-2E9C-101B-9397-08002B2CF9AE}" pid="9" name="CommencementDate">
    <vt:lpwstr>20190614</vt:lpwstr>
  </property>
</Properties>
</file>