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Consumer Affairs Act 1971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 June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_Toc139688643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_Toc139688644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_Toc139688645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_Toc139688646 \h </w:instrText>
      </w:r>
      <w:r>
        <w:fldChar w:fldCharType="separate"/>
      </w:r>
      <w:r>
        <w:t>4</w:t>
      </w:r>
      <w:r>
        <w:fldChar w:fldCharType="end"/>
      </w:r>
    </w:p>
    <w:p>
      <w:pPr>
        <w:pStyle w:val="TOC2"/>
        <w:tabs>
          <w:tab w:val="right" w:leader="dot" w:pos="7086"/>
        </w:tabs>
        <w:rPr>
          <w:b w:val="0"/>
          <w:sz w:val="24"/>
          <w:szCs w:val="24"/>
        </w:rPr>
      </w:pPr>
      <w:r>
        <w:rPr>
          <w:szCs w:val="30"/>
        </w:rPr>
        <w:t>Part III — Commissioner for Fair Trading</w:t>
      </w:r>
    </w:p>
    <w:p>
      <w:pPr>
        <w:pStyle w:val="TOC8"/>
        <w:rPr>
          <w:sz w:val="24"/>
          <w:szCs w:val="24"/>
        </w:rPr>
      </w:pPr>
      <w:r>
        <w:rPr>
          <w:szCs w:val="24"/>
        </w:rPr>
        <w:t>15</w:t>
      </w:r>
      <w:r>
        <w:rPr>
          <w:snapToGrid w:val="0"/>
          <w:szCs w:val="24"/>
        </w:rPr>
        <w:t>.</w:t>
      </w:r>
      <w:r>
        <w:rPr>
          <w:snapToGrid w:val="0"/>
          <w:szCs w:val="24"/>
        </w:rPr>
        <w:tab/>
        <w:t>Commissioner for Fair Trading</w:t>
      </w:r>
      <w:r>
        <w:tab/>
      </w:r>
      <w:r>
        <w:fldChar w:fldCharType="begin"/>
      </w:r>
      <w:r>
        <w:instrText xml:space="preserve"> PAGEREF _Toc139688648 \h </w:instrText>
      </w:r>
      <w:r>
        <w:fldChar w:fldCharType="separate"/>
      </w:r>
      <w:r>
        <w:t>6</w:t>
      </w:r>
      <w:r>
        <w:fldChar w:fldCharType="end"/>
      </w:r>
    </w:p>
    <w:p>
      <w:pPr>
        <w:pStyle w:val="TOC8"/>
        <w:rPr>
          <w:sz w:val="24"/>
          <w:szCs w:val="24"/>
        </w:rPr>
      </w:pPr>
      <w:r>
        <w:rPr>
          <w:szCs w:val="24"/>
        </w:rPr>
        <w:t>15A</w:t>
      </w:r>
      <w:r>
        <w:rPr>
          <w:snapToGrid w:val="0"/>
          <w:szCs w:val="24"/>
        </w:rPr>
        <w:t>.</w:t>
      </w:r>
      <w:r>
        <w:rPr>
          <w:snapToGrid w:val="0"/>
          <w:szCs w:val="24"/>
        </w:rPr>
        <w:tab/>
        <w:t>Duties of the Commissioner</w:t>
      </w:r>
      <w:r>
        <w:tab/>
      </w:r>
      <w:r>
        <w:fldChar w:fldCharType="begin"/>
      </w:r>
      <w:r>
        <w:instrText xml:space="preserve"> PAGEREF _Toc139688649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Functions of the Department</w:t>
      </w:r>
      <w:r>
        <w:tab/>
      </w:r>
      <w:r>
        <w:fldChar w:fldCharType="begin"/>
      </w:r>
      <w:r>
        <w:instrText xml:space="preserve"> PAGEREF _Toc139688650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_Toc139688651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_Toc139688652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Sufficient notice to be given to enable questions etc. to be answered</w:t>
      </w:r>
      <w:r>
        <w:tab/>
      </w:r>
      <w:r>
        <w:fldChar w:fldCharType="begin"/>
      </w:r>
      <w:r>
        <w:instrText xml:space="preserve"> PAGEREF _Toc139688653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_Toc139688654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_Toc139688655 \h </w:instrText>
      </w:r>
      <w:r>
        <w:fldChar w:fldCharType="separate"/>
      </w:r>
      <w:r>
        <w:t>14</w:t>
      </w:r>
      <w:r>
        <w:fldChar w:fldCharType="end"/>
      </w:r>
    </w:p>
    <w:p>
      <w:pPr>
        <w:pStyle w:val="TOC8"/>
        <w:rPr>
          <w:sz w:val="24"/>
          <w:szCs w:val="24"/>
        </w:rPr>
      </w:pPr>
      <w:r>
        <w:rPr>
          <w:szCs w:val="24"/>
        </w:rPr>
        <w:t>23.</w:t>
      </w:r>
      <w:r>
        <w:rPr>
          <w:szCs w:val="24"/>
        </w:rPr>
        <w:tab/>
        <w:t>Delegation</w:t>
      </w:r>
      <w:r>
        <w:tab/>
      </w:r>
      <w:r>
        <w:fldChar w:fldCharType="begin"/>
      </w:r>
      <w:r>
        <w:instrText xml:space="preserve"> PAGEREF _Toc139688656 \h </w:instrText>
      </w:r>
      <w:r>
        <w:fldChar w:fldCharType="separate"/>
      </w:r>
      <w:r>
        <w:t>14</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_Toc139688657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Definitions</w:t>
      </w:r>
      <w:r>
        <w:tab/>
      </w:r>
      <w:r>
        <w:fldChar w:fldCharType="begin"/>
      </w:r>
      <w:r>
        <w:instrText xml:space="preserve"> PAGEREF _Toc139688660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_Toc139688661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_Toc139688662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_Toc139688664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_Toc139688665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_Toc139688666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_Toc139688667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_Toc139688668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_Toc139688669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_Toc139688670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_Toc139688671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_Toc139688672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_Toc139688673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_Toc139688674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_Toc139688675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_Toc139688676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_Toc139688677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_Toc139688678 \h </w:instrText>
      </w:r>
      <w:r>
        <w:fldChar w:fldCharType="separate"/>
      </w:r>
      <w:r>
        <w:t>27</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_Toc139688679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_Toc139688681 \h </w:instrText>
      </w:r>
      <w:r>
        <w:fldChar w:fldCharType="separate"/>
      </w:r>
      <w:r>
        <w:t>28</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_Toc139688682 \h </w:instrText>
      </w:r>
      <w:r>
        <w:fldChar w:fldCharType="separate"/>
      </w:r>
      <w:r>
        <w:t>29</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_Toc139688683 \h </w:instrText>
      </w:r>
      <w:r>
        <w:fldChar w:fldCharType="separate"/>
      </w:r>
      <w:r>
        <w:t>30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_Toc139688685 \h </w:instrText>
      </w:r>
      <w:r>
        <w:fldChar w:fldCharType="separate"/>
      </w:r>
      <w:r>
        <w:t>31</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_Toc139688686 \h </w:instrText>
      </w:r>
      <w:r>
        <w:fldChar w:fldCharType="separate"/>
      </w:r>
      <w:r>
        <w:t>32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napToGrid w:val="0"/>
          <w:szCs w:val="24"/>
        </w:rPr>
        <w:t>.</w:t>
      </w:r>
      <w:r>
        <w:rPr>
          <w:snapToGrid w:val="0"/>
          <w:szCs w:val="24"/>
        </w:rPr>
        <w:tab/>
        <w:t>Secrecy</w:t>
      </w:r>
      <w:r>
        <w:tab/>
      </w:r>
      <w:r>
        <w:fldChar w:fldCharType="begin"/>
      </w:r>
      <w:r>
        <w:instrText xml:space="preserve"> PAGEREF _Toc139688688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_Toc139688689 \h </w:instrText>
      </w:r>
      <w:r>
        <w:fldChar w:fldCharType="separate"/>
      </w:r>
      <w:r>
        <w:t>33</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_Toc139688690 \h </w:instrText>
      </w:r>
      <w:r>
        <w:fldChar w:fldCharType="separate"/>
      </w:r>
      <w:r>
        <w:t>34</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_Toc139688691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_Toc139688692 \h </w:instrText>
      </w:r>
      <w:r>
        <w:fldChar w:fldCharType="separate"/>
      </w:r>
      <w:r>
        <w:t>36</w:t>
      </w:r>
      <w:r>
        <w:fldChar w:fldCharType="end"/>
      </w:r>
    </w:p>
    <w:p>
      <w:pPr>
        <w:pStyle w:val="TOC2"/>
        <w:tabs>
          <w:tab w:val="right" w:leader="dot" w:pos="7086"/>
        </w:tabs>
        <w:rPr>
          <w:b w:val="0"/>
          <w:sz w:val="24"/>
          <w:szCs w:val="24"/>
        </w:rPr>
      </w:pPr>
      <w:r>
        <w:rPr>
          <w:szCs w:val="28"/>
        </w:rPr>
        <w:t>Schedule</w:t>
      </w:r>
      <w:r>
        <w:rPr>
          <w:b w:val="0"/>
          <w:sz w:val="24"/>
          <w:szCs w:val="24"/>
        </w:rPr>
        <w:t xml:space="preserve"> — </w:t>
      </w:r>
      <w:r>
        <w:rPr>
          <w:szCs w:val="28"/>
        </w:rPr>
        <w:t>Acts prohibiting or regulating the supply of goods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_Toc139688696 \h </w:instrText>
      </w:r>
      <w:r>
        <w:fldChar w:fldCharType="separate"/>
      </w:r>
      <w:r>
        <w:t>38</w:t>
      </w:r>
      <w:r>
        <w:fldChar w:fldCharType="end"/>
      </w:r>
    </w:p>
    <w:p>
      <w:pPr>
        <w:pStyle w:val="TOC8"/>
        <w:rPr>
          <w:sz w:val="24"/>
        </w:rPr>
      </w:pPr>
      <w:r>
        <w:tab/>
        <w:t>Provisions that have not come into operation</w:t>
      </w:r>
      <w:r>
        <w:tab/>
      </w:r>
      <w:r>
        <w:fldChar w:fldCharType="begin"/>
      </w:r>
      <w:r>
        <w:instrText xml:space="preserve"> PAGEREF _Toc139688697 \h </w:instrText>
      </w:r>
      <w:r>
        <w:fldChar w:fldCharType="separate"/>
      </w:r>
      <w:r>
        <w:t>40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16</w:t>
            </w:r>
            <w:r>
              <w:rPr>
                <w:b/>
                <w:snapToGrid w:val="0"/>
                <w:sz w:val="22"/>
              </w:rPr>
              <w:t xml:space="preserve"> June 2006</w:t>
            </w:r>
          </w:p>
        </w:tc>
      </w:tr>
    </w:tbl>
    <w:p>
      <w:pPr>
        <w:pStyle w:val="WA"/>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appointment of a Commissioner for Fair Trading, to establish a Consumer Products Safety Committee, and for incidental and other purposes. </w:t>
      </w:r>
    </w:p>
    <w:p>
      <w:pPr>
        <w:pStyle w:val="Footnotelongtitle"/>
      </w:pPr>
      <w:r>
        <w:tab/>
        <w:t>[Long title amended by No. 21 of 1975 s. 3; No. 90 of 1978 s. 2; No. 110 of 1981 s. 3; No. 1 of 1985 s. 4; No. 57 of 1997 s. 39(1).]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bookmarkStart w:id="10" w:name="_Toc124062408"/>
      <w:bookmarkStart w:id="11" w:name="_Toc124140439"/>
      <w:bookmarkStart w:id="12" w:name="_Toc134925705"/>
      <w:bookmarkStart w:id="13" w:name="_Toc134927382"/>
      <w:bookmarkStart w:id="14" w:name="_Toc135565685"/>
      <w:bookmarkStart w:id="15" w:name="_Toc137441663"/>
      <w:bookmarkStart w:id="16" w:name="_Toc137441720"/>
      <w:bookmarkStart w:id="17" w:name="_Toc13968864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9508987"/>
      <w:bookmarkStart w:id="19" w:name="_Toc124062409"/>
      <w:bookmarkStart w:id="20" w:name="_Toc139688643"/>
      <w:r>
        <w:rPr>
          <w:rStyle w:val="CharSectno"/>
        </w:rPr>
        <w:t>1</w:t>
      </w:r>
      <w:r>
        <w:rPr>
          <w:snapToGrid w:val="0"/>
        </w:rPr>
        <w:t>.</w:t>
      </w:r>
      <w:r>
        <w:rPr>
          <w:snapToGrid w:val="0"/>
        </w:rPr>
        <w:tab/>
        <w:t>Short title</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1" w:name="_Toc59508988"/>
      <w:bookmarkStart w:id="22" w:name="_Toc124062410"/>
      <w:bookmarkStart w:id="23" w:name="_Toc139688644"/>
      <w:r>
        <w:rPr>
          <w:rStyle w:val="CharSectno"/>
        </w:rPr>
        <w:t>2</w:t>
      </w:r>
      <w:r>
        <w:rPr>
          <w:snapToGrid w:val="0"/>
        </w:rPr>
        <w:t>.</w:t>
      </w:r>
      <w:r>
        <w:rPr>
          <w:snapToGrid w:val="0"/>
        </w:rPr>
        <w:tab/>
        <w:t>Commencement</w:t>
      </w:r>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24" w:name="_Toc59508989"/>
      <w:bookmarkStart w:id="25" w:name="_Toc124062411"/>
      <w:bookmarkStart w:id="26" w:name="_Toc139688645"/>
      <w:r>
        <w:rPr>
          <w:rStyle w:val="CharSectno"/>
        </w:rPr>
        <w:t>4</w:t>
      </w:r>
      <w:r>
        <w:rPr>
          <w:snapToGrid w:val="0"/>
        </w:rPr>
        <w:t>.</w:t>
      </w:r>
      <w:r>
        <w:rPr>
          <w:snapToGrid w:val="0"/>
        </w:rPr>
        <w:tab/>
        <w:t>Definitions</w:t>
      </w:r>
      <w:bookmarkEnd w:id="24"/>
      <w:bookmarkEnd w:id="25"/>
      <w:bookmarkEnd w:id="2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w:t>
      </w:r>
      <w:r>
        <w:rPr>
          <w:b/>
        </w:rPr>
        <w:t>”</w:t>
      </w:r>
      <w:r>
        <w:t xml:space="preserve"> means the Commissioner for Fair Trading referred to in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w:t>
      </w:r>
    </w:p>
    <w:p>
      <w:pPr>
        <w:pStyle w:val="Heading5"/>
        <w:rPr>
          <w:snapToGrid w:val="0"/>
        </w:rPr>
      </w:pPr>
      <w:bookmarkStart w:id="27" w:name="_Toc59508990"/>
      <w:bookmarkStart w:id="28" w:name="_Toc124062412"/>
      <w:bookmarkStart w:id="29" w:name="_Toc139688646"/>
      <w:r>
        <w:rPr>
          <w:rStyle w:val="CharSectno"/>
        </w:rPr>
        <w:t>5</w:t>
      </w:r>
      <w:r>
        <w:rPr>
          <w:snapToGrid w:val="0"/>
        </w:rPr>
        <w:t>.</w:t>
      </w:r>
      <w:r>
        <w:rPr>
          <w:snapToGrid w:val="0"/>
        </w:rPr>
        <w:tab/>
        <w:t>Construction of Act</w:t>
      </w:r>
      <w:bookmarkEnd w:id="27"/>
      <w:bookmarkEnd w:id="28"/>
      <w:bookmarkEnd w:id="29"/>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person for the time being holding the office of the chief executive officer of the Department.</w:t>
      </w:r>
    </w:p>
    <w:p>
      <w:pPr>
        <w:pStyle w:val="Footnotesection"/>
      </w:pPr>
      <w:r>
        <w:tab/>
        <w:t xml:space="preserve">[Section 5 amended by No. 21 of 1975 s. 6; No. 1 of 1985 s. 6; No. 57 of 1997 s. 39(4).] </w:t>
      </w:r>
    </w:p>
    <w:p>
      <w:pPr>
        <w:pStyle w:val="Ednotepart"/>
      </w:pPr>
      <w:r>
        <w:t>[Part II (s. 6</w:t>
      </w:r>
      <w:r>
        <w:noBreakHyphen/>
        <w:t>14) repealed by No. 110 of 1981 s. 6.]</w:t>
      </w:r>
    </w:p>
    <w:p>
      <w:pPr>
        <w:pStyle w:val="Heading2"/>
      </w:pPr>
      <w:bookmarkStart w:id="30" w:name="_Toc77659047"/>
      <w:bookmarkStart w:id="31" w:name="_Toc78174050"/>
      <w:bookmarkStart w:id="32" w:name="_Toc78174108"/>
      <w:bookmarkStart w:id="33" w:name="_Toc78775797"/>
      <w:bookmarkStart w:id="34" w:name="_Toc92446427"/>
      <w:bookmarkStart w:id="35" w:name="_Toc92790081"/>
      <w:bookmarkStart w:id="36" w:name="_Toc93309590"/>
      <w:bookmarkStart w:id="37" w:name="_Toc97104565"/>
      <w:bookmarkStart w:id="38" w:name="_Toc102810745"/>
      <w:bookmarkStart w:id="39" w:name="_Toc124062413"/>
      <w:bookmarkStart w:id="40" w:name="_Toc124140444"/>
      <w:bookmarkStart w:id="41" w:name="_Toc134925710"/>
      <w:bookmarkStart w:id="42" w:name="_Toc134927387"/>
      <w:bookmarkStart w:id="43" w:name="_Toc135565690"/>
      <w:bookmarkStart w:id="44" w:name="_Toc137441668"/>
      <w:bookmarkStart w:id="45" w:name="_Toc137441725"/>
      <w:bookmarkStart w:id="46" w:name="_Toc139688647"/>
      <w:r>
        <w:rPr>
          <w:rStyle w:val="CharPartNo"/>
        </w:rPr>
        <w:t>Part III</w:t>
      </w:r>
      <w:r>
        <w:t> — </w:t>
      </w:r>
      <w:r>
        <w:rPr>
          <w:rStyle w:val="CharPartText"/>
        </w:rPr>
        <w:t>Commissioner for Fair Trading</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Footnoteheading"/>
        <w:ind w:left="890"/>
      </w:pPr>
      <w:r>
        <w:tab/>
        <w:t>[Heading inserted by No. 57 of 1997 s. 39(5).]</w:t>
      </w:r>
    </w:p>
    <w:p>
      <w:pPr>
        <w:pStyle w:val="Heading5"/>
        <w:rPr>
          <w:snapToGrid w:val="0"/>
        </w:rPr>
      </w:pPr>
      <w:bookmarkStart w:id="47" w:name="_Toc59508991"/>
      <w:bookmarkStart w:id="48" w:name="_Toc124062414"/>
      <w:bookmarkStart w:id="49" w:name="_Toc139688648"/>
      <w:r>
        <w:rPr>
          <w:rStyle w:val="CharSectno"/>
        </w:rPr>
        <w:t>15</w:t>
      </w:r>
      <w:r>
        <w:rPr>
          <w:snapToGrid w:val="0"/>
        </w:rPr>
        <w:t>.</w:t>
      </w:r>
      <w:r>
        <w:rPr>
          <w:snapToGrid w:val="0"/>
        </w:rPr>
        <w:tab/>
        <w:t>Commissioner for Fair Trading</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Commissioner for Fair Trading and such other officers as are necessary to assist the Commissioner in carrying out his functions under this or any other Act.</w:t>
      </w:r>
    </w:p>
    <w:p>
      <w:pPr>
        <w:pStyle w:val="Subsection"/>
        <w:rPr>
          <w:snapToGrid w:val="0"/>
        </w:rPr>
      </w:pPr>
      <w:r>
        <w:rPr>
          <w:snapToGrid w:val="0"/>
        </w:rPr>
        <w:tab/>
        <w:t>(1a)</w:t>
      </w:r>
      <w:r>
        <w:rPr>
          <w:snapToGrid w:val="0"/>
        </w:rPr>
        <w:tab/>
        <w:t xml:space="preserve">Where an officer appointed to assist the Commissioner within the meaning of subsection (1) holds the office of Deputy Commissioner for Fair Trading under Part 3 of the </w:t>
      </w:r>
      <w:r>
        <w:rPr>
          <w:i/>
          <w:snapToGrid w:val="0"/>
        </w:rPr>
        <w:t>Public Sector Management Act 1994</w:t>
      </w:r>
      <w:r>
        <w:rPr>
          <w:snapToGrid w:val="0"/>
        </w:rPr>
        <w:t>, that officer may act as the Commissioner during any period when there is a vacancy in the office of Commissioner or when the Commissioner is absent from duty and the Deputy Commissioner shall, when so acting, be deemed, for the purposes of this or any other Act, to be the Commissioner.</w:t>
      </w:r>
    </w:p>
    <w:p>
      <w:pPr>
        <w:pStyle w:val="Footnotesection"/>
      </w:pPr>
      <w:r>
        <w:tab/>
        <w:t xml:space="preserve">[Section 15 amended by No. 21 of 1975 s. 9; No. 90 of 1978 s. 6; No. 1 of 1985 s. 8; No. 32 of 1994 s. 3(2); No. 57 of 1997 s. 39(6) and (7); No. 55 of 2004 s. 138.] </w:t>
      </w:r>
    </w:p>
    <w:p>
      <w:pPr>
        <w:pStyle w:val="Heading5"/>
        <w:rPr>
          <w:snapToGrid w:val="0"/>
        </w:rPr>
      </w:pPr>
      <w:bookmarkStart w:id="50" w:name="_Toc59508992"/>
      <w:bookmarkStart w:id="51" w:name="_Toc124062415"/>
      <w:bookmarkStart w:id="52" w:name="_Toc139688649"/>
      <w:r>
        <w:rPr>
          <w:rStyle w:val="CharSectno"/>
        </w:rPr>
        <w:t>15A</w:t>
      </w:r>
      <w:r>
        <w:rPr>
          <w:snapToGrid w:val="0"/>
        </w:rPr>
        <w:t>.</w:t>
      </w:r>
      <w:r>
        <w:rPr>
          <w:snapToGrid w:val="0"/>
        </w:rPr>
        <w:tab/>
        <w:t>Duties of the Commissioner</w:t>
      </w:r>
      <w:bookmarkEnd w:id="50"/>
      <w:bookmarkEnd w:id="51"/>
      <w:bookmarkEnd w:id="52"/>
      <w:r>
        <w:rPr>
          <w:snapToGrid w:val="0"/>
        </w:rPr>
        <w:t xml:space="preserve"> </w:t>
      </w:r>
    </w:p>
    <w:p>
      <w:pPr>
        <w:pStyle w:val="Subsection"/>
        <w:rPr>
          <w:snapToGrid w:val="0"/>
        </w:rPr>
      </w:pPr>
      <w:r>
        <w:rPr>
          <w:snapToGrid w:val="0"/>
        </w:rPr>
        <w:tab/>
        <w:t>(1)</w:t>
      </w:r>
      <w:r>
        <w:rPr>
          <w:snapToGrid w:val="0"/>
        </w:rPr>
        <w:tab/>
        <w:t>In addition to other functions that this or any other Act gives to the Commissioner, the duties of the Commissioner include the following, namely — </w:t>
      </w:r>
    </w:p>
    <w:p>
      <w:pPr>
        <w:pStyle w:val="Indenta"/>
        <w:rPr>
          <w:snapToGrid w:val="0"/>
        </w:rPr>
      </w:pPr>
      <w:r>
        <w:rPr>
          <w:snapToGrid w:val="0"/>
        </w:rPr>
        <w:tab/>
        <w:t>(a)</w:t>
      </w:r>
      <w:r>
        <w:rPr>
          <w:snapToGrid w:val="0"/>
        </w:rPr>
        <w:tab/>
        <w:t>making such recommendations to the Minister as the Commissioner considers necessary or desirable in the interests of consumers and in particular investigating and making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advising the Minister on such matters affecting the interests of consumers as he may refer to the Commissioner;</w:t>
      </w:r>
    </w:p>
    <w:p>
      <w:pPr>
        <w:pStyle w:val="Indenta"/>
        <w:rPr>
          <w:snapToGrid w:val="0"/>
        </w:rPr>
      </w:pPr>
      <w:r>
        <w:rPr>
          <w:snapToGrid w:val="0"/>
        </w:rPr>
        <w:tab/>
        <w:t>(c)</w:t>
      </w:r>
      <w:r>
        <w:rPr>
          <w:snapToGrid w:val="0"/>
        </w:rPr>
        <w:tab/>
        <w:t>making recommendations to the Minister for the establishment and maintenance of means by which matters that affect the interests of consumers and of persons engaged in the production, manufacture, preparation or supply of goods or in commerce or in the provision of services may receive adequate consideration and whereby information concerning such matters and considerations may be disseminated at large.</w:t>
      </w:r>
    </w:p>
    <w:p>
      <w:pPr>
        <w:pStyle w:val="Subsection"/>
        <w:rPr>
          <w:snapToGrid w:val="0"/>
        </w:rPr>
      </w:pPr>
      <w:r>
        <w:rPr>
          <w:snapToGrid w:val="0"/>
        </w:rPr>
        <w:tab/>
        <w:t>(2)</w:t>
      </w:r>
      <w:r>
        <w:rPr>
          <w:snapToGrid w:val="0"/>
        </w:rPr>
        <w:tab/>
        <w:t>The Commissioner may cooperate, associate or consult with organizations that have the power to make investigations of the nature referred to in subsection 1(a).</w:t>
      </w:r>
    </w:p>
    <w:p>
      <w:pPr>
        <w:pStyle w:val="Footnotesection"/>
      </w:pPr>
      <w:r>
        <w:tab/>
        <w:t xml:space="preserve">[Section 15A inserted by No. 110 of 1981 s. 7; amended by No. 55 of 2004 s. 139.] </w:t>
      </w:r>
    </w:p>
    <w:p>
      <w:pPr>
        <w:pStyle w:val="Ednotesection"/>
      </w:pPr>
      <w:r>
        <w:t>[</w:t>
      </w:r>
      <w:r>
        <w:rPr>
          <w:b/>
        </w:rPr>
        <w:t>16.</w:t>
      </w:r>
      <w:r>
        <w:tab/>
        <w:t xml:space="preserve">Repealed by No. 1 of 1985 s. 9.] </w:t>
      </w:r>
    </w:p>
    <w:p>
      <w:pPr>
        <w:pStyle w:val="Heading5"/>
        <w:rPr>
          <w:snapToGrid w:val="0"/>
        </w:rPr>
      </w:pPr>
      <w:bookmarkStart w:id="53" w:name="_Toc59508993"/>
      <w:bookmarkStart w:id="54" w:name="_Toc124062416"/>
      <w:bookmarkStart w:id="55" w:name="_Toc139688650"/>
      <w:r>
        <w:rPr>
          <w:rStyle w:val="CharSectno"/>
        </w:rPr>
        <w:t>17</w:t>
      </w:r>
      <w:r>
        <w:rPr>
          <w:snapToGrid w:val="0"/>
        </w:rPr>
        <w:t>.</w:t>
      </w:r>
      <w:r>
        <w:rPr>
          <w:snapToGrid w:val="0"/>
        </w:rPr>
        <w:tab/>
        <w:t>Functions of the Department</w:t>
      </w:r>
      <w:bookmarkEnd w:id="53"/>
      <w:bookmarkEnd w:id="54"/>
      <w:bookmarkEnd w:id="55"/>
      <w:r>
        <w:rPr>
          <w:snapToGrid w:val="0"/>
        </w:rPr>
        <w:t xml:space="preserve"> </w:t>
      </w:r>
    </w:p>
    <w:p>
      <w:pPr>
        <w:pStyle w:val="Subsection"/>
        <w:rPr>
          <w:snapToGrid w:val="0"/>
        </w:rPr>
      </w:pPr>
      <w:r>
        <w:rPr>
          <w:snapToGrid w:val="0"/>
        </w:rPr>
        <w:tab/>
      </w:r>
      <w:r>
        <w:rPr>
          <w:snapToGrid w:val="0"/>
        </w:rPr>
        <w:tab/>
        <w:t>The functions of the Department are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touching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spacing w:before="60"/>
        <w:rPr>
          <w:snapToGrid w:val="0"/>
        </w:rPr>
      </w:pPr>
      <w:r>
        <w:rPr>
          <w:snapToGrid w:val="0"/>
        </w:rPr>
        <w:tab/>
        <w:t>(e)</w:t>
      </w:r>
      <w:r>
        <w:rPr>
          <w:snapToGrid w:val="0"/>
        </w:rPr>
        <w:tab/>
        <w:t>to advise and assist consumers who seek from the Department information or guidance on matters affecting their interests as consumers;</w:t>
      </w:r>
    </w:p>
    <w:p>
      <w:pPr>
        <w:pStyle w:val="Ednotepara"/>
        <w:spacing w:before="80"/>
      </w:pPr>
      <w:r>
        <w:tab/>
        <w:t>[(f), (g)</w:t>
      </w:r>
      <w:r>
        <w:tab/>
        <w:t>deleted]</w:t>
      </w:r>
    </w:p>
    <w:p>
      <w:pPr>
        <w:pStyle w:val="Indenta"/>
        <w:rPr>
          <w:snapToGrid w:val="0"/>
        </w:rPr>
      </w:pPr>
      <w:r>
        <w:rPr>
          <w:snapToGrid w:val="0"/>
        </w:rPr>
        <w:tab/>
        <w:t>(h)</w:t>
      </w:r>
      <w:r>
        <w:rPr>
          <w:snapToGrid w:val="0"/>
        </w:rPr>
        <w:tab/>
        <w:t>to encourage and undertake the dissemination of information concerning consumer affairs to producers, manufacturers and suppliers of goods or services;</w:t>
      </w:r>
    </w:p>
    <w:p>
      <w:pPr>
        <w:pStyle w:val="Indenta"/>
        <w:spacing w:before="60"/>
        <w:rPr>
          <w:snapToGrid w:val="0"/>
        </w:rPr>
      </w:pPr>
      <w:r>
        <w:rPr>
          <w:snapToGrid w:val="0"/>
        </w:rPr>
        <w:tab/>
        <w:t>(i)</w:t>
      </w:r>
      <w:r>
        <w:rPr>
          <w:snapToGrid w:val="0"/>
        </w:rPr>
        <w:tab/>
        <w:t>to assist the Minister in the administration of this Act and of any other Act or provision thereof the administration of which is for the time being committed to the Minister by the Governor;</w:t>
      </w:r>
    </w:p>
    <w:p>
      <w:pPr>
        <w:pStyle w:val="Indenta"/>
        <w:spacing w:before="60"/>
        <w:rPr>
          <w:snapToGrid w:val="0"/>
        </w:rPr>
      </w:pPr>
      <w:r>
        <w:rPr>
          <w:snapToGrid w:val="0"/>
        </w:rPr>
        <w:tab/>
        <w:t>(j)</w:t>
      </w:r>
      <w:r>
        <w:rPr>
          <w:snapToGrid w:val="0"/>
        </w:rPr>
        <w:tab/>
        <w:t>to perform such other functions as are imposed on the Department by this Act or any other Act.</w:t>
      </w:r>
    </w:p>
    <w:p>
      <w:pPr>
        <w:pStyle w:val="Footnotesection"/>
      </w:pPr>
      <w:r>
        <w:tab/>
        <w:t xml:space="preserve">[Section 17 amended by No. 110 of 1981 s. 8; No. 1 of 1985 s. 10 and 16.] </w:t>
      </w:r>
    </w:p>
    <w:p>
      <w:pPr>
        <w:pStyle w:val="Heading5"/>
        <w:rPr>
          <w:snapToGrid w:val="0"/>
        </w:rPr>
      </w:pPr>
      <w:bookmarkStart w:id="56" w:name="_Toc59508994"/>
      <w:bookmarkStart w:id="57" w:name="_Toc124062417"/>
      <w:bookmarkStart w:id="58" w:name="_Toc139688651"/>
      <w:r>
        <w:rPr>
          <w:rStyle w:val="CharSectno"/>
        </w:rPr>
        <w:t>18</w:t>
      </w:r>
      <w:r>
        <w:rPr>
          <w:snapToGrid w:val="0"/>
        </w:rPr>
        <w:t>.</w:t>
      </w:r>
      <w:r>
        <w:rPr>
          <w:snapToGrid w:val="0"/>
        </w:rPr>
        <w:tab/>
        <w:t>Power of Commissioner to institute or defend legal proceedings on behalf of consumers</w:t>
      </w:r>
      <w:bookmarkEnd w:id="56"/>
      <w:bookmarkEnd w:id="57"/>
      <w:bookmarkEnd w:id="58"/>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Fund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w:t>
      </w:r>
    </w:p>
    <w:p>
      <w:pPr>
        <w:pStyle w:val="Heading5"/>
        <w:rPr>
          <w:snapToGrid w:val="0"/>
        </w:rPr>
      </w:pPr>
      <w:bookmarkStart w:id="59" w:name="_Toc59508995"/>
      <w:bookmarkStart w:id="60" w:name="_Toc124062418"/>
      <w:bookmarkStart w:id="61" w:name="_Toc139688652"/>
      <w:r>
        <w:rPr>
          <w:rStyle w:val="CharSectno"/>
        </w:rPr>
        <w:t>19</w:t>
      </w:r>
      <w:r>
        <w:rPr>
          <w:snapToGrid w:val="0"/>
        </w:rPr>
        <w:t>.</w:t>
      </w:r>
      <w:r>
        <w:rPr>
          <w:snapToGrid w:val="0"/>
        </w:rPr>
        <w:tab/>
        <w:t>Power of Commissioner to investigate, inquire and obtain information</w:t>
      </w:r>
      <w:bookmarkEnd w:id="59"/>
      <w:bookmarkEnd w:id="60"/>
      <w:bookmarkEnd w:id="61"/>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62" w:name="_Toc59508996"/>
      <w:bookmarkStart w:id="63" w:name="_Toc124062419"/>
      <w:bookmarkStart w:id="64" w:name="_Toc139688653"/>
      <w:r>
        <w:rPr>
          <w:rStyle w:val="CharSectno"/>
        </w:rPr>
        <w:t>20</w:t>
      </w:r>
      <w:r>
        <w:rPr>
          <w:snapToGrid w:val="0"/>
        </w:rPr>
        <w:t>.</w:t>
      </w:r>
      <w:r>
        <w:rPr>
          <w:snapToGrid w:val="0"/>
        </w:rPr>
        <w:tab/>
        <w:t>Sufficient notice to be given to enable questions etc. to be answered</w:t>
      </w:r>
      <w:bookmarkEnd w:id="62"/>
      <w:bookmarkEnd w:id="63"/>
      <w:bookmarkEnd w:id="64"/>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65" w:name="_Toc59508997"/>
      <w:bookmarkStart w:id="66" w:name="_Toc124062420"/>
      <w:bookmarkStart w:id="67" w:name="_Toc139688654"/>
      <w:r>
        <w:rPr>
          <w:rStyle w:val="CharSectno"/>
        </w:rPr>
        <w:t>21</w:t>
      </w:r>
      <w:r>
        <w:rPr>
          <w:snapToGrid w:val="0"/>
        </w:rPr>
        <w:t>.</w:t>
      </w:r>
      <w:r>
        <w:rPr>
          <w:snapToGrid w:val="0"/>
        </w:rPr>
        <w:tab/>
        <w:t>Failure to supply information</w:t>
      </w:r>
      <w:bookmarkEnd w:id="65"/>
      <w:bookmarkEnd w:id="66"/>
      <w:bookmarkEnd w:id="67"/>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68" w:name="_Toc59508998"/>
      <w:bookmarkStart w:id="69" w:name="_Toc124062421"/>
      <w:bookmarkStart w:id="70" w:name="_Toc139688655"/>
      <w:r>
        <w:rPr>
          <w:rStyle w:val="CharSectno"/>
        </w:rPr>
        <w:t>22</w:t>
      </w:r>
      <w:r>
        <w:rPr>
          <w:snapToGrid w:val="0"/>
        </w:rPr>
        <w:t>.</w:t>
      </w:r>
      <w:r>
        <w:rPr>
          <w:snapToGrid w:val="0"/>
        </w:rPr>
        <w:tab/>
        <w:t>Obstructing Commissioner</w:t>
      </w:r>
      <w:bookmarkEnd w:id="68"/>
      <w:bookmarkEnd w:id="69"/>
      <w:bookmarkEnd w:id="70"/>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71" w:name="_Toc59508999"/>
      <w:bookmarkStart w:id="72" w:name="_Toc124062422"/>
      <w:bookmarkStart w:id="73" w:name="_Toc139688656"/>
      <w:r>
        <w:rPr>
          <w:rStyle w:val="CharSectno"/>
        </w:rPr>
        <w:t>23</w:t>
      </w:r>
      <w:r>
        <w:t>.</w:t>
      </w:r>
      <w:r>
        <w:tab/>
        <w:t>Delegation</w:t>
      </w:r>
      <w:bookmarkEnd w:id="71"/>
      <w:bookmarkEnd w:id="72"/>
      <w:bookmarkEnd w:id="73"/>
    </w:p>
    <w:p>
      <w:pPr>
        <w:pStyle w:val="Subsection"/>
      </w:pPr>
      <w:r>
        <w:tab/>
        <w:t>(1)</w:t>
      </w:r>
      <w:r>
        <w:tab/>
        <w:t>The Commissioner may, in writing, delegate the performance of any of the functions conferred on the Commissioner by this Act or any other Act.</w:t>
      </w:r>
    </w:p>
    <w:p>
      <w:pPr>
        <w:pStyle w:val="Subsection"/>
      </w:pPr>
      <w:r>
        <w:tab/>
        <w:t>(2)</w:t>
      </w:r>
      <w:r>
        <w:tab/>
        <w:t>A delegate cannot subdelegate the performance of any function unless the delegate is expressly authorised by the instrument of delegation to do so.</w:t>
      </w:r>
    </w:p>
    <w:p>
      <w:pPr>
        <w:pStyle w:val="Subsection"/>
      </w:pPr>
      <w:r>
        <w:tab/>
        <w:t>(3)</w:t>
      </w:r>
      <w:r>
        <w:tab/>
        <w:t>A function performed by a delegate of the Commissioner is taken to be performed by the Commissioner.</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Commissioner to act through officers and agents in the normal course of business.</w:t>
      </w:r>
    </w:p>
    <w:p>
      <w:pPr>
        <w:pStyle w:val="Footnotesection"/>
      </w:pPr>
      <w:r>
        <w:tab/>
        <w:t>[Section 23 inserted by No. 74 of 2003 s. 40(2).]</w:t>
      </w:r>
    </w:p>
    <w:p>
      <w:pPr>
        <w:pStyle w:val="Heading5"/>
        <w:rPr>
          <w:snapToGrid w:val="0"/>
        </w:rPr>
      </w:pPr>
      <w:bookmarkStart w:id="74" w:name="_Toc59509000"/>
      <w:bookmarkStart w:id="75" w:name="_Toc124062423"/>
      <w:bookmarkStart w:id="76" w:name="_Toc139688657"/>
      <w:r>
        <w:rPr>
          <w:rStyle w:val="CharSectno"/>
        </w:rPr>
        <w:t>23A</w:t>
      </w:r>
      <w:r>
        <w:rPr>
          <w:snapToGrid w:val="0"/>
        </w:rPr>
        <w:t>.</w:t>
      </w:r>
      <w:r>
        <w:rPr>
          <w:snapToGrid w:val="0"/>
        </w:rPr>
        <w:tab/>
        <w:t>Judicial notice</w:t>
      </w:r>
      <w:bookmarkEnd w:id="74"/>
      <w:bookmarkEnd w:id="75"/>
      <w:bookmarkEnd w:id="76"/>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77" w:name="_Toc77659058"/>
      <w:bookmarkStart w:id="78" w:name="_Toc78174061"/>
      <w:bookmarkStart w:id="79" w:name="_Toc78174119"/>
      <w:bookmarkStart w:id="80" w:name="_Toc78775808"/>
      <w:bookmarkStart w:id="81" w:name="_Toc92446438"/>
      <w:bookmarkStart w:id="82" w:name="_Toc92790092"/>
      <w:bookmarkStart w:id="83" w:name="_Toc93309601"/>
      <w:bookmarkStart w:id="84" w:name="_Toc97104576"/>
      <w:bookmarkStart w:id="85" w:name="_Toc102810756"/>
      <w:bookmarkStart w:id="86" w:name="_Toc124062424"/>
      <w:bookmarkStart w:id="87" w:name="_Toc124140455"/>
      <w:bookmarkStart w:id="88" w:name="_Toc134925721"/>
      <w:bookmarkStart w:id="89" w:name="_Toc134927398"/>
      <w:bookmarkStart w:id="90" w:name="_Toc135565701"/>
      <w:bookmarkStart w:id="91" w:name="_Toc137441679"/>
      <w:bookmarkStart w:id="92" w:name="_Toc137441736"/>
      <w:bookmarkStart w:id="93" w:name="_Toc139688658"/>
      <w:r>
        <w:rPr>
          <w:rStyle w:val="CharPartNo"/>
        </w:rPr>
        <w:t>Part IIIA</w:t>
      </w:r>
      <w:r>
        <w:t> — </w:t>
      </w:r>
      <w:r>
        <w:rPr>
          <w:rStyle w:val="CharPartText"/>
        </w:rPr>
        <w:t>Consumer Products Safety Committee</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ind w:left="890"/>
        <w:rPr>
          <w:snapToGrid w:val="0"/>
        </w:rPr>
      </w:pPr>
      <w:r>
        <w:rPr>
          <w:snapToGrid w:val="0"/>
        </w:rPr>
        <w:tab/>
        <w:t xml:space="preserve">[Heading inserted by No. 90 of 1978 s. 7.] </w:t>
      </w:r>
    </w:p>
    <w:p>
      <w:pPr>
        <w:pStyle w:val="Heading3"/>
        <w:rPr>
          <w:snapToGrid w:val="0"/>
        </w:rPr>
      </w:pPr>
      <w:bookmarkStart w:id="94" w:name="_Toc77659059"/>
      <w:bookmarkStart w:id="95" w:name="_Toc78174062"/>
      <w:bookmarkStart w:id="96" w:name="_Toc78174120"/>
      <w:bookmarkStart w:id="97" w:name="_Toc78775809"/>
      <w:bookmarkStart w:id="98" w:name="_Toc92446439"/>
      <w:bookmarkStart w:id="99" w:name="_Toc92790093"/>
      <w:bookmarkStart w:id="100" w:name="_Toc93309602"/>
      <w:bookmarkStart w:id="101" w:name="_Toc97104577"/>
      <w:bookmarkStart w:id="102" w:name="_Toc102810757"/>
      <w:bookmarkStart w:id="103" w:name="_Toc124062425"/>
      <w:bookmarkStart w:id="104" w:name="_Toc124140456"/>
      <w:bookmarkStart w:id="105" w:name="_Toc134925722"/>
      <w:bookmarkStart w:id="106" w:name="_Toc134927399"/>
      <w:bookmarkStart w:id="107" w:name="_Toc135565702"/>
      <w:bookmarkStart w:id="108" w:name="_Toc137441680"/>
      <w:bookmarkStart w:id="109" w:name="_Toc137441737"/>
      <w:bookmarkStart w:id="110" w:name="_Toc139688659"/>
      <w:r>
        <w:rPr>
          <w:rStyle w:val="CharDivNo"/>
        </w:rPr>
        <w:t>Division 1</w:t>
      </w:r>
      <w:r>
        <w:rPr>
          <w:snapToGrid w:val="0"/>
        </w:rPr>
        <w:t> — </w:t>
      </w:r>
      <w:r>
        <w:rPr>
          <w:rStyle w:val="CharDivText"/>
        </w:rPr>
        <w:t>Preliminary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11" w:name="_Toc59509001"/>
      <w:bookmarkStart w:id="112" w:name="_Toc124062426"/>
      <w:bookmarkStart w:id="113" w:name="_Toc139688660"/>
      <w:r>
        <w:rPr>
          <w:rStyle w:val="CharSectno"/>
        </w:rPr>
        <w:t>23B</w:t>
      </w:r>
      <w:r>
        <w:rPr>
          <w:snapToGrid w:val="0"/>
        </w:rPr>
        <w:t>.</w:t>
      </w:r>
      <w:r>
        <w:rPr>
          <w:snapToGrid w:val="0"/>
        </w:rPr>
        <w:tab/>
        <w:t>Definitions</w:t>
      </w:r>
      <w:bookmarkEnd w:id="111"/>
      <w:bookmarkEnd w:id="112"/>
      <w:bookmarkEnd w:id="113"/>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14" w:name="_Toc59509002"/>
      <w:bookmarkStart w:id="115" w:name="_Toc124062427"/>
      <w:bookmarkStart w:id="116" w:name="_Toc139688661"/>
      <w:r>
        <w:rPr>
          <w:rStyle w:val="CharSectno"/>
        </w:rPr>
        <w:t>23C</w:t>
      </w:r>
      <w:r>
        <w:rPr>
          <w:snapToGrid w:val="0"/>
        </w:rPr>
        <w:t>.</w:t>
      </w:r>
      <w:r>
        <w:rPr>
          <w:snapToGrid w:val="0"/>
        </w:rPr>
        <w:tab/>
        <w:t>Application</w:t>
      </w:r>
      <w:bookmarkEnd w:id="114"/>
      <w:bookmarkEnd w:id="115"/>
      <w:bookmarkEnd w:id="116"/>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17" w:name="_Toc59509003"/>
      <w:bookmarkStart w:id="118" w:name="_Toc124062428"/>
      <w:bookmarkStart w:id="119" w:name="_Toc139688662"/>
      <w:r>
        <w:rPr>
          <w:rStyle w:val="CharSectno"/>
        </w:rPr>
        <w:t>23D</w:t>
      </w:r>
      <w:r>
        <w:rPr>
          <w:snapToGrid w:val="0"/>
        </w:rPr>
        <w:t>.</w:t>
      </w:r>
      <w:r>
        <w:rPr>
          <w:snapToGrid w:val="0"/>
        </w:rPr>
        <w:tab/>
        <w:t>Schedule may be amended by regulations</w:t>
      </w:r>
      <w:bookmarkEnd w:id="117"/>
      <w:bookmarkEnd w:id="118"/>
      <w:bookmarkEnd w:id="119"/>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20" w:name="_Toc77659063"/>
      <w:bookmarkStart w:id="121" w:name="_Toc78174066"/>
      <w:bookmarkStart w:id="122" w:name="_Toc78174124"/>
      <w:bookmarkStart w:id="123" w:name="_Toc78775813"/>
      <w:bookmarkStart w:id="124" w:name="_Toc92446443"/>
      <w:bookmarkStart w:id="125" w:name="_Toc92790097"/>
      <w:bookmarkStart w:id="126" w:name="_Toc93309606"/>
      <w:bookmarkStart w:id="127" w:name="_Toc97104581"/>
      <w:bookmarkStart w:id="128" w:name="_Toc102810761"/>
      <w:bookmarkStart w:id="129" w:name="_Toc124062429"/>
      <w:bookmarkStart w:id="130" w:name="_Toc124140460"/>
      <w:bookmarkStart w:id="131" w:name="_Toc134925726"/>
      <w:bookmarkStart w:id="132" w:name="_Toc134927403"/>
      <w:bookmarkStart w:id="133" w:name="_Toc135565706"/>
      <w:bookmarkStart w:id="134" w:name="_Toc137441684"/>
      <w:bookmarkStart w:id="135" w:name="_Toc137441741"/>
      <w:bookmarkStart w:id="136" w:name="_Toc139688663"/>
      <w:r>
        <w:rPr>
          <w:rStyle w:val="CharDivNo"/>
        </w:rPr>
        <w:t>Division 2</w:t>
      </w:r>
      <w:r>
        <w:rPr>
          <w:snapToGrid w:val="0"/>
        </w:rPr>
        <w:t> — </w:t>
      </w:r>
      <w:r>
        <w:rPr>
          <w:rStyle w:val="CharDivText"/>
        </w:rPr>
        <w:t>Prohibition or restriction on supply of dangerous goods to consumers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ind w:left="890"/>
      </w:pPr>
      <w:r>
        <w:rPr>
          <w:snapToGrid w:val="0"/>
        </w:rPr>
        <w:tab/>
        <w:t>[Heading inserted by No. 90 of 1978 s. 7.]</w:t>
      </w:r>
    </w:p>
    <w:p>
      <w:pPr>
        <w:pStyle w:val="Heading5"/>
        <w:spacing w:before="180"/>
        <w:rPr>
          <w:snapToGrid w:val="0"/>
        </w:rPr>
      </w:pPr>
      <w:bookmarkStart w:id="137" w:name="_Toc59509004"/>
      <w:bookmarkStart w:id="138" w:name="_Toc124062430"/>
      <w:bookmarkStart w:id="139" w:name="_Toc139688664"/>
      <w:r>
        <w:rPr>
          <w:rStyle w:val="CharSectno"/>
        </w:rPr>
        <w:t>23E</w:t>
      </w:r>
      <w:r>
        <w:rPr>
          <w:snapToGrid w:val="0"/>
        </w:rPr>
        <w:t>.</w:t>
      </w:r>
      <w:r>
        <w:rPr>
          <w:snapToGrid w:val="0"/>
        </w:rPr>
        <w:tab/>
        <w:t>Consumer Products Safety Committee</w:t>
      </w:r>
      <w:bookmarkEnd w:id="137"/>
      <w:bookmarkEnd w:id="138"/>
      <w:bookmarkEnd w:id="139"/>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40" w:name="_Toc59509005"/>
      <w:bookmarkStart w:id="141" w:name="_Toc124062431"/>
      <w:bookmarkStart w:id="142" w:name="_Toc139688665"/>
      <w:r>
        <w:rPr>
          <w:rStyle w:val="CharSectno"/>
        </w:rPr>
        <w:t>23F</w:t>
      </w:r>
      <w:r>
        <w:rPr>
          <w:snapToGrid w:val="0"/>
        </w:rPr>
        <w:t>.</w:t>
      </w:r>
      <w:r>
        <w:rPr>
          <w:snapToGrid w:val="0"/>
        </w:rPr>
        <w:tab/>
        <w:t>Committee may seek advice</w:t>
      </w:r>
      <w:bookmarkEnd w:id="140"/>
      <w:bookmarkEnd w:id="141"/>
      <w:bookmarkEnd w:id="142"/>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43" w:name="_Toc59509006"/>
      <w:bookmarkStart w:id="144" w:name="_Toc124062432"/>
      <w:bookmarkStart w:id="145" w:name="_Toc139688666"/>
      <w:r>
        <w:rPr>
          <w:rStyle w:val="CharSectno"/>
        </w:rPr>
        <w:t>23G</w:t>
      </w:r>
      <w:r>
        <w:rPr>
          <w:snapToGrid w:val="0"/>
        </w:rPr>
        <w:t>.</w:t>
      </w:r>
      <w:r>
        <w:rPr>
          <w:snapToGrid w:val="0"/>
        </w:rPr>
        <w:tab/>
        <w:t>Appointment and term of office of members</w:t>
      </w:r>
      <w:bookmarkEnd w:id="143"/>
      <w:bookmarkEnd w:id="144"/>
      <w:bookmarkEnd w:id="145"/>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146" w:name="_Toc59509007"/>
      <w:bookmarkStart w:id="147" w:name="_Toc124062433"/>
      <w:bookmarkStart w:id="148" w:name="_Toc139688667"/>
      <w:r>
        <w:rPr>
          <w:rStyle w:val="CharSectno"/>
        </w:rPr>
        <w:t>23H</w:t>
      </w:r>
      <w:r>
        <w:rPr>
          <w:snapToGrid w:val="0"/>
        </w:rPr>
        <w:t>.</w:t>
      </w:r>
      <w:r>
        <w:rPr>
          <w:snapToGrid w:val="0"/>
        </w:rPr>
        <w:tab/>
        <w:t>Minister may remove members</w:t>
      </w:r>
      <w:bookmarkEnd w:id="146"/>
      <w:bookmarkEnd w:id="147"/>
      <w:bookmarkEnd w:id="148"/>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49" w:name="_Toc59509008"/>
      <w:bookmarkStart w:id="150" w:name="_Toc124062434"/>
      <w:bookmarkStart w:id="151" w:name="_Toc139688668"/>
      <w:r>
        <w:rPr>
          <w:rStyle w:val="CharSectno"/>
        </w:rPr>
        <w:t>23I</w:t>
      </w:r>
      <w:r>
        <w:rPr>
          <w:snapToGrid w:val="0"/>
        </w:rPr>
        <w:t>.</w:t>
      </w:r>
      <w:r>
        <w:rPr>
          <w:snapToGrid w:val="0"/>
        </w:rPr>
        <w:tab/>
        <w:t>Deputies</w:t>
      </w:r>
      <w:bookmarkEnd w:id="149"/>
      <w:bookmarkEnd w:id="150"/>
      <w:bookmarkEnd w:id="151"/>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52" w:name="_Toc59509009"/>
      <w:bookmarkStart w:id="153" w:name="_Toc124062435"/>
      <w:bookmarkStart w:id="154" w:name="_Toc139688669"/>
      <w:r>
        <w:rPr>
          <w:rStyle w:val="CharSectno"/>
        </w:rPr>
        <w:t>23J</w:t>
      </w:r>
      <w:r>
        <w:rPr>
          <w:snapToGrid w:val="0"/>
        </w:rPr>
        <w:t>.</w:t>
      </w:r>
      <w:r>
        <w:rPr>
          <w:snapToGrid w:val="0"/>
        </w:rPr>
        <w:tab/>
        <w:t>Decisions of the Committee</w:t>
      </w:r>
      <w:bookmarkEnd w:id="152"/>
      <w:bookmarkEnd w:id="153"/>
      <w:bookmarkEnd w:id="154"/>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55" w:name="_Toc59509010"/>
      <w:bookmarkStart w:id="156" w:name="_Toc124062436"/>
      <w:bookmarkStart w:id="157" w:name="_Toc139688670"/>
      <w:r>
        <w:rPr>
          <w:rStyle w:val="CharSectno"/>
        </w:rPr>
        <w:t>23K</w:t>
      </w:r>
      <w:r>
        <w:rPr>
          <w:snapToGrid w:val="0"/>
        </w:rPr>
        <w:t>.</w:t>
      </w:r>
      <w:r>
        <w:rPr>
          <w:snapToGrid w:val="0"/>
        </w:rPr>
        <w:tab/>
        <w:t>Remuneration</w:t>
      </w:r>
      <w:bookmarkEnd w:id="155"/>
      <w:bookmarkEnd w:id="156"/>
      <w:bookmarkEnd w:id="157"/>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58" w:name="_Toc59509011"/>
      <w:bookmarkStart w:id="159" w:name="_Toc124062437"/>
      <w:bookmarkStart w:id="160" w:name="_Toc139688671"/>
      <w:r>
        <w:rPr>
          <w:rStyle w:val="CharSectno"/>
        </w:rPr>
        <w:t>23L</w:t>
      </w:r>
      <w:r>
        <w:rPr>
          <w:snapToGrid w:val="0"/>
        </w:rPr>
        <w:t>.</w:t>
      </w:r>
      <w:r>
        <w:rPr>
          <w:snapToGrid w:val="0"/>
        </w:rPr>
        <w:tab/>
        <w:t>References of questions to the Committee</w:t>
      </w:r>
      <w:bookmarkEnd w:id="158"/>
      <w:bookmarkEnd w:id="159"/>
      <w:bookmarkEnd w:id="160"/>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61" w:name="_Toc59509012"/>
      <w:bookmarkStart w:id="162" w:name="_Toc124062438"/>
      <w:bookmarkStart w:id="163" w:name="_Toc139688672"/>
      <w:r>
        <w:rPr>
          <w:rStyle w:val="CharSectno"/>
        </w:rPr>
        <w:t>23M</w:t>
      </w:r>
      <w:r>
        <w:rPr>
          <w:snapToGrid w:val="0"/>
        </w:rPr>
        <w:t>.</w:t>
      </w:r>
      <w:r>
        <w:rPr>
          <w:snapToGrid w:val="0"/>
        </w:rPr>
        <w:tab/>
        <w:t>Committee to report to Commissioner</w:t>
      </w:r>
      <w:bookmarkEnd w:id="161"/>
      <w:bookmarkEnd w:id="162"/>
      <w:bookmarkEnd w:id="163"/>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64" w:name="_Toc59509013"/>
      <w:bookmarkStart w:id="165" w:name="_Toc124062439"/>
      <w:bookmarkStart w:id="166" w:name="_Toc139688673"/>
      <w:r>
        <w:rPr>
          <w:rStyle w:val="CharSectno"/>
        </w:rPr>
        <w:t>23N</w:t>
      </w:r>
      <w:r>
        <w:rPr>
          <w:snapToGrid w:val="0"/>
        </w:rPr>
        <w:t>.</w:t>
      </w:r>
      <w:r>
        <w:rPr>
          <w:snapToGrid w:val="0"/>
        </w:rPr>
        <w:tab/>
        <w:t>Commissioner to assist investigations</w:t>
      </w:r>
      <w:bookmarkEnd w:id="164"/>
      <w:bookmarkEnd w:id="165"/>
      <w:bookmarkEnd w:id="166"/>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167" w:name="_Toc59509014"/>
      <w:bookmarkStart w:id="168" w:name="_Toc124062440"/>
      <w:bookmarkStart w:id="169" w:name="_Toc139688674"/>
      <w:r>
        <w:rPr>
          <w:rStyle w:val="CharSectno"/>
        </w:rPr>
        <w:t>23O</w:t>
      </w:r>
      <w:r>
        <w:rPr>
          <w:snapToGrid w:val="0"/>
        </w:rPr>
        <w:t>.</w:t>
      </w:r>
      <w:r>
        <w:rPr>
          <w:snapToGrid w:val="0"/>
        </w:rPr>
        <w:tab/>
        <w:t>Powers of Committee in investigating referred questions</w:t>
      </w:r>
      <w:bookmarkEnd w:id="167"/>
      <w:bookmarkEnd w:id="168"/>
      <w:bookmarkEnd w:id="169"/>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170" w:name="_Toc59509015"/>
      <w:bookmarkStart w:id="171" w:name="_Toc124062441"/>
      <w:bookmarkStart w:id="172" w:name="_Toc139688675"/>
      <w:r>
        <w:rPr>
          <w:rStyle w:val="CharSectno"/>
        </w:rPr>
        <w:t>23P</w:t>
      </w:r>
      <w:r>
        <w:rPr>
          <w:snapToGrid w:val="0"/>
        </w:rPr>
        <w:t>.</w:t>
      </w:r>
      <w:r>
        <w:rPr>
          <w:snapToGrid w:val="0"/>
        </w:rPr>
        <w:tab/>
        <w:t>Attendance of witnesses and production of documents</w:t>
      </w:r>
      <w:bookmarkEnd w:id="170"/>
      <w:bookmarkEnd w:id="171"/>
      <w:bookmarkEnd w:id="172"/>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73" w:name="_Toc59509016"/>
      <w:bookmarkStart w:id="174" w:name="_Toc124062442"/>
      <w:bookmarkStart w:id="175" w:name="_Toc139688676"/>
      <w:r>
        <w:rPr>
          <w:rStyle w:val="CharSectno"/>
        </w:rPr>
        <w:t>23Q</w:t>
      </w:r>
      <w:r>
        <w:rPr>
          <w:snapToGrid w:val="0"/>
        </w:rPr>
        <w:t>.</w:t>
      </w:r>
      <w:r>
        <w:rPr>
          <w:snapToGrid w:val="0"/>
        </w:rPr>
        <w:tab/>
        <w:t>Interim orders</w:t>
      </w:r>
      <w:bookmarkEnd w:id="173"/>
      <w:bookmarkEnd w:id="174"/>
      <w:bookmarkEnd w:id="175"/>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176" w:name="_Toc59509017"/>
      <w:bookmarkStart w:id="177" w:name="_Toc124062443"/>
      <w:bookmarkStart w:id="178" w:name="_Toc139688677"/>
      <w:r>
        <w:rPr>
          <w:rStyle w:val="CharSectno"/>
        </w:rPr>
        <w:t>23R</w:t>
      </w:r>
      <w:r>
        <w:rPr>
          <w:snapToGrid w:val="0"/>
        </w:rPr>
        <w:t>.</w:t>
      </w:r>
      <w:r>
        <w:rPr>
          <w:snapToGrid w:val="0"/>
        </w:rPr>
        <w:tab/>
        <w:t>Commissioner may make orders prohibiting or restricting supply of goods</w:t>
      </w:r>
      <w:bookmarkEnd w:id="176"/>
      <w:bookmarkEnd w:id="177"/>
      <w:bookmarkEnd w:id="178"/>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179" w:name="_Toc59509018"/>
      <w:bookmarkStart w:id="180" w:name="_Toc124062444"/>
      <w:bookmarkStart w:id="181" w:name="_Toc139688678"/>
      <w:r>
        <w:rPr>
          <w:rStyle w:val="CharSectno"/>
        </w:rPr>
        <w:t>23S</w:t>
      </w:r>
      <w:r>
        <w:rPr>
          <w:snapToGrid w:val="0"/>
        </w:rPr>
        <w:t>.</w:t>
      </w:r>
      <w:r>
        <w:rPr>
          <w:snapToGrid w:val="0"/>
        </w:rPr>
        <w:tab/>
        <w:t>Offences</w:t>
      </w:r>
      <w:bookmarkEnd w:id="179"/>
      <w:bookmarkEnd w:id="180"/>
      <w:bookmarkEnd w:id="181"/>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82" w:name="_Toc59509019"/>
      <w:bookmarkStart w:id="183" w:name="_Toc124062445"/>
      <w:bookmarkStart w:id="184" w:name="_Toc139688679"/>
      <w:r>
        <w:rPr>
          <w:rStyle w:val="CharSectno"/>
        </w:rPr>
        <w:t>23T</w:t>
      </w:r>
      <w:r>
        <w:rPr>
          <w:snapToGrid w:val="0"/>
        </w:rPr>
        <w:t>.</w:t>
      </w:r>
      <w:r>
        <w:rPr>
          <w:snapToGrid w:val="0"/>
        </w:rPr>
        <w:tab/>
        <w:t>Action for breach of statutory duty</w:t>
      </w:r>
      <w:bookmarkEnd w:id="182"/>
      <w:bookmarkEnd w:id="183"/>
      <w:bookmarkEnd w:id="184"/>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85" w:name="_Toc77659080"/>
      <w:bookmarkStart w:id="186" w:name="_Toc78174083"/>
      <w:bookmarkStart w:id="187" w:name="_Toc78174141"/>
      <w:bookmarkStart w:id="188" w:name="_Toc78775830"/>
      <w:bookmarkStart w:id="189" w:name="_Toc92446460"/>
      <w:bookmarkStart w:id="190" w:name="_Toc92790114"/>
      <w:bookmarkStart w:id="191" w:name="_Toc93309623"/>
      <w:bookmarkStart w:id="192" w:name="_Toc97104598"/>
      <w:bookmarkStart w:id="193" w:name="_Toc102810778"/>
      <w:bookmarkStart w:id="194" w:name="_Toc124062446"/>
      <w:bookmarkStart w:id="195" w:name="_Toc124140477"/>
      <w:bookmarkStart w:id="196" w:name="_Toc134925743"/>
      <w:bookmarkStart w:id="197" w:name="_Toc134927420"/>
      <w:bookmarkStart w:id="198" w:name="_Toc135565723"/>
      <w:bookmarkStart w:id="199" w:name="_Toc137441701"/>
      <w:bookmarkStart w:id="200" w:name="_Toc137441758"/>
      <w:bookmarkStart w:id="201" w:name="_Toc139688680"/>
      <w:r>
        <w:rPr>
          <w:rStyle w:val="CharDivNo"/>
        </w:rPr>
        <w:t>Division 3</w:t>
      </w:r>
      <w:r>
        <w:rPr>
          <w:snapToGrid w:val="0"/>
        </w:rPr>
        <w:t> — </w:t>
      </w:r>
      <w:r>
        <w:rPr>
          <w:rStyle w:val="CharDivText"/>
        </w:rPr>
        <w:t>Imposition of safety requirements by regulation</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02" w:name="_Toc59509020"/>
      <w:bookmarkStart w:id="203" w:name="_Toc124062447"/>
      <w:bookmarkStart w:id="204" w:name="_Toc139688681"/>
      <w:r>
        <w:rPr>
          <w:rStyle w:val="CharSectno"/>
        </w:rPr>
        <w:t>23U</w:t>
      </w:r>
      <w:r>
        <w:rPr>
          <w:snapToGrid w:val="0"/>
        </w:rPr>
        <w:t>.</w:t>
      </w:r>
      <w:r>
        <w:rPr>
          <w:snapToGrid w:val="0"/>
        </w:rPr>
        <w:tab/>
        <w:t>Regulations for safety requirements</w:t>
      </w:r>
      <w:bookmarkEnd w:id="202"/>
      <w:bookmarkEnd w:id="203"/>
      <w:bookmarkEnd w:id="204"/>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205" w:name="_Toc59509021"/>
      <w:bookmarkStart w:id="206" w:name="_Toc124062448"/>
      <w:bookmarkStart w:id="207" w:name="_Toc139688682"/>
      <w:r>
        <w:rPr>
          <w:rStyle w:val="CharSectno"/>
        </w:rPr>
        <w:t>23V</w:t>
      </w:r>
      <w:r>
        <w:rPr>
          <w:snapToGrid w:val="0"/>
        </w:rPr>
        <w:t>.</w:t>
      </w:r>
      <w:r>
        <w:rPr>
          <w:snapToGrid w:val="0"/>
        </w:rPr>
        <w:tab/>
        <w:t>Prohibition on supply of goods not complying with regulations</w:t>
      </w:r>
      <w:bookmarkEnd w:id="205"/>
      <w:bookmarkEnd w:id="206"/>
      <w:bookmarkEnd w:id="207"/>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08" w:name="_Toc59509022"/>
      <w:bookmarkStart w:id="209" w:name="_Toc124062449"/>
      <w:bookmarkStart w:id="210" w:name="_Toc139688683"/>
      <w:r>
        <w:rPr>
          <w:rStyle w:val="CharSectno"/>
        </w:rPr>
        <w:t>23W</w:t>
      </w:r>
      <w:r>
        <w:rPr>
          <w:snapToGrid w:val="0"/>
        </w:rPr>
        <w:t>.</w:t>
      </w:r>
      <w:r>
        <w:rPr>
          <w:snapToGrid w:val="0"/>
        </w:rPr>
        <w:tab/>
        <w:t>Breach of duty actionable</w:t>
      </w:r>
      <w:bookmarkEnd w:id="208"/>
      <w:bookmarkEnd w:id="209"/>
      <w:bookmarkEnd w:id="210"/>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11" w:name="_Toc77659084"/>
      <w:bookmarkStart w:id="212" w:name="_Toc78174087"/>
      <w:bookmarkStart w:id="213" w:name="_Toc78174145"/>
      <w:bookmarkStart w:id="214" w:name="_Toc78775834"/>
      <w:bookmarkStart w:id="215" w:name="_Toc92446464"/>
      <w:bookmarkStart w:id="216" w:name="_Toc92790118"/>
      <w:bookmarkStart w:id="217" w:name="_Toc93309627"/>
      <w:bookmarkStart w:id="218" w:name="_Toc97104602"/>
      <w:bookmarkStart w:id="219" w:name="_Toc102810782"/>
      <w:bookmarkStart w:id="220" w:name="_Toc124062450"/>
      <w:bookmarkStart w:id="221" w:name="_Toc124140481"/>
      <w:bookmarkStart w:id="222" w:name="_Toc134925747"/>
      <w:bookmarkStart w:id="223" w:name="_Toc134927424"/>
      <w:bookmarkStart w:id="224" w:name="_Toc135565727"/>
      <w:bookmarkStart w:id="225" w:name="_Toc137441705"/>
      <w:bookmarkStart w:id="226" w:name="_Toc137441762"/>
      <w:bookmarkStart w:id="227" w:name="_Toc139688684"/>
      <w:r>
        <w:rPr>
          <w:rStyle w:val="CharDivNo"/>
        </w:rPr>
        <w:t>Division 4</w:t>
      </w:r>
      <w:r>
        <w:rPr>
          <w:snapToGrid w:val="0"/>
        </w:rPr>
        <w:t> — </w:t>
      </w:r>
      <w:r>
        <w:rPr>
          <w:rStyle w:val="CharDivText"/>
        </w:rPr>
        <w:t>General</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28" w:name="_Toc59509023"/>
      <w:bookmarkStart w:id="229" w:name="_Toc124062451"/>
      <w:bookmarkStart w:id="230" w:name="_Toc139688685"/>
      <w:r>
        <w:rPr>
          <w:rStyle w:val="CharSectno"/>
        </w:rPr>
        <w:t>23X</w:t>
      </w:r>
      <w:r>
        <w:rPr>
          <w:snapToGrid w:val="0"/>
        </w:rPr>
        <w:t>.</w:t>
      </w:r>
      <w:r>
        <w:rPr>
          <w:snapToGrid w:val="0"/>
        </w:rPr>
        <w:tab/>
        <w:t>Authorised persons</w:t>
      </w:r>
      <w:bookmarkEnd w:id="228"/>
      <w:bookmarkEnd w:id="229"/>
      <w:bookmarkEnd w:id="230"/>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31" w:name="_Toc59509024"/>
      <w:bookmarkStart w:id="232" w:name="_Toc124062452"/>
      <w:bookmarkStart w:id="233" w:name="_Toc139688686"/>
      <w:r>
        <w:rPr>
          <w:rStyle w:val="CharSectno"/>
        </w:rPr>
        <w:t>23Y</w:t>
      </w:r>
      <w:r>
        <w:rPr>
          <w:snapToGrid w:val="0"/>
        </w:rPr>
        <w:t>.</w:t>
      </w:r>
      <w:r>
        <w:rPr>
          <w:snapToGrid w:val="0"/>
        </w:rPr>
        <w:tab/>
        <w:t>Offences</w:t>
      </w:r>
      <w:bookmarkEnd w:id="231"/>
      <w:bookmarkEnd w:id="232"/>
      <w:bookmarkEnd w:id="233"/>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34" w:name="_Toc77659087"/>
      <w:bookmarkStart w:id="235" w:name="_Toc78174090"/>
      <w:bookmarkStart w:id="236" w:name="_Toc78174148"/>
      <w:bookmarkStart w:id="237" w:name="_Toc78775837"/>
      <w:bookmarkStart w:id="238" w:name="_Toc92446467"/>
      <w:bookmarkStart w:id="239" w:name="_Toc92790121"/>
      <w:bookmarkStart w:id="240" w:name="_Toc93309630"/>
      <w:bookmarkStart w:id="241" w:name="_Toc97104605"/>
      <w:bookmarkStart w:id="242" w:name="_Toc102810785"/>
      <w:bookmarkStart w:id="243" w:name="_Toc124062453"/>
      <w:bookmarkStart w:id="244" w:name="_Toc124140484"/>
      <w:bookmarkStart w:id="245" w:name="_Toc134925750"/>
      <w:bookmarkStart w:id="246" w:name="_Toc134927427"/>
      <w:bookmarkStart w:id="247" w:name="_Toc135565730"/>
      <w:bookmarkStart w:id="248" w:name="_Toc137441708"/>
      <w:bookmarkStart w:id="249" w:name="_Toc137441765"/>
      <w:bookmarkStart w:id="250" w:name="_Toc139688687"/>
      <w:r>
        <w:rPr>
          <w:rStyle w:val="CharPartNo"/>
        </w:rPr>
        <w:t>Part IV</w:t>
      </w:r>
      <w:r>
        <w:rPr>
          <w:rStyle w:val="CharDivNo"/>
        </w:rPr>
        <w:t> </w:t>
      </w:r>
      <w:r>
        <w:t>—</w:t>
      </w:r>
      <w:r>
        <w:rPr>
          <w:rStyle w:val="CharDivText"/>
        </w:rPr>
        <w:t> </w:t>
      </w:r>
      <w:r>
        <w:rPr>
          <w:rStyle w:val="CharPartText"/>
        </w:rPr>
        <w:t>Miscellaneous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rPr>
          <w:snapToGrid w:val="0"/>
        </w:rPr>
      </w:pPr>
      <w:bookmarkStart w:id="251" w:name="_Toc59509025"/>
      <w:bookmarkStart w:id="252" w:name="_Toc124062454"/>
      <w:bookmarkStart w:id="253" w:name="_Toc139688688"/>
      <w:r>
        <w:rPr>
          <w:rStyle w:val="CharSectno"/>
        </w:rPr>
        <w:t>24</w:t>
      </w:r>
      <w:r>
        <w:rPr>
          <w:snapToGrid w:val="0"/>
        </w:rPr>
        <w:t>.</w:t>
      </w:r>
      <w:r>
        <w:rPr>
          <w:snapToGrid w:val="0"/>
        </w:rPr>
        <w:tab/>
        <w:t>Secrecy</w:t>
      </w:r>
      <w:bookmarkEnd w:id="251"/>
      <w:bookmarkEnd w:id="252"/>
      <w:bookmarkEnd w:id="253"/>
      <w:r>
        <w:rPr>
          <w:snapToGrid w:val="0"/>
        </w:rPr>
        <w:t xml:space="preserve"> </w:t>
      </w:r>
    </w:p>
    <w:p>
      <w:pPr>
        <w:pStyle w:val="Subsection"/>
        <w:rPr>
          <w:snapToGrid w:val="0"/>
        </w:rPr>
      </w:pPr>
      <w:r>
        <w:rPr>
          <w:snapToGrid w:val="0"/>
        </w:rPr>
        <w:tab/>
        <w:t>(1)</w:t>
      </w:r>
      <w:r>
        <w:rPr>
          <w:snapToGrid w:val="0"/>
        </w:rPr>
        <w:tab/>
        <w:t>This section applies to any person who is or has been the Commissioner, an officer, whether permanent or temporary, of the Department or the former Bureau of Consumer Affairs or a member of the Committee.</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w:t>
      </w:r>
      <w:r>
        <w:t xml:space="preserve"> with the</w:t>
      </w:r>
      <w:r>
        <w:rPr>
          <w:snapToGrid w:val="0"/>
        </w:rPr>
        <w:t xml:space="preserve"> relevant Act, make a record of, or divulge or communicate to any person, any information concerning the affairs of any other person acquired by him by reason of his office or employment under or for the purposes of this Act or another Act (the </w:t>
      </w:r>
      <w:r>
        <w:rPr>
          <w:b/>
          <w:snapToGrid w:val="0"/>
        </w:rPr>
        <w:t>“</w:t>
      </w:r>
      <w:r>
        <w:rPr>
          <w:rStyle w:val="CharDefText"/>
        </w:rPr>
        <w:t>relevant Act</w:t>
      </w:r>
      <w:r>
        <w:rPr>
          <w:b/>
          <w:snapToGrid w:val="0"/>
        </w:rPr>
        <w:t>”</w:t>
      </w:r>
      <w:r>
        <w:rPr>
          <w:snapToGrid w:val="0"/>
        </w:rPr>
        <w:t>).</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Nothing in subsection (2) prohibits a person who exercises powers or performs duties or functions under this Act and also exercises powers or performs duties or functions under the </w:t>
      </w:r>
      <w:r>
        <w:rPr>
          <w:i/>
          <w:snapToGrid w:val="0"/>
        </w:rPr>
        <w:t>Petroleum Products Pricing Act 1983</w:t>
      </w:r>
      <w:r>
        <w:rPr>
          <w:snapToGrid w:val="0"/>
        </w:rPr>
        <w:t xml:space="preserve"> from making a record of, or divulging or communicating to any person, in the course of the exercise of his powers or the performance of his duties or functions under that Act, any information acquired under or for the purposes of this Act.</w:t>
      </w:r>
    </w:p>
    <w:p>
      <w:pPr>
        <w:pStyle w:val="Footnotesection"/>
      </w:pPr>
      <w:r>
        <w:tab/>
        <w:t xml:space="preserve">[Section 24 amended by No. 110 of 1981 s. 9; No. 2 of 1983 s. 4; No. 72 of 1983 s. 4; No. 1 of 1985 s. 14; No. 55 of 2004 s. 143.] </w:t>
      </w:r>
    </w:p>
    <w:p>
      <w:pPr>
        <w:pStyle w:val="Heading5"/>
        <w:rPr>
          <w:snapToGrid w:val="0"/>
        </w:rPr>
      </w:pPr>
      <w:bookmarkStart w:id="254" w:name="_Toc59509026"/>
      <w:bookmarkStart w:id="255" w:name="_Toc124062455"/>
      <w:bookmarkStart w:id="256" w:name="_Toc139688689"/>
      <w:r>
        <w:rPr>
          <w:rStyle w:val="CharSectno"/>
        </w:rPr>
        <w:t>25</w:t>
      </w:r>
      <w:r>
        <w:rPr>
          <w:snapToGrid w:val="0"/>
        </w:rPr>
        <w:t>.</w:t>
      </w:r>
      <w:r>
        <w:rPr>
          <w:snapToGrid w:val="0"/>
        </w:rPr>
        <w:tab/>
        <w:t>Liability of members, officers and the Crown</w:t>
      </w:r>
      <w:bookmarkEnd w:id="254"/>
      <w:bookmarkEnd w:id="255"/>
      <w:bookmarkEnd w:id="256"/>
      <w:r>
        <w:rPr>
          <w:snapToGrid w:val="0"/>
        </w:rPr>
        <w:t xml:space="preserve"> </w:t>
      </w:r>
    </w:p>
    <w:p>
      <w:pPr>
        <w:pStyle w:val="Subsection"/>
        <w:rPr>
          <w:snapToGrid w:val="0"/>
        </w:rPr>
      </w:pPr>
      <w:r>
        <w:rPr>
          <w:snapToGrid w:val="0"/>
        </w:rPr>
        <w:tab/>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p>
    <w:p>
      <w:pPr>
        <w:pStyle w:val="Footnotesection"/>
      </w:pPr>
      <w:r>
        <w:tab/>
        <w:t xml:space="preserve">[Section 25 inserted by No. 52 of 1982 s. 2; amended by No. 1 of 1985 s. 16; No. 101 of 1987 s. 32.] </w:t>
      </w:r>
    </w:p>
    <w:p>
      <w:pPr>
        <w:pStyle w:val="Heading5"/>
        <w:rPr>
          <w:snapToGrid w:val="0"/>
        </w:rPr>
      </w:pPr>
      <w:bookmarkStart w:id="257" w:name="_Toc59509027"/>
      <w:bookmarkStart w:id="258" w:name="_Toc124062456"/>
      <w:bookmarkStart w:id="259" w:name="_Toc139688690"/>
      <w:r>
        <w:rPr>
          <w:rStyle w:val="CharSectno"/>
        </w:rPr>
        <w:t>25A</w:t>
      </w:r>
      <w:r>
        <w:rPr>
          <w:snapToGrid w:val="0"/>
        </w:rPr>
        <w:t>.</w:t>
      </w:r>
      <w:r>
        <w:rPr>
          <w:snapToGrid w:val="0"/>
        </w:rPr>
        <w:tab/>
        <w:t>Advertisements not to imply approval by Committee, Department or other authority</w:t>
      </w:r>
      <w:bookmarkEnd w:id="257"/>
      <w:bookmarkEnd w:id="258"/>
      <w:bookmarkEnd w:id="259"/>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260" w:name="_Toc59509028"/>
      <w:bookmarkStart w:id="261" w:name="_Toc124062457"/>
      <w:bookmarkStart w:id="262" w:name="_Toc139688691"/>
      <w:r>
        <w:rPr>
          <w:rStyle w:val="CharSectno"/>
        </w:rPr>
        <w:t>26</w:t>
      </w:r>
      <w:r>
        <w:rPr>
          <w:snapToGrid w:val="0"/>
        </w:rPr>
        <w:t>.</w:t>
      </w:r>
      <w:r>
        <w:rPr>
          <w:snapToGrid w:val="0"/>
        </w:rPr>
        <w:tab/>
        <w:t xml:space="preserve">Application of </w:t>
      </w:r>
      <w:r>
        <w:rPr>
          <w:i/>
          <w:snapToGrid w:val="0"/>
        </w:rPr>
        <w:t>Financial Administration and Audit Act 1985</w:t>
      </w:r>
      <w:bookmarkEnd w:id="260"/>
      <w:bookmarkEnd w:id="261"/>
      <w:bookmarkEnd w:id="262"/>
      <w:r>
        <w:rPr>
          <w:snapToGrid w:val="0"/>
        </w:rPr>
        <w:t xml:space="preserve"> </w:t>
      </w:r>
    </w:p>
    <w:p>
      <w:pPr>
        <w:pStyle w:val="Subsection"/>
        <w:keepNext/>
        <w:keepLines/>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w:t>
      </w:r>
    </w:p>
    <w:p>
      <w:pPr>
        <w:pStyle w:val="Heading5"/>
        <w:rPr>
          <w:snapToGrid w:val="0"/>
        </w:rPr>
      </w:pPr>
      <w:bookmarkStart w:id="263" w:name="_Toc59509029"/>
      <w:bookmarkStart w:id="264" w:name="_Toc124062458"/>
      <w:bookmarkStart w:id="265" w:name="_Toc139688692"/>
      <w:r>
        <w:rPr>
          <w:rStyle w:val="CharSectno"/>
        </w:rPr>
        <w:t>27</w:t>
      </w:r>
      <w:r>
        <w:rPr>
          <w:snapToGrid w:val="0"/>
        </w:rPr>
        <w:t>.</w:t>
      </w:r>
      <w:r>
        <w:rPr>
          <w:snapToGrid w:val="0"/>
        </w:rPr>
        <w:tab/>
        <w:t>Regulations</w:t>
      </w:r>
      <w:bookmarkEnd w:id="263"/>
      <w:bookmarkEnd w:id="264"/>
      <w:bookmarkEnd w:id="265"/>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266" w:name="_Toc77406636"/>
      <w:bookmarkStart w:id="267" w:name="_Toc124062459"/>
      <w:bookmarkStart w:id="268" w:name="_Toc124140490"/>
      <w:bookmarkStart w:id="269" w:name="_Toc134925756"/>
      <w:bookmarkStart w:id="270" w:name="_Toc134927433"/>
      <w:bookmarkStart w:id="271" w:name="_Toc135565736"/>
      <w:bookmarkStart w:id="272" w:name="_Toc137441714"/>
      <w:bookmarkStart w:id="273" w:name="_Toc137441771"/>
      <w:bookmarkStart w:id="274" w:name="_Toc139688693"/>
      <w:r>
        <w:rPr>
          <w:rStyle w:val="CharSchNo"/>
        </w:rPr>
        <w:t>Schedule</w:t>
      </w:r>
      <w:bookmarkEnd w:id="266"/>
      <w:bookmarkEnd w:id="267"/>
      <w:bookmarkEnd w:id="268"/>
      <w:bookmarkEnd w:id="269"/>
      <w:bookmarkEnd w:id="270"/>
      <w:bookmarkEnd w:id="271"/>
      <w:bookmarkEnd w:id="272"/>
      <w:bookmarkEnd w:id="273"/>
      <w:bookmarkEnd w:id="274"/>
    </w:p>
    <w:p>
      <w:pPr>
        <w:pStyle w:val="yHeading2"/>
      </w:pPr>
      <w:bookmarkStart w:id="275" w:name="_Toc73949687"/>
      <w:bookmarkStart w:id="276" w:name="_Toc78174155"/>
      <w:bookmarkStart w:id="277" w:name="_Toc124062460"/>
      <w:bookmarkStart w:id="278" w:name="_Toc124140491"/>
      <w:bookmarkStart w:id="279" w:name="_Toc134925757"/>
      <w:bookmarkStart w:id="280" w:name="_Toc134927434"/>
      <w:bookmarkStart w:id="281" w:name="_Toc135565737"/>
      <w:bookmarkStart w:id="282" w:name="_Toc137441715"/>
      <w:bookmarkStart w:id="283" w:name="_Toc137441772"/>
      <w:bookmarkStart w:id="284" w:name="_Toc139688694"/>
      <w:r>
        <w:rPr>
          <w:rStyle w:val="CharSchText"/>
        </w:rPr>
        <w:t>Acts prohibiting or regulating the supply of goods</w:t>
      </w:r>
      <w:bookmarkEnd w:id="275"/>
      <w:bookmarkEnd w:id="276"/>
      <w:bookmarkEnd w:id="277"/>
      <w:bookmarkEnd w:id="278"/>
      <w:bookmarkEnd w:id="279"/>
      <w:bookmarkEnd w:id="280"/>
      <w:bookmarkEnd w:id="281"/>
      <w:bookmarkEnd w:id="282"/>
      <w:bookmarkEnd w:id="283"/>
      <w:bookmarkEnd w:id="284"/>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rPr>
          <w:i/>
          <w:snapToGrid w:val="0"/>
        </w:rPr>
      </w:pPr>
      <w:r>
        <w:rPr>
          <w:i/>
          <w:snapToGrid w:val="0"/>
        </w:rPr>
        <w:t>Veterinary Chemical Control and Animal Feeding Stuffs Act 1976.</w:t>
      </w:r>
    </w:p>
    <w:p>
      <w:pPr>
        <w:pStyle w:val="yMiscellaneousBody"/>
        <w:spacing w:before="60"/>
        <w:ind w:left="839"/>
        <w:rPr>
          <w:snapToGrid w:val="0"/>
        </w:rPr>
      </w:pPr>
      <w:r>
        <w:rPr>
          <w:i/>
          <w:snapToGrid w:val="0"/>
        </w:rPr>
        <w:t>Weights and Measures Act 1915.</w:t>
      </w:r>
    </w:p>
    <w:p>
      <w:pPr>
        <w:pStyle w:val="yFootnotesection"/>
      </w:pPr>
      <w:r>
        <w:tab/>
        <w:t xml:space="preserve">[Schedule inserted by No. 90 of 1978 s. 9; amended by No. 62 of 1994 s. 109; No. 24 of 2000 s. 3(7); No. 70 of 2003 s. 3(2); No. 76 of 2004 s. 4(2).]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85" w:name="_Toc77659095"/>
      <w:bookmarkStart w:id="286" w:name="_Toc78174098"/>
      <w:bookmarkStart w:id="287" w:name="_Toc78174156"/>
      <w:bookmarkStart w:id="288" w:name="_Toc78775845"/>
      <w:bookmarkStart w:id="289" w:name="_Toc92446475"/>
      <w:bookmarkStart w:id="290" w:name="_Toc92790129"/>
      <w:bookmarkStart w:id="291" w:name="_Toc93309638"/>
      <w:bookmarkStart w:id="292" w:name="_Toc97104613"/>
      <w:bookmarkStart w:id="293" w:name="_Toc102810793"/>
      <w:bookmarkStart w:id="294" w:name="_Toc124062461"/>
      <w:bookmarkStart w:id="295" w:name="_Toc124140492"/>
      <w:bookmarkStart w:id="296" w:name="_Toc134925758"/>
      <w:bookmarkStart w:id="297" w:name="_Toc134927435"/>
      <w:bookmarkStart w:id="298" w:name="_Toc135565738"/>
      <w:bookmarkStart w:id="299" w:name="_Toc137441716"/>
      <w:bookmarkStart w:id="300" w:name="_Toc137441773"/>
      <w:bookmarkStart w:id="301" w:name="_Toc139688695"/>
      <w:r>
        <w:t>Notes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nSubsection"/>
        <w:rPr>
          <w:snapToGrid w:val="0"/>
        </w:rPr>
      </w:pPr>
      <w:r>
        <w:rPr>
          <w:snapToGrid w:val="0"/>
          <w:vertAlign w:val="superscript"/>
        </w:rPr>
        <w:t>1</w:t>
      </w:r>
      <w:r>
        <w:rPr>
          <w:snapToGrid w:val="0"/>
        </w:rPr>
        <w:tab/>
        <w:t xml:space="preserve">This reprint is a compilation as at 16 June 2006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302" w:name="_Toc139688696"/>
      <w:r>
        <w:rPr>
          <w:snapToGrid w:val="0"/>
        </w:rPr>
        <w:t>Compilation table</w:t>
      </w:r>
      <w:bookmarkEnd w:id="30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7087" w:type="dxa"/>
            <w:gridSpan w:val="4"/>
            <w:tcBorders>
              <w:bottom w:val="single" w:sz="8" w:space="0" w:color="auto"/>
            </w:tcBorders>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w:t>
            </w:r>
          </w:p>
        </w:tc>
      </w:tr>
    </w:tbl>
    <w:p>
      <w:pPr>
        <w:pStyle w:val="nSubsection"/>
        <w:spacing w:before="260"/>
        <w:ind w:left="482" w:hanging="482"/>
      </w:pPr>
      <w:r>
        <w:rPr>
          <w:vertAlign w:val="superscript"/>
        </w:rPr>
        <w:t>1a</w:t>
      </w:r>
      <w:r>
        <w:tab/>
        <w:t>On the date as at which thi</w:t>
      </w:r>
      <w:bookmarkStart w:id="303" w:name="_Hlt507390729"/>
      <w:bookmarkEnd w:id="303"/>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04" w:name="_Toc139688697"/>
      <w:r>
        <w:t>Provisions that have not come into operation</w:t>
      </w:r>
      <w:bookmarkEnd w:id="304"/>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8" w:space="0" w:color="auto"/>
            </w:tcBorders>
          </w:tcPr>
          <w:p>
            <w:pPr>
              <w:pStyle w:val="nTable"/>
              <w:keepNext/>
              <w:spacing w:after="40"/>
              <w:rPr>
                <w:b/>
                <w:sz w:val="19"/>
              </w:rPr>
            </w:pPr>
            <w:r>
              <w:rPr>
                <w:b/>
                <w:sz w:val="19"/>
              </w:rPr>
              <w:t>Short title</w:t>
            </w:r>
          </w:p>
        </w:tc>
        <w:tc>
          <w:tcPr>
            <w:tcW w:w="1135"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tcBorders>
              <w:top w:val="single" w:sz="8" w:space="0" w:color="auto"/>
            </w:tcBorders>
          </w:tcPr>
          <w:p>
            <w:pPr>
              <w:pStyle w:val="nTable"/>
              <w:keepNext/>
              <w:keepLines/>
              <w:spacing w:after="40"/>
              <w:rPr>
                <w:sz w:val="19"/>
              </w:rPr>
            </w:pPr>
            <w:r>
              <w:rPr>
                <w:sz w:val="19"/>
              </w:rPr>
              <w:t>7 of 2004</w:t>
            </w:r>
          </w:p>
        </w:tc>
        <w:tc>
          <w:tcPr>
            <w:tcW w:w="1135" w:type="dxa"/>
            <w:tcBorders>
              <w:top w:val="single" w:sz="8" w:space="0" w:color="auto"/>
            </w:tcBorders>
          </w:tcPr>
          <w:p>
            <w:pPr>
              <w:pStyle w:val="nTable"/>
              <w:spacing w:after="40"/>
              <w:rPr>
                <w:sz w:val="19"/>
              </w:rPr>
            </w:pPr>
            <w:r>
              <w:rPr>
                <w:sz w:val="19"/>
              </w:rPr>
              <w:t>10 Jun 2004</w:t>
            </w:r>
          </w:p>
        </w:tc>
        <w:tc>
          <w:tcPr>
            <w:tcW w:w="2551" w:type="dxa"/>
            <w:tcBorders>
              <w:top w:val="single" w:sz="8" w:space="0" w:color="auto"/>
            </w:tcBorders>
          </w:tcPr>
          <w:p>
            <w:pPr>
              <w:pStyle w:val="nTable"/>
              <w:spacing w:after="40"/>
              <w:rPr>
                <w:sz w:val="19"/>
              </w:rPr>
            </w:pPr>
            <w:r>
              <w:rPr>
                <w:sz w:val="19"/>
              </w:rPr>
              <w:t>To be proclaimed (see s. 2)</w:t>
            </w:r>
          </w:p>
        </w:tc>
      </w:tr>
      <w:tr>
        <w:trPr>
          <w:cantSplit/>
        </w:trPr>
        <w:tc>
          <w:tcPr>
            <w:tcW w:w="2268" w:type="dxa"/>
            <w:tcBorders>
              <w:bottom w:val="single" w:sz="8" w:space="0" w:color="auto"/>
            </w:tcBorders>
          </w:tcPr>
          <w:p>
            <w:pPr>
              <w:pStyle w:val="nTable"/>
              <w:spacing w:after="40"/>
              <w:rPr>
                <w:i/>
                <w:sz w:val="19"/>
              </w:rPr>
            </w:pPr>
            <w:r>
              <w:rPr>
                <w:i/>
                <w:sz w:val="19"/>
              </w:rPr>
              <w:t>Trade Measurement Administration Act 2006</w:t>
            </w:r>
            <w:r>
              <w:rPr>
                <w:iCs/>
                <w:sz w:val="19"/>
              </w:rPr>
              <w:t xml:space="preserve"> s. 37</w:t>
            </w:r>
            <w:r>
              <w:rPr>
                <w:iCs/>
                <w:sz w:val="19"/>
                <w:vertAlign w:val="superscript"/>
              </w:rPr>
              <w:t>  12</w:t>
            </w:r>
          </w:p>
        </w:tc>
        <w:tc>
          <w:tcPr>
            <w:tcW w:w="1135" w:type="dxa"/>
            <w:tcBorders>
              <w:bottom w:val="single" w:sz="8" w:space="0" w:color="auto"/>
            </w:tcBorders>
          </w:tcPr>
          <w:p>
            <w:pPr>
              <w:pStyle w:val="nTable"/>
              <w:keepNext/>
              <w:keepLines/>
              <w:spacing w:after="40"/>
              <w:rPr>
                <w:sz w:val="19"/>
              </w:rPr>
            </w:pPr>
            <w:r>
              <w:rPr>
                <w:sz w:val="19"/>
              </w:rPr>
              <w:t>12 of 2006</w:t>
            </w:r>
          </w:p>
        </w:tc>
        <w:tc>
          <w:tcPr>
            <w:tcW w:w="1135" w:type="dxa"/>
            <w:tcBorders>
              <w:bottom w:val="single" w:sz="8" w:space="0" w:color="auto"/>
            </w:tcBorders>
          </w:tcPr>
          <w:p>
            <w:pPr>
              <w:pStyle w:val="nTable"/>
              <w:spacing w:after="40"/>
              <w:rPr>
                <w:sz w:val="19"/>
              </w:rPr>
            </w:pPr>
            <w:r>
              <w:rPr>
                <w:sz w:val="19"/>
              </w:rPr>
              <w:t>11 May 2006</w:t>
            </w:r>
          </w:p>
        </w:tc>
        <w:tc>
          <w:tcPr>
            <w:tcW w:w="2551"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w:t>
      </w:r>
      <w:r>
        <w:rPr>
          <w:snapToGrid w:val="0"/>
        </w:rPr>
        <w:tab/>
        <w:t xml:space="preserve">On the date as at which this reprint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305" w:name="_Toc73938000"/>
      <w:r>
        <w:rPr>
          <w:rStyle w:val="CharSectno"/>
        </w:rPr>
        <w:t>70</w:t>
      </w:r>
      <w:r>
        <w:t>.</w:t>
      </w:r>
      <w:r>
        <w:tab/>
        <w:t>Repeals and consequential amendments (Sch. 2)</w:t>
      </w:r>
      <w:bookmarkEnd w:id="305"/>
    </w:p>
    <w:p>
      <w:pPr>
        <w:pStyle w:val="nzSubsection"/>
      </w:pPr>
      <w:r>
        <w:tab/>
      </w:r>
      <w:r>
        <w:tab/>
        <w:t>Schedule 2 has effect.</w:t>
      </w:r>
    </w:p>
    <w:p>
      <w:pPr>
        <w:pStyle w:val="MiscClose"/>
      </w:pPr>
      <w:r>
        <w:t>”.</w:t>
      </w:r>
    </w:p>
    <w:p>
      <w:pPr>
        <w:pStyle w:val="nSubsection"/>
        <w:rPr>
          <w:snapToGrid w:val="0"/>
        </w:rPr>
      </w:pPr>
      <w:r>
        <w:rPr>
          <w:snapToGrid w:val="0"/>
        </w:rPr>
        <w:tab/>
        <w:t>Schedule 2 cl. 3(1) reads as follows:</w:t>
      </w:r>
    </w:p>
    <w:p>
      <w:pPr>
        <w:pStyle w:val="MiscOpen"/>
        <w:spacing w:before="60"/>
        <w:rPr>
          <w:snapToGrid w:val="0"/>
        </w:rPr>
      </w:pPr>
      <w:r>
        <w:rPr>
          <w:snapToGrid w:val="0"/>
        </w:rPr>
        <w:t>“</w:t>
      </w:r>
    </w:p>
    <w:p>
      <w:pPr>
        <w:pStyle w:val="nzMiscellaneousHeading"/>
        <w:spacing w:before="0"/>
        <w:rPr>
          <w:b/>
          <w:bCs/>
          <w:sz w:val="26"/>
        </w:rPr>
      </w:pPr>
      <w:bookmarkStart w:id="306" w:name="_Toc26064296"/>
      <w:bookmarkStart w:id="307" w:name="_Toc26091725"/>
      <w:bookmarkStart w:id="308" w:name="_Toc26176659"/>
      <w:bookmarkStart w:id="309" w:name="_Toc43651692"/>
      <w:bookmarkStart w:id="310" w:name="_Toc73938012"/>
      <w:bookmarkStart w:id="311" w:name="_Toc77659098"/>
      <w:bookmarkStart w:id="312" w:name="_Toc78174159"/>
      <w:r>
        <w:rPr>
          <w:rStyle w:val="CharSchNo"/>
          <w:b/>
          <w:bCs/>
          <w:sz w:val="26"/>
        </w:rPr>
        <w:t>Schedule 2</w:t>
      </w:r>
      <w:r>
        <w:rPr>
          <w:b/>
          <w:bCs/>
          <w:sz w:val="26"/>
        </w:rPr>
        <w:t xml:space="preserve"> — </w:t>
      </w:r>
      <w:r>
        <w:rPr>
          <w:rStyle w:val="CharSchText"/>
          <w:b/>
          <w:bCs/>
          <w:sz w:val="26"/>
        </w:rPr>
        <w:t>Repeals and consequential amendments</w:t>
      </w:r>
      <w:bookmarkEnd w:id="306"/>
      <w:bookmarkEnd w:id="307"/>
      <w:bookmarkEnd w:id="308"/>
      <w:bookmarkEnd w:id="309"/>
      <w:bookmarkEnd w:id="310"/>
      <w:bookmarkEnd w:id="311"/>
      <w:bookmarkEnd w:id="312"/>
    </w:p>
    <w:p>
      <w:pPr>
        <w:pStyle w:val="nzHeading5"/>
      </w:pPr>
      <w:bookmarkStart w:id="313" w:name="_Toc73938017"/>
      <w:r>
        <w:t>3.</w:t>
      </w:r>
      <w:r>
        <w:tab/>
        <w:t>Consequential amendments</w:t>
      </w:r>
      <w:bookmarkEnd w:id="313"/>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r>
      <w:r>
        <w:rPr>
          <w:snapToGrid w:val="0"/>
        </w:rPr>
        <w:t xml:space="preserve">On the date as at which this reprint was prepared, the </w:t>
      </w:r>
      <w:r>
        <w:rPr>
          <w:i/>
          <w:iCs/>
          <w:snapToGrid w:val="0"/>
        </w:rPr>
        <w:t>Trade Measurement Administration Act 2006</w:t>
      </w:r>
      <w:r>
        <w:rPr>
          <w:snapToGrid w:val="0"/>
        </w:rPr>
        <w:t xml:space="preserve"> s. 37, had not come into operation.  It reads as follows:</w:t>
      </w:r>
    </w:p>
    <w:p>
      <w:pPr>
        <w:pStyle w:val="MiscOpen"/>
      </w:pPr>
      <w:r>
        <w:t>“</w:t>
      </w:r>
    </w:p>
    <w:p>
      <w:pPr>
        <w:pStyle w:val="nzHeading5"/>
      </w:pPr>
      <w:bookmarkStart w:id="314" w:name="_Toc88557047"/>
      <w:bookmarkStart w:id="315" w:name="_Toc88900750"/>
      <w:bookmarkStart w:id="316" w:name="_Toc134596096"/>
      <w:bookmarkStart w:id="317" w:name="_Toc135204392"/>
      <w:r>
        <w:rPr>
          <w:rStyle w:val="CharSectno"/>
        </w:rPr>
        <w:t>37</w:t>
      </w:r>
      <w:r>
        <w:t>.</w:t>
      </w:r>
      <w:r>
        <w:tab/>
      </w:r>
      <w:bookmarkStart w:id="318" w:name="_Toc441633374"/>
      <w:bookmarkStart w:id="319" w:name="_Toc509129904"/>
      <w:bookmarkStart w:id="320" w:name="_Toc428699460"/>
      <w:bookmarkStart w:id="321" w:name="_Toc534686985"/>
      <w:r>
        <w:t>Consequential amendment</w:t>
      </w:r>
      <w:bookmarkEnd w:id="318"/>
      <w:bookmarkEnd w:id="319"/>
      <w:bookmarkEnd w:id="320"/>
      <w:r>
        <w:t xml:space="preserve"> to </w:t>
      </w:r>
      <w:r>
        <w:rPr>
          <w:i/>
        </w:rPr>
        <w:t>Consumer Affairs Act 1971</w:t>
      </w:r>
      <w:bookmarkEnd w:id="314"/>
      <w:bookmarkEnd w:id="315"/>
      <w:bookmarkEnd w:id="316"/>
      <w:bookmarkEnd w:id="317"/>
      <w:bookmarkEnd w:id="321"/>
    </w:p>
    <w:p>
      <w:pPr>
        <w:pStyle w:val="nzSubsection"/>
      </w:pPr>
      <w:r>
        <w:tab/>
        <w:t>(1)</w:t>
      </w:r>
      <w:r>
        <w:tab/>
        <w:t xml:space="preserve">The amendments in this section are to the </w:t>
      </w:r>
      <w:r>
        <w:rPr>
          <w:i/>
          <w:iCs/>
        </w:rPr>
        <w:t>Consumer Affairs Act 1971.</w:t>
      </w:r>
    </w:p>
    <w:p>
      <w:pPr>
        <w:pStyle w:val="nzSubsection"/>
      </w:pPr>
      <w:r>
        <w:tab/>
        <w:t>(2)</w:t>
      </w:r>
      <w:r>
        <w:tab/>
        <w:t>The Schedule is amended as follows:</w:t>
      </w:r>
    </w:p>
    <w:p>
      <w:pPr>
        <w:pStyle w:val="nzIndenta"/>
      </w:pPr>
      <w:r>
        <w:tab/>
        <w:t>(a)</w:t>
      </w:r>
      <w:r>
        <w:tab/>
        <w:t>by deleting the item “</w:t>
      </w:r>
      <w:r>
        <w:rPr>
          <w:i/>
        </w:rPr>
        <w:t>Weights and Measures Act 1915</w:t>
      </w:r>
      <w:r>
        <w:t>.”;</w:t>
      </w:r>
    </w:p>
    <w:p>
      <w:pPr>
        <w:pStyle w:val="nzIndenta"/>
      </w:pPr>
      <w:r>
        <w:tab/>
        <w:t>(b)</w:t>
      </w:r>
      <w:r>
        <w:tab/>
        <w:t>by inserting after the item “</w:t>
      </w:r>
      <w:r>
        <w:rPr>
          <w:i/>
        </w:rPr>
        <w:t>Spear</w:t>
      </w:r>
      <w:r>
        <w:rPr>
          <w:i/>
        </w:rPr>
        <w:noBreakHyphen/>
        <w:t>guns Control Act 1955</w:t>
      </w:r>
      <w:r>
        <w:t xml:space="preserve">.” the following item — </w:t>
      </w:r>
    </w:p>
    <w:p>
      <w:pPr>
        <w:pStyle w:val="nzIndenta"/>
      </w:pPr>
      <w:r>
        <w:tab/>
      </w:r>
      <w:r>
        <w:tab/>
        <w:t xml:space="preserve">“    </w:t>
      </w:r>
      <w:r>
        <w:rPr>
          <w:i/>
          <w:iCs/>
        </w:rPr>
        <w:t>Trade Measurement Act 2006</w:t>
      </w:r>
      <w:r>
        <w:t>.    ”.</w:t>
      </w:r>
    </w:p>
    <w:p>
      <w:pPr>
        <w:pStyle w:val="MiscClose"/>
      </w:pPr>
      <w:r>
        <w:t>”.</w:t>
      </w:r>
    </w:p>
    <w:p>
      <w:bookmarkStart w:id="322" w:name="UpToHere"/>
      <w:bookmarkEnd w:id="322"/>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rPr>
          <w:snapToGrid w:val="0"/>
        </w:rPr>
      </w:pPr>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609"/>
    <w:docVar w:name="WAFER_20151210093609" w:val="RemoveTrackChanges"/>
    <w:docVar w:name="WAFER_20151210093609_GUID" w:val="c2ca4cec-a118-41ca-be18-347be694d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11047</Words>
  <Characters>52036</Characters>
  <Application>Microsoft Office Word</Application>
  <DocSecurity>0</DocSecurity>
  <Lines>1530</Lines>
  <Paragraphs>808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62275</CharactersWithSpaces>
  <SharedDoc>false</SharedDoc>
  <HLinks>
    <vt:vector size="12" baseType="variant">
      <vt:variant>
        <vt:i4>3014716</vt:i4>
      </vt:variant>
      <vt:variant>
        <vt:i4>5102</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1971 - 05-a0-03</dc:title>
  <dc:subject/>
  <dc:creator/>
  <cp:keywords/>
  <dc:description/>
  <cp:lastModifiedBy>svcMRProcess</cp:lastModifiedBy>
  <cp:revision>4</cp:revision>
  <cp:lastPrinted>2006-06-07T03:07:00Z</cp:lastPrinted>
  <dcterms:created xsi:type="dcterms:W3CDTF">2018-08-22T00:38:00Z</dcterms:created>
  <dcterms:modified xsi:type="dcterms:W3CDTF">2018-08-22T00:38:00Z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20060616</vt:lpwstr>
  </property>
  <property fmtid="{D5CDD505-2E9C-101B-9397-08002B2CF9AE}" pid="4" name="DocumentType">
    <vt:lpwstr>Act</vt:lpwstr>
  </property>
  <property fmtid="{D5CDD505-2E9C-101B-9397-08002B2CF9AE}" pid="5" name="OwlsUID">
    <vt:i4>176</vt:i4>
  </property>
  <property fmtid="{D5CDD505-2E9C-101B-9397-08002B2CF9AE}" pid="6" name="ReprintNo">
    <vt:lpwstr>5</vt:lpwstr>
  </property>
  <property fmtid="{D5CDD505-2E9C-101B-9397-08002B2CF9AE}" pid="7" name="AsAtDate">
    <vt:lpwstr>16 Jun 2006</vt:lpwstr>
  </property>
  <property fmtid="{D5CDD505-2E9C-101B-9397-08002B2CF9AE}" pid="8" name="Suffix">
    <vt:lpwstr>05-a0-03</vt:lpwstr>
  </property>
</Properties>
</file>