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_Toc12542779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_Toc12542780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_Toc12542781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animals and stock</w:t>
      </w:r>
      <w:r>
        <w:tab/>
      </w:r>
      <w:r>
        <w:fldChar w:fldCharType="begin"/>
      </w:r>
      <w:r>
        <w:instrText xml:space="preserve"> PAGEREF _Toc12542782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_Toc12542783 \h </w:instrText>
      </w:r>
      <w:r>
        <w:fldChar w:fldCharType="separate"/>
      </w:r>
      <w:r>
        <w:t>7</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_Toc12542784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_Toc12542787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_Toc12542788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_Toc12542789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_Toc12542791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_Toc12542792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_Toc12542793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_Toc12542795 \h </w:instrText>
      </w:r>
      <w:r>
        <w:fldChar w:fldCharType="separate"/>
      </w:r>
      <w:r>
        <w:t>11</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_Toc12542796 \h </w:instrText>
      </w:r>
      <w:r>
        <w:fldChar w:fldCharType="separate"/>
      </w:r>
      <w:r>
        <w:t>12</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_Toc12542797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_Toc12542799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Access to register</w:t>
      </w:r>
      <w:r>
        <w:tab/>
      </w:r>
      <w:r>
        <w:fldChar w:fldCharType="begin"/>
      </w:r>
      <w:r>
        <w:instrText xml:space="preserve"> PAGEREF _Toc12542800 \h </w:instrText>
      </w:r>
      <w:r>
        <w:fldChar w:fldCharType="separate"/>
      </w:r>
      <w:r>
        <w:t>15</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_Toc12542801 \h </w:instrText>
      </w:r>
      <w:r>
        <w:fldChar w:fldCharType="separate"/>
      </w:r>
      <w:r>
        <w:t>16</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_Toc12542802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_Toc12542804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_Toc12542806 \h </w:instrText>
      </w:r>
      <w:r>
        <w:fldChar w:fldCharType="separate"/>
      </w:r>
      <w:r>
        <w:t>17</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_Toc12542807 \h </w:instrText>
      </w:r>
      <w:r>
        <w:fldChar w:fldCharType="separate"/>
      </w:r>
      <w:r>
        <w:t>18</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_Toc12542808 \h </w:instrText>
      </w:r>
      <w:r>
        <w:fldChar w:fldCharType="separate"/>
      </w:r>
      <w:r>
        <w:t>18</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_Toc12542809 \h </w:instrText>
      </w:r>
      <w:r>
        <w:fldChar w:fldCharType="separate"/>
      </w:r>
      <w:r>
        <w:t>18</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_Toc12542810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_Toc12542811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_Toc12542813 \h </w:instrText>
      </w:r>
      <w:r>
        <w:fldChar w:fldCharType="separate"/>
      </w:r>
      <w:r>
        <w:t>19</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_Toc12542814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_Toc12542817 \h </w:instrText>
      </w:r>
      <w:r>
        <w:fldChar w:fldCharType="separate"/>
      </w:r>
      <w:r>
        <w:t>23</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_Toc12542818 \h </w:instrText>
      </w:r>
      <w:r>
        <w:fldChar w:fldCharType="separate"/>
      </w:r>
      <w:r>
        <w:t>23</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_Toc12542819 \h </w:instrText>
      </w:r>
      <w:r>
        <w:fldChar w:fldCharType="separate"/>
      </w:r>
      <w:r>
        <w:t>23</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_Toc12542820 \h </w:instrText>
      </w:r>
      <w:r>
        <w:fldChar w:fldCharType="separate"/>
      </w:r>
      <w:r>
        <w:t>23</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_Toc12542821 \h </w:instrText>
      </w:r>
      <w:r>
        <w:fldChar w:fldCharType="separate"/>
      </w:r>
      <w:r>
        <w:t>24</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_Toc12542822 \h </w:instrText>
      </w:r>
      <w:r>
        <w:fldChar w:fldCharType="separate"/>
      </w:r>
      <w:r>
        <w:t>24</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_Toc12542823 \h </w:instrText>
      </w:r>
      <w:r>
        <w:fldChar w:fldCharType="separate"/>
      </w:r>
      <w:r>
        <w:t>25</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_Toc12542824 \h </w:instrText>
      </w:r>
      <w:r>
        <w:fldChar w:fldCharType="separate"/>
      </w:r>
      <w:r>
        <w:t>25</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_Toc12542825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_Toc12542826 \h </w:instrText>
      </w:r>
      <w:r>
        <w:fldChar w:fldCharType="separate"/>
      </w:r>
      <w:r>
        <w:t>26</w:t>
      </w:r>
      <w:r>
        <w:fldChar w:fldCharType="end"/>
      </w:r>
    </w:p>
    <w:p>
      <w:pPr>
        <w:pStyle w:val="TOC8"/>
        <w:rPr>
          <w:rFonts w:asciiTheme="minorHAnsi" w:eastAsiaTheme="minorEastAsia" w:hAnsiTheme="minorHAnsi" w:cstheme="minorBidi"/>
          <w:szCs w:val="22"/>
        </w:rPr>
      </w:pPr>
      <w:r>
        <w:t>39.</w:t>
      </w:r>
      <w:r>
        <w:tab/>
        <w:t>When unused identifiers and identification equipment to be given to inspector</w:t>
      </w:r>
      <w:r>
        <w:tab/>
      </w:r>
      <w:r>
        <w:fldChar w:fldCharType="begin"/>
      </w:r>
      <w:r>
        <w:instrText xml:space="preserve"> PAGEREF _Toc12542827 \h </w:instrText>
      </w:r>
      <w:r>
        <w:fldChar w:fldCharType="separate"/>
      </w:r>
      <w:r>
        <w:t>27</w:t>
      </w:r>
      <w:r>
        <w:fldChar w:fldCharType="end"/>
      </w:r>
    </w:p>
    <w:p>
      <w:pPr>
        <w:pStyle w:val="TOC8"/>
        <w:rPr>
          <w:rFonts w:asciiTheme="minorHAnsi" w:eastAsiaTheme="minorEastAsia" w:hAnsiTheme="minorHAnsi" w:cstheme="minorBidi"/>
          <w:szCs w:val="22"/>
        </w:rPr>
      </w:pPr>
      <w:r>
        <w:t>40.</w:t>
      </w:r>
      <w:r>
        <w:tab/>
        <w:t>Possession of identifiers and identification equipment</w:t>
      </w:r>
      <w:r>
        <w:tab/>
      </w:r>
      <w:r>
        <w:fldChar w:fldCharType="begin"/>
      </w:r>
      <w:r>
        <w:instrText xml:space="preserve"> PAGEREF _Toc12542828 \h </w:instrText>
      </w:r>
      <w:r>
        <w:fldChar w:fldCharType="separate"/>
      </w:r>
      <w:r>
        <w:t>28</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_Toc12542829 \h </w:instrText>
      </w:r>
      <w:r>
        <w:fldChar w:fldCharType="separate"/>
      </w:r>
      <w:r>
        <w:t>29</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_Toc12542830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_Toc12542832 \h </w:instrText>
      </w:r>
      <w:r>
        <w:fldChar w:fldCharType="separate"/>
      </w:r>
      <w:r>
        <w:t>29</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_Toc12542833 \h </w:instrText>
      </w:r>
      <w:r>
        <w:fldChar w:fldCharType="separate"/>
      </w:r>
      <w:r>
        <w:t>30</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_Toc12542834 \h </w:instrText>
      </w:r>
      <w:r>
        <w:fldChar w:fldCharType="separate"/>
      </w:r>
      <w:r>
        <w:t>31</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_Toc12542835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_Toc12542838 \h </w:instrText>
      </w:r>
      <w:r>
        <w:fldChar w:fldCharType="separate"/>
      </w:r>
      <w:r>
        <w:t>31</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_Toc12542839 \h </w:instrText>
      </w:r>
      <w:r>
        <w:fldChar w:fldCharType="separate"/>
      </w:r>
      <w:r>
        <w:t>32</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_Toc12542840 \h </w:instrText>
      </w:r>
      <w:r>
        <w:fldChar w:fldCharType="separate"/>
      </w:r>
      <w:r>
        <w:t>33</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_Toc12542841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_Toc12542843 \h </w:instrText>
      </w:r>
      <w:r>
        <w:fldChar w:fldCharType="separate"/>
      </w:r>
      <w:r>
        <w:t>34</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_Toc12542844 \h </w:instrText>
      </w:r>
      <w:r>
        <w:fldChar w:fldCharType="separate"/>
      </w:r>
      <w:r>
        <w:t>35</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_Toc12542845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_Toc12542847 \h </w:instrText>
      </w:r>
      <w:r>
        <w:fldChar w:fldCharType="separate"/>
      </w:r>
      <w:r>
        <w:t>36</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_Toc12542848 \h </w:instrText>
      </w:r>
      <w:r>
        <w:fldChar w:fldCharType="separate"/>
      </w:r>
      <w:r>
        <w:t>37</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_Toc12542849 \h </w:instrText>
      </w:r>
      <w:r>
        <w:fldChar w:fldCharType="separate"/>
      </w:r>
      <w:r>
        <w:t>38</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_Toc12542850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_Toc12542852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_Toc12542855 \h </w:instrText>
      </w:r>
      <w:r>
        <w:fldChar w:fldCharType="separate"/>
      </w:r>
      <w:r>
        <w:t>40</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_Toc12542856 \h </w:instrText>
      </w:r>
      <w:r>
        <w:fldChar w:fldCharType="separate"/>
      </w:r>
      <w:r>
        <w:t>40</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_Toc12542857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identifiers and identification equipment for registered identifiers</w:t>
      </w:r>
      <w:r>
        <w:tab/>
      </w:r>
      <w:r>
        <w:fldChar w:fldCharType="begin"/>
      </w:r>
      <w:r>
        <w:instrText xml:space="preserve"> PAGEREF _Toc12542859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_Toc12542861 \h </w:instrText>
      </w:r>
      <w:r>
        <w:fldChar w:fldCharType="separate"/>
      </w:r>
      <w:r>
        <w:t>43</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_Toc12542862 \h </w:instrText>
      </w:r>
      <w:r>
        <w:fldChar w:fldCharType="separate"/>
      </w:r>
      <w:r>
        <w:t>43</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_Toc12542863 \h </w:instrText>
      </w:r>
      <w:r>
        <w:fldChar w:fldCharType="separate"/>
      </w:r>
      <w:r>
        <w:t>44</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_Toc12542864 \h </w:instrText>
      </w:r>
      <w:r>
        <w:fldChar w:fldCharType="separate"/>
      </w:r>
      <w:r>
        <w:t>45</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_Toc12542865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_Toc12542867 \h </w:instrText>
      </w:r>
      <w:r>
        <w:fldChar w:fldCharType="separate"/>
      </w:r>
      <w:r>
        <w:t>48</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_Toc12542868 \h </w:instrText>
      </w:r>
      <w:r>
        <w:fldChar w:fldCharType="separate"/>
      </w:r>
      <w:r>
        <w:t>48</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_Toc12542869 \h </w:instrText>
      </w:r>
      <w:r>
        <w:fldChar w:fldCharType="separate"/>
      </w:r>
      <w:r>
        <w:t>48</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_Toc12542870 \h </w:instrText>
      </w:r>
      <w:r>
        <w:fldChar w:fldCharType="separate"/>
      </w:r>
      <w:r>
        <w:t>50</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_Toc12542871 \h </w:instrText>
      </w:r>
      <w:r>
        <w:fldChar w:fldCharType="separate"/>
      </w:r>
      <w:r>
        <w:t>50</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_Toc12542872 \h </w:instrText>
      </w:r>
      <w:r>
        <w:fldChar w:fldCharType="separate"/>
      </w:r>
      <w:r>
        <w:t>50</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_Toc12542873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_Toc12542876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to identify cattle and buffalo</w:t>
      </w:r>
      <w:r>
        <w:tab/>
      </w:r>
      <w:r>
        <w:fldChar w:fldCharType="begin"/>
      </w:r>
      <w:r>
        <w:instrText xml:space="preserve"> PAGEREF _Toc12542879 \h </w:instrText>
      </w:r>
      <w:r>
        <w:fldChar w:fldCharType="separate"/>
      </w:r>
      <w:r>
        <w:t>51</w:t>
      </w:r>
      <w:r>
        <w:fldChar w:fldCharType="end"/>
      </w:r>
    </w:p>
    <w:p>
      <w:pPr>
        <w:pStyle w:val="TOC8"/>
        <w:rPr>
          <w:rFonts w:asciiTheme="minorHAnsi" w:eastAsiaTheme="minorEastAsia" w:hAnsiTheme="minorHAnsi" w:cstheme="minorBidi"/>
          <w:szCs w:val="22"/>
        </w:rPr>
      </w:pPr>
      <w:r>
        <w:t>77.</w:t>
      </w:r>
      <w:r>
        <w:tab/>
        <w:t>Exemption for unweaned cattle and buffalo</w:t>
      </w:r>
      <w:r>
        <w:tab/>
      </w:r>
      <w:r>
        <w:fldChar w:fldCharType="begin"/>
      </w:r>
      <w:r>
        <w:instrText xml:space="preserve"> PAGEREF _Toc12542880 \h </w:instrText>
      </w:r>
      <w:r>
        <w:fldChar w:fldCharType="separate"/>
      </w:r>
      <w:r>
        <w:t>53</w:t>
      </w:r>
      <w:r>
        <w:fldChar w:fldCharType="end"/>
      </w:r>
    </w:p>
    <w:p>
      <w:pPr>
        <w:pStyle w:val="TOC8"/>
        <w:rPr>
          <w:rFonts w:asciiTheme="minorHAnsi" w:eastAsiaTheme="minorEastAsia" w:hAnsiTheme="minorHAnsi" w:cstheme="minorBidi"/>
          <w:szCs w:val="22"/>
        </w:rPr>
      </w:pPr>
      <w:r>
        <w:t>78.</w:t>
      </w:r>
      <w:r>
        <w:tab/>
        <w:t>Requirements for brands</w:t>
      </w:r>
      <w:r>
        <w:tab/>
      </w:r>
      <w:r>
        <w:fldChar w:fldCharType="begin"/>
      </w:r>
      <w:r>
        <w:instrText xml:space="preserve"> PAGEREF _Toc12542881 \h </w:instrText>
      </w:r>
      <w:r>
        <w:fldChar w:fldCharType="separate"/>
      </w:r>
      <w:r>
        <w:t>53</w:t>
      </w:r>
      <w:r>
        <w:fldChar w:fldCharType="end"/>
      </w:r>
    </w:p>
    <w:p>
      <w:pPr>
        <w:pStyle w:val="TOC8"/>
        <w:rPr>
          <w:rFonts w:asciiTheme="minorHAnsi" w:eastAsiaTheme="minorEastAsia" w:hAnsiTheme="minorHAnsi" w:cstheme="minorBidi"/>
          <w:szCs w:val="22"/>
        </w:rPr>
      </w:pPr>
      <w:r>
        <w:t>79.</w:t>
      </w:r>
      <w:r>
        <w:tab/>
        <w:t>Requirements for earmarks</w:t>
      </w:r>
      <w:r>
        <w:tab/>
      </w:r>
      <w:r>
        <w:fldChar w:fldCharType="begin"/>
      </w:r>
      <w:r>
        <w:instrText xml:space="preserve"> PAGEREF _Toc12542882 \h </w:instrText>
      </w:r>
      <w:r>
        <w:fldChar w:fldCharType="separate"/>
      </w:r>
      <w:r>
        <w:t>54</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_Toc12542883 \h </w:instrText>
      </w:r>
      <w:r>
        <w:fldChar w:fldCharType="separate"/>
      </w:r>
      <w:r>
        <w:t>54</w:t>
      </w:r>
      <w:r>
        <w:fldChar w:fldCharType="end"/>
      </w:r>
    </w:p>
    <w:p>
      <w:pPr>
        <w:pStyle w:val="TOC8"/>
        <w:rPr>
          <w:rFonts w:asciiTheme="minorHAnsi" w:eastAsiaTheme="minorEastAsia" w:hAnsiTheme="minorHAnsi" w:cstheme="minorBidi"/>
          <w:szCs w:val="22"/>
        </w:rPr>
      </w:pPr>
      <w:r>
        <w:t>81.</w:t>
      </w:r>
      <w:r>
        <w:tab/>
        <w:t>Spayed bovine females must be marked</w:t>
      </w:r>
      <w:r>
        <w:tab/>
      </w:r>
      <w:r>
        <w:fldChar w:fldCharType="begin"/>
      </w:r>
      <w:r>
        <w:instrText xml:space="preserve"> PAGEREF _Toc12542884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requirements for cattle and buffalo</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_Toc12542886 \h </w:instrText>
      </w:r>
      <w:r>
        <w:fldChar w:fldCharType="separate"/>
      </w:r>
      <w:r>
        <w:t>55</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_Toc12542887 \h </w:instrText>
      </w:r>
      <w:r>
        <w:fldChar w:fldCharType="separate"/>
      </w:r>
      <w:r>
        <w:t>56</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_Toc12542888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NLIS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_Toc12542891 \h </w:instrText>
      </w:r>
      <w:r>
        <w:fldChar w:fldCharType="separate"/>
      </w:r>
      <w:r>
        <w:t>58</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_Toc12542892 \h </w:instrText>
      </w:r>
      <w:r>
        <w:fldChar w:fldCharType="separate"/>
      </w:r>
      <w:r>
        <w:t>58</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_Toc12542893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_Toc12542895 \h </w:instrText>
      </w:r>
      <w:r>
        <w:fldChar w:fldCharType="separate"/>
      </w:r>
      <w:r>
        <w:t>59</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_Toc12542896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_Toc12542898 \h </w:instrText>
      </w:r>
      <w:r>
        <w:fldChar w:fldCharType="separate"/>
      </w:r>
      <w:r>
        <w:t>61</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pound</w:t>
      </w:r>
      <w:r>
        <w:tab/>
      </w:r>
      <w:r>
        <w:fldChar w:fldCharType="begin"/>
      </w:r>
      <w:r>
        <w:instrText xml:space="preserve"> PAGEREF _Toc12542899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_Toc12542901 \h </w:instrText>
      </w:r>
      <w:r>
        <w:fldChar w:fldCharType="separate"/>
      </w:r>
      <w:r>
        <w:t>62</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_Toc12542902 \h </w:instrText>
      </w:r>
      <w:r>
        <w:fldChar w:fldCharType="separate"/>
      </w:r>
      <w:r>
        <w:t>62</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_Toc12542903 \h </w:instrText>
      </w:r>
      <w:r>
        <w:fldChar w:fldCharType="separate"/>
      </w:r>
      <w:r>
        <w:t>62</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_Toc12542904 \h </w:instrText>
      </w:r>
      <w:r>
        <w:fldChar w:fldCharType="separate"/>
      </w:r>
      <w:r>
        <w:t>63</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_Toc12542905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_Toc12542907 \h </w:instrText>
      </w:r>
      <w:r>
        <w:fldChar w:fldCharType="separate"/>
      </w:r>
      <w:r>
        <w:t>64</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_Toc12542908 \h </w:instrText>
      </w:r>
      <w:r>
        <w:fldChar w:fldCharType="separate"/>
      </w:r>
      <w:r>
        <w:t>65</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_Toc12542909 \h </w:instrText>
      </w:r>
      <w:r>
        <w:fldChar w:fldCharType="separate"/>
      </w:r>
      <w:r>
        <w:t>65</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_Toc12542910 \h </w:instrText>
      </w:r>
      <w:r>
        <w:fldChar w:fldCharType="separate"/>
      </w:r>
      <w:r>
        <w:t>66</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_Toc12542911 \h </w:instrText>
      </w:r>
      <w:r>
        <w:fldChar w:fldCharType="separate"/>
      </w:r>
      <w:r>
        <w:t>67</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_Toc12542912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_Toc12542914 \h </w:instrText>
      </w:r>
      <w:r>
        <w:fldChar w:fldCharType="separate"/>
      </w:r>
      <w:r>
        <w:t>68</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_Toc12542915 \h </w:instrText>
      </w:r>
      <w:r>
        <w:fldChar w:fldCharType="separate"/>
      </w:r>
      <w:r>
        <w:t>68</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_Toc12542916 \h </w:instrText>
      </w:r>
      <w:r>
        <w:fldChar w:fldCharType="separate"/>
      </w:r>
      <w:r>
        <w:t>69</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_Toc12542917 \h </w:instrText>
      </w:r>
      <w:r>
        <w:fldChar w:fldCharType="separate"/>
      </w:r>
      <w:r>
        <w:t>70</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_Toc12542918 \h </w:instrText>
      </w:r>
      <w:r>
        <w:fldChar w:fldCharType="separate"/>
      </w:r>
      <w:r>
        <w:t>70</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_Toc12542919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_Toc12542921 \h </w:instrText>
      </w:r>
      <w:r>
        <w:fldChar w:fldCharType="separate"/>
      </w:r>
      <w:r>
        <w:t>72</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_Toc12542922 \h </w:instrText>
      </w:r>
      <w:r>
        <w:fldChar w:fldCharType="separate"/>
      </w:r>
      <w:r>
        <w:t>74</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_Toc12542923 \h </w:instrText>
      </w:r>
      <w:r>
        <w:fldChar w:fldCharType="separate"/>
      </w:r>
      <w:r>
        <w:t>74</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_Toc12542924 \h </w:instrText>
      </w:r>
      <w:r>
        <w:fldChar w:fldCharType="separate"/>
      </w:r>
      <w:r>
        <w:t>75</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_Toc12542925 \h </w:instrText>
      </w:r>
      <w:r>
        <w:fldChar w:fldCharType="separate"/>
      </w:r>
      <w:r>
        <w:t>76</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_Toc12542926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_Toc12542928 \h </w:instrText>
      </w:r>
      <w:r>
        <w:fldChar w:fldCharType="separate"/>
      </w:r>
      <w:r>
        <w:t>79</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_Toc12542929 \h </w:instrText>
      </w:r>
      <w:r>
        <w:fldChar w:fldCharType="separate"/>
      </w:r>
      <w:r>
        <w:t>80</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_Toc12542930 \h </w:instrText>
      </w:r>
      <w:r>
        <w:fldChar w:fldCharType="separate"/>
      </w:r>
      <w:r>
        <w:t>81</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_Toc12542931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sheep, goats and pigs</w:t>
      </w:r>
    </w:p>
    <w:p>
      <w:pPr>
        <w:pStyle w:val="TOC4"/>
        <w:tabs>
          <w:tab w:val="right" w:leader="dot" w:pos="7077"/>
        </w:tabs>
        <w:rPr>
          <w:rFonts w:asciiTheme="minorHAnsi" w:eastAsiaTheme="minorEastAsia" w:hAnsiTheme="minorHAnsi" w:cstheme="minorBidi"/>
          <w:b w:val="0"/>
          <w:szCs w:val="22"/>
        </w:rPr>
      </w:pPr>
      <w:r>
        <w:t>Division 1 — Term used: animal</w:t>
      </w:r>
    </w:p>
    <w:p>
      <w:pPr>
        <w:pStyle w:val="TOC8"/>
        <w:rPr>
          <w:rFonts w:asciiTheme="minorHAnsi" w:eastAsiaTheme="minorEastAsia" w:hAnsiTheme="minorHAnsi" w:cstheme="minorBidi"/>
          <w:szCs w:val="22"/>
        </w:rPr>
      </w:pPr>
      <w:r>
        <w:t>119.</w:t>
      </w:r>
      <w:r>
        <w:tab/>
        <w:t>Term used: animal</w:t>
      </w:r>
      <w:r>
        <w:tab/>
      </w:r>
      <w:r>
        <w:fldChar w:fldCharType="begin"/>
      </w:r>
      <w:r>
        <w:instrText xml:space="preserve"> PAGEREF _Toc12542934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Owners of sheep, goats or pigs</w:t>
      </w:r>
    </w:p>
    <w:p>
      <w:pPr>
        <w:pStyle w:val="TOC6"/>
        <w:tabs>
          <w:tab w:val="right" w:leader="dot" w:pos="7077"/>
        </w:tabs>
        <w:rPr>
          <w:rFonts w:asciiTheme="minorHAnsi" w:eastAsiaTheme="minorEastAsia" w:hAnsiTheme="minorHAnsi" w:cstheme="minorBidi"/>
          <w:b w:val="0"/>
          <w:sz w:val="22"/>
          <w:szCs w:val="22"/>
        </w:rPr>
      </w:pPr>
      <w:r>
        <w:t>Subdivision 1 — Identifiers for sheep</w:t>
      </w:r>
    </w:p>
    <w:p>
      <w:pPr>
        <w:pStyle w:val="TOC8"/>
        <w:rPr>
          <w:rFonts w:asciiTheme="minorHAnsi" w:eastAsiaTheme="minorEastAsia" w:hAnsiTheme="minorHAnsi" w:cstheme="minorBidi"/>
          <w:szCs w:val="22"/>
        </w:rPr>
      </w:pPr>
      <w:r>
        <w:t>120.</w:t>
      </w:r>
      <w:r>
        <w:tab/>
        <w:t>Owners to identify sheep</w:t>
      </w:r>
      <w:r>
        <w:tab/>
      </w:r>
      <w:r>
        <w:fldChar w:fldCharType="begin"/>
      </w:r>
      <w:r>
        <w:instrText xml:space="preserve"> PAGEREF _Toc12542937 \h </w:instrText>
      </w:r>
      <w:r>
        <w:fldChar w:fldCharType="separate"/>
      </w:r>
      <w:r>
        <w:t>84</w:t>
      </w:r>
      <w:r>
        <w:fldChar w:fldCharType="end"/>
      </w:r>
    </w:p>
    <w:p>
      <w:pPr>
        <w:pStyle w:val="TOC8"/>
        <w:rPr>
          <w:rFonts w:asciiTheme="minorHAnsi" w:eastAsiaTheme="minorEastAsia" w:hAnsiTheme="minorHAnsi" w:cstheme="minorBidi"/>
          <w:szCs w:val="22"/>
        </w:rPr>
      </w:pPr>
      <w:r>
        <w:t>121.</w:t>
      </w:r>
      <w:r>
        <w:tab/>
        <w:t>Exemption for unweaned sheep</w:t>
      </w:r>
      <w:r>
        <w:tab/>
      </w:r>
      <w:r>
        <w:fldChar w:fldCharType="begin"/>
      </w:r>
      <w:r>
        <w:instrText xml:space="preserve"> PAGEREF _Toc12542938 \h </w:instrText>
      </w:r>
      <w:r>
        <w:fldChar w:fldCharType="separate"/>
      </w:r>
      <w:r>
        <w:t>86</w:t>
      </w:r>
      <w:r>
        <w:fldChar w:fldCharType="end"/>
      </w:r>
    </w:p>
    <w:p>
      <w:pPr>
        <w:pStyle w:val="TOC8"/>
        <w:rPr>
          <w:rFonts w:asciiTheme="minorHAnsi" w:eastAsiaTheme="minorEastAsia" w:hAnsiTheme="minorHAnsi" w:cstheme="minorBidi"/>
          <w:szCs w:val="22"/>
        </w:rPr>
      </w:pPr>
      <w:r>
        <w:t>122.</w:t>
      </w:r>
      <w:r>
        <w:tab/>
        <w:t>Requirements for earmarks</w:t>
      </w:r>
      <w:r>
        <w:tab/>
      </w:r>
      <w:r>
        <w:fldChar w:fldCharType="begin"/>
      </w:r>
      <w:r>
        <w:instrText xml:space="preserve"> PAGEREF _Toc12542939 \h </w:instrText>
      </w:r>
      <w:r>
        <w:fldChar w:fldCharType="separate"/>
      </w:r>
      <w:r>
        <w:t>86</w:t>
      </w:r>
      <w:r>
        <w:fldChar w:fldCharType="end"/>
      </w:r>
    </w:p>
    <w:p>
      <w:pPr>
        <w:pStyle w:val="TOC8"/>
        <w:rPr>
          <w:rFonts w:asciiTheme="minorHAnsi" w:eastAsiaTheme="minorEastAsia" w:hAnsiTheme="minorHAnsi" w:cstheme="minorBidi"/>
          <w:szCs w:val="22"/>
        </w:rPr>
      </w:pPr>
      <w:r>
        <w:t>123.</w:t>
      </w:r>
      <w:r>
        <w:tab/>
        <w:t>Age marks, cullmarks and other markings</w:t>
      </w:r>
      <w:r>
        <w:tab/>
      </w:r>
      <w:r>
        <w:fldChar w:fldCharType="begin"/>
      </w:r>
      <w:r>
        <w:instrText xml:space="preserve"> PAGEREF _Toc12542940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Identifiers for goats</w:t>
      </w:r>
    </w:p>
    <w:p>
      <w:pPr>
        <w:pStyle w:val="TOC8"/>
        <w:rPr>
          <w:rFonts w:asciiTheme="minorHAnsi" w:eastAsiaTheme="minorEastAsia" w:hAnsiTheme="minorHAnsi" w:cstheme="minorBidi"/>
          <w:szCs w:val="22"/>
        </w:rPr>
      </w:pPr>
      <w:r>
        <w:t>124.</w:t>
      </w:r>
      <w:r>
        <w:tab/>
        <w:t>Owners must identify goats in south</w:t>
      </w:r>
      <w:r>
        <w:noBreakHyphen/>
        <w:t>west of State</w:t>
      </w:r>
      <w:r>
        <w:tab/>
      </w:r>
      <w:r>
        <w:fldChar w:fldCharType="begin"/>
      </w:r>
      <w:r>
        <w:instrText xml:space="preserve"> PAGEREF _Toc12542942 \h </w:instrText>
      </w:r>
      <w:r>
        <w:fldChar w:fldCharType="separate"/>
      </w:r>
      <w:r>
        <w:t>87</w:t>
      </w:r>
      <w:r>
        <w:fldChar w:fldCharType="end"/>
      </w:r>
    </w:p>
    <w:p>
      <w:pPr>
        <w:pStyle w:val="TOC8"/>
        <w:rPr>
          <w:rFonts w:asciiTheme="minorHAnsi" w:eastAsiaTheme="minorEastAsia" w:hAnsiTheme="minorHAnsi" w:cstheme="minorBidi"/>
          <w:szCs w:val="22"/>
        </w:rPr>
      </w:pPr>
      <w:r>
        <w:t>125.</w:t>
      </w:r>
      <w:r>
        <w:tab/>
        <w:t>Exemption for unweaned goats</w:t>
      </w:r>
      <w:r>
        <w:tab/>
      </w:r>
      <w:r>
        <w:fldChar w:fldCharType="begin"/>
      </w:r>
      <w:r>
        <w:instrText xml:space="preserve"> PAGEREF _Toc12542943 \h </w:instrText>
      </w:r>
      <w:r>
        <w:fldChar w:fldCharType="separate"/>
      </w:r>
      <w:r>
        <w:t>88</w:t>
      </w:r>
      <w:r>
        <w:fldChar w:fldCharType="end"/>
      </w:r>
    </w:p>
    <w:p>
      <w:pPr>
        <w:pStyle w:val="TOC8"/>
        <w:rPr>
          <w:rFonts w:asciiTheme="minorHAnsi" w:eastAsiaTheme="minorEastAsia" w:hAnsiTheme="minorHAnsi" w:cstheme="minorBidi"/>
          <w:szCs w:val="22"/>
        </w:rPr>
      </w:pPr>
      <w:r>
        <w:t>126.</w:t>
      </w:r>
      <w:r>
        <w:tab/>
        <w:t>Requirements for earmarks</w:t>
      </w:r>
      <w:r>
        <w:tab/>
      </w:r>
      <w:r>
        <w:fldChar w:fldCharType="begin"/>
      </w:r>
      <w:r>
        <w:instrText xml:space="preserve"> PAGEREF _Toc12542944 \h </w:instrText>
      </w:r>
      <w:r>
        <w:fldChar w:fldCharType="separate"/>
      </w:r>
      <w:r>
        <w:t>88</w:t>
      </w:r>
      <w:r>
        <w:fldChar w:fldCharType="end"/>
      </w:r>
    </w:p>
    <w:p>
      <w:pPr>
        <w:pStyle w:val="TOC8"/>
        <w:rPr>
          <w:rFonts w:asciiTheme="minorHAnsi" w:eastAsiaTheme="minorEastAsia" w:hAnsiTheme="minorHAnsi" w:cstheme="minorBidi"/>
          <w:szCs w:val="22"/>
        </w:rPr>
      </w:pPr>
      <w:r>
        <w:t>127.</w:t>
      </w:r>
      <w:r>
        <w:tab/>
        <w:t>Age marks, cullmarks and other markings</w:t>
      </w:r>
      <w:r>
        <w:tab/>
      </w:r>
      <w:r>
        <w:fldChar w:fldCharType="begin"/>
      </w:r>
      <w:r>
        <w:instrText xml:space="preserve"> PAGEREF _Toc12542945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Identifiers for pigs</w:t>
      </w:r>
    </w:p>
    <w:p>
      <w:pPr>
        <w:pStyle w:val="TOC8"/>
        <w:rPr>
          <w:rFonts w:asciiTheme="minorHAnsi" w:eastAsiaTheme="minorEastAsia" w:hAnsiTheme="minorHAnsi" w:cstheme="minorBidi"/>
          <w:szCs w:val="22"/>
        </w:rPr>
      </w:pPr>
      <w:r>
        <w:t>127A.</w:t>
      </w:r>
      <w:r>
        <w:tab/>
        <w:t>Owners to identify pigs</w:t>
      </w:r>
      <w:r>
        <w:tab/>
      </w:r>
      <w:r>
        <w:fldChar w:fldCharType="begin"/>
      </w:r>
      <w:r>
        <w:instrText xml:space="preserve"> PAGEREF _Toc12542947 \h </w:instrText>
      </w:r>
      <w:r>
        <w:fldChar w:fldCharType="separate"/>
      </w:r>
      <w:r>
        <w:t>89</w:t>
      </w:r>
      <w:r>
        <w:fldChar w:fldCharType="end"/>
      </w:r>
    </w:p>
    <w:p>
      <w:pPr>
        <w:pStyle w:val="TOC8"/>
        <w:rPr>
          <w:rFonts w:asciiTheme="minorHAnsi" w:eastAsiaTheme="minorEastAsia" w:hAnsiTheme="minorHAnsi" w:cstheme="minorBidi"/>
          <w:szCs w:val="22"/>
        </w:rPr>
      </w:pPr>
      <w:r>
        <w:t>127B.</w:t>
      </w:r>
      <w:r>
        <w:tab/>
        <w:t>Exemption for unweaned pigs</w:t>
      </w:r>
      <w:r>
        <w:tab/>
      </w:r>
      <w:r>
        <w:fldChar w:fldCharType="begin"/>
      </w:r>
      <w:r>
        <w:instrText xml:space="preserve"> PAGEREF _Toc12542948 \h </w:instrText>
      </w:r>
      <w:r>
        <w:fldChar w:fldCharType="separate"/>
      </w:r>
      <w:r>
        <w:t>90</w:t>
      </w:r>
      <w:r>
        <w:fldChar w:fldCharType="end"/>
      </w:r>
    </w:p>
    <w:p>
      <w:pPr>
        <w:pStyle w:val="TOC8"/>
        <w:rPr>
          <w:rFonts w:asciiTheme="minorHAnsi" w:eastAsiaTheme="minorEastAsia" w:hAnsiTheme="minorHAnsi" w:cstheme="minorBidi"/>
          <w:szCs w:val="22"/>
        </w:rPr>
      </w:pPr>
      <w:r>
        <w:t>127C.</w:t>
      </w:r>
      <w:r>
        <w:tab/>
        <w:t>Requirements for slap brands</w:t>
      </w:r>
      <w:r>
        <w:tab/>
      </w:r>
      <w:r>
        <w:fldChar w:fldCharType="begin"/>
      </w:r>
      <w:r>
        <w:instrText xml:space="preserve"> PAGEREF _Toc12542949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requirements for sheep, goats and pigs</w:t>
      </w:r>
    </w:p>
    <w:p>
      <w:pPr>
        <w:pStyle w:val="TOC8"/>
        <w:rPr>
          <w:rFonts w:asciiTheme="minorHAnsi" w:eastAsiaTheme="minorEastAsia" w:hAnsiTheme="minorHAnsi" w:cstheme="minorBidi"/>
          <w:szCs w:val="22"/>
        </w:rPr>
      </w:pPr>
      <w:r>
        <w:t>128.</w:t>
      </w:r>
      <w:r>
        <w:tab/>
        <w:t>Responsibilities of owner before moving sheep or goat</w:t>
      </w:r>
      <w:r>
        <w:tab/>
      </w:r>
      <w:r>
        <w:fldChar w:fldCharType="begin"/>
      </w:r>
      <w:r>
        <w:instrText xml:space="preserve"> PAGEREF _Toc12542951 \h </w:instrText>
      </w:r>
      <w:r>
        <w:fldChar w:fldCharType="separate"/>
      </w:r>
      <w:r>
        <w:t>91</w:t>
      </w:r>
      <w:r>
        <w:fldChar w:fldCharType="end"/>
      </w:r>
    </w:p>
    <w:p>
      <w:pPr>
        <w:pStyle w:val="TOC8"/>
        <w:rPr>
          <w:rFonts w:asciiTheme="minorHAnsi" w:eastAsiaTheme="minorEastAsia" w:hAnsiTheme="minorHAnsi" w:cstheme="minorBidi"/>
          <w:szCs w:val="22"/>
        </w:rPr>
      </w:pPr>
      <w:r>
        <w:t>129.</w:t>
      </w:r>
      <w:r>
        <w:tab/>
        <w:t>Exemptions from NLIS identification of sheep and goats</w:t>
      </w:r>
      <w:r>
        <w:tab/>
      </w:r>
      <w:r>
        <w:fldChar w:fldCharType="begin"/>
      </w:r>
      <w:r>
        <w:instrText xml:space="preserve"> PAGEREF _Toc12542952 \h </w:instrText>
      </w:r>
      <w:r>
        <w:fldChar w:fldCharType="separate"/>
      </w:r>
      <w:r>
        <w:t>92</w:t>
      </w:r>
      <w:r>
        <w:fldChar w:fldCharType="end"/>
      </w:r>
    </w:p>
    <w:p>
      <w:pPr>
        <w:pStyle w:val="TOC8"/>
        <w:rPr>
          <w:rFonts w:asciiTheme="minorHAnsi" w:eastAsiaTheme="minorEastAsia" w:hAnsiTheme="minorHAnsi" w:cstheme="minorBidi"/>
          <w:szCs w:val="22"/>
        </w:rPr>
      </w:pPr>
      <w:r>
        <w:t>129A.</w:t>
      </w:r>
      <w:r>
        <w:tab/>
        <w:t>Responsibilities of owner before moving pigs</w:t>
      </w:r>
      <w:r>
        <w:tab/>
      </w:r>
      <w:r>
        <w:fldChar w:fldCharType="begin"/>
      </w:r>
      <w:r>
        <w:instrText xml:space="preserve"> PAGEREF _Toc12542953 \h </w:instrText>
      </w:r>
      <w:r>
        <w:fldChar w:fldCharType="separate"/>
      </w:r>
      <w:r>
        <w:t>92</w:t>
      </w:r>
      <w:r>
        <w:fldChar w:fldCharType="end"/>
      </w:r>
    </w:p>
    <w:p>
      <w:pPr>
        <w:pStyle w:val="TOC8"/>
        <w:rPr>
          <w:rFonts w:asciiTheme="minorHAnsi" w:eastAsiaTheme="minorEastAsia" w:hAnsiTheme="minorHAnsi" w:cstheme="minorBidi"/>
          <w:szCs w:val="22"/>
        </w:rPr>
      </w:pPr>
      <w:r>
        <w:t>129B.</w:t>
      </w:r>
      <w:r>
        <w:tab/>
        <w:t>Exemptions from identification of pigs</w:t>
      </w:r>
      <w:r>
        <w:tab/>
      </w:r>
      <w:r>
        <w:fldChar w:fldCharType="begin"/>
      </w:r>
      <w:r>
        <w:instrText xml:space="preserve"> PAGEREF _Toc12542954 \h </w:instrText>
      </w:r>
      <w:r>
        <w:fldChar w:fldCharType="separate"/>
      </w:r>
      <w:r>
        <w:t>93</w:t>
      </w:r>
      <w:r>
        <w:fldChar w:fldCharType="end"/>
      </w:r>
    </w:p>
    <w:p>
      <w:pPr>
        <w:pStyle w:val="TOC8"/>
        <w:rPr>
          <w:rFonts w:asciiTheme="minorHAnsi" w:eastAsiaTheme="minorEastAsia" w:hAnsiTheme="minorHAnsi" w:cstheme="minorBidi"/>
          <w:szCs w:val="22"/>
        </w:rPr>
      </w:pPr>
      <w:r>
        <w:t>130.</w:t>
      </w:r>
      <w:r>
        <w:tab/>
        <w:t>Responsibilities of owner after moving animal</w:t>
      </w:r>
      <w:r>
        <w:tab/>
      </w:r>
      <w:r>
        <w:fldChar w:fldCharType="begin"/>
      </w:r>
      <w:r>
        <w:instrText xml:space="preserve"> PAGEREF _Toc12542955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Other NLIS requirements for sheep, goats and pigs</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131.</w:t>
      </w:r>
      <w:r>
        <w:tab/>
        <w:t>Imported sheep, goats and pigs</w:t>
      </w:r>
      <w:r>
        <w:tab/>
      </w:r>
      <w:r>
        <w:fldChar w:fldCharType="begin"/>
      </w:r>
      <w:r>
        <w:instrText xml:space="preserve"> PAGEREF _Toc12542958 \h </w:instrText>
      </w:r>
      <w:r>
        <w:fldChar w:fldCharType="separate"/>
      </w:r>
      <w:r>
        <w:t>95</w:t>
      </w:r>
      <w:r>
        <w:fldChar w:fldCharType="end"/>
      </w:r>
    </w:p>
    <w:p>
      <w:pPr>
        <w:pStyle w:val="TOC8"/>
        <w:rPr>
          <w:rFonts w:asciiTheme="minorHAnsi" w:eastAsiaTheme="minorEastAsia" w:hAnsiTheme="minorHAnsi" w:cstheme="minorBidi"/>
          <w:szCs w:val="22"/>
        </w:rPr>
      </w:pPr>
      <w:r>
        <w:t>132.</w:t>
      </w:r>
      <w:r>
        <w:tab/>
        <w:t>Sheep, goats and pigs from pound</w:t>
      </w:r>
      <w:r>
        <w:tab/>
      </w:r>
      <w:r>
        <w:fldChar w:fldCharType="begin"/>
      </w:r>
      <w:r>
        <w:instrText xml:space="preserve"> PAGEREF _Toc12542959 \h </w:instrText>
      </w:r>
      <w:r>
        <w:fldChar w:fldCharType="separate"/>
      </w:r>
      <w:r>
        <w:t>95</w:t>
      </w:r>
      <w:r>
        <w:fldChar w:fldCharType="end"/>
      </w:r>
    </w:p>
    <w:p>
      <w:pPr>
        <w:pStyle w:val="TOC8"/>
        <w:rPr>
          <w:rFonts w:asciiTheme="minorHAnsi" w:eastAsiaTheme="minorEastAsia" w:hAnsiTheme="minorHAnsi" w:cstheme="minorBidi"/>
          <w:szCs w:val="22"/>
        </w:rPr>
      </w:pPr>
      <w:r>
        <w:t>133.</w:t>
      </w:r>
      <w:r>
        <w:tab/>
        <w:t>Dead stray sheep, goats and pigs</w:t>
      </w:r>
      <w:r>
        <w:tab/>
      </w:r>
      <w:r>
        <w:fldChar w:fldCharType="begin"/>
      </w:r>
      <w:r>
        <w:instrText xml:space="preserve"> PAGEREF _Toc12542960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_Toc12542962 \h </w:instrText>
      </w:r>
      <w:r>
        <w:fldChar w:fldCharType="separate"/>
      </w:r>
      <w:r>
        <w:t>96</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_Toc12542963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t>Sheep, goats and pigs not to be delivered to property without relevant PIC</w:t>
      </w:r>
      <w:r>
        <w:tab/>
      </w:r>
      <w:r>
        <w:fldChar w:fldCharType="begin"/>
      </w:r>
      <w:r>
        <w:instrText xml:space="preserve"> PAGEREF _Toc12542965 \h </w:instrText>
      </w:r>
      <w:r>
        <w:fldChar w:fldCharType="separate"/>
      </w:r>
      <w:r>
        <w:t>99</w:t>
      </w:r>
      <w:r>
        <w:fldChar w:fldCharType="end"/>
      </w:r>
    </w:p>
    <w:p>
      <w:pPr>
        <w:pStyle w:val="TOC8"/>
        <w:rPr>
          <w:rFonts w:asciiTheme="minorHAnsi" w:eastAsiaTheme="minorEastAsia" w:hAnsiTheme="minorHAnsi" w:cstheme="minorBidi"/>
          <w:szCs w:val="22"/>
        </w:rPr>
      </w:pPr>
      <w:r>
        <w:t>137.</w:t>
      </w:r>
      <w:r>
        <w:tab/>
        <w:t>Responsibilities of property operator if animal dies on or while being moved to property</w:t>
      </w:r>
      <w:r>
        <w:tab/>
      </w:r>
      <w:r>
        <w:fldChar w:fldCharType="begin"/>
      </w:r>
      <w:r>
        <w:instrText xml:space="preserve"> PAGEREF _Toc12542966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t>Responsibilities of pound operator if no NLIS device applied to animal</w:t>
      </w:r>
      <w:r>
        <w:tab/>
      </w:r>
      <w:r>
        <w:fldChar w:fldCharType="begin"/>
      </w:r>
      <w:r>
        <w:instrText xml:space="preserve"> PAGEREF _Toc12542968 \h </w:instrText>
      </w:r>
      <w:r>
        <w:fldChar w:fldCharType="separate"/>
      </w:r>
      <w:r>
        <w:t>100</w:t>
      </w:r>
      <w:r>
        <w:fldChar w:fldCharType="end"/>
      </w:r>
    </w:p>
    <w:p>
      <w:pPr>
        <w:pStyle w:val="TOC8"/>
        <w:rPr>
          <w:rFonts w:asciiTheme="minorHAnsi" w:eastAsiaTheme="minorEastAsia" w:hAnsiTheme="minorHAnsi" w:cstheme="minorBidi"/>
          <w:szCs w:val="22"/>
        </w:rPr>
      </w:pPr>
      <w:r>
        <w:t>139.</w:t>
      </w:r>
      <w:r>
        <w:tab/>
        <w:t>Responsibilities of pound operator if animal born at or while being moved to pound</w:t>
      </w:r>
      <w:r>
        <w:tab/>
      </w:r>
      <w:r>
        <w:fldChar w:fldCharType="begin"/>
      </w:r>
      <w:r>
        <w:instrText xml:space="preserve"> PAGEREF _Toc12542969 \h </w:instrText>
      </w:r>
      <w:r>
        <w:fldChar w:fldCharType="separate"/>
      </w:r>
      <w:r>
        <w:t>100</w:t>
      </w:r>
      <w:r>
        <w:fldChar w:fldCharType="end"/>
      </w:r>
    </w:p>
    <w:p>
      <w:pPr>
        <w:pStyle w:val="TOC8"/>
        <w:rPr>
          <w:rFonts w:asciiTheme="minorHAnsi" w:eastAsiaTheme="minorEastAsia" w:hAnsiTheme="minorHAnsi" w:cstheme="minorBidi"/>
          <w:szCs w:val="22"/>
        </w:rPr>
      </w:pPr>
      <w:r>
        <w:t>140.</w:t>
      </w:r>
      <w:r>
        <w:tab/>
        <w:t>Responsibilities of pound operator if NLIS device applied to animal</w:t>
      </w:r>
      <w:r>
        <w:tab/>
      </w:r>
      <w:r>
        <w:fldChar w:fldCharType="begin"/>
      </w:r>
      <w:r>
        <w:instrText xml:space="preserve"> PAGEREF _Toc12542970 \h </w:instrText>
      </w:r>
      <w:r>
        <w:fldChar w:fldCharType="separate"/>
      </w:r>
      <w:r>
        <w:t>101</w:t>
      </w:r>
      <w:r>
        <w:fldChar w:fldCharType="end"/>
      </w:r>
    </w:p>
    <w:p>
      <w:pPr>
        <w:pStyle w:val="TOC8"/>
        <w:rPr>
          <w:rFonts w:asciiTheme="minorHAnsi" w:eastAsiaTheme="minorEastAsia" w:hAnsiTheme="minorHAnsi" w:cstheme="minorBidi"/>
          <w:szCs w:val="22"/>
        </w:rPr>
      </w:pPr>
      <w:r>
        <w:t>141.</w:t>
      </w:r>
      <w:r>
        <w:tab/>
        <w:t>Responsibilities of pound operator if animal moved from pound</w:t>
      </w:r>
      <w:r>
        <w:tab/>
      </w:r>
      <w:r>
        <w:fldChar w:fldCharType="begin"/>
      </w:r>
      <w:r>
        <w:instrText xml:space="preserve"> PAGEREF _Toc12542971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t>Responsibility of holding yard operator if no NLIS identifier applied to animal</w:t>
      </w:r>
      <w:r>
        <w:tab/>
      </w:r>
      <w:r>
        <w:fldChar w:fldCharType="begin"/>
      </w:r>
      <w:r>
        <w:instrText xml:space="preserve"> PAGEREF _Toc12542973 \h </w:instrText>
      </w:r>
      <w:r>
        <w:fldChar w:fldCharType="separate"/>
      </w:r>
      <w:r>
        <w:t>102</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_Toc12542974 \h </w:instrText>
      </w:r>
      <w:r>
        <w:fldChar w:fldCharType="separate"/>
      </w:r>
      <w:r>
        <w:t>103</w:t>
      </w:r>
      <w:r>
        <w:fldChar w:fldCharType="end"/>
      </w:r>
    </w:p>
    <w:p>
      <w:pPr>
        <w:pStyle w:val="TOC8"/>
        <w:rPr>
          <w:rFonts w:asciiTheme="minorHAnsi" w:eastAsiaTheme="minorEastAsia" w:hAnsiTheme="minorHAnsi" w:cstheme="minorBidi"/>
          <w:szCs w:val="22"/>
        </w:rPr>
      </w:pPr>
      <w:r>
        <w:t>144.</w:t>
      </w:r>
      <w:r>
        <w:tab/>
        <w:t>Responsibilities of holding yard operator if animal born at or while being moved to holding yard</w:t>
      </w:r>
      <w:r>
        <w:tab/>
      </w:r>
      <w:r>
        <w:fldChar w:fldCharType="begin"/>
      </w:r>
      <w:r>
        <w:instrText xml:space="preserve"> PAGEREF _Toc12542975 \h </w:instrText>
      </w:r>
      <w:r>
        <w:fldChar w:fldCharType="separate"/>
      </w:r>
      <w:r>
        <w:t>104</w:t>
      </w:r>
      <w:r>
        <w:fldChar w:fldCharType="end"/>
      </w:r>
    </w:p>
    <w:p>
      <w:pPr>
        <w:pStyle w:val="TOC8"/>
        <w:rPr>
          <w:rFonts w:asciiTheme="minorHAnsi" w:eastAsiaTheme="minorEastAsia" w:hAnsiTheme="minorHAnsi" w:cstheme="minorBidi"/>
          <w:szCs w:val="22"/>
        </w:rPr>
      </w:pPr>
      <w:r>
        <w:t>145.</w:t>
      </w:r>
      <w:r>
        <w:tab/>
        <w:t>Responsibilities of holding yard operator if animal held at holding yard for more than 48 hours or moved from holding yard in different consignment</w:t>
      </w:r>
      <w:r>
        <w:tab/>
      </w:r>
      <w:r>
        <w:fldChar w:fldCharType="begin"/>
      </w:r>
      <w:r>
        <w:instrText xml:space="preserve"> PAGEREF _Toc12542976 \h </w:instrText>
      </w:r>
      <w:r>
        <w:fldChar w:fldCharType="separate"/>
      </w:r>
      <w:r>
        <w:t>104</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_Toc12542977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_Toc12542979 \h </w:instrText>
      </w:r>
      <w:r>
        <w:fldChar w:fldCharType="separate"/>
      </w:r>
      <w:r>
        <w:t>106</w:t>
      </w:r>
      <w:r>
        <w:fldChar w:fldCharType="end"/>
      </w:r>
    </w:p>
    <w:p>
      <w:pPr>
        <w:pStyle w:val="TOC8"/>
        <w:rPr>
          <w:rFonts w:asciiTheme="minorHAnsi" w:eastAsiaTheme="minorEastAsia" w:hAnsiTheme="minorHAnsi" w:cstheme="minorBidi"/>
          <w:szCs w:val="22"/>
        </w:rPr>
      </w:pPr>
      <w:r>
        <w:t>148.</w:t>
      </w:r>
      <w:r>
        <w:tab/>
        <w:t>Responsibilities of saleyard operator if no NLIS identifier applied to animal</w:t>
      </w:r>
      <w:r>
        <w:tab/>
      </w:r>
      <w:r>
        <w:fldChar w:fldCharType="begin"/>
      </w:r>
      <w:r>
        <w:instrText xml:space="preserve"> PAGEREF _Toc12542980 \h </w:instrText>
      </w:r>
      <w:r>
        <w:fldChar w:fldCharType="separate"/>
      </w:r>
      <w:r>
        <w:t>106</w:t>
      </w:r>
      <w:r>
        <w:fldChar w:fldCharType="end"/>
      </w:r>
    </w:p>
    <w:p>
      <w:pPr>
        <w:pStyle w:val="TOC8"/>
        <w:rPr>
          <w:rFonts w:asciiTheme="minorHAnsi" w:eastAsiaTheme="minorEastAsia" w:hAnsiTheme="minorHAnsi" w:cstheme="minorBidi"/>
          <w:szCs w:val="22"/>
        </w:rPr>
      </w:pPr>
      <w:r>
        <w:t>149.</w:t>
      </w:r>
      <w:r>
        <w:tab/>
        <w:t>Directions by inspectors</w:t>
      </w:r>
      <w:r>
        <w:tab/>
      </w:r>
      <w:r>
        <w:fldChar w:fldCharType="begin"/>
      </w:r>
      <w:r>
        <w:instrText xml:space="preserve"> PAGEREF _Toc12542981 \h </w:instrText>
      </w:r>
      <w:r>
        <w:fldChar w:fldCharType="separate"/>
      </w:r>
      <w:r>
        <w:t>107</w:t>
      </w:r>
      <w:r>
        <w:fldChar w:fldCharType="end"/>
      </w:r>
    </w:p>
    <w:p>
      <w:pPr>
        <w:pStyle w:val="TOC8"/>
        <w:rPr>
          <w:rFonts w:asciiTheme="minorHAnsi" w:eastAsiaTheme="minorEastAsia" w:hAnsiTheme="minorHAnsi" w:cstheme="minorBidi"/>
          <w:szCs w:val="22"/>
        </w:rPr>
      </w:pPr>
      <w:r>
        <w:t>150.</w:t>
      </w:r>
      <w:r>
        <w:tab/>
        <w:t>Responsibilities of saleyard operator if animal born at or while being moved to saleyard</w:t>
      </w:r>
      <w:r>
        <w:tab/>
      </w:r>
      <w:r>
        <w:fldChar w:fldCharType="begin"/>
      </w:r>
      <w:r>
        <w:instrText xml:space="preserve"> PAGEREF _Toc12542982 \h </w:instrText>
      </w:r>
      <w:r>
        <w:fldChar w:fldCharType="separate"/>
      </w:r>
      <w:r>
        <w:t>108</w:t>
      </w:r>
      <w:r>
        <w:fldChar w:fldCharType="end"/>
      </w:r>
    </w:p>
    <w:p>
      <w:pPr>
        <w:pStyle w:val="TOC8"/>
        <w:rPr>
          <w:rFonts w:asciiTheme="minorHAnsi" w:eastAsiaTheme="minorEastAsia" w:hAnsiTheme="minorHAnsi" w:cstheme="minorBidi"/>
          <w:szCs w:val="22"/>
        </w:rPr>
      </w:pPr>
      <w:r>
        <w:t>151.</w:t>
      </w:r>
      <w:r>
        <w:tab/>
        <w:t>Responsibilities of saleyard operator if animal moved from saleyard</w:t>
      </w:r>
      <w:r>
        <w:tab/>
      </w:r>
      <w:r>
        <w:fldChar w:fldCharType="begin"/>
      </w:r>
      <w:r>
        <w:instrText xml:space="preserve"> PAGEREF _Toc12542983 \h </w:instrText>
      </w:r>
      <w:r>
        <w:fldChar w:fldCharType="separate"/>
      </w:r>
      <w:r>
        <w:t>108</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_Toc12542984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t>Responsibilities of abattoir operator if no NLIS identifier applied to animal</w:t>
      </w:r>
      <w:r>
        <w:tab/>
      </w:r>
      <w:r>
        <w:fldChar w:fldCharType="begin"/>
      </w:r>
      <w:r>
        <w:instrText xml:space="preserve"> PAGEREF _Toc12542986 \h </w:instrText>
      </w:r>
      <w:r>
        <w:fldChar w:fldCharType="separate"/>
      </w:r>
      <w:r>
        <w:t>110</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_Toc12542987 \h </w:instrText>
      </w:r>
      <w:r>
        <w:fldChar w:fldCharType="separate"/>
      </w:r>
      <w:r>
        <w:t>111</w:t>
      </w:r>
      <w:r>
        <w:fldChar w:fldCharType="end"/>
      </w:r>
    </w:p>
    <w:p>
      <w:pPr>
        <w:pStyle w:val="TOC8"/>
        <w:rPr>
          <w:rFonts w:asciiTheme="minorHAnsi" w:eastAsiaTheme="minorEastAsia" w:hAnsiTheme="minorHAnsi" w:cstheme="minorBidi"/>
          <w:szCs w:val="22"/>
        </w:rPr>
      </w:pPr>
      <w:r>
        <w:t>155.</w:t>
      </w:r>
      <w:r>
        <w:tab/>
        <w:t>Responsibilities of abattoir operator if animal born at or while being moved to abattoir</w:t>
      </w:r>
      <w:r>
        <w:tab/>
      </w:r>
      <w:r>
        <w:fldChar w:fldCharType="begin"/>
      </w:r>
      <w:r>
        <w:instrText xml:space="preserve"> PAGEREF _Toc12542988 \h </w:instrText>
      </w:r>
      <w:r>
        <w:fldChar w:fldCharType="separate"/>
      </w:r>
      <w:r>
        <w:t>112</w:t>
      </w:r>
      <w:r>
        <w:fldChar w:fldCharType="end"/>
      </w:r>
    </w:p>
    <w:p>
      <w:pPr>
        <w:pStyle w:val="TOC8"/>
        <w:rPr>
          <w:rFonts w:asciiTheme="minorHAnsi" w:eastAsiaTheme="minorEastAsia" w:hAnsiTheme="minorHAnsi" w:cstheme="minorBidi"/>
          <w:szCs w:val="22"/>
        </w:rPr>
      </w:pPr>
      <w:r>
        <w:t>156.</w:t>
      </w:r>
      <w:r>
        <w:tab/>
        <w:t>Responsibilities of abattoir operator if animal moved to abattoir</w:t>
      </w:r>
      <w:r>
        <w:tab/>
      </w:r>
      <w:r>
        <w:fldChar w:fldCharType="begin"/>
      </w:r>
      <w:r>
        <w:instrText xml:space="preserve"> PAGEREF _Toc12542989 \h </w:instrText>
      </w:r>
      <w:r>
        <w:fldChar w:fldCharType="separate"/>
      </w:r>
      <w:r>
        <w:t>112</w:t>
      </w:r>
      <w:r>
        <w:fldChar w:fldCharType="end"/>
      </w:r>
    </w:p>
    <w:p>
      <w:pPr>
        <w:pStyle w:val="TOC8"/>
        <w:rPr>
          <w:rFonts w:asciiTheme="minorHAnsi" w:eastAsiaTheme="minorEastAsia" w:hAnsiTheme="minorHAnsi" w:cstheme="minorBidi"/>
          <w:szCs w:val="22"/>
        </w:rPr>
      </w:pPr>
      <w:r>
        <w:t>157.</w:t>
      </w:r>
      <w:r>
        <w:tab/>
        <w:t>Responsibilities of abattoir operator after animal slaughtered</w:t>
      </w:r>
      <w:r>
        <w:tab/>
      </w:r>
      <w:r>
        <w:fldChar w:fldCharType="begin"/>
      </w:r>
      <w:r>
        <w:instrText xml:space="preserve"> PAGEREF _Toc12542990 \h </w:instrText>
      </w:r>
      <w:r>
        <w:fldChar w:fldCharType="separate"/>
      </w:r>
      <w:r>
        <w:t>113</w:t>
      </w:r>
      <w:r>
        <w:fldChar w:fldCharType="end"/>
      </w:r>
    </w:p>
    <w:p>
      <w:pPr>
        <w:pStyle w:val="TOC8"/>
        <w:rPr>
          <w:rFonts w:asciiTheme="minorHAnsi" w:eastAsiaTheme="minorEastAsia" w:hAnsiTheme="minorHAnsi" w:cstheme="minorBidi"/>
          <w:szCs w:val="22"/>
        </w:rPr>
      </w:pPr>
      <w:r>
        <w:t>158.</w:t>
      </w:r>
      <w:r>
        <w:tab/>
        <w:t>Responsibilities of abattoir operator if live animal moved from abattoir</w:t>
      </w:r>
      <w:r>
        <w:tab/>
      </w:r>
      <w:r>
        <w:fldChar w:fldCharType="begin"/>
      </w:r>
      <w:r>
        <w:instrText xml:space="preserve"> PAGEREF _Toc12542991 \h </w:instrText>
      </w:r>
      <w:r>
        <w:fldChar w:fldCharType="separate"/>
      </w:r>
      <w:r>
        <w:t>114</w:t>
      </w:r>
      <w:r>
        <w:fldChar w:fldCharType="end"/>
      </w:r>
    </w:p>
    <w:p>
      <w:pPr>
        <w:pStyle w:val="TOC8"/>
        <w:rPr>
          <w:rFonts w:asciiTheme="minorHAnsi" w:eastAsiaTheme="minorEastAsia" w:hAnsiTheme="minorHAnsi" w:cstheme="minorBidi"/>
          <w:szCs w:val="22"/>
        </w:rPr>
      </w:pPr>
      <w:r>
        <w:t>159.</w:t>
      </w:r>
      <w:r>
        <w:tab/>
      </w:r>
      <w:r>
        <w:rPr>
          <w:snapToGrid w:val="0"/>
        </w:rPr>
        <w:t>Slaughtered animals moved to pet food processing plants</w:t>
      </w:r>
      <w:r>
        <w:tab/>
      </w:r>
      <w:r>
        <w:fldChar w:fldCharType="begin"/>
      </w:r>
      <w:r>
        <w:instrText xml:space="preserve"> PAGEREF _Toc12542992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160.</w:t>
      </w:r>
      <w:r>
        <w:tab/>
        <w:t>Responsibilities of export depot operator if no NLIS identifier applied to animal</w:t>
      </w:r>
      <w:r>
        <w:tab/>
      </w:r>
      <w:r>
        <w:fldChar w:fldCharType="begin"/>
      </w:r>
      <w:r>
        <w:instrText xml:space="preserve"> PAGEREF _Toc12542994 \h </w:instrText>
      </w:r>
      <w:r>
        <w:fldChar w:fldCharType="separate"/>
      </w:r>
      <w:r>
        <w:t>116</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_Toc12542995 \h </w:instrText>
      </w:r>
      <w:r>
        <w:fldChar w:fldCharType="separate"/>
      </w:r>
      <w:r>
        <w:t>117</w:t>
      </w:r>
      <w:r>
        <w:fldChar w:fldCharType="end"/>
      </w:r>
    </w:p>
    <w:p>
      <w:pPr>
        <w:pStyle w:val="TOC8"/>
        <w:rPr>
          <w:rFonts w:asciiTheme="minorHAnsi" w:eastAsiaTheme="minorEastAsia" w:hAnsiTheme="minorHAnsi" w:cstheme="minorBidi"/>
          <w:szCs w:val="22"/>
        </w:rPr>
      </w:pPr>
      <w:r>
        <w:t>162.</w:t>
      </w:r>
      <w:r>
        <w:tab/>
        <w:t>Responsibilities of export depot operator if animal born at or while being moved to export depot</w:t>
      </w:r>
      <w:r>
        <w:tab/>
      </w:r>
      <w:r>
        <w:fldChar w:fldCharType="begin"/>
      </w:r>
      <w:r>
        <w:instrText xml:space="preserve"> PAGEREF _Toc12542996 \h </w:instrText>
      </w:r>
      <w:r>
        <w:fldChar w:fldCharType="separate"/>
      </w:r>
      <w:r>
        <w:t>117</w:t>
      </w:r>
      <w:r>
        <w:fldChar w:fldCharType="end"/>
      </w:r>
    </w:p>
    <w:p>
      <w:pPr>
        <w:pStyle w:val="TOC8"/>
        <w:rPr>
          <w:rFonts w:asciiTheme="minorHAnsi" w:eastAsiaTheme="minorEastAsia" w:hAnsiTheme="minorHAnsi" w:cstheme="minorBidi"/>
          <w:szCs w:val="22"/>
        </w:rPr>
      </w:pPr>
      <w:r>
        <w:t>163.</w:t>
      </w:r>
      <w:r>
        <w:tab/>
        <w:t>Responsibilities of export depot operator if animal moved to export depot</w:t>
      </w:r>
      <w:r>
        <w:tab/>
      </w:r>
      <w:r>
        <w:fldChar w:fldCharType="begin"/>
      </w:r>
      <w:r>
        <w:instrText xml:space="preserve"> PAGEREF _Toc12542997 \h </w:instrText>
      </w:r>
      <w:r>
        <w:fldChar w:fldCharType="separate"/>
      </w:r>
      <w:r>
        <w:t>118</w:t>
      </w:r>
      <w:r>
        <w:fldChar w:fldCharType="end"/>
      </w:r>
    </w:p>
    <w:p>
      <w:pPr>
        <w:pStyle w:val="TOC8"/>
        <w:rPr>
          <w:rFonts w:asciiTheme="minorHAnsi" w:eastAsiaTheme="minorEastAsia" w:hAnsiTheme="minorHAnsi" w:cstheme="minorBidi"/>
          <w:szCs w:val="22"/>
        </w:rPr>
      </w:pPr>
      <w:r>
        <w:t>164.</w:t>
      </w:r>
      <w:r>
        <w:tab/>
        <w:t>Responsibilities of export depot operator if animal exported or otherwise moved from export depot</w:t>
      </w:r>
      <w:r>
        <w:tab/>
      </w:r>
      <w:r>
        <w:fldChar w:fldCharType="begin"/>
      </w:r>
      <w:r>
        <w:instrText xml:space="preserve"> PAGEREF _Toc12542998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_Toc12543001 \h </w:instrText>
      </w:r>
      <w:r>
        <w:fldChar w:fldCharType="separate"/>
      </w:r>
      <w:r>
        <w:t>121</w:t>
      </w:r>
      <w:r>
        <w:fldChar w:fldCharType="end"/>
      </w:r>
    </w:p>
    <w:p>
      <w:pPr>
        <w:pStyle w:val="TOC8"/>
        <w:rPr>
          <w:rFonts w:asciiTheme="minorHAnsi" w:eastAsiaTheme="minorEastAsia" w:hAnsiTheme="minorHAnsi" w:cstheme="minorBidi"/>
          <w:szCs w:val="22"/>
        </w:rPr>
      </w:pPr>
      <w:r>
        <w:t>166.</w:t>
      </w:r>
      <w:r>
        <w:tab/>
        <w:t>Exemption for unweaned deer</w:t>
      </w:r>
      <w:r>
        <w:tab/>
      </w:r>
      <w:r>
        <w:fldChar w:fldCharType="begin"/>
      </w:r>
      <w:r>
        <w:instrText xml:space="preserve"> PAGEREF _Toc12543002 \h </w:instrText>
      </w:r>
      <w:r>
        <w:fldChar w:fldCharType="separate"/>
      </w:r>
      <w:r>
        <w:t>122</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_Toc12543003 \h </w:instrText>
      </w:r>
      <w:r>
        <w:fldChar w:fldCharType="separate"/>
      </w:r>
      <w:r>
        <w:t>122</w:t>
      </w:r>
      <w:r>
        <w:fldChar w:fldCharType="end"/>
      </w:r>
    </w:p>
    <w:p>
      <w:pPr>
        <w:pStyle w:val="TOC8"/>
        <w:rPr>
          <w:rFonts w:asciiTheme="minorHAnsi" w:eastAsiaTheme="minorEastAsia" w:hAnsiTheme="minorHAnsi" w:cstheme="minorBidi"/>
          <w:szCs w:val="22"/>
        </w:rPr>
      </w:pPr>
      <w:r>
        <w:t>168.</w:t>
      </w:r>
      <w:r>
        <w:tab/>
        <w:t>Requirements for brands</w:t>
      </w:r>
      <w:r>
        <w:tab/>
      </w:r>
      <w:r>
        <w:fldChar w:fldCharType="begin"/>
      </w:r>
      <w:r>
        <w:instrText xml:space="preserve"> PAGEREF _Toc12543004 \h </w:instrText>
      </w:r>
      <w:r>
        <w:fldChar w:fldCharType="separate"/>
      </w:r>
      <w:r>
        <w:t>122</w:t>
      </w:r>
      <w:r>
        <w:fldChar w:fldCharType="end"/>
      </w:r>
    </w:p>
    <w:p>
      <w:pPr>
        <w:pStyle w:val="TOC8"/>
        <w:rPr>
          <w:rFonts w:asciiTheme="minorHAnsi" w:eastAsiaTheme="minorEastAsia" w:hAnsiTheme="minorHAnsi" w:cstheme="minorBidi"/>
          <w:szCs w:val="22"/>
        </w:rPr>
      </w:pPr>
      <w:r>
        <w:t>169.</w:t>
      </w:r>
      <w:r>
        <w:tab/>
        <w:t>Requirements for earmarks</w:t>
      </w:r>
      <w:r>
        <w:tab/>
      </w:r>
      <w:r>
        <w:fldChar w:fldCharType="begin"/>
      </w:r>
      <w:r>
        <w:instrText xml:space="preserve"> PAGEREF _Toc12543005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Horses and donkeys</w:t>
      </w:r>
    </w:p>
    <w:p>
      <w:pPr>
        <w:pStyle w:val="TOC8"/>
        <w:rPr>
          <w:rFonts w:asciiTheme="minorHAnsi" w:eastAsiaTheme="minorEastAsia" w:hAnsiTheme="minorHAnsi" w:cstheme="minorBidi"/>
          <w:szCs w:val="22"/>
        </w:rPr>
      </w:pPr>
      <w:r>
        <w:t>170.</w:t>
      </w:r>
      <w:r>
        <w:tab/>
        <w:t>Owners to identify horses and donkeys</w:t>
      </w:r>
      <w:r>
        <w:tab/>
      </w:r>
      <w:r>
        <w:fldChar w:fldCharType="begin"/>
      </w:r>
      <w:r>
        <w:instrText xml:space="preserve"> PAGEREF _Toc12543007 \h </w:instrText>
      </w:r>
      <w:r>
        <w:fldChar w:fldCharType="separate"/>
      </w:r>
      <w:r>
        <w:t>123</w:t>
      </w:r>
      <w:r>
        <w:fldChar w:fldCharType="end"/>
      </w:r>
    </w:p>
    <w:p>
      <w:pPr>
        <w:pStyle w:val="TOC8"/>
        <w:rPr>
          <w:rFonts w:asciiTheme="minorHAnsi" w:eastAsiaTheme="minorEastAsia" w:hAnsiTheme="minorHAnsi" w:cstheme="minorBidi"/>
          <w:szCs w:val="22"/>
        </w:rPr>
      </w:pPr>
      <w:r>
        <w:t>171.</w:t>
      </w:r>
      <w:r>
        <w:tab/>
        <w:t>Exemption for unweaned horses and donkeys</w:t>
      </w:r>
      <w:r>
        <w:tab/>
      </w:r>
      <w:r>
        <w:fldChar w:fldCharType="begin"/>
      </w:r>
      <w:r>
        <w:instrText xml:space="preserve"> PAGEREF _Toc12543008 \h </w:instrText>
      </w:r>
      <w:r>
        <w:fldChar w:fldCharType="separate"/>
      </w:r>
      <w:r>
        <w:t>125</w:t>
      </w:r>
      <w:r>
        <w:fldChar w:fldCharType="end"/>
      </w:r>
    </w:p>
    <w:p>
      <w:pPr>
        <w:pStyle w:val="TOC8"/>
        <w:rPr>
          <w:rFonts w:asciiTheme="minorHAnsi" w:eastAsiaTheme="minorEastAsia" w:hAnsiTheme="minorHAnsi" w:cstheme="minorBidi"/>
          <w:szCs w:val="22"/>
        </w:rPr>
      </w:pPr>
      <w:r>
        <w:t>172.</w:t>
      </w:r>
      <w:r>
        <w:tab/>
        <w:t>Horses or donkeys identified by previous owner</w:t>
      </w:r>
      <w:r>
        <w:tab/>
      </w:r>
      <w:r>
        <w:fldChar w:fldCharType="begin"/>
      </w:r>
      <w:r>
        <w:instrText xml:space="preserve"> PAGEREF _Toc12543009 \h </w:instrText>
      </w:r>
      <w:r>
        <w:fldChar w:fldCharType="separate"/>
      </w:r>
      <w:r>
        <w:t>125</w:t>
      </w:r>
      <w:r>
        <w:fldChar w:fldCharType="end"/>
      </w:r>
    </w:p>
    <w:p>
      <w:pPr>
        <w:pStyle w:val="TOC8"/>
        <w:rPr>
          <w:rFonts w:asciiTheme="minorHAnsi" w:eastAsiaTheme="minorEastAsia" w:hAnsiTheme="minorHAnsi" w:cstheme="minorBidi"/>
          <w:szCs w:val="22"/>
        </w:rPr>
      </w:pPr>
      <w:r>
        <w:t>173.</w:t>
      </w:r>
      <w:r>
        <w:tab/>
        <w:t>Requirements for brands</w:t>
      </w:r>
      <w:r>
        <w:tab/>
      </w:r>
      <w:r>
        <w:fldChar w:fldCharType="begin"/>
      </w:r>
      <w:r>
        <w:instrText xml:space="preserve"> PAGEREF _Toc12543010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Ostriches</w:t>
      </w:r>
    </w:p>
    <w:p>
      <w:pPr>
        <w:pStyle w:val="TOC8"/>
        <w:rPr>
          <w:rFonts w:asciiTheme="minorHAnsi" w:eastAsiaTheme="minorEastAsia" w:hAnsiTheme="minorHAnsi" w:cstheme="minorBidi"/>
          <w:szCs w:val="22"/>
        </w:rPr>
      </w:pPr>
      <w:r>
        <w:t>174.</w:t>
      </w:r>
      <w:r>
        <w:tab/>
        <w:t>Identification of ostriches not required</w:t>
      </w:r>
      <w:r>
        <w:tab/>
      </w:r>
      <w:r>
        <w:fldChar w:fldCharType="begin"/>
      </w:r>
      <w:r>
        <w:instrText xml:space="preserve"> PAGEREF _Toc12543012 \h </w:instrText>
      </w:r>
      <w:r>
        <w:fldChar w:fldCharType="separate"/>
      </w:r>
      <w:r>
        <w:t>126</w:t>
      </w:r>
      <w:r>
        <w:fldChar w:fldCharType="end"/>
      </w:r>
    </w:p>
    <w:p>
      <w:pPr>
        <w:pStyle w:val="TOC8"/>
        <w:rPr>
          <w:rFonts w:asciiTheme="minorHAnsi" w:eastAsiaTheme="minorEastAsia" w:hAnsiTheme="minorHAnsi" w:cstheme="minorBidi"/>
          <w:szCs w:val="22"/>
        </w:rPr>
      </w:pPr>
      <w:r>
        <w:t>175.</w:t>
      </w:r>
      <w:r>
        <w:tab/>
        <w:t>How ostriches may be identified</w:t>
      </w:r>
      <w:r>
        <w:tab/>
      </w:r>
      <w:r>
        <w:fldChar w:fldCharType="begin"/>
      </w:r>
      <w:r>
        <w:instrText xml:space="preserve"> PAGEREF _Toc12543013 \h </w:instrText>
      </w:r>
      <w:r>
        <w:fldChar w:fldCharType="separate"/>
      </w:r>
      <w:r>
        <w:t>126</w:t>
      </w:r>
      <w:r>
        <w:fldChar w:fldCharType="end"/>
      </w:r>
    </w:p>
    <w:p>
      <w:pPr>
        <w:pStyle w:val="TOC8"/>
        <w:rPr>
          <w:rFonts w:asciiTheme="minorHAnsi" w:eastAsiaTheme="minorEastAsia" w:hAnsiTheme="minorHAnsi" w:cstheme="minorBidi"/>
          <w:szCs w:val="22"/>
        </w:rPr>
      </w:pPr>
      <w:r>
        <w:t>176.</w:t>
      </w:r>
      <w:r>
        <w:tab/>
        <w:t>Registered identifier applied as brand</w:t>
      </w:r>
      <w:r>
        <w:tab/>
      </w:r>
      <w:r>
        <w:fldChar w:fldCharType="begin"/>
      </w:r>
      <w:r>
        <w:instrText xml:space="preserve"> PAGEREF _Toc12543014 \h </w:instrText>
      </w:r>
      <w:r>
        <w:fldChar w:fldCharType="separate"/>
      </w:r>
      <w:r>
        <w:t>126</w:t>
      </w:r>
      <w:r>
        <w:fldChar w:fldCharType="end"/>
      </w:r>
    </w:p>
    <w:p>
      <w:pPr>
        <w:pStyle w:val="TOC8"/>
        <w:rPr>
          <w:rFonts w:asciiTheme="minorHAnsi" w:eastAsiaTheme="minorEastAsia" w:hAnsiTheme="minorHAnsi" w:cstheme="minorBidi"/>
          <w:szCs w:val="22"/>
        </w:rPr>
      </w:pPr>
      <w:r>
        <w:t>177.</w:t>
      </w:r>
      <w:r>
        <w:tab/>
        <w:t>Other markings on neck tags and leg bands</w:t>
      </w:r>
      <w:r>
        <w:tab/>
      </w:r>
      <w:r>
        <w:fldChar w:fldCharType="begin"/>
      </w:r>
      <w:r>
        <w:instrText xml:space="preserve"> PAGEREF _Toc12543015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_Toc12543017 \h </w:instrText>
      </w:r>
      <w:r>
        <w:fldChar w:fldCharType="separate"/>
      </w:r>
      <w:r>
        <w:t>127</w:t>
      </w:r>
      <w:r>
        <w:fldChar w:fldCharType="end"/>
      </w:r>
    </w:p>
    <w:p>
      <w:pPr>
        <w:pStyle w:val="TOC8"/>
        <w:rPr>
          <w:rFonts w:asciiTheme="minorHAnsi" w:eastAsiaTheme="minorEastAsia" w:hAnsiTheme="minorHAnsi" w:cstheme="minorBidi"/>
          <w:szCs w:val="22"/>
        </w:rPr>
      </w:pPr>
      <w:r>
        <w:t>182.</w:t>
      </w:r>
      <w:r>
        <w:tab/>
        <w:t>Exemption for unweaned South American camelids</w:t>
      </w:r>
      <w:r>
        <w:tab/>
      </w:r>
      <w:r>
        <w:fldChar w:fldCharType="begin"/>
      </w:r>
      <w:r>
        <w:instrText xml:space="preserve"> PAGEREF _Toc12543018 \h </w:instrText>
      </w:r>
      <w:r>
        <w:fldChar w:fldCharType="separate"/>
      </w:r>
      <w:r>
        <w:t>128</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_Toc12543019 \h </w:instrText>
      </w:r>
      <w:r>
        <w:fldChar w:fldCharType="separate"/>
      </w:r>
      <w:r>
        <w:t>129</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_Toc12543020 \h </w:instrText>
      </w:r>
      <w:r>
        <w:fldChar w:fldCharType="separate"/>
      </w:r>
      <w:r>
        <w:t>129</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_Toc12543021 \h </w:instrText>
      </w:r>
      <w:r>
        <w:fldChar w:fldCharType="separate"/>
      </w:r>
      <w:r>
        <w:t>129</w:t>
      </w:r>
      <w:r>
        <w:fldChar w:fldCharType="end"/>
      </w:r>
    </w:p>
    <w:p>
      <w:pPr>
        <w:pStyle w:val="TOC8"/>
        <w:rPr>
          <w:rFonts w:asciiTheme="minorHAnsi" w:eastAsiaTheme="minorEastAsia" w:hAnsiTheme="minorHAnsi" w:cstheme="minorBidi"/>
          <w:szCs w:val="22"/>
        </w:rPr>
      </w:pPr>
      <w:r>
        <w:t>186.</w:t>
      </w:r>
      <w:r>
        <w:tab/>
        <w:t>Earmarks and other markings</w:t>
      </w:r>
      <w:r>
        <w:tab/>
      </w:r>
      <w:r>
        <w:fldChar w:fldCharType="begin"/>
      </w:r>
      <w:r>
        <w:instrText xml:space="preserve"> PAGEREF _Toc12543022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_Toc12543024 \h </w:instrText>
      </w:r>
      <w:r>
        <w:fldChar w:fldCharType="separate"/>
      </w:r>
      <w:r>
        <w:t>131</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_Toc12543025 \h </w:instrText>
      </w:r>
      <w:r>
        <w:fldChar w:fldCharType="separate"/>
      </w:r>
      <w:r>
        <w:t>131</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_Toc12543026 \h </w:instrText>
      </w:r>
      <w:r>
        <w:fldChar w:fldCharType="separate"/>
      </w:r>
      <w:r>
        <w:t>131</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_Toc12543027 \h </w:instrText>
      </w:r>
      <w:r>
        <w:fldChar w:fldCharType="separate"/>
      </w:r>
      <w:r>
        <w:t>132</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_Toc12543028 \h </w:instrText>
      </w:r>
      <w:r>
        <w:fldChar w:fldCharType="separate"/>
      </w:r>
      <w:r>
        <w:t>134</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_Toc12543029 \h </w:instrText>
      </w:r>
      <w:r>
        <w:fldChar w:fldCharType="separate"/>
      </w:r>
      <w:r>
        <w:t>135</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_Toc12543030 \h </w:instrText>
      </w:r>
      <w:r>
        <w:fldChar w:fldCharType="separate"/>
      </w:r>
      <w:r>
        <w:t>136</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_Toc12543031 \h </w:instrText>
      </w:r>
      <w:r>
        <w:fldChar w:fldCharType="separate"/>
      </w:r>
      <w:r>
        <w:t>137</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_Toc12543032 \h </w:instrText>
      </w:r>
      <w:r>
        <w:fldChar w:fldCharType="separate"/>
      </w:r>
      <w:r>
        <w:t>137</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_Toc12543033 \h </w:instrText>
      </w:r>
      <w:r>
        <w:fldChar w:fldCharType="separate"/>
      </w:r>
      <w:r>
        <w:t>138</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_Toc12543034 \h </w:instrText>
      </w:r>
      <w:r>
        <w:fldChar w:fldCharType="separate"/>
      </w:r>
      <w:r>
        <w:t>140</w:t>
      </w:r>
      <w:r>
        <w:fldChar w:fldCharType="end"/>
      </w:r>
    </w:p>
    <w:p>
      <w:pPr>
        <w:pStyle w:val="TOC8"/>
        <w:rPr>
          <w:rFonts w:asciiTheme="minorHAnsi" w:eastAsiaTheme="minorEastAsia" w:hAnsiTheme="minorHAnsi" w:cstheme="minorBidi"/>
          <w:szCs w:val="22"/>
        </w:rPr>
      </w:pPr>
      <w:r>
        <w:t>198.</w:t>
      </w:r>
      <w:r>
        <w:tab/>
        <w:t>Movement of animals if transport documents retained by inspector</w:t>
      </w:r>
      <w:r>
        <w:tab/>
      </w:r>
      <w:r>
        <w:fldChar w:fldCharType="begin"/>
      </w:r>
      <w:r>
        <w:instrText xml:space="preserve"> PAGEREF _Toc12543035 \h </w:instrText>
      </w:r>
      <w:r>
        <w:fldChar w:fldCharType="separate"/>
      </w:r>
      <w:r>
        <w:t>141</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_Toc12543036 \h </w:instrText>
      </w:r>
      <w:r>
        <w:fldChar w:fldCharType="separate"/>
      </w:r>
      <w:r>
        <w:t>141</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_Toc12543037 \h </w:instrText>
      </w:r>
      <w:r>
        <w:fldChar w:fldCharType="separate"/>
      </w:r>
      <w:r>
        <w:t>142</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_Toc12543038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_Toc12543040 \h </w:instrText>
      </w:r>
      <w:r>
        <w:fldChar w:fldCharType="separate"/>
      </w:r>
      <w:r>
        <w:t>144</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_Toc12543041 \h </w:instrText>
      </w:r>
      <w:r>
        <w:fldChar w:fldCharType="separate"/>
      </w:r>
      <w:r>
        <w:t>144</w:t>
      </w:r>
      <w:r>
        <w:fldChar w:fldCharType="end"/>
      </w:r>
    </w:p>
    <w:p>
      <w:pPr>
        <w:pStyle w:val="TOC8"/>
        <w:rPr>
          <w:rFonts w:asciiTheme="minorHAnsi" w:eastAsiaTheme="minorEastAsia" w:hAnsiTheme="minorHAnsi" w:cstheme="minorBidi"/>
          <w:szCs w:val="22"/>
        </w:rPr>
      </w:pPr>
      <w:r>
        <w:t>204.</w:t>
      </w:r>
      <w:r>
        <w:tab/>
        <w:t>Exclusive use of registered identifiers</w:t>
      </w:r>
      <w:r>
        <w:tab/>
      </w:r>
      <w:r>
        <w:fldChar w:fldCharType="begin"/>
      </w:r>
      <w:r>
        <w:instrText xml:space="preserve"> PAGEREF _Toc12543042 \h </w:instrText>
      </w:r>
      <w:r>
        <w:fldChar w:fldCharType="separate"/>
      </w:r>
      <w:r>
        <w:t>144</w:t>
      </w:r>
      <w:r>
        <w:fldChar w:fldCharType="end"/>
      </w:r>
    </w:p>
    <w:p>
      <w:pPr>
        <w:pStyle w:val="TOC8"/>
        <w:rPr>
          <w:rFonts w:asciiTheme="minorHAnsi" w:eastAsiaTheme="minorEastAsia" w:hAnsiTheme="minorHAnsi" w:cstheme="minorBidi"/>
          <w:szCs w:val="22"/>
        </w:rPr>
      </w:pPr>
      <w:r>
        <w:t>205.</w:t>
      </w:r>
      <w:r>
        <w:tab/>
        <w:t>Successive owners of hives</w:t>
      </w:r>
      <w:r>
        <w:tab/>
      </w:r>
      <w:r>
        <w:fldChar w:fldCharType="begin"/>
      </w:r>
      <w:r>
        <w:instrText xml:space="preserve"> PAGEREF _Toc12543043 \h </w:instrText>
      </w:r>
      <w:r>
        <w:fldChar w:fldCharType="separate"/>
      </w:r>
      <w:r>
        <w:t>145</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_Toc12543044 \h </w:instrText>
      </w:r>
      <w:r>
        <w:fldChar w:fldCharType="separate"/>
      </w:r>
      <w:r>
        <w:t>145</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_Toc12543045 \h </w:instrText>
      </w:r>
      <w:r>
        <w:fldChar w:fldCharType="separate"/>
      </w:r>
      <w:r>
        <w:t>145</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_Toc12543046 \h </w:instrText>
      </w:r>
      <w:r>
        <w:fldChar w:fldCharType="separate"/>
      </w:r>
      <w:r>
        <w:t>146</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_Toc12543047 \h </w:instrText>
      </w:r>
      <w:r>
        <w:fldChar w:fldCharType="separate"/>
      </w:r>
      <w:r>
        <w:t>146</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_Toc12543048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_Toc12543050 \h </w:instrText>
      </w:r>
      <w:r>
        <w:fldChar w:fldCharType="separate"/>
      </w:r>
      <w:r>
        <w:t>148</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_Toc12543051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_Toc12543054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_Toc12543056 \h </w:instrText>
      </w:r>
      <w:r>
        <w:fldChar w:fldCharType="separate"/>
      </w:r>
      <w:r>
        <w:t>150</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_Toc12543057 \h </w:instrText>
      </w:r>
      <w:r>
        <w:fldChar w:fldCharType="separate"/>
      </w:r>
      <w:r>
        <w:t>150</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_Toc12543058 \h </w:instrText>
      </w:r>
      <w:r>
        <w:fldChar w:fldCharType="separate"/>
      </w:r>
      <w:r>
        <w:t>151</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_Toc12543059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_Toc12543062 \h </w:instrText>
      </w:r>
      <w:r>
        <w:fldChar w:fldCharType="separate"/>
      </w:r>
      <w:r>
        <w:t>153</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_Toc12543063 \h </w:instrText>
      </w:r>
      <w:r>
        <w:fldChar w:fldCharType="separate"/>
      </w:r>
      <w:r>
        <w:t>153</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_Toc12543064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_Toc12543066 \h </w:instrText>
      </w:r>
      <w:r>
        <w:fldChar w:fldCharType="separate"/>
      </w:r>
      <w:r>
        <w:t>154</w:t>
      </w:r>
      <w:r>
        <w:fldChar w:fldCharType="end"/>
      </w:r>
    </w:p>
    <w:p>
      <w:pPr>
        <w:pStyle w:val="TOC8"/>
        <w:rPr>
          <w:rFonts w:asciiTheme="minorHAnsi" w:eastAsiaTheme="minorEastAsia" w:hAnsiTheme="minorHAnsi" w:cstheme="minorBidi"/>
          <w:szCs w:val="22"/>
        </w:rPr>
      </w:pPr>
      <w:r>
        <w:t>222.</w:t>
      </w:r>
      <w:r>
        <w:tab/>
        <w:t>Owners of brands</w:t>
      </w:r>
      <w:r>
        <w:tab/>
      </w:r>
      <w:r>
        <w:fldChar w:fldCharType="begin"/>
      </w:r>
      <w:r>
        <w:instrText xml:space="preserve"> PAGEREF _Toc12543067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_Toc12543069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3" w:name="_Toc375042010"/>
      <w:bookmarkStart w:id="4" w:name="_Toc415054127"/>
      <w:bookmarkStart w:id="5" w:name="_Toc12541534"/>
      <w:bookmarkStart w:id="6" w:name="_Toc125427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5042011"/>
      <w:bookmarkStart w:id="8" w:name="_Toc12542779"/>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9" w:name="_Toc375042012"/>
      <w:bookmarkStart w:id="10" w:name="_Toc12542780"/>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1" w:name="_Toc375042013"/>
      <w:bookmarkStart w:id="12" w:name="_Toc12542781"/>
      <w:r>
        <w:rPr>
          <w:rStyle w:val="CharSectno"/>
        </w:rPr>
        <w:t>3</w:t>
      </w:r>
      <w:r>
        <w:rPr>
          <w:snapToGrid w:val="0"/>
        </w:rPr>
        <w:t>.</w:t>
      </w:r>
      <w:r>
        <w:rPr>
          <w:snapToGrid w:val="0"/>
        </w:rPr>
        <w:tab/>
        <w:t>Terms used</w:t>
      </w:r>
      <w:bookmarkEnd w:id="11"/>
      <w:bookmarkEnd w:id="12"/>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r>
      <w:smartTag w:uri="urn:schemas-microsoft-com:office:smarttags" w:element="place">
        <w:smartTag w:uri="urn:schemas-microsoft-com:office:smarttags" w:element="City">
          <w:r>
            <w:t>Dundas</w:t>
          </w:r>
        </w:smartTag>
      </w:smartTag>
      <w:r>
        <w:t>;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w:t>
      </w:r>
    </w:p>
    <w:p>
      <w:pPr>
        <w:pStyle w:val="Heading5"/>
      </w:pPr>
      <w:bookmarkStart w:id="13" w:name="_Toc522263862"/>
      <w:bookmarkStart w:id="14" w:name="_Toc522542621"/>
      <w:bookmarkStart w:id="15" w:name="_Toc522543678"/>
      <w:bookmarkStart w:id="16" w:name="_Toc534623532"/>
      <w:bookmarkStart w:id="17" w:name="_Toc12542782"/>
      <w:bookmarkStart w:id="18" w:name="_Toc375042014"/>
      <w:r>
        <w:rPr>
          <w:rStyle w:val="CharSectno"/>
        </w:rPr>
        <w:t>4</w:t>
      </w:r>
      <w:r>
        <w:t>.</w:t>
      </w:r>
      <w:r>
        <w:tab/>
        <w:t>References to animals and stock</w:t>
      </w:r>
      <w:bookmarkEnd w:id="13"/>
      <w:bookmarkEnd w:id="14"/>
      <w:bookmarkEnd w:id="15"/>
      <w:bookmarkEnd w:id="16"/>
      <w:bookmarkEnd w:id="17"/>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w:t>
      </w:r>
    </w:p>
    <w:p>
      <w:pPr>
        <w:pStyle w:val="Heading5"/>
      </w:pPr>
      <w:bookmarkStart w:id="19" w:name="_Toc375042015"/>
      <w:bookmarkStart w:id="20" w:name="_Toc12542783"/>
      <w:bookmarkEnd w:id="18"/>
      <w:r>
        <w:rPr>
          <w:rStyle w:val="CharSectno"/>
        </w:rPr>
        <w:t>5</w:t>
      </w:r>
      <w:r>
        <w:t>.</w:t>
      </w:r>
      <w:r>
        <w:tab/>
        <w:t>Meaning of consignment</w:t>
      </w:r>
      <w:bookmarkEnd w:id="19"/>
      <w:bookmarkEnd w:id="20"/>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21" w:name="_Toc375042016"/>
      <w:bookmarkStart w:id="22" w:name="_Toc12542784"/>
      <w:r>
        <w:rPr>
          <w:rStyle w:val="CharSectno"/>
        </w:rPr>
        <w:t>6</w:t>
      </w:r>
      <w:r>
        <w:t>.</w:t>
      </w:r>
      <w:r>
        <w:tab/>
        <w:t>Meaning of owner of stock</w:t>
      </w:r>
      <w:bookmarkEnd w:id="21"/>
      <w:bookmarkEnd w:id="22"/>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23" w:name="_Toc375042017"/>
      <w:bookmarkStart w:id="24" w:name="_Toc415054134"/>
      <w:bookmarkStart w:id="25" w:name="_Toc12541541"/>
      <w:bookmarkStart w:id="26" w:name="_Toc12542785"/>
      <w:r>
        <w:rPr>
          <w:rStyle w:val="CharPartNo"/>
        </w:rPr>
        <w:t>Part 2</w:t>
      </w:r>
      <w:r>
        <w:t> — </w:t>
      </w:r>
      <w:r>
        <w:rPr>
          <w:rStyle w:val="CharPartText"/>
        </w:rPr>
        <w:t>Registration</w:t>
      </w:r>
      <w:bookmarkEnd w:id="23"/>
      <w:bookmarkEnd w:id="24"/>
      <w:bookmarkEnd w:id="25"/>
      <w:bookmarkEnd w:id="26"/>
    </w:p>
    <w:p>
      <w:pPr>
        <w:pStyle w:val="Heading3"/>
      </w:pPr>
      <w:bookmarkStart w:id="27" w:name="_Toc375042018"/>
      <w:bookmarkStart w:id="28" w:name="_Toc415054135"/>
      <w:bookmarkStart w:id="29" w:name="_Toc12541542"/>
      <w:bookmarkStart w:id="30" w:name="_Toc12542786"/>
      <w:r>
        <w:rPr>
          <w:rStyle w:val="CharDivNo"/>
        </w:rPr>
        <w:t>Division 1</w:t>
      </w:r>
      <w:r>
        <w:t> — </w:t>
      </w:r>
      <w:r>
        <w:rPr>
          <w:rStyle w:val="CharDivText"/>
        </w:rPr>
        <w:t>Owners and purchasers of stock</w:t>
      </w:r>
      <w:bookmarkEnd w:id="27"/>
      <w:bookmarkEnd w:id="28"/>
      <w:bookmarkEnd w:id="29"/>
      <w:bookmarkEnd w:id="30"/>
    </w:p>
    <w:p>
      <w:pPr>
        <w:pStyle w:val="Heading5"/>
      </w:pPr>
      <w:bookmarkStart w:id="31" w:name="_Toc375042019"/>
      <w:bookmarkStart w:id="32" w:name="_Toc12542787"/>
      <w:r>
        <w:rPr>
          <w:rStyle w:val="CharSectno"/>
        </w:rPr>
        <w:t>7</w:t>
      </w:r>
      <w:r>
        <w:t>.</w:t>
      </w:r>
      <w:r>
        <w:tab/>
        <w:t>Owners and purchasers of stock to be registered</w:t>
      </w:r>
      <w:bookmarkEnd w:id="31"/>
      <w:bookmarkEnd w:id="32"/>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Heading5"/>
      </w:pPr>
      <w:bookmarkStart w:id="33" w:name="_Toc375042020"/>
      <w:bookmarkStart w:id="34" w:name="_Toc12542788"/>
      <w:r>
        <w:rPr>
          <w:rStyle w:val="CharSectno"/>
        </w:rPr>
        <w:t>8</w:t>
      </w:r>
      <w:r>
        <w:t>.</w:t>
      </w:r>
      <w:r>
        <w:tab/>
        <w:t>Director General may allot identifiers, PICs and BICs as required</w:t>
      </w:r>
      <w:bookmarkEnd w:id="33"/>
      <w:bookmarkEnd w:id="34"/>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35" w:name="_Toc375042021"/>
      <w:bookmarkStart w:id="36" w:name="_Toc12542789"/>
      <w:r>
        <w:rPr>
          <w:rStyle w:val="CharSectno"/>
        </w:rPr>
        <w:t>9</w:t>
      </w:r>
      <w:r>
        <w:t>.</w:t>
      </w:r>
      <w:r>
        <w:tab/>
        <w:t>Review</w:t>
      </w:r>
      <w:bookmarkEnd w:id="35"/>
      <w:bookmarkEnd w:id="36"/>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37" w:name="_Toc375042022"/>
      <w:bookmarkStart w:id="38" w:name="_Toc415054139"/>
      <w:bookmarkStart w:id="39" w:name="_Toc12541546"/>
      <w:bookmarkStart w:id="40" w:name="_Toc12542790"/>
      <w:r>
        <w:rPr>
          <w:rStyle w:val="CharDivNo"/>
        </w:rPr>
        <w:t>Division 2</w:t>
      </w:r>
      <w:r>
        <w:t> — </w:t>
      </w:r>
      <w:r>
        <w:rPr>
          <w:rStyle w:val="CharDivText"/>
        </w:rPr>
        <w:t>Non</w:t>
      </w:r>
      <w:r>
        <w:rPr>
          <w:rStyle w:val="CharDivText"/>
        </w:rPr>
        <w:noBreakHyphen/>
        <w:t>farming property operators</w:t>
      </w:r>
      <w:bookmarkEnd w:id="37"/>
      <w:bookmarkEnd w:id="38"/>
      <w:bookmarkEnd w:id="39"/>
      <w:bookmarkEnd w:id="40"/>
    </w:p>
    <w:p>
      <w:pPr>
        <w:pStyle w:val="Heading5"/>
      </w:pPr>
      <w:bookmarkStart w:id="41" w:name="_Toc375042023"/>
      <w:bookmarkStart w:id="42" w:name="_Toc12542791"/>
      <w:r>
        <w:rPr>
          <w:rStyle w:val="CharSectno"/>
        </w:rPr>
        <w:t>10</w:t>
      </w:r>
      <w:r>
        <w:t>.</w:t>
      </w:r>
      <w:r>
        <w:tab/>
        <w:t>Non</w:t>
      </w:r>
      <w:r>
        <w:noBreakHyphen/>
        <w:t>farming property operators to be registered</w:t>
      </w:r>
      <w:bookmarkEnd w:id="41"/>
      <w:bookmarkEnd w:id="42"/>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Heading5"/>
      </w:pPr>
      <w:bookmarkStart w:id="43" w:name="_Toc375042024"/>
      <w:bookmarkStart w:id="44" w:name="_Toc12542792"/>
      <w:r>
        <w:rPr>
          <w:rStyle w:val="CharSectno"/>
        </w:rPr>
        <w:t>11</w:t>
      </w:r>
      <w:r>
        <w:t>.</w:t>
      </w:r>
      <w:r>
        <w:tab/>
        <w:t>Director General may allot PICs as required</w:t>
      </w:r>
      <w:bookmarkEnd w:id="43"/>
      <w:bookmarkEnd w:id="44"/>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45" w:name="_Toc375042025"/>
      <w:bookmarkStart w:id="46" w:name="_Toc12542793"/>
      <w:r>
        <w:rPr>
          <w:rStyle w:val="CharSectno"/>
        </w:rPr>
        <w:t>12</w:t>
      </w:r>
      <w:r>
        <w:t>.</w:t>
      </w:r>
      <w:r>
        <w:tab/>
        <w:t>Review</w:t>
      </w:r>
      <w:bookmarkEnd w:id="45"/>
      <w:bookmarkEnd w:id="46"/>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47" w:name="_Toc375042026"/>
      <w:bookmarkStart w:id="48" w:name="_Toc415054143"/>
      <w:bookmarkStart w:id="49" w:name="_Toc12541550"/>
      <w:bookmarkStart w:id="50" w:name="_Toc12542794"/>
      <w:r>
        <w:rPr>
          <w:rStyle w:val="CharDivNo"/>
        </w:rPr>
        <w:t>Division 3</w:t>
      </w:r>
      <w:r>
        <w:t> — </w:t>
      </w:r>
      <w:r>
        <w:rPr>
          <w:rStyle w:val="CharDivText"/>
        </w:rPr>
        <w:t>Beekeepers</w:t>
      </w:r>
      <w:bookmarkEnd w:id="47"/>
      <w:bookmarkEnd w:id="48"/>
      <w:bookmarkEnd w:id="49"/>
      <w:bookmarkEnd w:id="50"/>
    </w:p>
    <w:p>
      <w:pPr>
        <w:pStyle w:val="Heading5"/>
      </w:pPr>
      <w:bookmarkStart w:id="51" w:name="_Toc375042027"/>
      <w:bookmarkStart w:id="52" w:name="_Toc12542795"/>
      <w:r>
        <w:rPr>
          <w:rStyle w:val="CharSectno"/>
        </w:rPr>
        <w:t>13</w:t>
      </w:r>
      <w:r>
        <w:t>.</w:t>
      </w:r>
      <w:r>
        <w:tab/>
        <w:t>Beekeepers to be registered</w:t>
      </w:r>
      <w:bookmarkEnd w:id="51"/>
      <w:bookmarkEnd w:id="52"/>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Heading5"/>
      </w:pPr>
      <w:bookmarkStart w:id="53" w:name="_Toc375042028"/>
      <w:bookmarkStart w:id="54" w:name="_Toc12542796"/>
      <w:r>
        <w:rPr>
          <w:rStyle w:val="CharSectno"/>
        </w:rPr>
        <w:t>14</w:t>
      </w:r>
      <w:r>
        <w:t>.</w:t>
      </w:r>
      <w:r>
        <w:tab/>
        <w:t>Director General may allot identifiers as required</w:t>
      </w:r>
      <w:bookmarkEnd w:id="53"/>
      <w:bookmarkEnd w:id="54"/>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55" w:name="_Toc375042029"/>
      <w:bookmarkStart w:id="56" w:name="_Toc12542797"/>
      <w:r>
        <w:rPr>
          <w:rStyle w:val="CharSectno"/>
        </w:rPr>
        <w:t>15</w:t>
      </w:r>
      <w:r>
        <w:t>.</w:t>
      </w:r>
      <w:r>
        <w:tab/>
        <w:t>Review</w:t>
      </w:r>
      <w:bookmarkEnd w:id="55"/>
      <w:bookmarkEnd w:id="56"/>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57" w:name="_Toc375042030"/>
      <w:bookmarkStart w:id="58" w:name="_Toc415054147"/>
      <w:bookmarkStart w:id="59" w:name="_Toc12541554"/>
      <w:bookmarkStart w:id="60" w:name="_Toc12542798"/>
      <w:r>
        <w:rPr>
          <w:rStyle w:val="CharDivNo"/>
        </w:rPr>
        <w:t>Division 4</w:t>
      </w:r>
      <w:r>
        <w:t> — </w:t>
      </w:r>
      <w:r>
        <w:rPr>
          <w:rStyle w:val="CharDivText"/>
        </w:rPr>
        <w:t>The register</w:t>
      </w:r>
      <w:bookmarkEnd w:id="57"/>
      <w:bookmarkEnd w:id="58"/>
      <w:bookmarkEnd w:id="59"/>
      <w:bookmarkEnd w:id="60"/>
    </w:p>
    <w:p>
      <w:pPr>
        <w:pStyle w:val="Heading5"/>
      </w:pPr>
      <w:bookmarkStart w:id="61" w:name="_Toc375042031"/>
      <w:bookmarkStart w:id="62" w:name="_Toc12542799"/>
      <w:r>
        <w:rPr>
          <w:rStyle w:val="CharSectno"/>
        </w:rPr>
        <w:t>16</w:t>
      </w:r>
      <w:r>
        <w:t>.</w:t>
      </w:r>
      <w:r>
        <w:tab/>
        <w:t>Register to be kept</w:t>
      </w:r>
      <w:bookmarkEnd w:id="61"/>
      <w:bookmarkEnd w:id="62"/>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63" w:name="_Toc375042032"/>
      <w:bookmarkStart w:id="64" w:name="_Toc12542800"/>
      <w:r>
        <w:rPr>
          <w:rStyle w:val="CharSectno"/>
        </w:rPr>
        <w:t>17</w:t>
      </w:r>
      <w:r>
        <w:t>.</w:t>
      </w:r>
      <w:r>
        <w:tab/>
        <w:t>Access to register</w:t>
      </w:r>
      <w:bookmarkEnd w:id="63"/>
      <w:bookmarkEnd w:id="64"/>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65" w:name="_Toc375042033"/>
      <w:bookmarkStart w:id="66" w:name="_Toc12542801"/>
      <w:r>
        <w:rPr>
          <w:rStyle w:val="CharSectno"/>
        </w:rPr>
        <w:t>18</w:t>
      </w:r>
      <w:r>
        <w:t>.</w:t>
      </w:r>
      <w:r>
        <w:tab/>
        <w:t>Director General to be notified if owner moves stock to a farming property without relevant PIC</w:t>
      </w:r>
      <w:bookmarkEnd w:id="65"/>
      <w:bookmarkEnd w:id="66"/>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67" w:name="_Toc375042034"/>
      <w:bookmarkStart w:id="68" w:name="_Toc12542802"/>
      <w:r>
        <w:rPr>
          <w:rStyle w:val="CharSectno"/>
        </w:rPr>
        <w:t>19</w:t>
      </w:r>
      <w:r>
        <w:t>.</w:t>
      </w:r>
      <w:r>
        <w:tab/>
        <w:t>Director General to be notified of change of address</w:t>
      </w:r>
      <w:bookmarkEnd w:id="67"/>
      <w:bookmarkEnd w:id="68"/>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a fine of $2 000.</w:t>
      </w:r>
    </w:p>
    <w:p>
      <w:pPr>
        <w:pStyle w:val="Heading3"/>
      </w:pPr>
      <w:bookmarkStart w:id="69" w:name="_Toc375042035"/>
      <w:bookmarkStart w:id="70" w:name="_Toc415054152"/>
      <w:bookmarkStart w:id="71" w:name="_Toc12541559"/>
      <w:bookmarkStart w:id="72" w:name="_Toc12542803"/>
      <w:r>
        <w:rPr>
          <w:rStyle w:val="CharDivNo"/>
        </w:rPr>
        <w:t>Division 5</w:t>
      </w:r>
      <w:r>
        <w:t> — </w:t>
      </w:r>
      <w:r>
        <w:rPr>
          <w:rStyle w:val="CharDivText"/>
        </w:rPr>
        <w:t>Certificates of registration</w:t>
      </w:r>
      <w:bookmarkEnd w:id="69"/>
      <w:bookmarkEnd w:id="70"/>
      <w:bookmarkEnd w:id="71"/>
      <w:bookmarkEnd w:id="72"/>
    </w:p>
    <w:p>
      <w:pPr>
        <w:pStyle w:val="Heading5"/>
      </w:pPr>
      <w:bookmarkStart w:id="73" w:name="_Toc375042036"/>
      <w:bookmarkStart w:id="74" w:name="_Toc12542804"/>
      <w:r>
        <w:rPr>
          <w:rStyle w:val="CharSectno"/>
        </w:rPr>
        <w:t>20</w:t>
      </w:r>
      <w:r>
        <w:t>.</w:t>
      </w:r>
      <w:r>
        <w:tab/>
        <w:t>Certificates of registration</w:t>
      </w:r>
      <w:bookmarkEnd w:id="73"/>
      <w:bookmarkEnd w:id="74"/>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75" w:name="_Toc375042037"/>
      <w:bookmarkStart w:id="76" w:name="_Toc415054154"/>
      <w:bookmarkStart w:id="77" w:name="_Toc12541561"/>
      <w:bookmarkStart w:id="78" w:name="_Toc12542805"/>
      <w:r>
        <w:rPr>
          <w:rStyle w:val="CharDivNo"/>
        </w:rPr>
        <w:t>Division 6</w:t>
      </w:r>
      <w:r>
        <w:t> — </w:t>
      </w:r>
      <w:r>
        <w:rPr>
          <w:rStyle w:val="CharDivText"/>
        </w:rPr>
        <w:t>Term of registration, renewals and cancellations</w:t>
      </w:r>
      <w:bookmarkEnd w:id="75"/>
      <w:bookmarkEnd w:id="76"/>
      <w:bookmarkEnd w:id="77"/>
      <w:bookmarkEnd w:id="78"/>
    </w:p>
    <w:p>
      <w:pPr>
        <w:pStyle w:val="Heading5"/>
      </w:pPr>
      <w:bookmarkStart w:id="79" w:name="_Toc375042038"/>
      <w:bookmarkStart w:id="80" w:name="_Toc12542806"/>
      <w:r>
        <w:rPr>
          <w:rStyle w:val="CharSectno"/>
        </w:rPr>
        <w:t>21</w:t>
      </w:r>
      <w:r>
        <w:t>.</w:t>
      </w:r>
      <w:r>
        <w:tab/>
        <w:t>Term used: registration</w:t>
      </w:r>
      <w:bookmarkEnd w:id="79"/>
      <w:bookmarkEnd w:id="80"/>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81" w:name="_Toc375042039"/>
      <w:bookmarkStart w:id="82" w:name="_Toc12542807"/>
      <w:r>
        <w:rPr>
          <w:rStyle w:val="CharSectno"/>
        </w:rPr>
        <w:t>22</w:t>
      </w:r>
      <w:r>
        <w:t>.</w:t>
      </w:r>
      <w:r>
        <w:tab/>
        <w:t>Term of registration</w:t>
      </w:r>
      <w:bookmarkEnd w:id="81"/>
      <w:bookmarkEnd w:id="82"/>
    </w:p>
    <w:p>
      <w:pPr>
        <w:pStyle w:val="Subsection"/>
      </w:pPr>
      <w:r>
        <w:tab/>
      </w:r>
      <w:r>
        <w:tab/>
        <w:t>Unless cancelled under regulation 24, a registration expires 3 years after the day on which it is granted or renewed under these regulations.</w:t>
      </w:r>
    </w:p>
    <w:p>
      <w:pPr>
        <w:pStyle w:val="Heading5"/>
      </w:pPr>
      <w:bookmarkStart w:id="83" w:name="_Toc375042040"/>
      <w:bookmarkStart w:id="84" w:name="_Toc12542808"/>
      <w:r>
        <w:rPr>
          <w:rStyle w:val="CharSectno"/>
        </w:rPr>
        <w:t>23</w:t>
      </w:r>
      <w:r>
        <w:t>.</w:t>
      </w:r>
      <w:r>
        <w:tab/>
        <w:t>Renewal of registration</w:t>
      </w:r>
      <w:bookmarkEnd w:id="83"/>
      <w:bookmarkEnd w:id="84"/>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85" w:name="_Toc375042041"/>
      <w:bookmarkStart w:id="86" w:name="_Toc12542809"/>
      <w:r>
        <w:rPr>
          <w:rStyle w:val="CharSectno"/>
        </w:rPr>
        <w:t>24</w:t>
      </w:r>
      <w:r>
        <w:t>.</w:t>
      </w:r>
      <w:r>
        <w:tab/>
        <w:t>Cancellation of registration</w:t>
      </w:r>
      <w:bookmarkEnd w:id="85"/>
      <w:bookmarkEnd w:id="86"/>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87" w:name="_Toc375042042"/>
      <w:bookmarkStart w:id="88" w:name="_Toc12542810"/>
      <w:r>
        <w:rPr>
          <w:rStyle w:val="CharSectno"/>
        </w:rPr>
        <w:t>25</w:t>
      </w:r>
      <w:r>
        <w:t>.</w:t>
      </w:r>
      <w:r>
        <w:tab/>
        <w:t>Effect of expiry or cancellation of registration</w:t>
      </w:r>
      <w:bookmarkEnd w:id="87"/>
      <w:bookmarkEnd w:id="88"/>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89" w:name="_Toc375042043"/>
      <w:bookmarkStart w:id="90" w:name="_Toc12542811"/>
      <w:r>
        <w:rPr>
          <w:rStyle w:val="CharSectno"/>
        </w:rPr>
        <w:t>26</w:t>
      </w:r>
      <w:r>
        <w:t>.</w:t>
      </w:r>
      <w:r>
        <w:tab/>
        <w:t>Review</w:t>
      </w:r>
      <w:bookmarkEnd w:id="89"/>
      <w:bookmarkEnd w:id="90"/>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91" w:name="_Toc375042044"/>
      <w:bookmarkStart w:id="92" w:name="_Toc415054161"/>
      <w:bookmarkStart w:id="93" w:name="_Toc12541568"/>
      <w:bookmarkStart w:id="94" w:name="_Toc12542812"/>
      <w:r>
        <w:rPr>
          <w:rStyle w:val="CharDivNo"/>
        </w:rPr>
        <w:t>Division 7</w:t>
      </w:r>
      <w:r>
        <w:t> — </w:t>
      </w:r>
      <w:r>
        <w:rPr>
          <w:rStyle w:val="CharDivText"/>
        </w:rPr>
        <w:t>Transfer of registered identifiers and PICs</w:t>
      </w:r>
      <w:bookmarkEnd w:id="91"/>
      <w:bookmarkEnd w:id="92"/>
      <w:bookmarkEnd w:id="93"/>
      <w:bookmarkEnd w:id="94"/>
    </w:p>
    <w:p>
      <w:pPr>
        <w:pStyle w:val="Heading5"/>
      </w:pPr>
      <w:bookmarkStart w:id="95" w:name="_Toc375042045"/>
      <w:bookmarkStart w:id="96" w:name="_Toc12542813"/>
      <w:r>
        <w:rPr>
          <w:rStyle w:val="CharSectno"/>
        </w:rPr>
        <w:t>27</w:t>
      </w:r>
      <w:r>
        <w:t>.</w:t>
      </w:r>
      <w:r>
        <w:tab/>
        <w:t>Transfer of registered identifiers and PICs</w:t>
      </w:r>
      <w:bookmarkEnd w:id="95"/>
      <w:bookmarkEnd w:id="96"/>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97" w:name="_Toc375042046"/>
      <w:bookmarkStart w:id="98" w:name="_Toc12542814"/>
      <w:r>
        <w:rPr>
          <w:rStyle w:val="CharSectno"/>
        </w:rPr>
        <w:t>28</w:t>
      </w:r>
      <w:r>
        <w:t>.</w:t>
      </w:r>
      <w:r>
        <w:tab/>
        <w:t>Mortgagee’s right to use and transfer registered identifiers</w:t>
      </w:r>
      <w:bookmarkEnd w:id="97"/>
      <w:bookmarkEnd w:id="98"/>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99" w:name="_Toc375042047"/>
      <w:bookmarkStart w:id="100" w:name="_Toc415054164"/>
      <w:bookmarkStart w:id="101" w:name="_Toc12541571"/>
      <w:bookmarkStart w:id="102" w:name="_Toc12542815"/>
      <w:r>
        <w:rPr>
          <w:rStyle w:val="CharPartNo"/>
        </w:rPr>
        <w:t>Part 3</w:t>
      </w:r>
      <w:r>
        <w:t> — </w:t>
      </w:r>
      <w:r>
        <w:rPr>
          <w:rStyle w:val="CharPartText"/>
        </w:rPr>
        <w:t>Identifiers for stock</w:t>
      </w:r>
      <w:bookmarkEnd w:id="99"/>
      <w:bookmarkEnd w:id="100"/>
      <w:bookmarkEnd w:id="101"/>
      <w:bookmarkEnd w:id="102"/>
    </w:p>
    <w:p>
      <w:pPr>
        <w:pStyle w:val="Heading3"/>
      </w:pPr>
      <w:bookmarkStart w:id="103" w:name="_Toc375042048"/>
      <w:bookmarkStart w:id="104" w:name="_Toc415054165"/>
      <w:bookmarkStart w:id="105" w:name="_Toc12541572"/>
      <w:bookmarkStart w:id="106" w:name="_Toc12542816"/>
      <w:r>
        <w:rPr>
          <w:rStyle w:val="CharDivNo"/>
        </w:rPr>
        <w:t>Division 1</w:t>
      </w:r>
      <w:r>
        <w:t> — </w:t>
      </w:r>
      <w:r>
        <w:rPr>
          <w:rStyle w:val="CharDivText"/>
        </w:rPr>
        <w:t>Registered identifiers for stock</w:t>
      </w:r>
      <w:bookmarkEnd w:id="103"/>
      <w:bookmarkEnd w:id="104"/>
      <w:bookmarkEnd w:id="105"/>
      <w:bookmarkEnd w:id="106"/>
    </w:p>
    <w:p>
      <w:pPr>
        <w:pStyle w:val="Heading5"/>
      </w:pPr>
      <w:bookmarkStart w:id="107" w:name="_Toc375042049"/>
      <w:bookmarkStart w:id="108" w:name="_Toc12542817"/>
      <w:r>
        <w:rPr>
          <w:rStyle w:val="CharSectno"/>
        </w:rPr>
        <w:t>29</w:t>
      </w:r>
      <w:r>
        <w:t>.</w:t>
      </w:r>
      <w:r>
        <w:tab/>
        <w:t>Term used: certificate of registration</w:t>
      </w:r>
      <w:bookmarkEnd w:id="107"/>
      <w:bookmarkEnd w:id="108"/>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09" w:name="_Toc375042050"/>
      <w:bookmarkStart w:id="110" w:name="_Toc12542818"/>
      <w:r>
        <w:rPr>
          <w:rStyle w:val="CharSectno"/>
        </w:rPr>
        <w:t>30</w:t>
      </w:r>
      <w:r>
        <w:t>.</w:t>
      </w:r>
      <w:r>
        <w:tab/>
        <w:t>Registered identifiers for application as brand</w:t>
      </w:r>
      <w:bookmarkEnd w:id="109"/>
      <w:bookmarkEnd w:id="110"/>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11" w:name="_Toc375042051"/>
      <w:bookmarkStart w:id="112" w:name="_Toc12542819"/>
      <w:r>
        <w:rPr>
          <w:rStyle w:val="CharSectno"/>
        </w:rPr>
        <w:t>31</w:t>
      </w:r>
      <w:r>
        <w:t>.</w:t>
      </w:r>
      <w:r>
        <w:tab/>
        <w:t>Registered identifiers for application as earmark</w:t>
      </w:r>
      <w:bookmarkEnd w:id="111"/>
      <w:bookmarkEnd w:id="112"/>
    </w:p>
    <w:p>
      <w:pPr>
        <w:pStyle w:val="Subsection"/>
      </w:pPr>
      <w:r>
        <w:tab/>
      </w:r>
      <w:r>
        <w:tab/>
        <w:t>A registered identifier for application as an earmark to stock must consist of 2 symbols as allotted.</w:t>
      </w:r>
    </w:p>
    <w:p>
      <w:pPr>
        <w:pStyle w:val="Heading5"/>
      </w:pPr>
      <w:bookmarkStart w:id="113" w:name="_Toc375042052"/>
      <w:bookmarkStart w:id="114" w:name="_Toc12542820"/>
      <w:r>
        <w:rPr>
          <w:rStyle w:val="CharSectno"/>
        </w:rPr>
        <w:t>32</w:t>
      </w:r>
      <w:r>
        <w:t>.</w:t>
      </w:r>
      <w:r>
        <w:tab/>
        <w:t>Limit of one brand and one earmark for each relevant PIC</w:t>
      </w:r>
      <w:bookmarkEnd w:id="113"/>
      <w:bookmarkEnd w:id="114"/>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15" w:name="_Toc375042053"/>
      <w:bookmarkStart w:id="116" w:name="_Toc12542821"/>
      <w:r>
        <w:rPr>
          <w:rStyle w:val="CharSectno"/>
        </w:rPr>
        <w:t>33</w:t>
      </w:r>
      <w:r>
        <w:t>.</w:t>
      </w:r>
      <w:r>
        <w:tab/>
        <w:t>Confusing or misleading identifiers</w:t>
      </w:r>
      <w:bookmarkEnd w:id="115"/>
      <w:bookmarkEnd w:id="116"/>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17" w:name="_Toc375042054"/>
      <w:bookmarkStart w:id="118" w:name="_Toc12542822"/>
      <w:r>
        <w:rPr>
          <w:rStyle w:val="CharSectno"/>
        </w:rPr>
        <w:t>34</w:t>
      </w:r>
      <w:r>
        <w:t>.</w:t>
      </w:r>
      <w:r>
        <w:tab/>
        <w:t>Cross</w:t>
      </w:r>
      <w:r>
        <w:noBreakHyphen/>
        <w:t>border farming properties</w:t>
      </w:r>
      <w:bookmarkEnd w:id="117"/>
      <w:bookmarkEnd w:id="118"/>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19" w:name="_Toc375042055"/>
      <w:bookmarkStart w:id="120" w:name="_Toc12542823"/>
      <w:r>
        <w:rPr>
          <w:rStyle w:val="CharSectno"/>
        </w:rPr>
        <w:t>35</w:t>
      </w:r>
      <w:r>
        <w:t>.</w:t>
      </w:r>
      <w:r>
        <w:tab/>
        <w:t>Special identifiers</w:t>
      </w:r>
      <w:bookmarkEnd w:id="119"/>
      <w:bookmarkEnd w:id="120"/>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a fine of $5 000.</w:t>
      </w:r>
    </w:p>
    <w:p>
      <w:pPr>
        <w:pStyle w:val="Heading5"/>
      </w:pPr>
      <w:bookmarkStart w:id="121" w:name="_Toc375042056"/>
      <w:bookmarkStart w:id="122" w:name="_Toc12542824"/>
      <w:r>
        <w:rPr>
          <w:rStyle w:val="CharSectno"/>
        </w:rPr>
        <w:t>36</w:t>
      </w:r>
      <w:r>
        <w:t>.</w:t>
      </w:r>
      <w:r>
        <w:tab/>
        <w:t>Exclusive use of registered identifiers</w:t>
      </w:r>
      <w:bookmarkEnd w:id="121"/>
      <w:bookmarkEnd w:id="122"/>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23" w:name="_Toc375042057"/>
      <w:bookmarkStart w:id="124" w:name="_Toc12542825"/>
      <w:r>
        <w:rPr>
          <w:rStyle w:val="CharSectno"/>
        </w:rPr>
        <w:t>37</w:t>
      </w:r>
      <w:r>
        <w:t>.</w:t>
      </w:r>
      <w:r>
        <w:tab/>
        <w:t>Registered identifiers to be used to identify stock on property with corresponding PIC</w:t>
      </w:r>
      <w:bookmarkEnd w:id="123"/>
      <w:bookmarkEnd w:id="124"/>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Heading5"/>
        <w:rPr>
          <w:snapToGrid w:val="0"/>
        </w:rPr>
      </w:pPr>
      <w:bookmarkStart w:id="125" w:name="_Toc375042058"/>
      <w:bookmarkStart w:id="126" w:name="_Toc12542826"/>
      <w:r>
        <w:rPr>
          <w:rStyle w:val="CharSectno"/>
        </w:rPr>
        <w:t>38</w:t>
      </w:r>
      <w:r>
        <w:t>.</w:t>
      </w:r>
      <w:r>
        <w:tab/>
      </w:r>
      <w:r>
        <w:rPr>
          <w:snapToGrid w:val="0"/>
        </w:rPr>
        <w:t>Permit to use registered identifier to identify stock on property without corresponding PIC</w:t>
      </w:r>
      <w:bookmarkEnd w:id="125"/>
      <w:bookmarkEnd w:id="126"/>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a fine of $2 000.</w:t>
      </w:r>
    </w:p>
    <w:p>
      <w:pPr>
        <w:pStyle w:val="Footnotesection"/>
      </w:pPr>
      <w:bookmarkStart w:id="127" w:name="_Toc375042059"/>
      <w:r>
        <w:tab/>
        <w:t>[Regulation 38 amended: Gazette 27 Jun 2019 p. 2409.]</w:t>
      </w:r>
    </w:p>
    <w:p>
      <w:pPr>
        <w:pStyle w:val="Heading5"/>
      </w:pPr>
      <w:bookmarkStart w:id="128" w:name="_Toc12542827"/>
      <w:r>
        <w:rPr>
          <w:rStyle w:val="CharSectno"/>
        </w:rPr>
        <w:t>39</w:t>
      </w:r>
      <w:r>
        <w:t>.</w:t>
      </w:r>
      <w:r>
        <w:tab/>
        <w:t>When unused identifiers and identification equipment to be given to inspector</w:t>
      </w:r>
      <w:bookmarkEnd w:id="127"/>
      <w:bookmarkEnd w:id="128"/>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bookmarkStart w:id="129" w:name="_Toc375042060"/>
      <w:r>
        <w:tab/>
        <w:t>[Regulation 39 amended: Gazette 27 Jun 2019 p. 2409.]</w:t>
      </w:r>
    </w:p>
    <w:p>
      <w:pPr>
        <w:pStyle w:val="Heading5"/>
      </w:pPr>
      <w:bookmarkStart w:id="130" w:name="_Toc12542828"/>
      <w:r>
        <w:rPr>
          <w:rStyle w:val="CharSectno"/>
        </w:rPr>
        <w:t>40</w:t>
      </w:r>
      <w:r>
        <w:t>.</w:t>
      </w:r>
      <w:r>
        <w:tab/>
        <w:t>Possession of identifiers and identification equipment</w:t>
      </w:r>
      <w:bookmarkEnd w:id="129"/>
      <w:bookmarkEnd w:id="130"/>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a fine of $5 000.</w:t>
      </w:r>
    </w:p>
    <w:p>
      <w:pPr>
        <w:pStyle w:val="Footnotesection"/>
      </w:pPr>
      <w:bookmarkStart w:id="131" w:name="_Toc375042061"/>
      <w:r>
        <w:tab/>
        <w:t>[Regulation 40 amended: Gazette 27 Jun 2019 p. 2410</w:t>
      </w:r>
      <w:r>
        <w:noBreakHyphen/>
        <w:t>11.]</w:t>
      </w:r>
    </w:p>
    <w:p>
      <w:pPr>
        <w:pStyle w:val="Heading5"/>
      </w:pPr>
      <w:bookmarkStart w:id="132" w:name="_Toc12542829"/>
      <w:r>
        <w:rPr>
          <w:rStyle w:val="CharSectno"/>
        </w:rPr>
        <w:t>41</w:t>
      </w:r>
      <w:r>
        <w:t>.</w:t>
      </w:r>
      <w:r>
        <w:tab/>
        <w:t>False representations relating to registered identifiers</w:t>
      </w:r>
      <w:bookmarkEnd w:id="131"/>
      <w:bookmarkEnd w:id="132"/>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133" w:name="_Toc375042062"/>
      <w:bookmarkStart w:id="134" w:name="_Toc12542830"/>
      <w:r>
        <w:rPr>
          <w:rStyle w:val="CharSectno"/>
        </w:rPr>
        <w:t>42</w:t>
      </w:r>
      <w:r>
        <w:t>.</w:t>
      </w:r>
      <w:r>
        <w:tab/>
        <w:t>Unauthorised removal of registered identifier from live animal</w:t>
      </w:r>
      <w:bookmarkEnd w:id="133"/>
      <w:bookmarkEnd w:id="134"/>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35" w:name="_Toc375042063"/>
      <w:bookmarkStart w:id="136" w:name="_Toc415054180"/>
      <w:bookmarkStart w:id="137" w:name="_Toc12541587"/>
      <w:bookmarkStart w:id="138" w:name="_Toc12542831"/>
      <w:r>
        <w:rPr>
          <w:rStyle w:val="CharDivNo"/>
        </w:rPr>
        <w:t>Division 2</w:t>
      </w:r>
      <w:r>
        <w:t> — </w:t>
      </w:r>
      <w:r>
        <w:rPr>
          <w:rStyle w:val="CharDivText"/>
        </w:rPr>
        <w:t>Approved identification systems</w:t>
      </w:r>
      <w:bookmarkEnd w:id="135"/>
      <w:bookmarkEnd w:id="136"/>
      <w:bookmarkEnd w:id="137"/>
      <w:bookmarkEnd w:id="138"/>
    </w:p>
    <w:p>
      <w:pPr>
        <w:pStyle w:val="Heading5"/>
      </w:pPr>
      <w:bookmarkStart w:id="139" w:name="_Toc375042064"/>
      <w:bookmarkStart w:id="140" w:name="_Toc12542832"/>
      <w:r>
        <w:rPr>
          <w:rStyle w:val="CharSectno"/>
        </w:rPr>
        <w:t>43</w:t>
      </w:r>
      <w:r>
        <w:t>.</w:t>
      </w:r>
      <w:r>
        <w:tab/>
        <w:t>Approved identifiers and databases</w:t>
      </w:r>
      <w:bookmarkEnd w:id="139"/>
      <w:bookmarkEnd w:id="140"/>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41" w:name="_Toc375042065"/>
      <w:bookmarkStart w:id="142" w:name="_Toc12542833"/>
      <w:r>
        <w:rPr>
          <w:rStyle w:val="CharSectno"/>
        </w:rPr>
        <w:t>44</w:t>
      </w:r>
      <w:r>
        <w:t>.</w:t>
      </w:r>
      <w:r>
        <w:tab/>
        <w:t>Use of approved identifiers</w:t>
      </w:r>
      <w:bookmarkEnd w:id="141"/>
      <w:bookmarkEnd w:id="142"/>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a fine of $20 000.</w:t>
      </w:r>
    </w:p>
    <w:p>
      <w:pPr>
        <w:pStyle w:val="Subsection"/>
      </w:pPr>
      <w:r>
        <w:tab/>
        <w:t>(3)</w:t>
      </w:r>
      <w:r>
        <w:tab/>
        <w:t>A person must not apply an approved identifier to an animal unless it is applied in the approved manner.</w:t>
      </w:r>
    </w:p>
    <w:p>
      <w:pPr>
        <w:pStyle w:val="Penstart"/>
      </w:pPr>
      <w:r>
        <w:tab/>
        <w:t>Penalty: a fine of $20 000.</w:t>
      </w:r>
    </w:p>
    <w:p>
      <w:pPr>
        <w:pStyle w:val="Heading5"/>
      </w:pPr>
      <w:bookmarkStart w:id="143" w:name="_Toc375042066"/>
      <w:bookmarkStart w:id="144" w:name="_Toc12542834"/>
      <w:r>
        <w:rPr>
          <w:rStyle w:val="CharSectno"/>
        </w:rPr>
        <w:t>45</w:t>
      </w:r>
      <w:r>
        <w:t>.</w:t>
      </w:r>
      <w:r>
        <w:tab/>
        <w:t>False representations relating to approved identifiers</w:t>
      </w:r>
      <w:bookmarkEnd w:id="143"/>
      <w:bookmarkEnd w:id="144"/>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145" w:name="_Toc375042067"/>
      <w:bookmarkStart w:id="146" w:name="_Toc12542835"/>
      <w:r>
        <w:rPr>
          <w:rStyle w:val="CharSectno"/>
        </w:rPr>
        <w:t>46</w:t>
      </w:r>
      <w:r>
        <w:t>.</w:t>
      </w:r>
      <w:r>
        <w:tab/>
        <w:t>Unauthorised removal of approved identifier from live animal</w:t>
      </w:r>
      <w:bookmarkEnd w:id="145"/>
      <w:bookmarkEnd w:id="146"/>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147" w:name="_Toc375042068"/>
      <w:bookmarkStart w:id="148" w:name="_Toc415054185"/>
      <w:bookmarkStart w:id="149" w:name="_Toc12541592"/>
      <w:bookmarkStart w:id="150" w:name="_Toc12542836"/>
      <w:r>
        <w:rPr>
          <w:rStyle w:val="CharDivNo"/>
        </w:rPr>
        <w:t>Division 3</w:t>
      </w:r>
      <w:r>
        <w:t> — </w:t>
      </w:r>
      <w:r>
        <w:rPr>
          <w:rStyle w:val="CharDivText"/>
        </w:rPr>
        <w:t>NLIS identifiers</w:t>
      </w:r>
      <w:bookmarkEnd w:id="147"/>
      <w:bookmarkEnd w:id="148"/>
      <w:bookmarkEnd w:id="149"/>
      <w:bookmarkEnd w:id="150"/>
    </w:p>
    <w:p>
      <w:pPr>
        <w:pStyle w:val="Heading4"/>
      </w:pPr>
      <w:bookmarkStart w:id="151" w:name="_Toc375042069"/>
      <w:bookmarkStart w:id="152" w:name="_Toc415054186"/>
      <w:bookmarkStart w:id="153" w:name="_Toc12541593"/>
      <w:bookmarkStart w:id="154" w:name="_Toc12542837"/>
      <w:r>
        <w:t>Subdivision 1 — NLIS devices</w:t>
      </w:r>
      <w:bookmarkEnd w:id="151"/>
      <w:bookmarkEnd w:id="152"/>
      <w:bookmarkEnd w:id="153"/>
      <w:bookmarkEnd w:id="154"/>
    </w:p>
    <w:p>
      <w:pPr>
        <w:pStyle w:val="Heading5"/>
      </w:pPr>
      <w:bookmarkStart w:id="155" w:name="_Toc375042070"/>
      <w:bookmarkStart w:id="156" w:name="_Toc12542838"/>
      <w:r>
        <w:rPr>
          <w:rStyle w:val="CharSectno"/>
        </w:rPr>
        <w:t>47</w:t>
      </w:r>
      <w:r>
        <w:t>.</w:t>
      </w:r>
      <w:r>
        <w:tab/>
        <w:t>Meaning of NLIS device</w:t>
      </w:r>
      <w:bookmarkEnd w:id="155"/>
      <w:bookmarkEnd w:id="156"/>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bookmarkStart w:id="157" w:name="_Toc375042071"/>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158" w:name="_Toc12542839"/>
      <w:r>
        <w:rPr>
          <w:rStyle w:val="CharSectno"/>
        </w:rPr>
        <w:t>48</w:t>
      </w:r>
      <w:r>
        <w:t>.</w:t>
      </w:r>
      <w:r>
        <w:tab/>
        <w:t>Applying NLIS devices to stock</w:t>
      </w:r>
      <w:bookmarkEnd w:id="157"/>
      <w:bookmarkEnd w:id="158"/>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bookmarkStart w:id="159" w:name="_Toc375042072"/>
      <w:r>
        <w:tab/>
        <w:t>[Regulation 48 amended: Gazette 27 Jun 2019 p. 2412.]</w:t>
      </w:r>
    </w:p>
    <w:p>
      <w:pPr>
        <w:pStyle w:val="Heading5"/>
      </w:pPr>
      <w:bookmarkStart w:id="160" w:name="_Toc12542840"/>
      <w:r>
        <w:rPr>
          <w:rStyle w:val="CharSectno"/>
        </w:rPr>
        <w:t>49</w:t>
      </w:r>
      <w:r>
        <w:t>.</w:t>
      </w:r>
      <w:r>
        <w:tab/>
        <w:t>When unused NLIS devices to be given to inspector</w:t>
      </w:r>
      <w:bookmarkEnd w:id="159"/>
      <w:bookmarkEnd w:id="160"/>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Heading5"/>
      </w:pPr>
      <w:bookmarkStart w:id="161" w:name="_Toc375042073"/>
      <w:bookmarkStart w:id="162" w:name="_Toc12542841"/>
      <w:r>
        <w:rPr>
          <w:rStyle w:val="CharSectno"/>
        </w:rPr>
        <w:t>50</w:t>
      </w:r>
      <w:r>
        <w:t>.</w:t>
      </w:r>
      <w:r>
        <w:tab/>
        <w:t>False representations relating to NLIS devices</w:t>
      </w:r>
      <w:bookmarkEnd w:id="161"/>
      <w:bookmarkEnd w:id="162"/>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163" w:name="_Toc375042074"/>
      <w:bookmarkStart w:id="164" w:name="_Toc415054191"/>
      <w:bookmarkStart w:id="165" w:name="_Toc12541598"/>
      <w:bookmarkStart w:id="166" w:name="_Toc12542842"/>
      <w:r>
        <w:t>Subdivision 2 — NLIS tags</w:t>
      </w:r>
      <w:bookmarkEnd w:id="163"/>
      <w:bookmarkEnd w:id="164"/>
      <w:bookmarkEnd w:id="165"/>
      <w:bookmarkEnd w:id="166"/>
    </w:p>
    <w:p>
      <w:pPr>
        <w:pStyle w:val="Heading5"/>
      </w:pPr>
      <w:bookmarkStart w:id="167" w:name="_Toc375042075"/>
      <w:bookmarkStart w:id="168" w:name="_Toc12542843"/>
      <w:r>
        <w:rPr>
          <w:rStyle w:val="CharSectno"/>
        </w:rPr>
        <w:t>51</w:t>
      </w:r>
      <w:r>
        <w:t>.</w:t>
      </w:r>
      <w:r>
        <w:tab/>
        <w:t>Meaning of NLIS tag</w:t>
      </w:r>
      <w:bookmarkEnd w:id="167"/>
      <w:bookmarkEnd w:id="168"/>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bookmarkStart w:id="169" w:name="_Toc375042076"/>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170" w:name="_Toc12542844"/>
      <w:r>
        <w:rPr>
          <w:rStyle w:val="CharSectno"/>
        </w:rPr>
        <w:t>52</w:t>
      </w:r>
      <w:r>
        <w:t>.</w:t>
      </w:r>
      <w:r>
        <w:tab/>
        <w:t>Applying NLIS tags to stock</w:t>
      </w:r>
      <w:bookmarkEnd w:id="169"/>
      <w:bookmarkEnd w:id="170"/>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bookmarkStart w:id="171" w:name="_Toc375042077"/>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172" w:name="_Toc12542845"/>
      <w:r>
        <w:rPr>
          <w:rStyle w:val="CharSectno"/>
        </w:rPr>
        <w:t>53</w:t>
      </w:r>
      <w:r>
        <w:t>.</w:t>
      </w:r>
      <w:r>
        <w:tab/>
        <w:t>False representations relating to NLIS tags</w:t>
      </w:r>
      <w:bookmarkEnd w:id="171"/>
      <w:bookmarkEnd w:id="172"/>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73" w:name="_Toc375042078"/>
      <w:bookmarkStart w:id="174" w:name="_Toc415054195"/>
      <w:bookmarkStart w:id="175" w:name="_Toc12541602"/>
      <w:bookmarkStart w:id="176" w:name="_Toc12542846"/>
      <w:r>
        <w:t>Subdivision 3 — Removal and disposal of NLIS identifiers</w:t>
      </w:r>
      <w:bookmarkEnd w:id="173"/>
      <w:bookmarkEnd w:id="174"/>
      <w:bookmarkEnd w:id="175"/>
      <w:bookmarkEnd w:id="176"/>
    </w:p>
    <w:p>
      <w:pPr>
        <w:pStyle w:val="Heading5"/>
      </w:pPr>
      <w:bookmarkStart w:id="177" w:name="_Toc375042079"/>
      <w:bookmarkStart w:id="178" w:name="_Toc12542847"/>
      <w:r>
        <w:rPr>
          <w:rStyle w:val="CharSectno"/>
        </w:rPr>
        <w:t>54</w:t>
      </w:r>
      <w:r>
        <w:t>.</w:t>
      </w:r>
      <w:r>
        <w:tab/>
        <w:t>Removal of NLIS identifiers</w:t>
      </w:r>
      <w:bookmarkEnd w:id="177"/>
      <w:bookmarkEnd w:id="178"/>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a fine of $20 000.</w:t>
      </w:r>
    </w:p>
    <w:p>
      <w:pPr>
        <w:pStyle w:val="Heading5"/>
      </w:pPr>
      <w:bookmarkStart w:id="179" w:name="_Toc375042080"/>
      <w:bookmarkStart w:id="180" w:name="_Toc12542848"/>
      <w:r>
        <w:rPr>
          <w:rStyle w:val="CharSectno"/>
        </w:rPr>
        <w:t>55</w:t>
      </w:r>
      <w:r>
        <w:t>.</w:t>
      </w:r>
      <w:r>
        <w:tab/>
        <w:t>Replacing NLIS identifiers</w:t>
      </w:r>
      <w:bookmarkEnd w:id="179"/>
      <w:bookmarkEnd w:id="180"/>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Heading5"/>
      </w:pPr>
      <w:bookmarkStart w:id="181" w:name="_Toc375042081"/>
      <w:bookmarkStart w:id="182" w:name="_Toc12542849"/>
      <w:r>
        <w:rPr>
          <w:rStyle w:val="CharSectno"/>
        </w:rPr>
        <w:t>56</w:t>
      </w:r>
      <w:r>
        <w:t>.</w:t>
      </w:r>
      <w:r>
        <w:tab/>
        <w:t>Disposal of NLIS identifiers</w:t>
      </w:r>
      <w:bookmarkEnd w:id="181"/>
      <w:bookmarkEnd w:id="182"/>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83" w:name="_Toc375042082"/>
      <w:bookmarkStart w:id="184" w:name="_Toc12542850"/>
      <w:r>
        <w:rPr>
          <w:rStyle w:val="CharSectno"/>
        </w:rPr>
        <w:t>57</w:t>
      </w:r>
      <w:r>
        <w:t>.</w:t>
      </w:r>
      <w:r>
        <w:tab/>
        <w:t>NLIS identifiers not to be damaged or defaced</w:t>
      </w:r>
      <w:bookmarkEnd w:id="183"/>
      <w:bookmarkEnd w:id="184"/>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85" w:name="_Toc375042083"/>
      <w:bookmarkStart w:id="186" w:name="_Toc415054200"/>
      <w:bookmarkStart w:id="187" w:name="_Toc12541607"/>
      <w:bookmarkStart w:id="188" w:name="_Toc12542851"/>
      <w:r>
        <w:t>Subdivision 4 — The NLIS database</w:t>
      </w:r>
      <w:bookmarkEnd w:id="185"/>
      <w:bookmarkEnd w:id="186"/>
      <w:bookmarkEnd w:id="187"/>
      <w:bookmarkEnd w:id="188"/>
    </w:p>
    <w:p>
      <w:pPr>
        <w:pStyle w:val="Heading5"/>
      </w:pPr>
      <w:bookmarkStart w:id="189" w:name="_Toc375042084"/>
      <w:bookmarkStart w:id="190" w:name="_Toc12542852"/>
      <w:r>
        <w:rPr>
          <w:rStyle w:val="CharSectno"/>
        </w:rPr>
        <w:t>58</w:t>
      </w:r>
      <w:r>
        <w:t>.</w:t>
      </w:r>
      <w:r>
        <w:tab/>
        <w:t>The NLIS database</w:t>
      </w:r>
      <w:bookmarkEnd w:id="189"/>
      <w:bookmarkEnd w:id="190"/>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191" w:name="_Toc375042085"/>
      <w:bookmarkStart w:id="192" w:name="_Toc415054202"/>
      <w:bookmarkStart w:id="193" w:name="_Toc12541609"/>
      <w:bookmarkStart w:id="194" w:name="_Toc12542853"/>
      <w:r>
        <w:rPr>
          <w:rStyle w:val="CharDivNo"/>
        </w:rPr>
        <w:t>Division 4</w:t>
      </w:r>
      <w:r>
        <w:t> — </w:t>
      </w:r>
      <w:r>
        <w:rPr>
          <w:rStyle w:val="CharDivText"/>
        </w:rPr>
        <w:t>Manufacture and supply of identifiers</w:t>
      </w:r>
      <w:bookmarkEnd w:id="191"/>
      <w:bookmarkEnd w:id="192"/>
      <w:bookmarkEnd w:id="193"/>
      <w:bookmarkEnd w:id="194"/>
    </w:p>
    <w:p>
      <w:pPr>
        <w:pStyle w:val="Heading4"/>
      </w:pPr>
      <w:bookmarkStart w:id="195" w:name="_Toc375042086"/>
      <w:bookmarkStart w:id="196" w:name="_Toc415054203"/>
      <w:bookmarkStart w:id="197" w:name="_Toc12541610"/>
      <w:bookmarkStart w:id="198" w:name="_Toc12542854"/>
      <w:r>
        <w:t>Subdivision 1 — Approved devices, approved identification equipment and approved manufacturers</w:t>
      </w:r>
      <w:bookmarkEnd w:id="195"/>
      <w:bookmarkEnd w:id="196"/>
      <w:bookmarkEnd w:id="197"/>
      <w:bookmarkEnd w:id="198"/>
    </w:p>
    <w:p>
      <w:pPr>
        <w:pStyle w:val="Heading5"/>
      </w:pPr>
      <w:bookmarkStart w:id="199" w:name="_Toc375042087"/>
      <w:bookmarkStart w:id="200" w:name="_Toc12542855"/>
      <w:r>
        <w:rPr>
          <w:rStyle w:val="CharSectno"/>
        </w:rPr>
        <w:t>59</w:t>
      </w:r>
      <w:r>
        <w:t>.</w:t>
      </w:r>
      <w:r>
        <w:tab/>
        <w:t>Approved devices and approved identification equipment</w:t>
      </w:r>
      <w:bookmarkEnd w:id="199"/>
      <w:bookmarkEnd w:id="200"/>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bookmarkStart w:id="201" w:name="_Toc375042088"/>
      <w:r>
        <w:tab/>
        <w:t>[Regulation 59 amended: Gazette 27 Jun 2019 p. 2414.]</w:t>
      </w:r>
    </w:p>
    <w:p>
      <w:pPr>
        <w:pStyle w:val="Heading5"/>
      </w:pPr>
      <w:bookmarkStart w:id="202" w:name="_Toc12542856"/>
      <w:r>
        <w:rPr>
          <w:rStyle w:val="CharSectno"/>
        </w:rPr>
        <w:t>60</w:t>
      </w:r>
      <w:r>
        <w:t>.</w:t>
      </w:r>
      <w:r>
        <w:tab/>
        <w:t>Approved manufacturers</w:t>
      </w:r>
      <w:bookmarkEnd w:id="201"/>
      <w:bookmarkEnd w:id="202"/>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203" w:name="_Toc375042089"/>
      <w:bookmarkStart w:id="204" w:name="_Toc12542857"/>
      <w:r>
        <w:rPr>
          <w:rStyle w:val="CharSectno"/>
        </w:rPr>
        <w:t>61</w:t>
      </w:r>
      <w:r>
        <w:t>.</w:t>
      </w:r>
      <w:r>
        <w:tab/>
        <w:t>Review</w:t>
      </w:r>
      <w:bookmarkEnd w:id="203"/>
      <w:bookmarkEnd w:id="204"/>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205" w:name="_Toc375042090"/>
      <w:bookmarkStart w:id="206" w:name="_Toc415054207"/>
      <w:bookmarkStart w:id="207" w:name="_Toc12541614"/>
      <w:bookmarkStart w:id="208" w:name="_Toc12542858"/>
      <w:r>
        <w:t>Subdivision 2 — Registered identifiers</w:t>
      </w:r>
      <w:bookmarkEnd w:id="205"/>
      <w:bookmarkEnd w:id="206"/>
      <w:bookmarkEnd w:id="207"/>
      <w:bookmarkEnd w:id="208"/>
    </w:p>
    <w:p>
      <w:pPr>
        <w:pStyle w:val="Heading5"/>
      </w:pPr>
      <w:bookmarkStart w:id="209" w:name="_Toc375042091"/>
      <w:bookmarkStart w:id="210" w:name="_Toc12542859"/>
      <w:r>
        <w:rPr>
          <w:rStyle w:val="CharSectno"/>
        </w:rPr>
        <w:t>62</w:t>
      </w:r>
      <w:r>
        <w:t>.</w:t>
      </w:r>
      <w:r>
        <w:tab/>
        <w:t>Manufacture and supply of identifiers and identification equipment for registered identifiers</w:t>
      </w:r>
      <w:bookmarkEnd w:id="209"/>
      <w:bookmarkEnd w:id="210"/>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pPr>
      <w:r>
        <w:tab/>
        <w:t>(e)</w:t>
      </w:r>
      <w:r>
        <w:tab/>
        <w:t>the manufacturer has made a written record of that confirmation.</w:t>
      </w:r>
    </w:p>
    <w:p>
      <w:pPr>
        <w:pStyle w:val="Penstart"/>
      </w:pPr>
      <w:r>
        <w:tab/>
        <w:t>Penalty: a fine of $5 000.</w:t>
      </w:r>
    </w:p>
    <w:p>
      <w:pPr>
        <w:pStyle w:val="Subsection"/>
      </w:pPr>
      <w:r>
        <w:tab/>
        <w:t>(5)</w:t>
      </w:r>
      <w:r>
        <w:tab/>
        <w:t>An approved manufacturer must retain a record made under subregulation (4)(e) for not less than 7 years after it is made.</w:t>
      </w:r>
    </w:p>
    <w:p>
      <w:pPr>
        <w:pStyle w:val="Penstart"/>
      </w:pPr>
      <w:r>
        <w:tab/>
        <w:t>Penalty: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a fine of $5 000.</w:t>
      </w:r>
    </w:p>
    <w:p>
      <w:pPr>
        <w:pStyle w:val="Footnotesection"/>
      </w:pPr>
      <w:bookmarkStart w:id="211" w:name="_Toc375042092"/>
      <w:bookmarkStart w:id="212" w:name="_Toc415054209"/>
      <w:r>
        <w:tab/>
        <w:t>[Regulation 62 amended: Gazette 27 Jun 2019 p. 2414</w:t>
      </w:r>
      <w:r>
        <w:noBreakHyphen/>
        <w:t>15.]</w:t>
      </w:r>
    </w:p>
    <w:p>
      <w:pPr>
        <w:pStyle w:val="Heading4"/>
      </w:pPr>
      <w:bookmarkStart w:id="213" w:name="_Toc12541616"/>
      <w:bookmarkStart w:id="214" w:name="_Toc12542860"/>
      <w:r>
        <w:t>Subdivision 3 — NLIS identifiers</w:t>
      </w:r>
      <w:bookmarkEnd w:id="211"/>
      <w:bookmarkEnd w:id="212"/>
      <w:bookmarkEnd w:id="213"/>
      <w:bookmarkEnd w:id="214"/>
    </w:p>
    <w:p>
      <w:pPr>
        <w:pStyle w:val="Heading5"/>
      </w:pPr>
      <w:bookmarkStart w:id="215" w:name="_Toc375042093"/>
      <w:bookmarkStart w:id="216" w:name="_Toc12542861"/>
      <w:r>
        <w:rPr>
          <w:rStyle w:val="CharSectno"/>
        </w:rPr>
        <w:t>63</w:t>
      </w:r>
      <w:r>
        <w:t>.</w:t>
      </w:r>
      <w:r>
        <w:tab/>
        <w:t>Term used: manufacture</w:t>
      </w:r>
      <w:bookmarkEnd w:id="215"/>
      <w:bookmarkEnd w:id="216"/>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217" w:name="_Toc375042094"/>
      <w:bookmarkStart w:id="218" w:name="_Toc12542862"/>
      <w:r>
        <w:rPr>
          <w:rStyle w:val="CharSectno"/>
        </w:rPr>
        <w:t>64</w:t>
      </w:r>
      <w:r>
        <w:t>.</w:t>
      </w:r>
      <w:r>
        <w:tab/>
        <w:t>Manufacture of NLIS devices</w:t>
      </w:r>
      <w:bookmarkEnd w:id="217"/>
      <w:bookmarkEnd w:id="218"/>
    </w:p>
    <w:p>
      <w:pPr>
        <w:pStyle w:val="Subsection"/>
      </w:pPr>
      <w:r>
        <w:tab/>
        <w:t>(1)</w:t>
      </w:r>
      <w:r>
        <w:tab/>
        <w:t>A person must not manufacture an NLIS device, except an accredited device, unless the person is an approved manufacturer.</w:t>
      </w:r>
    </w:p>
    <w:p>
      <w:pPr>
        <w:pStyle w:val="Penstart"/>
      </w:pPr>
      <w:r>
        <w:tab/>
        <w:t>Penalty: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a fine of $5 000.</w:t>
      </w:r>
    </w:p>
    <w:p>
      <w:pPr>
        <w:pStyle w:val="Subsection"/>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a fine of $5 000.</w:t>
      </w:r>
    </w:p>
    <w:p>
      <w:pPr>
        <w:pStyle w:val="Footnotesection"/>
      </w:pPr>
      <w:r>
        <w:tab/>
        <w:t>[Regulation 64 amended: Gazette 27 Jun 2019 p. 2450</w:t>
      </w:r>
      <w:r>
        <w:noBreakHyphen/>
        <w:t>1.]</w:t>
      </w:r>
    </w:p>
    <w:p>
      <w:pPr>
        <w:pStyle w:val="Heading5"/>
      </w:pPr>
      <w:bookmarkStart w:id="219" w:name="_Toc375042095"/>
      <w:bookmarkStart w:id="220" w:name="_Toc12542863"/>
      <w:r>
        <w:rPr>
          <w:rStyle w:val="CharSectno"/>
        </w:rPr>
        <w:t>65</w:t>
      </w:r>
      <w:r>
        <w:t>.</w:t>
      </w:r>
      <w:r>
        <w:tab/>
        <w:t>Supply of NLIS devices by manufacturers</w:t>
      </w:r>
      <w:bookmarkEnd w:id="219"/>
      <w:bookmarkEnd w:id="220"/>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a fine of $5 000.</w:t>
      </w:r>
    </w:p>
    <w:p>
      <w:pPr>
        <w:pStyle w:val="Subsection"/>
      </w:pPr>
      <w:r>
        <w:tab/>
        <w:t>(2)</w:t>
      </w:r>
      <w:r>
        <w:tab/>
        <w:t>A manufacturer must retain a record made under subregulation (1)(b)(ii) for not less than 7 years after it is made.</w:t>
      </w:r>
    </w:p>
    <w:p>
      <w:pPr>
        <w:pStyle w:val="Penstart"/>
      </w:pPr>
      <w:r>
        <w:tab/>
        <w:t>Penalty: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a fine of $2 000.</w:t>
      </w:r>
    </w:p>
    <w:p>
      <w:pPr>
        <w:pStyle w:val="Heading5"/>
      </w:pPr>
      <w:bookmarkStart w:id="221" w:name="_Toc375042096"/>
      <w:bookmarkStart w:id="222" w:name="_Toc12542864"/>
      <w:r>
        <w:rPr>
          <w:rStyle w:val="CharSectno"/>
        </w:rPr>
        <w:t>66</w:t>
      </w:r>
      <w:r>
        <w:t>.</w:t>
      </w:r>
      <w:r>
        <w:tab/>
        <w:t>Supply of NLIS devices by persons other than manufacturers</w:t>
      </w:r>
      <w:bookmarkEnd w:id="221"/>
      <w:bookmarkEnd w:id="222"/>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a fine of $5 000.</w:t>
      </w:r>
    </w:p>
    <w:p>
      <w:pPr>
        <w:pStyle w:val="Footnotesection"/>
      </w:pPr>
      <w:r>
        <w:tab/>
        <w:t>[Regulation 66 amended: Gazette 27 Jun 2019 p. 2450</w:t>
      </w:r>
      <w:r>
        <w:noBreakHyphen/>
        <w:t>1.]</w:t>
      </w:r>
    </w:p>
    <w:p>
      <w:pPr>
        <w:pStyle w:val="Heading5"/>
      </w:pPr>
      <w:bookmarkStart w:id="223" w:name="_Toc375042097"/>
      <w:bookmarkStart w:id="224" w:name="_Toc12542865"/>
      <w:r>
        <w:rPr>
          <w:rStyle w:val="CharSectno"/>
        </w:rPr>
        <w:t>67</w:t>
      </w:r>
      <w:r>
        <w:t>.</w:t>
      </w:r>
      <w:r>
        <w:tab/>
        <w:t>Manufacture of NLIS tags</w:t>
      </w:r>
      <w:bookmarkEnd w:id="223"/>
      <w:bookmarkEnd w:id="224"/>
    </w:p>
    <w:p>
      <w:pPr>
        <w:pStyle w:val="Subsection"/>
      </w:pPr>
      <w:r>
        <w:tab/>
        <w:t>(1)</w:t>
      </w:r>
      <w:r>
        <w:tab/>
        <w:t>A person must not manufacture an NLIS tag, except an accredited tag, unless the person is an approved manufacturer.</w:t>
      </w:r>
    </w:p>
    <w:p>
      <w:pPr>
        <w:pStyle w:val="Penstart"/>
      </w:pPr>
      <w:r>
        <w:tab/>
        <w:t>Penalty: a fine of $5 000.</w:t>
      </w:r>
    </w:p>
    <w:p>
      <w:pPr>
        <w:pStyle w:val="Subsection"/>
      </w:pPr>
      <w:r>
        <w:tab/>
        <w:t>(2)</w:t>
      </w:r>
      <w:r>
        <w:tab/>
        <w:t>A person must not manufacture an accredited tag unless the person is recognised by ISC Ltd as a manufacturer of the accredited tag.</w:t>
      </w:r>
    </w:p>
    <w:p>
      <w:pPr>
        <w:pStyle w:val="Penstart"/>
      </w:pPr>
      <w:r>
        <w:tab/>
        <w:t>Penalty: a fine of $5 000.</w:t>
      </w:r>
    </w:p>
    <w:p>
      <w:pPr>
        <w:pStyle w:val="Subsection"/>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a fine of $5 000.</w:t>
      </w:r>
    </w:p>
    <w:p>
      <w:pPr>
        <w:pStyle w:val="Subsection"/>
      </w:pPr>
      <w:r>
        <w:tab/>
        <w:t>(5)</w:t>
      </w:r>
      <w:r>
        <w:tab/>
        <w:t>A manufacturer must retain a record made under subregulation (4)(c)(ii) for not less than 7 years after the record is made.</w:t>
      </w:r>
    </w:p>
    <w:p>
      <w:pPr>
        <w:pStyle w:val="Penstart"/>
      </w:pPr>
      <w:r>
        <w:tab/>
        <w:t>Penalty: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a fine of $5 000.</w:t>
      </w:r>
    </w:p>
    <w:p>
      <w:pPr>
        <w:pStyle w:val="Footnotesection"/>
      </w:pPr>
      <w:r>
        <w:tab/>
        <w:t>[Regulation 67 amended: Gazette 27 Jun 2019 p. 2450</w:t>
      </w:r>
      <w:r>
        <w:noBreakHyphen/>
        <w:t>1.]</w:t>
      </w:r>
    </w:p>
    <w:p>
      <w:pPr>
        <w:pStyle w:val="Heading2"/>
      </w:pPr>
      <w:bookmarkStart w:id="225" w:name="_Toc375042098"/>
      <w:bookmarkStart w:id="226" w:name="_Toc415054215"/>
      <w:bookmarkStart w:id="227" w:name="_Toc12541622"/>
      <w:bookmarkStart w:id="228" w:name="_Toc12542866"/>
      <w:r>
        <w:rPr>
          <w:rStyle w:val="CharPartNo"/>
        </w:rPr>
        <w:t>Part 4</w:t>
      </w:r>
      <w:r>
        <w:rPr>
          <w:rStyle w:val="CharDivNo"/>
        </w:rPr>
        <w:t> </w:t>
      </w:r>
      <w:r>
        <w:t>—</w:t>
      </w:r>
      <w:r>
        <w:rPr>
          <w:rStyle w:val="CharDivText"/>
        </w:rPr>
        <w:t> </w:t>
      </w:r>
      <w:r>
        <w:rPr>
          <w:rStyle w:val="CharPartText"/>
        </w:rPr>
        <w:t>General provisions for identifying stock</w:t>
      </w:r>
      <w:bookmarkEnd w:id="225"/>
      <w:bookmarkEnd w:id="226"/>
      <w:bookmarkEnd w:id="227"/>
      <w:bookmarkEnd w:id="228"/>
    </w:p>
    <w:p>
      <w:pPr>
        <w:pStyle w:val="Heading5"/>
      </w:pPr>
      <w:bookmarkStart w:id="229" w:name="_Toc375042099"/>
      <w:bookmarkStart w:id="230" w:name="_Toc12542867"/>
      <w:r>
        <w:rPr>
          <w:rStyle w:val="CharSectno"/>
        </w:rPr>
        <w:t>68</w:t>
      </w:r>
      <w:r>
        <w:t>.</w:t>
      </w:r>
      <w:r>
        <w:tab/>
        <w:t>Term used: identifier</w:t>
      </w:r>
      <w:bookmarkEnd w:id="229"/>
      <w:bookmarkEnd w:id="230"/>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231" w:name="_Toc375042100"/>
      <w:bookmarkStart w:id="232" w:name="_Toc12542868"/>
      <w:r>
        <w:rPr>
          <w:rStyle w:val="CharSectno"/>
        </w:rPr>
        <w:t>69</w:t>
      </w:r>
      <w:r>
        <w:t>.</w:t>
      </w:r>
      <w:r>
        <w:tab/>
        <w:t>Director General may exempt stock from identification requirements</w:t>
      </w:r>
      <w:bookmarkEnd w:id="231"/>
      <w:bookmarkEnd w:id="232"/>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233" w:name="_Toc375042101"/>
      <w:bookmarkStart w:id="234" w:name="_Toc12542869"/>
      <w:r>
        <w:rPr>
          <w:rStyle w:val="CharSectno"/>
        </w:rPr>
        <w:t>70</w:t>
      </w:r>
      <w:r>
        <w:t>.</w:t>
      </w:r>
      <w:r>
        <w:tab/>
        <w:t>Identification exemption certificates</w:t>
      </w:r>
      <w:bookmarkEnd w:id="233"/>
      <w:bookmarkEnd w:id="234"/>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a fine of $2 000.</w:t>
      </w:r>
    </w:p>
    <w:p>
      <w:pPr>
        <w:pStyle w:val="Heading5"/>
      </w:pPr>
      <w:bookmarkStart w:id="235" w:name="_Toc375042102"/>
      <w:bookmarkStart w:id="236" w:name="_Toc12542870"/>
      <w:r>
        <w:rPr>
          <w:rStyle w:val="CharSectno"/>
        </w:rPr>
        <w:t>71</w:t>
      </w:r>
      <w:r>
        <w:t>.</w:t>
      </w:r>
      <w:r>
        <w:tab/>
        <w:t>When stock not properly identified</w:t>
      </w:r>
      <w:bookmarkEnd w:id="235"/>
      <w:bookmarkEnd w:id="236"/>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237" w:name="_Toc375042103"/>
      <w:bookmarkStart w:id="238" w:name="_Toc12542871"/>
      <w:r>
        <w:rPr>
          <w:rStyle w:val="CharSectno"/>
        </w:rPr>
        <w:t>72</w:t>
      </w:r>
      <w:r>
        <w:t>.</w:t>
      </w:r>
      <w:r>
        <w:tab/>
        <w:t>Altered or damaged identifiers</w:t>
      </w:r>
      <w:bookmarkEnd w:id="237"/>
      <w:bookmarkEnd w:id="238"/>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Heading5"/>
      </w:pPr>
      <w:bookmarkStart w:id="239" w:name="_Toc375042104"/>
      <w:bookmarkStart w:id="240" w:name="_Toc12542872"/>
      <w:r>
        <w:rPr>
          <w:rStyle w:val="CharSectno"/>
        </w:rPr>
        <w:t>73</w:t>
      </w:r>
      <w:r>
        <w:t>.</w:t>
      </w:r>
      <w:r>
        <w:tab/>
        <w:t>Possession of unidentified stock</w:t>
      </w:r>
      <w:bookmarkEnd w:id="239"/>
      <w:bookmarkEnd w:id="240"/>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a fine of $5 000.</w:t>
      </w:r>
    </w:p>
    <w:p>
      <w:pPr>
        <w:pStyle w:val="Subsection"/>
      </w:pPr>
      <w:r>
        <w:tab/>
        <w:t>(2)</w:t>
      </w:r>
      <w:r>
        <w:tab/>
        <w:t>A person does not commit an offence under subregulation (1) if the person is in possession or control of a live animal for the purpose of impounding it.</w:t>
      </w:r>
    </w:p>
    <w:p>
      <w:pPr>
        <w:pStyle w:val="Heading5"/>
      </w:pPr>
      <w:bookmarkStart w:id="241" w:name="_Toc375042105"/>
      <w:bookmarkStart w:id="242" w:name="_Toc12542873"/>
      <w:r>
        <w:rPr>
          <w:rStyle w:val="CharSectno"/>
        </w:rPr>
        <w:t>74</w:t>
      </w:r>
      <w:r>
        <w:t>.</w:t>
      </w:r>
      <w:r>
        <w:tab/>
        <w:t>Things that may be confused with identifiers</w:t>
      </w:r>
      <w:bookmarkEnd w:id="241"/>
      <w:bookmarkEnd w:id="242"/>
      <w:r>
        <w:t xml:space="preserve"> </w:t>
      </w:r>
    </w:p>
    <w:p>
      <w:pPr>
        <w:pStyle w:val="Subsection"/>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243" w:name="_Toc375042106"/>
      <w:bookmarkStart w:id="244" w:name="_Toc415054223"/>
      <w:bookmarkStart w:id="245" w:name="_Toc12541630"/>
      <w:bookmarkStart w:id="246" w:name="_Toc12542874"/>
      <w:r>
        <w:rPr>
          <w:rStyle w:val="CharPartNo"/>
        </w:rPr>
        <w:t>Part 5</w:t>
      </w:r>
      <w:r>
        <w:t> — </w:t>
      </w:r>
      <w:r>
        <w:rPr>
          <w:rStyle w:val="CharPartText"/>
        </w:rPr>
        <w:t>Identifying cattle and buffalo</w:t>
      </w:r>
      <w:bookmarkEnd w:id="243"/>
      <w:bookmarkEnd w:id="244"/>
      <w:bookmarkEnd w:id="245"/>
      <w:bookmarkEnd w:id="246"/>
    </w:p>
    <w:p>
      <w:pPr>
        <w:pStyle w:val="Heading3"/>
      </w:pPr>
      <w:bookmarkStart w:id="247" w:name="_Toc375042107"/>
      <w:bookmarkStart w:id="248" w:name="_Toc415054224"/>
      <w:bookmarkStart w:id="249" w:name="_Toc12541631"/>
      <w:bookmarkStart w:id="250" w:name="_Toc12542875"/>
      <w:r>
        <w:rPr>
          <w:rStyle w:val="CharDivNo"/>
        </w:rPr>
        <w:t>Division 1</w:t>
      </w:r>
      <w:r>
        <w:t> — </w:t>
      </w:r>
      <w:r>
        <w:rPr>
          <w:rStyle w:val="CharDivText"/>
        </w:rPr>
        <w:t>Terms used</w:t>
      </w:r>
      <w:bookmarkEnd w:id="247"/>
      <w:bookmarkEnd w:id="248"/>
      <w:bookmarkEnd w:id="249"/>
      <w:bookmarkEnd w:id="250"/>
    </w:p>
    <w:p>
      <w:pPr>
        <w:pStyle w:val="Heading5"/>
      </w:pPr>
      <w:bookmarkStart w:id="251" w:name="_Toc375042108"/>
      <w:bookmarkStart w:id="252" w:name="_Toc12542876"/>
      <w:r>
        <w:rPr>
          <w:rStyle w:val="CharSectno"/>
        </w:rPr>
        <w:t>75</w:t>
      </w:r>
      <w:r>
        <w:t>.</w:t>
      </w:r>
      <w:r>
        <w:tab/>
        <w:t>Terms used</w:t>
      </w:r>
      <w:bookmarkEnd w:id="251"/>
      <w:bookmarkEnd w:id="252"/>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253" w:name="_Toc375042109"/>
      <w:bookmarkStart w:id="254" w:name="_Toc415054226"/>
      <w:bookmarkStart w:id="255" w:name="_Toc12541633"/>
      <w:bookmarkStart w:id="256" w:name="_Toc12542877"/>
      <w:r>
        <w:rPr>
          <w:rStyle w:val="CharDivNo"/>
        </w:rPr>
        <w:t>Division 2</w:t>
      </w:r>
      <w:r>
        <w:t> — </w:t>
      </w:r>
      <w:r>
        <w:rPr>
          <w:rStyle w:val="CharDivText"/>
        </w:rPr>
        <w:t>Owners of cattle or buffalo</w:t>
      </w:r>
      <w:bookmarkEnd w:id="253"/>
      <w:bookmarkEnd w:id="254"/>
      <w:bookmarkEnd w:id="255"/>
      <w:bookmarkEnd w:id="256"/>
    </w:p>
    <w:p>
      <w:pPr>
        <w:pStyle w:val="Heading4"/>
      </w:pPr>
      <w:bookmarkStart w:id="257" w:name="_Toc375042110"/>
      <w:bookmarkStart w:id="258" w:name="_Toc415054227"/>
      <w:bookmarkStart w:id="259" w:name="_Toc12541634"/>
      <w:bookmarkStart w:id="260" w:name="_Toc12542878"/>
      <w:r>
        <w:t>Subdivision 1 — Registered identifiers and approved identifiers</w:t>
      </w:r>
      <w:bookmarkEnd w:id="257"/>
      <w:bookmarkEnd w:id="258"/>
      <w:bookmarkEnd w:id="259"/>
      <w:bookmarkEnd w:id="260"/>
    </w:p>
    <w:p>
      <w:pPr>
        <w:pStyle w:val="Heading5"/>
      </w:pPr>
      <w:bookmarkStart w:id="261" w:name="_Toc375042111"/>
      <w:bookmarkStart w:id="262" w:name="_Toc12542879"/>
      <w:r>
        <w:rPr>
          <w:rStyle w:val="CharSectno"/>
        </w:rPr>
        <w:t>76</w:t>
      </w:r>
      <w:r>
        <w:t>.</w:t>
      </w:r>
      <w:r>
        <w:tab/>
        <w:t>Owners to identify cattle and buffalo</w:t>
      </w:r>
      <w:bookmarkEnd w:id="261"/>
      <w:bookmarkEnd w:id="262"/>
    </w:p>
    <w:p>
      <w:pPr>
        <w:pStyle w:val="Subsection"/>
        <w:rPr>
          <w:snapToGrid w:val="0"/>
        </w:rPr>
      </w:pPr>
      <w:r>
        <w:tab/>
        <w:t>(1)</w:t>
      </w:r>
      <w:r>
        <w:tab/>
        <w:t xml:space="preserve">An </w:t>
      </w:r>
      <w:r>
        <w:rPr>
          <w:snapToGrid w:val="0"/>
        </w:rPr>
        <w:t>owner of cattle or buffalo kept on a property in the south</w:t>
      </w:r>
      <w:r>
        <w:rPr>
          <w:snapToGrid w:val="0"/>
        </w:rPr>
        <w:noBreakHyphen/>
        <w:t xml:space="preserve">west of the State, other than — </w:t>
      </w:r>
    </w:p>
    <w:p>
      <w:pPr>
        <w:pStyle w:val="Indenta"/>
        <w:rPr>
          <w:snapToGrid w:val="0"/>
        </w:rPr>
      </w:pPr>
      <w:r>
        <w:rPr>
          <w:snapToGrid w:val="0"/>
        </w:rPr>
        <w:tab/>
        <w:t>(a)</w:t>
      </w:r>
      <w:r>
        <w:rPr>
          <w:snapToGrid w:val="0"/>
        </w:rPr>
        <w:tab/>
        <w:t xml:space="preserve">imported cattle or buffalo; or </w:t>
      </w:r>
    </w:p>
    <w:p>
      <w:pPr>
        <w:pStyle w:val="Indenta"/>
        <w:rPr>
          <w:snapToGrid w:val="0"/>
        </w:rPr>
      </w:pPr>
      <w:r>
        <w:rPr>
          <w:snapToGrid w:val="0"/>
        </w:rPr>
        <w:tab/>
        <w:t>(b)</w:t>
      </w:r>
      <w:r>
        <w:rPr>
          <w:snapToGrid w:val="0"/>
        </w:rPr>
        <w:tab/>
        <w:t xml:space="preserve">cattle or buffalo from a pound, </w:t>
      </w:r>
    </w:p>
    <w:p>
      <w:pPr>
        <w:pStyle w:val="Subsection"/>
        <w:rPr>
          <w:snapToGrid w:val="0"/>
        </w:rPr>
      </w:pPr>
      <w:r>
        <w:rPr>
          <w:snapToGrid w:val="0"/>
        </w:rPr>
        <w:tab/>
      </w:r>
      <w:r>
        <w:rPr>
          <w:snapToGrid w:val="0"/>
        </w:rPr>
        <w:tab/>
        <w:t xml:space="preserve">must identify each of the cattle or buffalo, or cause them to be identified, in accordance with this regulation — </w:t>
      </w:r>
    </w:p>
    <w:p>
      <w:pPr>
        <w:pStyle w:val="Indenta"/>
        <w:rPr>
          <w:snapToGrid w:val="0"/>
        </w:rPr>
      </w:pPr>
      <w:r>
        <w:tab/>
        <w:t>(c)</w:t>
      </w:r>
      <w:r>
        <w:tab/>
      </w:r>
      <w:r>
        <w:rPr>
          <w:snapToGrid w:val="0"/>
        </w:rPr>
        <w:t xml:space="preserve">if the animal is moved from the property on which it is kept before it reaches 6 months of age and before it is identified in accordance with this regulation — </w:t>
      </w:r>
      <w:r>
        <w:t>before</w:t>
      </w:r>
      <w:r>
        <w:rPr>
          <w:snapToGrid w:val="0"/>
        </w:rPr>
        <w:t xml:space="preserve"> it is moved; or</w:t>
      </w:r>
    </w:p>
    <w:p>
      <w:pPr>
        <w:pStyle w:val="Indenta"/>
        <w:rPr>
          <w:snapToGrid w:val="0"/>
        </w:rPr>
      </w:pPr>
      <w:r>
        <w:tab/>
        <w:t>(d)</w:t>
      </w:r>
      <w:r>
        <w:tab/>
      </w:r>
      <w:r>
        <w:rPr>
          <w:snapToGrid w:val="0"/>
        </w:rPr>
        <w:t>otherwise — before it reaches 6 months of age.</w:t>
      </w:r>
    </w:p>
    <w:p>
      <w:pPr>
        <w:pStyle w:val="Penstart"/>
      </w:pPr>
      <w:r>
        <w:tab/>
        <w:t>Penalty: a fine of $2 000.</w:t>
      </w:r>
    </w:p>
    <w:p>
      <w:pPr>
        <w:pStyle w:val="Subsection"/>
        <w:rPr>
          <w:snapToGrid w:val="0"/>
        </w:rPr>
      </w:pPr>
      <w:r>
        <w:tab/>
        <w:t>(2)</w:t>
      </w:r>
      <w:r>
        <w:tab/>
        <w:t xml:space="preserve">An </w:t>
      </w:r>
      <w:r>
        <w:rPr>
          <w:snapToGrid w:val="0"/>
        </w:rPr>
        <w:t xml:space="preserve">owner of cattle or buffalo, other than — </w:t>
      </w:r>
    </w:p>
    <w:p>
      <w:pPr>
        <w:pStyle w:val="Indenta"/>
      </w:pPr>
      <w:r>
        <w:tab/>
        <w:t>(a)</w:t>
      </w:r>
      <w:r>
        <w:tab/>
        <w:t>imported cattle or buffalo; or</w:t>
      </w:r>
    </w:p>
    <w:p>
      <w:pPr>
        <w:pStyle w:val="Indenta"/>
      </w:pPr>
      <w:r>
        <w:tab/>
        <w:t>(b)</w:t>
      </w:r>
      <w:r>
        <w:tab/>
        <w:t>cattle or buffalo from a pound; or</w:t>
      </w:r>
    </w:p>
    <w:p>
      <w:pPr>
        <w:pStyle w:val="Indenta"/>
        <w:rPr>
          <w:snapToGrid w:val="0"/>
        </w:rPr>
      </w:pPr>
      <w:r>
        <w:tab/>
        <w:t>(c)</w:t>
      </w:r>
      <w:r>
        <w:tab/>
        <w:t xml:space="preserve">cattle or buffalo kept on a property </w:t>
      </w:r>
      <w:r>
        <w:rPr>
          <w:snapToGrid w:val="0"/>
        </w:rPr>
        <w:t>in the south</w:t>
      </w:r>
      <w:r>
        <w:rPr>
          <w:snapToGrid w:val="0"/>
        </w:rPr>
        <w:noBreakHyphen/>
        <w:t>west of the State,</w:t>
      </w:r>
    </w:p>
    <w:p>
      <w:pPr>
        <w:pStyle w:val="Subsection"/>
        <w:rPr>
          <w:snapToGrid w:val="0"/>
        </w:rPr>
      </w:pPr>
      <w:r>
        <w:tab/>
      </w:r>
      <w:r>
        <w:tab/>
      </w:r>
      <w:r>
        <w:rPr>
          <w:snapToGrid w:val="0"/>
        </w:rPr>
        <w:t xml:space="preserve">must identify each of the cattle or buffalo, or cause them to be identified, in accordance with this regulation — </w:t>
      </w:r>
    </w:p>
    <w:p>
      <w:pPr>
        <w:pStyle w:val="Indenta"/>
        <w:rPr>
          <w:snapToGrid w:val="0"/>
        </w:rPr>
      </w:pPr>
      <w:r>
        <w:tab/>
        <w:t>(d)</w:t>
      </w:r>
      <w:r>
        <w:tab/>
      </w:r>
      <w:r>
        <w:rPr>
          <w:snapToGrid w:val="0"/>
        </w:rPr>
        <w:t>if the animal is moved from the property on which it is kept before it reaches 18 months of age</w:t>
      </w:r>
      <w:r>
        <w:t xml:space="preserve"> and before it is identified in accordance with this regulation</w:t>
      </w:r>
      <w:r>
        <w:rPr>
          <w:snapToGrid w:val="0"/>
        </w:rPr>
        <w:t xml:space="preserve"> — </w:t>
      </w:r>
      <w:r>
        <w:t>before</w:t>
      </w:r>
      <w:r>
        <w:rPr>
          <w:snapToGrid w:val="0"/>
        </w:rPr>
        <w:t xml:space="preserve"> it is moved; or</w:t>
      </w:r>
    </w:p>
    <w:p>
      <w:pPr>
        <w:pStyle w:val="Indenta"/>
        <w:rPr>
          <w:snapToGrid w:val="0"/>
        </w:rPr>
      </w:pPr>
      <w:r>
        <w:tab/>
        <w:t>(e)</w:t>
      </w:r>
      <w:r>
        <w:tab/>
      </w:r>
      <w:r>
        <w:rPr>
          <w:snapToGrid w:val="0"/>
        </w:rPr>
        <w:t>otherwise — before it reaches 18 months of age.</w:t>
      </w:r>
    </w:p>
    <w:p>
      <w:pPr>
        <w:pStyle w:val="Penstart"/>
      </w:pPr>
      <w:r>
        <w:tab/>
        <w:t>Penalty: a fine of $2 000.</w:t>
      </w:r>
    </w:p>
    <w:p>
      <w:pPr>
        <w:pStyle w:val="Subsection"/>
      </w:pPr>
      <w:r>
        <w:tab/>
        <w:t>(3)</w:t>
      </w:r>
      <w:r>
        <w:tab/>
        <w:t xml:space="preserve">An owner of imported cattle or buffalo must identify each of the cattle or buffalo, or cause them to be identified, in accordance with this regulation — </w:t>
      </w:r>
    </w:p>
    <w:p>
      <w:pPr>
        <w:pStyle w:val="Indenta"/>
      </w:pPr>
      <w:r>
        <w:tab/>
        <w:t>(a)</w:t>
      </w:r>
      <w:r>
        <w:tab/>
        <w:t>if the animal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pPr>
      <w:r>
        <w:tab/>
        <w:t>(4)</w:t>
      </w:r>
      <w:r>
        <w:tab/>
        <w:t>An owner of cattle or buffalo from a pound must identify each of the cattle or buffalo, or cause them to be identified, in accordance with this regulation —</w:t>
      </w:r>
    </w:p>
    <w:p>
      <w:pPr>
        <w:pStyle w:val="Indenta"/>
      </w:pPr>
      <w:r>
        <w:tab/>
        <w:t>(a)</w:t>
      </w:r>
      <w:r>
        <w:tab/>
        <w:t>if the animal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 xml:space="preserve">Cattle or buffalo are identified in accordance with this regulation if they are identified with any of the following identifiers — </w:t>
      </w:r>
    </w:p>
    <w:p>
      <w:pPr>
        <w:pStyle w:val="Indenta"/>
      </w:pPr>
      <w:r>
        <w:tab/>
        <w:t>(a)</w:t>
      </w:r>
      <w:r>
        <w:tab/>
        <w:t xml:space="preserve">a registered identifier applied as a brand in accordance with regulation 78; </w:t>
      </w:r>
    </w:p>
    <w:p>
      <w:pPr>
        <w:pStyle w:val="Indenta"/>
      </w:pPr>
      <w:r>
        <w:tab/>
        <w:t>(b)</w:t>
      </w:r>
      <w:r>
        <w:tab/>
        <w:t xml:space="preserve">a registered identifier applied as an earmark in accordance with regulation 79; </w:t>
      </w:r>
    </w:p>
    <w:p>
      <w:pPr>
        <w:pStyle w:val="Indenta"/>
      </w:pPr>
      <w:r>
        <w:tab/>
        <w:t>(c)</w:t>
      </w:r>
      <w:r>
        <w:tab/>
        <w:t>an approved identifier for cattle or buffalo.</w:t>
      </w:r>
    </w:p>
    <w:p>
      <w:pPr>
        <w:pStyle w:val="Footnotesection"/>
      </w:pPr>
      <w:bookmarkStart w:id="263" w:name="_Toc375042112"/>
      <w:r>
        <w:tab/>
        <w:t>[Regulation 76 amended: Gazette 27 Jun 2019 p. 2416.]</w:t>
      </w:r>
    </w:p>
    <w:p>
      <w:pPr>
        <w:pStyle w:val="Heading5"/>
      </w:pPr>
      <w:bookmarkStart w:id="264" w:name="_Toc12542880"/>
      <w:r>
        <w:rPr>
          <w:rStyle w:val="CharSectno"/>
        </w:rPr>
        <w:t>77</w:t>
      </w:r>
      <w:r>
        <w:t>.</w:t>
      </w:r>
      <w:r>
        <w:tab/>
        <w:t>Exemption for unweaned cattle and buffalo</w:t>
      </w:r>
      <w:bookmarkEnd w:id="263"/>
      <w:bookmarkEnd w:id="264"/>
    </w:p>
    <w:p>
      <w:pPr>
        <w:pStyle w:val="Subsection"/>
      </w:pPr>
      <w:r>
        <w:tab/>
      </w:r>
      <w:r>
        <w:tab/>
        <w:t>It is not necessary for unweaned cattle or unweaned buffalo to be identified in accordance with regulation 76(1)(c), (2)(d), (3)(a) or (4)(a) if the animal is being moved with its mother from the property on which it is kept to another property with the same relevant PIC.</w:t>
      </w:r>
    </w:p>
    <w:p>
      <w:pPr>
        <w:pStyle w:val="Footnotesection"/>
      </w:pPr>
      <w:bookmarkStart w:id="265" w:name="_Toc375042113"/>
      <w:r>
        <w:tab/>
        <w:t>[Regulation 77 amended: Gazette 27 Jun 2019 p. 2416.]</w:t>
      </w:r>
    </w:p>
    <w:p>
      <w:pPr>
        <w:pStyle w:val="Heading5"/>
      </w:pPr>
      <w:bookmarkStart w:id="266" w:name="_Toc522263875"/>
      <w:bookmarkStart w:id="267" w:name="_Toc522542634"/>
      <w:bookmarkStart w:id="268" w:name="_Toc522543691"/>
      <w:bookmarkStart w:id="269" w:name="_Toc534623545"/>
      <w:bookmarkStart w:id="270" w:name="_Toc12542881"/>
      <w:r>
        <w:rPr>
          <w:rStyle w:val="CharSectno"/>
        </w:rPr>
        <w:t>78</w:t>
      </w:r>
      <w:r>
        <w:t>.</w:t>
      </w:r>
      <w:r>
        <w:tab/>
        <w:t>Requirements for brands</w:t>
      </w:r>
      <w:bookmarkEnd w:id="266"/>
      <w:bookmarkEnd w:id="267"/>
      <w:bookmarkEnd w:id="268"/>
      <w:bookmarkEnd w:id="269"/>
      <w:bookmarkEnd w:id="270"/>
    </w:p>
    <w:p>
      <w:pPr>
        <w:pStyle w:val="Subsection"/>
      </w:pPr>
      <w:r>
        <w:tab/>
      </w:r>
      <w:r>
        <w:tab/>
        <w:t xml:space="preserve">For the purposes of regulation 76(5)(a),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bookmarkStart w:id="271" w:name="_Toc522263876"/>
      <w:bookmarkStart w:id="272" w:name="_Toc522542635"/>
      <w:bookmarkStart w:id="273" w:name="_Toc522543692"/>
      <w:bookmarkStart w:id="274" w:name="_Toc534623546"/>
      <w:r>
        <w:tab/>
        <w:t>[Regulation 78 inserted: Gazette 27 Jun 2019 p. 2416</w:t>
      </w:r>
      <w:r>
        <w:noBreakHyphen/>
        <w:t>17.]</w:t>
      </w:r>
    </w:p>
    <w:p>
      <w:pPr>
        <w:pStyle w:val="Heading5"/>
      </w:pPr>
      <w:bookmarkStart w:id="275" w:name="_Toc12542882"/>
      <w:r>
        <w:rPr>
          <w:rStyle w:val="CharSectno"/>
        </w:rPr>
        <w:t>79</w:t>
      </w:r>
      <w:r>
        <w:t>.</w:t>
      </w:r>
      <w:r>
        <w:tab/>
        <w:t>Requirements for earmarks</w:t>
      </w:r>
      <w:bookmarkEnd w:id="271"/>
      <w:bookmarkEnd w:id="272"/>
      <w:bookmarkEnd w:id="273"/>
      <w:bookmarkEnd w:id="274"/>
      <w:bookmarkEnd w:id="275"/>
    </w:p>
    <w:p>
      <w:pPr>
        <w:pStyle w:val="Subsection"/>
      </w:pPr>
      <w:r>
        <w:tab/>
      </w:r>
      <w:r>
        <w:tab/>
        <w:t xml:space="preserve">For the purposes of regulation 76(5)(b),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w:t>
      </w:r>
    </w:p>
    <w:p>
      <w:pPr>
        <w:pStyle w:val="Heading5"/>
      </w:pPr>
      <w:bookmarkStart w:id="276" w:name="_Toc375042115"/>
      <w:bookmarkStart w:id="277" w:name="_Toc12542883"/>
      <w:bookmarkEnd w:id="265"/>
      <w:r>
        <w:rPr>
          <w:rStyle w:val="CharSectno"/>
        </w:rPr>
        <w:t>80</w:t>
      </w:r>
      <w:r>
        <w:t>.</w:t>
      </w:r>
      <w:r>
        <w:tab/>
        <w:t>Age marks, cullmarks and other markings</w:t>
      </w:r>
      <w:bookmarkEnd w:id="276"/>
      <w:bookmarkEnd w:id="277"/>
    </w:p>
    <w:p>
      <w:pPr>
        <w:pStyle w:val="Subsection"/>
        <w:rPr>
          <w:snapToGrid w:val="0"/>
        </w:rPr>
      </w:pPr>
      <w:r>
        <w:tab/>
      </w:r>
      <w:r>
        <w:tab/>
      </w:r>
      <w:r>
        <w:rPr>
          <w:snapToGrid w:val="0"/>
        </w:rPr>
        <w:t xml:space="preserve">A person must not apply an age mark, cullmark or other marking to cattle or buffalo unless — </w:t>
      </w:r>
    </w:p>
    <w:p>
      <w:pPr>
        <w:pStyle w:val="Indenta"/>
      </w:pPr>
      <w:r>
        <w:tab/>
        <w:t>(a)</w:t>
      </w:r>
      <w:r>
        <w:tab/>
        <w:t>if it is applied to the ear — it is not in the ear specified in the owner’s certificate of registration for the purpose of applying an earmark to cattle or buffalo, as the case may be; and</w:t>
      </w:r>
    </w:p>
    <w:p>
      <w:pPr>
        <w:pStyle w:val="Indenta"/>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pPr>
      <w:r>
        <w:tab/>
        <w:t>Penalty: a fine of $2 000.</w:t>
      </w:r>
    </w:p>
    <w:p>
      <w:pPr>
        <w:pStyle w:val="Heading5"/>
      </w:pPr>
      <w:bookmarkStart w:id="278" w:name="_Toc375042116"/>
      <w:bookmarkStart w:id="279" w:name="_Toc12542884"/>
      <w:r>
        <w:rPr>
          <w:rStyle w:val="CharSectno"/>
        </w:rPr>
        <w:t>81</w:t>
      </w:r>
      <w:r>
        <w:t>.</w:t>
      </w:r>
      <w:r>
        <w:tab/>
        <w:t>Spayed bovine females must be marked</w:t>
      </w:r>
      <w:bookmarkEnd w:id="278"/>
      <w:bookmarkEnd w:id="279"/>
    </w:p>
    <w:p>
      <w:pPr>
        <w:pStyle w:val="Subsection"/>
        <w:keepNext/>
        <w:rPr>
          <w:snapToGrid w:val="0"/>
        </w:rPr>
      </w:pPr>
      <w:r>
        <w:rPr>
          <w:snapToGrid w:val="0"/>
        </w:rPr>
        <w:tab/>
        <w:t>(1)</w:t>
      </w:r>
      <w:r>
        <w:rPr>
          <w:snapToGrid w:val="0"/>
        </w:rPr>
        <w:tab/>
        <w:t>An owner of a spayed bovine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Heading4"/>
      </w:pPr>
      <w:bookmarkStart w:id="280" w:name="_Toc375042117"/>
      <w:bookmarkStart w:id="281" w:name="_Toc415054234"/>
      <w:bookmarkStart w:id="282" w:name="_Toc12541641"/>
      <w:bookmarkStart w:id="283" w:name="_Toc12542885"/>
      <w:r>
        <w:t>Subdivision 2 — NLIS requirements for cattle and buffalo</w:t>
      </w:r>
      <w:bookmarkEnd w:id="280"/>
      <w:bookmarkEnd w:id="281"/>
      <w:bookmarkEnd w:id="282"/>
      <w:bookmarkEnd w:id="283"/>
    </w:p>
    <w:p>
      <w:pPr>
        <w:pStyle w:val="Footnoteheading"/>
      </w:pPr>
      <w:bookmarkStart w:id="284" w:name="_Toc375042118"/>
      <w:r>
        <w:tab/>
        <w:t>[Heading amended: Gazette 27 Jun 2019 p. 2418.]</w:t>
      </w:r>
    </w:p>
    <w:p>
      <w:pPr>
        <w:pStyle w:val="Heading5"/>
        <w:spacing w:before="180"/>
      </w:pPr>
      <w:bookmarkStart w:id="285" w:name="_Toc12542886"/>
      <w:r>
        <w:rPr>
          <w:rStyle w:val="CharSectno"/>
        </w:rPr>
        <w:t>82</w:t>
      </w:r>
      <w:r>
        <w:t>.</w:t>
      </w:r>
      <w:r>
        <w:tab/>
        <w:t>Responsibilities of owner before moving cattle or buffalo</w:t>
      </w:r>
      <w:bookmarkEnd w:id="284"/>
      <w:bookmarkEnd w:id="285"/>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286" w:name="_Toc375042119"/>
      <w:bookmarkStart w:id="287" w:name="_Toc12542887"/>
      <w:r>
        <w:rPr>
          <w:rStyle w:val="CharSectno"/>
        </w:rPr>
        <w:t>83</w:t>
      </w:r>
      <w:r>
        <w:t>.</w:t>
      </w:r>
      <w:r>
        <w:tab/>
        <w:t>Exemptions from NLIS identification</w:t>
      </w:r>
      <w:bookmarkEnd w:id="286"/>
      <w:bookmarkEnd w:id="287"/>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288" w:name="_Toc375042120"/>
      <w:bookmarkStart w:id="289" w:name="_Toc12542888"/>
      <w:r>
        <w:rPr>
          <w:rStyle w:val="CharSectno"/>
        </w:rPr>
        <w:t>84</w:t>
      </w:r>
      <w:r>
        <w:t>.</w:t>
      </w:r>
      <w:r>
        <w:tab/>
        <w:t>Responsibilities of owner after moving animal</w:t>
      </w:r>
      <w:bookmarkEnd w:id="288"/>
      <w:bookmarkEnd w:id="289"/>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bookmarkStart w:id="290" w:name="_Toc375042121"/>
      <w:bookmarkStart w:id="291" w:name="_Toc415054238"/>
      <w:r>
        <w:tab/>
        <w:t>[Regulation 84 amended: Gazette 27 Jun 2019 p. 2418.]</w:t>
      </w:r>
    </w:p>
    <w:p>
      <w:pPr>
        <w:pStyle w:val="Heading3"/>
      </w:pPr>
      <w:bookmarkStart w:id="292" w:name="_Toc12541645"/>
      <w:bookmarkStart w:id="293" w:name="_Toc12542889"/>
      <w:r>
        <w:rPr>
          <w:rStyle w:val="CharDivNo"/>
        </w:rPr>
        <w:t>Division 3</w:t>
      </w:r>
      <w:r>
        <w:t> — NLIS</w:t>
      </w:r>
      <w:r>
        <w:rPr>
          <w:rStyle w:val="CharDivText"/>
        </w:rPr>
        <w:t xml:space="preserve"> requirements for cattle and buffalo</w:t>
      </w:r>
      <w:bookmarkEnd w:id="290"/>
      <w:bookmarkEnd w:id="291"/>
      <w:bookmarkEnd w:id="292"/>
      <w:bookmarkEnd w:id="293"/>
    </w:p>
    <w:p>
      <w:pPr>
        <w:pStyle w:val="Footnoteheading"/>
      </w:pPr>
      <w:bookmarkStart w:id="294" w:name="_Toc375042122"/>
      <w:bookmarkStart w:id="295" w:name="_Toc415054239"/>
      <w:r>
        <w:tab/>
        <w:t>[Heading amended: Gazette 27 Jun 2019 p. 2418.]</w:t>
      </w:r>
    </w:p>
    <w:p>
      <w:pPr>
        <w:pStyle w:val="Heading4"/>
      </w:pPr>
      <w:bookmarkStart w:id="296" w:name="_Toc12541646"/>
      <w:bookmarkStart w:id="297" w:name="_Toc12542890"/>
      <w:r>
        <w:t>Subdivision 1 — Imported animals, animals from a pound and dead stray animals</w:t>
      </w:r>
      <w:bookmarkEnd w:id="294"/>
      <w:bookmarkEnd w:id="295"/>
      <w:bookmarkEnd w:id="296"/>
      <w:bookmarkEnd w:id="297"/>
    </w:p>
    <w:p>
      <w:pPr>
        <w:pStyle w:val="Heading5"/>
      </w:pPr>
      <w:bookmarkStart w:id="298" w:name="_Toc375042123"/>
      <w:bookmarkStart w:id="299" w:name="_Toc12542891"/>
      <w:r>
        <w:rPr>
          <w:rStyle w:val="CharSectno"/>
        </w:rPr>
        <w:t>85</w:t>
      </w:r>
      <w:r>
        <w:t>.</w:t>
      </w:r>
      <w:r>
        <w:tab/>
        <w:t>Imported cattle and buffalo</w:t>
      </w:r>
      <w:bookmarkEnd w:id="298"/>
      <w:bookmarkEnd w:id="299"/>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300" w:name="_Toc375042124"/>
      <w:bookmarkStart w:id="301" w:name="_Toc12542892"/>
      <w:r>
        <w:rPr>
          <w:rStyle w:val="CharSectno"/>
        </w:rPr>
        <w:t>86</w:t>
      </w:r>
      <w:r>
        <w:t>.</w:t>
      </w:r>
      <w:r>
        <w:tab/>
        <w:t>Cattle and buffalo from a pound</w:t>
      </w:r>
      <w:bookmarkEnd w:id="300"/>
      <w:bookmarkEnd w:id="301"/>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302" w:name="_Toc375042125"/>
      <w:bookmarkStart w:id="303" w:name="_Toc12542893"/>
      <w:r>
        <w:rPr>
          <w:rStyle w:val="CharSectno"/>
        </w:rPr>
        <w:t>87</w:t>
      </w:r>
      <w:r>
        <w:t>.</w:t>
      </w:r>
      <w:r>
        <w:tab/>
        <w:t>Dead stray cattle and buffalo</w:t>
      </w:r>
      <w:bookmarkEnd w:id="302"/>
      <w:bookmarkEnd w:id="303"/>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304" w:name="_Toc375042126"/>
      <w:bookmarkStart w:id="305" w:name="_Toc415054243"/>
      <w:bookmarkStart w:id="306" w:name="_Toc12541650"/>
      <w:bookmarkStart w:id="307" w:name="_Toc12542894"/>
      <w:r>
        <w:t>Subdivision 2 — Carriers and purchasers</w:t>
      </w:r>
      <w:bookmarkEnd w:id="304"/>
      <w:bookmarkEnd w:id="305"/>
      <w:bookmarkEnd w:id="306"/>
      <w:bookmarkEnd w:id="307"/>
    </w:p>
    <w:p>
      <w:pPr>
        <w:pStyle w:val="Heading5"/>
      </w:pPr>
      <w:bookmarkStart w:id="308" w:name="_Toc375042127"/>
      <w:bookmarkStart w:id="309" w:name="_Toc12542895"/>
      <w:r>
        <w:rPr>
          <w:rStyle w:val="CharSectno"/>
        </w:rPr>
        <w:t>88</w:t>
      </w:r>
      <w:r>
        <w:t>.</w:t>
      </w:r>
      <w:r>
        <w:tab/>
        <w:t>Responsibilities of carriers</w:t>
      </w:r>
      <w:bookmarkEnd w:id="308"/>
      <w:bookmarkEnd w:id="309"/>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pPr>
      <w:r>
        <w:tab/>
        <w:t>(b)</w:t>
      </w:r>
      <w:r>
        <w:tab/>
        <w:t>any animal being moved from another property.</w:t>
      </w:r>
    </w:p>
    <w:p>
      <w:pPr>
        <w:pStyle w:val="Penstart"/>
      </w:pPr>
      <w:r>
        <w:tab/>
        <w:t>Penalty: a fine of $2 000.</w:t>
      </w:r>
    </w:p>
    <w:p>
      <w:pPr>
        <w:pStyle w:val="Heading5"/>
      </w:pPr>
      <w:bookmarkStart w:id="310" w:name="_Toc375042128"/>
      <w:bookmarkStart w:id="311" w:name="_Toc12542896"/>
      <w:r>
        <w:rPr>
          <w:rStyle w:val="CharSectno"/>
        </w:rPr>
        <w:t>89</w:t>
      </w:r>
      <w:r>
        <w:t>.</w:t>
      </w:r>
      <w:r>
        <w:tab/>
        <w:t>Responsibilities of purchasers</w:t>
      </w:r>
      <w:bookmarkEnd w:id="310"/>
      <w:bookmarkEnd w:id="311"/>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a fine of $5 000.</w:t>
      </w:r>
    </w:p>
    <w:p>
      <w:pPr>
        <w:pStyle w:val="Subsection"/>
      </w:pPr>
      <w:r>
        <w:tab/>
        <w:t>(4)</w:t>
      </w:r>
      <w:r>
        <w:tab/>
        <w:t>A purchaser of an animal at a property must not take possession or control of the animal unless it is moved in accordance with this Part.</w:t>
      </w:r>
    </w:p>
    <w:p>
      <w:pPr>
        <w:pStyle w:val="Penstart"/>
      </w:pPr>
      <w:r>
        <w:tab/>
        <w:t>Penalty: a fine of $5 000.</w:t>
      </w:r>
    </w:p>
    <w:p>
      <w:pPr>
        <w:pStyle w:val="Footnotesection"/>
      </w:pPr>
      <w:bookmarkStart w:id="312" w:name="_Toc375042129"/>
      <w:bookmarkStart w:id="313" w:name="_Toc415054246"/>
      <w:r>
        <w:tab/>
        <w:t>[Regulation 89 amended: Gazette 27 Jun 2019 p. 2419.]</w:t>
      </w:r>
    </w:p>
    <w:p>
      <w:pPr>
        <w:pStyle w:val="Heading4"/>
      </w:pPr>
      <w:bookmarkStart w:id="314" w:name="_Toc12541653"/>
      <w:bookmarkStart w:id="315" w:name="_Toc12542897"/>
      <w:r>
        <w:t>Subdivision 3 — General provisions relating to property operators</w:t>
      </w:r>
      <w:bookmarkEnd w:id="312"/>
      <w:bookmarkEnd w:id="313"/>
      <w:bookmarkEnd w:id="314"/>
      <w:bookmarkEnd w:id="315"/>
    </w:p>
    <w:p>
      <w:pPr>
        <w:pStyle w:val="Heading5"/>
      </w:pPr>
      <w:bookmarkStart w:id="316" w:name="_Toc375042130"/>
      <w:bookmarkStart w:id="317" w:name="_Toc12542898"/>
      <w:r>
        <w:rPr>
          <w:rStyle w:val="CharSectno"/>
        </w:rPr>
        <w:t>90</w:t>
      </w:r>
      <w:r>
        <w:t>.</w:t>
      </w:r>
      <w:r>
        <w:tab/>
        <w:t>Cattle or buffalo not to be delivered to property without relevant PIC</w:t>
      </w:r>
      <w:bookmarkEnd w:id="316"/>
      <w:bookmarkEnd w:id="317"/>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318" w:name="_Toc375042131"/>
      <w:bookmarkStart w:id="319" w:name="_Toc12542899"/>
      <w:r>
        <w:rPr>
          <w:rStyle w:val="CharSectno"/>
        </w:rPr>
        <w:t>91</w:t>
      </w:r>
      <w:r>
        <w:t>.</w:t>
      </w:r>
      <w:r>
        <w:tab/>
        <w:t>Responsibilities of property operator if animal dies on or while being moved to property other than pound</w:t>
      </w:r>
      <w:bookmarkEnd w:id="318"/>
      <w:bookmarkEnd w:id="319"/>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pPr>
      <w:r>
        <w:tab/>
        <w:t>(d)</w:t>
      </w:r>
      <w:r>
        <w:tab/>
        <w:t>the date of death.</w:t>
      </w:r>
    </w:p>
    <w:p>
      <w:pPr>
        <w:pStyle w:val="Penstart"/>
      </w:pPr>
      <w:r>
        <w:tab/>
        <w:t>Penalty: a fine of $2 000.</w:t>
      </w:r>
    </w:p>
    <w:p>
      <w:pPr>
        <w:pStyle w:val="Footnotesection"/>
      </w:pPr>
      <w:bookmarkStart w:id="320" w:name="_Toc375042132"/>
      <w:bookmarkStart w:id="321" w:name="_Toc415054249"/>
      <w:r>
        <w:tab/>
        <w:t>[Regulation 91 amended: Gazette 27 Jun 2019 p. 2419</w:t>
      </w:r>
      <w:r>
        <w:noBreakHyphen/>
        <w:t>20.]</w:t>
      </w:r>
    </w:p>
    <w:p>
      <w:pPr>
        <w:pStyle w:val="Heading4"/>
      </w:pPr>
      <w:bookmarkStart w:id="322" w:name="_Toc12541656"/>
      <w:bookmarkStart w:id="323" w:name="_Toc12542900"/>
      <w:r>
        <w:t>Subdivision 4 — Pounds</w:t>
      </w:r>
      <w:bookmarkEnd w:id="320"/>
      <w:bookmarkEnd w:id="321"/>
      <w:bookmarkEnd w:id="322"/>
      <w:bookmarkEnd w:id="323"/>
    </w:p>
    <w:p>
      <w:pPr>
        <w:pStyle w:val="Heading5"/>
      </w:pPr>
      <w:bookmarkStart w:id="324" w:name="_Toc375042133"/>
      <w:bookmarkStart w:id="325" w:name="_Toc12542901"/>
      <w:r>
        <w:rPr>
          <w:rStyle w:val="CharSectno"/>
        </w:rPr>
        <w:t>92</w:t>
      </w:r>
      <w:r>
        <w:t>.</w:t>
      </w:r>
      <w:r>
        <w:tab/>
        <w:t>Responsibilities of pound operator if no NLIS device applied to animal</w:t>
      </w:r>
      <w:bookmarkEnd w:id="324"/>
      <w:bookmarkEnd w:id="325"/>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bookmarkStart w:id="326" w:name="_Toc375042134"/>
      <w:r>
        <w:tab/>
        <w:t>[Regulation 92 amended: Gazette 27 Jun 2019 p. 2420.]</w:t>
      </w:r>
    </w:p>
    <w:p>
      <w:pPr>
        <w:pStyle w:val="Heading5"/>
      </w:pPr>
      <w:bookmarkStart w:id="327" w:name="_Toc12542902"/>
      <w:r>
        <w:rPr>
          <w:rStyle w:val="CharSectno"/>
        </w:rPr>
        <w:t>93</w:t>
      </w:r>
      <w:r>
        <w:t>.</w:t>
      </w:r>
      <w:r>
        <w:tab/>
        <w:t>Responsibilities of pound operator if animal born at or while being moved to pound</w:t>
      </w:r>
      <w:bookmarkEnd w:id="326"/>
      <w:bookmarkEnd w:id="327"/>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328" w:name="_Toc375042135"/>
      <w:bookmarkStart w:id="329" w:name="_Toc12542903"/>
      <w:r>
        <w:rPr>
          <w:rStyle w:val="CharSectno"/>
        </w:rPr>
        <w:t>94</w:t>
      </w:r>
      <w:r>
        <w:t>.</w:t>
      </w:r>
      <w:r>
        <w:tab/>
        <w:t>Responsibilities of pound operator if NLIS device applied to animal</w:t>
      </w:r>
      <w:bookmarkEnd w:id="328"/>
      <w:bookmarkEnd w:id="329"/>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Heading5"/>
        <w:spacing w:before="180"/>
      </w:pPr>
      <w:bookmarkStart w:id="330" w:name="_Toc375042136"/>
      <w:bookmarkStart w:id="331" w:name="_Toc12542904"/>
      <w:r>
        <w:rPr>
          <w:rStyle w:val="CharSectno"/>
        </w:rPr>
        <w:t>95</w:t>
      </w:r>
      <w:r>
        <w:t>.</w:t>
      </w:r>
      <w:r>
        <w:tab/>
        <w:t>Responsibilities of pound operator if animal moved from pound</w:t>
      </w:r>
      <w:bookmarkEnd w:id="330"/>
      <w:bookmarkEnd w:id="331"/>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a fine of $2 000.</w:t>
      </w:r>
    </w:p>
    <w:p>
      <w:pPr>
        <w:pStyle w:val="Subsection"/>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a fine of $2 000.</w:t>
      </w:r>
    </w:p>
    <w:p>
      <w:pPr>
        <w:pStyle w:val="Footnotesection"/>
      </w:pPr>
      <w:bookmarkStart w:id="332" w:name="_Toc375042137"/>
      <w:r>
        <w:tab/>
        <w:t>[Regulation 95 amended: Gazette 27 Jun 2019 p. 2420.]</w:t>
      </w:r>
    </w:p>
    <w:p>
      <w:pPr>
        <w:pStyle w:val="Heading5"/>
      </w:pPr>
      <w:bookmarkStart w:id="333" w:name="_Toc12542905"/>
      <w:r>
        <w:rPr>
          <w:rStyle w:val="CharSectno"/>
        </w:rPr>
        <w:t>96</w:t>
      </w:r>
      <w:r>
        <w:t>.</w:t>
      </w:r>
      <w:r>
        <w:tab/>
        <w:t>Responsibilities of pound operator if animal dies on or while being moved to pound</w:t>
      </w:r>
      <w:bookmarkEnd w:id="332"/>
      <w:bookmarkEnd w:id="333"/>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334" w:name="_Toc375042138"/>
      <w:bookmarkStart w:id="335" w:name="_Toc415054255"/>
      <w:bookmarkStart w:id="336" w:name="_Toc12541662"/>
      <w:bookmarkStart w:id="337" w:name="_Toc12542906"/>
      <w:r>
        <w:t>Subdivision 5 — Holding yards</w:t>
      </w:r>
      <w:bookmarkEnd w:id="334"/>
      <w:bookmarkEnd w:id="335"/>
      <w:bookmarkEnd w:id="336"/>
      <w:bookmarkEnd w:id="337"/>
    </w:p>
    <w:p>
      <w:pPr>
        <w:pStyle w:val="Heading5"/>
      </w:pPr>
      <w:bookmarkStart w:id="338" w:name="_Toc375042139"/>
      <w:bookmarkStart w:id="339" w:name="_Toc12542907"/>
      <w:r>
        <w:rPr>
          <w:rStyle w:val="CharSectno"/>
        </w:rPr>
        <w:t>97</w:t>
      </w:r>
      <w:r>
        <w:t>.</w:t>
      </w:r>
      <w:r>
        <w:tab/>
        <w:t>Responsibilities of holding yard operator if no NLIS device applied to animal</w:t>
      </w:r>
      <w:bookmarkEnd w:id="338"/>
      <w:bookmarkEnd w:id="339"/>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a fine of $2 000.</w:t>
      </w:r>
    </w:p>
    <w:p>
      <w:pPr>
        <w:pStyle w:val="Footnotesection"/>
      </w:pPr>
      <w:bookmarkStart w:id="340" w:name="_Toc375042140"/>
      <w:r>
        <w:tab/>
        <w:t>[Regulation 97 amended: Gazette 27 Jun 2019 p. 2420.]</w:t>
      </w:r>
    </w:p>
    <w:p>
      <w:pPr>
        <w:pStyle w:val="Heading5"/>
      </w:pPr>
      <w:bookmarkStart w:id="341" w:name="_Toc12542908"/>
      <w:r>
        <w:rPr>
          <w:rStyle w:val="CharSectno"/>
        </w:rPr>
        <w:t>98</w:t>
      </w:r>
      <w:r>
        <w:t>.</w:t>
      </w:r>
      <w:r>
        <w:tab/>
        <w:t>Directions by inspectors</w:t>
      </w:r>
      <w:bookmarkEnd w:id="340"/>
      <w:bookmarkEnd w:id="341"/>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342" w:name="_Toc375042141"/>
      <w:bookmarkStart w:id="343" w:name="_Toc12542909"/>
      <w:r>
        <w:rPr>
          <w:rStyle w:val="CharSectno"/>
        </w:rPr>
        <w:t>99</w:t>
      </w:r>
      <w:r>
        <w:t>.</w:t>
      </w:r>
      <w:r>
        <w:tab/>
        <w:t>Responsibilities of holding yard operator if animal born at or while being moved to holding yard</w:t>
      </w:r>
      <w:bookmarkEnd w:id="342"/>
      <w:bookmarkEnd w:id="343"/>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344" w:name="_Toc375042142"/>
      <w:bookmarkStart w:id="345" w:name="_Toc12542910"/>
      <w:r>
        <w:rPr>
          <w:rStyle w:val="CharSectno"/>
        </w:rPr>
        <w:t>100</w:t>
      </w:r>
      <w:r>
        <w:t>.</w:t>
      </w:r>
      <w:r>
        <w:tab/>
        <w:t>Responsibilities of holding yard operator if consignment held for less than 48 hours and moved from holding yard in a single consignment</w:t>
      </w:r>
      <w:bookmarkEnd w:id="344"/>
      <w:bookmarkEnd w:id="345"/>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pPr>
      <w:r>
        <w:tab/>
        <w:t>(b)</w:t>
      </w:r>
      <w:r>
        <w:tab/>
        <w:t>the date the animal arrived at the holding yard.</w:t>
      </w:r>
    </w:p>
    <w:p>
      <w:pPr>
        <w:pStyle w:val="Penstart"/>
      </w:pPr>
      <w:r>
        <w:tab/>
        <w:t>Penalty: a fine of $2 000.</w:t>
      </w:r>
    </w:p>
    <w:p>
      <w:pPr>
        <w:pStyle w:val="Heading5"/>
      </w:pPr>
      <w:bookmarkStart w:id="346" w:name="_Toc375042143"/>
      <w:bookmarkStart w:id="347" w:name="_Toc12542911"/>
      <w:r>
        <w:rPr>
          <w:rStyle w:val="CharSectno"/>
        </w:rPr>
        <w:t>101</w:t>
      </w:r>
      <w:r>
        <w:t>.</w:t>
      </w:r>
      <w:r>
        <w:tab/>
        <w:t>Responsibilities of holding yard operator if animal held for less than 48 hours and moved from holding yard in different consignment</w:t>
      </w:r>
      <w:bookmarkEnd w:id="346"/>
      <w:bookmarkEnd w:id="347"/>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5"/>
      </w:pPr>
      <w:bookmarkStart w:id="348" w:name="_Toc375042144"/>
      <w:bookmarkStart w:id="349" w:name="_Toc12542912"/>
      <w:r>
        <w:rPr>
          <w:rStyle w:val="CharSectno"/>
        </w:rPr>
        <w:t>102</w:t>
      </w:r>
      <w:r>
        <w:t>.</w:t>
      </w:r>
      <w:r>
        <w:tab/>
        <w:t>Responsibilities of holding yard operator if animal held for more than 48 hours</w:t>
      </w:r>
      <w:bookmarkEnd w:id="348"/>
      <w:bookmarkEnd w:id="349"/>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350" w:name="_Toc375042145"/>
      <w:bookmarkStart w:id="351" w:name="_Toc415054262"/>
      <w:bookmarkStart w:id="352" w:name="_Toc12541669"/>
      <w:bookmarkStart w:id="353" w:name="_Toc12542913"/>
      <w:r>
        <w:t>Subdivision 6 — Saleyards</w:t>
      </w:r>
      <w:bookmarkEnd w:id="350"/>
      <w:bookmarkEnd w:id="351"/>
      <w:bookmarkEnd w:id="352"/>
      <w:bookmarkEnd w:id="353"/>
    </w:p>
    <w:p>
      <w:pPr>
        <w:pStyle w:val="Heading5"/>
      </w:pPr>
      <w:bookmarkStart w:id="354" w:name="_Toc375042146"/>
      <w:bookmarkStart w:id="355" w:name="_Toc12542914"/>
      <w:r>
        <w:rPr>
          <w:rStyle w:val="CharSectno"/>
        </w:rPr>
        <w:t>103</w:t>
      </w:r>
      <w:r>
        <w:t>.</w:t>
      </w:r>
      <w:r>
        <w:tab/>
        <w:t>When saleyard to be treated as holding yard</w:t>
      </w:r>
      <w:bookmarkEnd w:id="354"/>
      <w:bookmarkEnd w:id="355"/>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356" w:name="_Toc375042147"/>
      <w:bookmarkStart w:id="357" w:name="_Toc12542915"/>
      <w:r>
        <w:rPr>
          <w:rStyle w:val="CharSectno"/>
        </w:rPr>
        <w:t>104</w:t>
      </w:r>
      <w:r>
        <w:t>.</w:t>
      </w:r>
      <w:r>
        <w:tab/>
        <w:t>Responsibilities of saleyard operator if no NLIS device applied to animal</w:t>
      </w:r>
      <w:bookmarkEnd w:id="356"/>
      <w:bookmarkEnd w:id="357"/>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bookmarkStart w:id="358" w:name="_Toc375042148"/>
      <w:r>
        <w:tab/>
        <w:t>[Regulation 104 amended: Gazette 27 Jun 2019 p. 2421.]</w:t>
      </w:r>
    </w:p>
    <w:p>
      <w:pPr>
        <w:pStyle w:val="Heading5"/>
      </w:pPr>
      <w:bookmarkStart w:id="359" w:name="_Toc12542916"/>
      <w:r>
        <w:rPr>
          <w:rStyle w:val="CharSectno"/>
        </w:rPr>
        <w:t>105</w:t>
      </w:r>
      <w:r>
        <w:t>.</w:t>
      </w:r>
      <w:r>
        <w:tab/>
        <w:t>Directions by inspectors</w:t>
      </w:r>
      <w:bookmarkEnd w:id="358"/>
      <w:bookmarkEnd w:id="359"/>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360" w:name="_Toc375042149"/>
      <w:bookmarkStart w:id="361" w:name="_Toc12542917"/>
      <w:r>
        <w:rPr>
          <w:rStyle w:val="CharSectno"/>
        </w:rPr>
        <w:t>106</w:t>
      </w:r>
      <w:r>
        <w:t>.</w:t>
      </w:r>
      <w:r>
        <w:tab/>
        <w:t>Responsibilities of saleyard operator if animal born at or while being moved to saleyard</w:t>
      </w:r>
      <w:bookmarkEnd w:id="360"/>
      <w:bookmarkEnd w:id="361"/>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362" w:name="_Toc375042150"/>
      <w:bookmarkStart w:id="363" w:name="_Toc12542918"/>
      <w:r>
        <w:rPr>
          <w:rStyle w:val="CharSectno"/>
        </w:rPr>
        <w:t>107</w:t>
      </w:r>
      <w:r>
        <w:t>.</w:t>
      </w:r>
      <w:r>
        <w:tab/>
        <w:t>Responsibilities of saleyard operator if NLIS device applied to animal</w:t>
      </w:r>
      <w:bookmarkEnd w:id="362"/>
      <w:bookmarkEnd w:id="363"/>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364" w:name="_Toc375042151"/>
      <w:bookmarkStart w:id="365" w:name="_Toc12542919"/>
      <w:r>
        <w:rPr>
          <w:rStyle w:val="CharSectno"/>
        </w:rPr>
        <w:t>108</w:t>
      </w:r>
      <w:r>
        <w:t>.</w:t>
      </w:r>
      <w:r>
        <w:tab/>
        <w:t>Responsibilities of saleyard operator if animal moved from saleyard</w:t>
      </w:r>
      <w:bookmarkEnd w:id="364"/>
      <w:bookmarkEnd w:id="365"/>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pPr>
      <w:r>
        <w:tab/>
        <w:t>(c)</w:t>
      </w:r>
      <w:r>
        <w:tab/>
        <w:t>the date the animal was moved from the saleyard.</w:t>
      </w:r>
    </w:p>
    <w:p>
      <w:pPr>
        <w:pStyle w:val="Penstart"/>
      </w:pPr>
      <w:r>
        <w:tab/>
        <w:t>Penalty: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a fine of $5 000.</w:t>
      </w:r>
    </w:p>
    <w:p>
      <w:pPr>
        <w:pStyle w:val="Footnotesection"/>
      </w:pPr>
      <w:bookmarkStart w:id="366" w:name="_Toc375042152"/>
      <w:bookmarkStart w:id="367" w:name="_Toc415054269"/>
      <w:r>
        <w:tab/>
        <w:t>[Regulation 108 amended: Gazette 27 Jun 2019 p. 2421.]</w:t>
      </w:r>
    </w:p>
    <w:p>
      <w:pPr>
        <w:pStyle w:val="Heading4"/>
      </w:pPr>
      <w:bookmarkStart w:id="368" w:name="_Toc12541676"/>
      <w:bookmarkStart w:id="369" w:name="_Toc12542920"/>
      <w:r>
        <w:t>Subdivision 7 — Abattoirs</w:t>
      </w:r>
      <w:bookmarkEnd w:id="366"/>
      <w:bookmarkEnd w:id="367"/>
      <w:bookmarkEnd w:id="368"/>
      <w:bookmarkEnd w:id="369"/>
    </w:p>
    <w:p>
      <w:pPr>
        <w:pStyle w:val="Heading5"/>
      </w:pPr>
      <w:bookmarkStart w:id="370" w:name="_Toc375042153"/>
      <w:bookmarkStart w:id="371" w:name="_Toc12542921"/>
      <w:r>
        <w:rPr>
          <w:rStyle w:val="CharSectno"/>
        </w:rPr>
        <w:t>109</w:t>
      </w:r>
      <w:r>
        <w:t>.</w:t>
      </w:r>
      <w:r>
        <w:tab/>
        <w:t>Responsibilities of abattoir operator if no NLIS device is applied to animal</w:t>
      </w:r>
      <w:bookmarkEnd w:id="370"/>
      <w:bookmarkEnd w:id="371"/>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pPr>
      <w:r>
        <w:tab/>
        <w:t>(b)</w:t>
      </w:r>
      <w:r>
        <w:tab/>
        <w:t>an abattoir inspector approves the slaughter of the consignment at the abattoir without subregulation </w:t>
      </w:r>
      <w:r>
        <w:rPr>
          <w:snapToGrid w:val="0"/>
        </w:rPr>
        <w:t>(3)</w:t>
      </w:r>
      <w:r>
        <w:t xml:space="preserve"> being complied with,</w:t>
      </w:r>
    </w:p>
    <w:p>
      <w:pPr>
        <w:pStyle w:val="Subsection"/>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a fine of $5 000.</w:t>
      </w:r>
    </w:p>
    <w:p>
      <w:pPr>
        <w:pStyle w:val="Footnotesection"/>
      </w:pPr>
      <w:bookmarkStart w:id="372" w:name="_Toc375042154"/>
      <w:r>
        <w:tab/>
        <w:t>[Regulation 109 amended: Gazette 27 Jun 2019 p. 2422.]</w:t>
      </w:r>
    </w:p>
    <w:p>
      <w:pPr>
        <w:pStyle w:val="Heading5"/>
      </w:pPr>
      <w:bookmarkStart w:id="373" w:name="_Toc12542922"/>
      <w:r>
        <w:rPr>
          <w:rStyle w:val="CharSectno"/>
        </w:rPr>
        <w:t>110</w:t>
      </w:r>
      <w:r>
        <w:t>.</w:t>
      </w:r>
      <w:r>
        <w:tab/>
        <w:t>Directions by inspectors</w:t>
      </w:r>
      <w:bookmarkEnd w:id="372"/>
      <w:bookmarkEnd w:id="373"/>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Heading5"/>
      </w:pPr>
      <w:bookmarkStart w:id="374" w:name="_Toc375042155"/>
      <w:bookmarkStart w:id="375" w:name="_Toc12542923"/>
      <w:r>
        <w:rPr>
          <w:rStyle w:val="CharSectno"/>
        </w:rPr>
        <w:t>111</w:t>
      </w:r>
      <w:r>
        <w:t>.</w:t>
      </w:r>
      <w:r>
        <w:tab/>
        <w:t>Responsibilities of abattoir operator if animal born at or while being moved to abattoir</w:t>
      </w:r>
      <w:bookmarkEnd w:id="374"/>
      <w:bookmarkEnd w:id="375"/>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376" w:name="_Toc375042156"/>
      <w:bookmarkStart w:id="377" w:name="_Toc12542924"/>
      <w:r>
        <w:rPr>
          <w:rStyle w:val="CharSectno"/>
        </w:rPr>
        <w:t>112</w:t>
      </w:r>
      <w:r>
        <w:t>.</w:t>
      </w:r>
      <w:r>
        <w:tab/>
      </w:r>
      <w:r>
        <w:rPr>
          <w:snapToGrid w:val="0"/>
        </w:rPr>
        <w:t>Responsibilities of abattoir operator if NLIS device applied to animal</w:t>
      </w:r>
      <w:bookmarkEnd w:id="376"/>
      <w:bookmarkEnd w:id="377"/>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pPr>
      <w:r>
        <w:tab/>
        <w:t>(d)</w:t>
      </w:r>
      <w:r>
        <w:tab/>
      </w:r>
      <w:r>
        <w:rPr>
          <w:snapToGrid w:val="0"/>
        </w:rPr>
        <w:t>the date the animal was moved from the abattoir.</w:t>
      </w:r>
    </w:p>
    <w:p>
      <w:pPr>
        <w:pStyle w:val="Penstart"/>
      </w:pPr>
      <w:r>
        <w:tab/>
        <w:t>Penalty: a fine of $5 000.</w:t>
      </w:r>
    </w:p>
    <w:p>
      <w:pPr>
        <w:pStyle w:val="Footnotesection"/>
      </w:pPr>
      <w:bookmarkStart w:id="378" w:name="_Toc375042157"/>
      <w:r>
        <w:tab/>
        <w:t>[Regulation 112 amended: Gazette 27 Jun 2019 p. 2422.]</w:t>
      </w:r>
    </w:p>
    <w:p>
      <w:pPr>
        <w:pStyle w:val="Heading5"/>
      </w:pPr>
      <w:bookmarkStart w:id="379" w:name="_Toc12542925"/>
      <w:r>
        <w:rPr>
          <w:rStyle w:val="CharSectno"/>
        </w:rPr>
        <w:t>113</w:t>
      </w:r>
      <w:r>
        <w:t>.</w:t>
      </w:r>
      <w:r>
        <w:tab/>
        <w:t>Responsibilities of abattoir operator if animal exempt from NLIS identification</w:t>
      </w:r>
      <w:bookmarkEnd w:id="378"/>
      <w:bookmarkEnd w:id="379"/>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a fine of $5 000.</w:t>
      </w:r>
    </w:p>
    <w:p>
      <w:pPr>
        <w:pStyle w:val="Footnotesection"/>
      </w:pPr>
      <w:bookmarkStart w:id="380" w:name="_Toc375042158"/>
      <w:r>
        <w:tab/>
        <w:t>[Regulation 113 amended: Gazette 27 Jun 2019 p. 2422.]</w:t>
      </w:r>
    </w:p>
    <w:p>
      <w:pPr>
        <w:pStyle w:val="Heading5"/>
        <w:rPr>
          <w:snapToGrid w:val="0"/>
        </w:rPr>
      </w:pPr>
      <w:bookmarkStart w:id="381" w:name="_Toc12542926"/>
      <w:r>
        <w:rPr>
          <w:rStyle w:val="CharSectno"/>
        </w:rPr>
        <w:t>114</w:t>
      </w:r>
      <w:r>
        <w:t>.</w:t>
      </w:r>
      <w:r>
        <w:tab/>
      </w:r>
      <w:r>
        <w:rPr>
          <w:snapToGrid w:val="0"/>
        </w:rPr>
        <w:t>Slaughtered animals moved to pet food processing plants</w:t>
      </w:r>
      <w:bookmarkEnd w:id="380"/>
      <w:bookmarkEnd w:id="381"/>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a fine of $5 000.</w:t>
      </w:r>
    </w:p>
    <w:p>
      <w:pPr>
        <w:pStyle w:val="Footnotesection"/>
      </w:pPr>
      <w:bookmarkStart w:id="382" w:name="_Toc375042159"/>
      <w:bookmarkStart w:id="383" w:name="_Toc415054276"/>
      <w:r>
        <w:tab/>
        <w:t>[Regulation 114 amended: Gazette 27 Jun 2019 p. 2423.]</w:t>
      </w:r>
    </w:p>
    <w:p>
      <w:pPr>
        <w:pStyle w:val="Heading4"/>
      </w:pPr>
      <w:bookmarkStart w:id="384" w:name="_Toc12541683"/>
      <w:bookmarkStart w:id="385" w:name="_Toc12542927"/>
      <w:r>
        <w:t>Subdivision 8 — Export depots</w:t>
      </w:r>
      <w:bookmarkEnd w:id="382"/>
      <w:bookmarkEnd w:id="383"/>
      <w:bookmarkEnd w:id="384"/>
      <w:bookmarkEnd w:id="385"/>
    </w:p>
    <w:p>
      <w:pPr>
        <w:pStyle w:val="Heading5"/>
      </w:pPr>
      <w:bookmarkStart w:id="386" w:name="_Toc375042160"/>
      <w:bookmarkStart w:id="387" w:name="_Toc12542928"/>
      <w:r>
        <w:rPr>
          <w:rStyle w:val="CharSectno"/>
        </w:rPr>
        <w:t>115</w:t>
      </w:r>
      <w:r>
        <w:t>.</w:t>
      </w:r>
      <w:r>
        <w:tab/>
        <w:t>Responsibilities of export depot operator if no NLIS device applied to animal</w:t>
      </w:r>
      <w:bookmarkEnd w:id="386"/>
      <w:bookmarkEnd w:id="387"/>
    </w:p>
    <w:p>
      <w:pPr>
        <w:pStyle w:val="Subsection"/>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bookmarkStart w:id="388" w:name="_Toc375042161"/>
      <w:r>
        <w:tab/>
        <w:t>[Regulation 115 amended: Gazette 27 Jun 2019 p. 2423.]</w:t>
      </w:r>
    </w:p>
    <w:p>
      <w:pPr>
        <w:pStyle w:val="Heading5"/>
      </w:pPr>
      <w:bookmarkStart w:id="389" w:name="_Toc12542929"/>
      <w:r>
        <w:rPr>
          <w:rStyle w:val="CharSectno"/>
        </w:rPr>
        <w:t>116</w:t>
      </w:r>
      <w:r>
        <w:t>.</w:t>
      </w:r>
      <w:r>
        <w:tab/>
        <w:t>Directions by inspectors</w:t>
      </w:r>
      <w:bookmarkEnd w:id="388"/>
      <w:bookmarkEnd w:id="389"/>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a fine of $5 000.</w:t>
      </w:r>
    </w:p>
    <w:p>
      <w:pPr>
        <w:pStyle w:val="Heading5"/>
      </w:pPr>
      <w:bookmarkStart w:id="390" w:name="_Toc375042162"/>
      <w:bookmarkStart w:id="391" w:name="_Toc12542930"/>
      <w:r>
        <w:rPr>
          <w:rStyle w:val="CharSectno"/>
        </w:rPr>
        <w:t>117</w:t>
      </w:r>
      <w:r>
        <w:t>.</w:t>
      </w:r>
      <w:r>
        <w:tab/>
        <w:t>Responsibilities of export depot operator if animal born at or while being moved to export depot</w:t>
      </w:r>
      <w:bookmarkEnd w:id="390"/>
      <w:bookmarkEnd w:id="391"/>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392" w:name="_Toc375042163"/>
      <w:bookmarkStart w:id="393" w:name="_Toc12542931"/>
      <w:r>
        <w:rPr>
          <w:rStyle w:val="CharSectno"/>
        </w:rPr>
        <w:t>118</w:t>
      </w:r>
      <w:r>
        <w:t>.</w:t>
      </w:r>
      <w:r>
        <w:tab/>
        <w:t>Other responsibilities of export depot operators</w:t>
      </w:r>
      <w:bookmarkEnd w:id="392"/>
      <w:bookmarkEnd w:id="393"/>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a fine of $5 000.</w:t>
      </w:r>
    </w:p>
    <w:p>
      <w:pPr>
        <w:pStyle w:val="Footnotesection"/>
      </w:pPr>
      <w:bookmarkStart w:id="394" w:name="_Toc375042164"/>
      <w:bookmarkStart w:id="395" w:name="_Toc415054281"/>
      <w:r>
        <w:tab/>
        <w:t>[Regulation 118 amended: Gazette 27 Jun 2019 p. 2423.]</w:t>
      </w:r>
    </w:p>
    <w:p>
      <w:pPr>
        <w:pStyle w:val="Heading2"/>
      </w:pPr>
      <w:bookmarkStart w:id="396" w:name="_Toc12541688"/>
      <w:bookmarkStart w:id="397" w:name="_Toc12542932"/>
      <w:r>
        <w:rPr>
          <w:rStyle w:val="CharPartNo"/>
        </w:rPr>
        <w:t>Part 6</w:t>
      </w:r>
      <w:r>
        <w:t> — </w:t>
      </w:r>
      <w:r>
        <w:rPr>
          <w:rStyle w:val="CharPartText"/>
        </w:rPr>
        <w:t>Identifying sheep, goats and pigs</w:t>
      </w:r>
      <w:bookmarkEnd w:id="394"/>
      <w:bookmarkEnd w:id="395"/>
      <w:bookmarkEnd w:id="396"/>
      <w:bookmarkEnd w:id="397"/>
    </w:p>
    <w:p>
      <w:pPr>
        <w:pStyle w:val="Footnoteheading"/>
      </w:pPr>
      <w:bookmarkStart w:id="398" w:name="_Toc375042165"/>
      <w:bookmarkStart w:id="399" w:name="_Toc415054282"/>
      <w:r>
        <w:tab/>
        <w:t>[Heading amended: Gazette 27 Jun 2019 p. 2424.]</w:t>
      </w:r>
    </w:p>
    <w:p>
      <w:pPr>
        <w:pStyle w:val="Heading3"/>
      </w:pPr>
      <w:bookmarkStart w:id="400" w:name="_Toc12541689"/>
      <w:bookmarkStart w:id="401" w:name="_Toc12542933"/>
      <w:r>
        <w:rPr>
          <w:rStyle w:val="CharDivNo"/>
        </w:rPr>
        <w:t>Division 1</w:t>
      </w:r>
      <w:r>
        <w:t> — </w:t>
      </w:r>
      <w:r>
        <w:rPr>
          <w:rStyle w:val="CharDivText"/>
        </w:rPr>
        <w:t>Term used: animal</w:t>
      </w:r>
      <w:bookmarkEnd w:id="398"/>
      <w:bookmarkEnd w:id="399"/>
      <w:bookmarkEnd w:id="400"/>
      <w:bookmarkEnd w:id="401"/>
    </w:p>
    <w:p>
      <w:pPr>
        <w:pStyle w:val="Heading5"/>
      </w:pPr>
      <w:bookmarkStart w:id="402" w:name="_Toc375042166"/>
      <w:bookmarkStart w:id="403" w:name="_Toc12542934"/>
      <w:r>
        <w:rPr>
          <w:rStyle w:val="CharSectno"/>
        </w:rPr>
        <w:t>119</w:t>
      </w:r>
      <w:r>
        <w:t>.</w:t>
      </w:r>
      <w:r>
        <w:tab/>
        <w:t>Term used: animal</w:t>
      </w:r>
      <w:bookmarkEnd w:id="402"/>
      <w:bookmarkEnd w:id="403"/>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bookmarkStart w:id="404" w:name="_Toc375042167"/>
      <w:bookmarkStart w:id="405" w:name="_Toc415054284"/>
      <w:r>
        <w:tab/>
        <w:t>[Regulation 119 amended: Gazette 27 Jun 2019 p. 2424.]</w:t>
      </w:r>
    </w:p>
    <w:p>
      <w:pPr>
        <w:pStyle w:val="Heading3"/>
      </w:pPr>
      <w:bookmarkStart w:id="406" w:name="_Toc12541691"/>
      <w:bookmarkStart w:id="407" w:name="_Toc12542935"/>
      <w:r>
        <w:rPr>
          <w:rStyle w:val="CharDivNo"/>
        </w:rPr>
        <w:t>Division 2</w:t>
      </w:r>
      <w:r>
        <w:t> — </w:t>
      </w:r>
      <w:r>
        <w:rPr>
          <w:rStyle w:val="CharDivText"/>
        </w:rPr>
        <w:t>Owners of sheep, goats or pigs</w:t>
      </w:r>
      <w:bookmarkEnd w:id="404"/>
      <w:bookmarkEnd w:id="405"/>
      <w:bookmarkEnd w:id="406"/>
      <w:bookmarkEnd w:id="407"/>
    </w:p>
    <w:p>
      <w:pPr>
        <w:pStyle w:val="Footnoteheading"/>
      </w:pPr>
      <w:bookmarkStart w:id="408" w:name="_Toc375042168"/>
      <w:bookmarkStart w:id="409" w:name="_Toc415054285"/>
      <w:r>
        <w:tab/>
        <w:t>[Heading amended: Gazette 27 Jun 2019 p. 2424.]</w:t>
      </w:r>
    </w:p>
    <w:p>
      <w:pPr>
        <w:pStyle w:val="Heading4"/>
      </w:pPr>
      <w:bookmarkStart w:id="410" w:name="_Toc522263780"/>
      <w:bookmarkStart w:id="411" w:name="_Toc522263897"/>
      <w:bookmarkStart w:id="412" w:name="_Toc522264014"/>
      <w:bookmarkStart w:id="413" w:name="_Toc522264311"/>
      <w:bookmarkStart w:id="414" w:name="_Toc522542656"/>
      <w:bookmarkStart w:id="415" w:name="_Toc522542773"/>
      <w:bookmarkStart w:id="416" w:name="_Toc522543713"/>
      <w:bookmarkStart w:id="417" w:name="_Toc522543830"/>
      <w:bookmarkStart w:id="418" w:name="_Toc523730029"/>
      <w:bookmarkStart w:id="419" w:name="_Toc523730275"/>
      <w:bookmarkStart w:id="420" w:name="_Toc534623567"/>
      <w:bookmarkStart w:id="421" w:name="_Toc12541692"/>
      <w:bookmarkStart w:id="422" w:name="_Toc12542936"/>
      <w:r>
        <w:t>Subdivision 1 — Identifiers for sheep</w:t>
      </w:r>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Gazette 27 Jun 2019 p. 2424.]</w:t>
      </w:r>
    </w:p>
    <w:p>
      <w:pPr>
        <w:pStyle w:val="Heading5"/>
      </w:pPr>
      <w:bookmarkStart w:id="423" w:name="_Toc375042169"/>
      <w:bookmarkStart w:id="424" w:name="_Toc12542937"/>
      <w:bookmarkEnd w:id="408"/>
      <w:bookmarkEnd w:id="409"/>
      <w:r>
        <w:rPr>
          <w:rStyle w:val="CharSectno"/>
        </w:rPr>
        <w:t>120</w:t>
      </w:r>
      <w:r>
        <w:t>.</w:t>
      </w:r>
      <w:r>
        <w:tab/>
        <w:t>Owners to identify sheep</w:t>
      </w:r>
      <w:bookmarkEnd w:id="423"/>
      <w:bookmarkEnd w:id="424"/>
    </w:p>
    <w:p>
      <w:pPr>
        <w:pStyle w:val="Subsection"/>
        <w:rPr>
          <w:snapToGrid w:val="0"/>
        </w:rPr>
      </w:pPr>
      <w:r>
        <w:tab/>
        <w:t>(1)</w:t>
      </w:r>
      <w:r>
        <w:tab/>
        <w:t>An</w:t>
      </w:r>
      <w:r>
        <w:rPr>
          <w:snapToGrid w:val="0"/>
        </w:rPr>
        <w:t xml:space="preserve"> owner of a sheep, other than an imported sheep or a sheep from a pound, that is </w:t>
      </w:r>
      <w:r>
        <w:t>kept on a property in</w:t>
      </w:r>
      <w:r>
        <w:rPr>
          <w:snapToGrid w:val="0"/>
        </w:rPr>
        <w:t xml:space="preserve"> the south</w:t>
      </w:r>
      <w:r>
        <w:rPr>
          <w:snapToGrid w:val="0"/>
        </w:rPr>
        <w:noBreakHyphen/>
        <w:t>west of the State</w:t>
      </w:r>
      <w:r>
        <w:t xml:space="preserve"> </w:t>
      </w:r>
      <w:r>
        <w:rPr>
          <w:snapToGrid w:val="0"/>
        </w:rPr>
        <w:t>must identify the sheep, or cause it to be identified, in accordance with this regulation —</w:t>
      </w:r>
    </w:p>
    <w:p>
      <w:pPr>
        <w:pStyle w:val="Indenta"/>
      </w:pPr>
      <w:r>
        <w:tab/>
        <w:t>(a)</w:t>
      </w:r>
      <w:r>
        <w:tab/>
        <w:t>if it is weaned before it reaches 6 months of age and before it is identified in accordance with this regulation — when it is weaned; or</w:t>
      </w:r>
    </w:p>
    <w:p>
      <w:pPr>
        <w:pStyle w:val="Indenta"/>
      </w:pPr>
      <w:r>
        <w:tab/>
        <w:t>(b)</w:t>
      </w:r>
      <w:r>
        <w:tab/>
        <w:t>if it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a fine of $2 000.</w:t>
      </w:r>
    </w:p>
    <w:p>
      <w:pPr>
        <w:pStyle w:val="Subsection"/>
      </w:pPr>
      <w:r>
        <w:tab/>
        <w:t>(2)</w:t>
      </w:r>
      <w:r>
        <w:tab/>
        <w:t>An</w:t>
      </w:r>
      <w:r>
        <w:rPr>
          <w:snapToGrid w:val="0"/>
        </w:rPr>
        <w:t xml:space="preserve"> owner of a sheep </w:t>
      </w:r>
      <w:r>
        <w:t xml:space="preserve">other than — </w:t>
      </w:r>
    </w:p>
    <w:p>
      <w:pPr>
        <w:pStyle w:val="Indenta"/>
      </w:pPr>
      <w:r>
        <w:tab/>
        <w:t>(a)</w:t>
      </w:r>
      <w:r>
        <w:tab/>
        <w:t>an imported sheep; or</w:t>
      </w:r>
    </w:p>
    <w:p>
      <w:pPr>
        <w:pStyle w:val="Indenta"/>
      </w:pPr>
      <w:r>
        <w:tab/>
        <w:t>(b)</w:t>
      </w:r>
      <w:r>
        <w:tab/>
        <w:t>a sheep from a pound; or</w:t>
      </w:r>
    </w:p>
    <w:p>
      <w:pPr>
        <w:pStyle w:val="Indenta"/>
        <w:keepNext/>
        <w:rPr>
          <w:snapToGrid w:val="0"/>
        </w:rPr>
      </w:pPr>
      <w:r>
        <w:tab/>
        <w:t>(c)</w:t>
      </w:r>
      <w:r>
        <w:tab/>
        <w:t>a sheep that is kept on a property in</w:t>
      </w:r>
      <w:r>
        <w:rPr>
          <w:snapToGrid w:val="0"/>
        </w:rPr>
        <w:t xml:space="preserve"> the south</w:t>
      </w:r>
      <w:r>
        <w:rPr>
          <w:snapToGrid w:val="0"/>
        </w:rPr>
        <w:noBreakHyphen/>
        <w:t>west of the State,</w:t>
      </w:r>
    </w:p>
    <w:p>
      <w:pPr>
        <w:pStyle w:val="Subsection"/>
        <w:rPr>
          <w:snapToGrid w:val="0"/>
        </w:rPr>
      </w:pPr>
      <w:r>
        <w:tab/>
      </w:r>
      <w:r>
        <w:tab/>
        <w:t>must identify the sheep, or cause it to be identified, in accordance with this regulation</w:t>
      </w:r>
      <w:r>
        <w:rPr>
          <w:snapToGrid w:val="0"/>
        </w:rPr>
        <w:t xml:space="preserve"> — </w:t>
      </w:r>
    </w:p>
    <w:p>
      <w:pPr>
        <w:pStyle w:val="Indenta"/>
      </w:pPr>
      <w:r>
        <w:tab/>
        <w:t>(d)</w:t>
      </w:r>
      <w:r>
        <w:tab/>
        <w:t>if it is moved from the property on which it is kept before it is first shorn and before it is identified in accordance with this regulation — before it is moved; or</w:t>
      </w:r>
    </w:p>
    <w:p>
      <w:pPr>
        <w:pStyle w:val="Indenta"/>
      </w:pPr>
      <w:r>
        <w:tab/>
        <w:t>(e)</w:t>
      </w:r>
      <w:r>
        <w:tab/>
        <w:t>otherwise — when it is first shorn.</w:t>
      </w:r>
    </w:p>
    <w:p>
      <w:pPr>
        <w:pStyle w:val="Penstart"/>
      </w:pPr>
      <w:r>
        <w:tab/>
        <w:t>Penalty: a fine of $2 000.</w:t>
      </w:r>
    </w:p>
    <w:p>
      <w:pPr>
        <w:pStyle w:val="Subsection"/>
        <w:rPr>
          <w:snapToGrid w:val="0"/>
        </w:rPr>
      </w:pPr>
      <w:r>
        <w:tab/>
        <w:t>(3)</w:t>
      </w:r>
      <w:r>
        <w:tab/>
        <w:t>An owner of an imported sheep must identify the sheep, or cause it to be identified, in accordance with this regulation</w:t>
      </w:r>
      <w:r>
        <w:rPr>
          <w:snapToGrid w:val="0"/>
        </w:rPr>
        <w:t> —</w:t>
      </w:r>
    </w:p>
    <w:p>
      <w:pPr>
        <w:pStyle w:val="Indenta"/>
      </w:pPr>
      <w:r>
        <w:tab/>
        <w:t>(a)</w:t>
      </w:r>
      <w:r>
        <w:tab/>
        <w:t>if the sheep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pPr>
      <w:r>
        <w:tab/>
        <w:t>(4)</w:t>
      </w:r>
      <w:r>
        <w:tab/>
        <w:t xml:space="preserve">An owner of a sheep from a pound must identify the sheep, or cause it to be identified, in accordance with this regulation — </w:t>
      </w:r>
    </w:p>
    <w:p>
      <w:pPr>
        <w:pStyle w:val="Indenta"/>
      </w:pPr>
      <w:r>
        <w:tab/>
        <w:t>(a)</w:t>
      </w:r>
      <w:r>
        <w:tab/>
        <w:t>if the sheep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A sheep is identified in accordance with this regulation if it is identified with —</w:t>
      </w:r>
    </w:p>
    <w:p>
      <w:pPr>
        <w:pStyle w:val="Indenta"/>
      </w:pPr>
      <w:r>
        <w:tab/>
        <w:t>(a)</w:t>
      </w:r>
      <w:r>
        <w:tab/>
        <w:t>an NLIS device or an NLIS tag; and</w:t>
      </w:r>
    </w:p>
    <w:p>
      <w:pPr>
        <w:pStyle w:val="Indenta"/>
      </w:pPr>
      <w:r>
        <w:tab/>
        <w:t>(b)</w:t>
      </w:r>
      <w:r>
        <w:tab/>
        <w:t>a registered identifier applied as an earmark in accordance with regulation 122 or an approved identifier for sheep.</w:t>
      </w:r>
    </w:p>
    <w:p>
      <w:pPr>
        <w:pStyle w:val="Footnotesection"/>
      </w:pPr>
      <w:bookmarkStart w:id="425" w:name="_Toc375042170"/>
      <w:r>
        <w:tab/>
        <w:t>[Regulation 120 amended: Gazette 27 Jun 2019 p. 2425.]</w:t>
      </w:r>
    </w:p>
    <w:p>
      <w:pPr>
        <w:pStyle w:val="Heading5"/>
        <w:keepNext w:val="0"/>
        <w:keepLines w:val="0"/>
        <w:spacing w:before="180"/>
      </w:pPr>
      <w:bookmarkStart w:id="426" w:name="_Toc12542938"/>
      <w:r>
        <w:rPr>
          <w:rStyle w:val="CharSectno"/>
        </w:rPr>
        <w:t>121</w:t>
      </w:r>
      <w:r>
        <w:t>.</w:t>
      </w:r>
      <w:r>
        <w:tab/>
        <w:t>Exemption for unweaned sheep</w:t>
      </w:r>
      <w:bookmarkEnd w:id="425"/>
      <w:bookmarkEnd w:id="426"/>
    </w:p>
    <w:p>
      <w:pPr>
        <w:pStyle w:val="Subsection"/>
      </w:pPr>
      <w:r>
        <w:tab/>
      </w:r>
      <w:r>
        <w:tab/>
        <w:t>It is not necessary for an unweaned sheep to be identified in accordance with regulation 120(1)(b), (2)(d), (3)(a) or (4)(a) if it is being moved with its mother from the property on which it is kept to another property with the same relevant PIC.</w:t>
      </w:r>
    </w:p>
    <w:p>
      <w:pPr>
        <w:pStyle w:val="Footnotesection"/>
      </w:pPr>
      <w:bookmarkStart w:id="427" w:name="_Toc375042171"/>
      <w:r>
        <w:tab/>
        <w:t>[Regulation 121 amended: Gazette 27 Jun 2019 p. 2425.]</w:t>
      </w:r>
    </w:p>
    <w:p>
      <w:pPr>
        <w:pStyle w:val="Heading5"/>
      </w:pPr>
      <w:bookmarkStart w:id="428" w:name="_Toc522263901"/>
      <w:bookmarkStart w:id="429" w:name="_Toc522542660"/>
      <w:bookmarkStart w:id="430" w:name="_Toc522543717"/>
      <w:bookmarkStart w:id="431" w:name="_Toc534623571"/>
      <w:bookmarkStart w:id="432" w:name="_Toc12542939"/>
      <w:r>
        <w:rPr>
          <w:rStyle w:val="CharSectno"/>
        </w:rPr>
        <w:t>122</w:t>
      </w:r>
      <w:r>
        <w:t>.</w:t>
      </w:r>
      <w:r>
        <w:tab/>
        <w:t>Requirements for earmarks</w:t>
      </w:r>
      <w:bookmarkEnd w:id="428"/>
      <w:bookmarkEnd w:id="429"/>
      <w:bookmarkEnd w:id="430"/>
      <w:bookmarkEnd w:id="431"/>
      <w:bookmarkEnd w:id="432"/>
    </w:p>
    <w:p>
      <w:pPr>
        <w:pStyle w:val="Subsection"/>
      </w:pPr>
      <w:r>
        <w:tab/>
      </w:r>
      <w:r>
        <w:tab/>
        <w:t>For the purposes of regulation 120(5)(b),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122 inserted: Gazette 27 Jun 2019 p. 2426.]</w:t>
      </w:r>
    </w:p>
    <w:p>
      <w:pPr>
        <w:pStyle w:val="Heading5"/>
        <w:spacing w:before="180"/>
      </w:pPr>
      <w:bookmarkStart w:id="433" w:name="_Toc375042172"/>
      <w:bookmarkStart w:id="434" w:name="_Toc12542940"/>
      <w:bookmarkEnd w:id="427"/>
      <w:r>
        <w:rPr>
          <w:rStyle w:val="CharSectno"/>
        </w:rPr>
        <w:t>123</w:t>
      </w:r>
      <w:r>
        <w:t>.</w:t>
      </w:r>
      <w:r>
        <w:tab/>
        <w:t>Age marks, cullmarks and other markings</w:t>
      </w:r>
      <w:bookmarkEnd w:id="433"/>
      <w:bookmarkEnd w:id="434"/>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Heading4"/>
      </w:pPr>
      <w:bookmarkStart w:id="435" w:name="_Toc522263786"/>
      <w:bookmarkStart w:id="436" w:name="_Toc522263903"/>
      <w:bookmarkStart w:id="437" w:name="_Toc522264020"/>
      <w:bookmarkStart w:id="438" w:name="_Toc522264317"/>
      <w:bookmarkStart w:id="439" w:name="_Toc522542662"/>
      <w:bookmarkStart w:id="440" w:name="_Toc522542779"/>
      <w:bookmarkStart w:id="441" w:name="_Toc522543719"/>
      <w:bookmarkStart w:id="442" w:name="_Toc522543836"/>
      <w:bookmarkStart w:id="443" w:name="_Toc523730035"/>
      <w:bookmarkStart w:id="444" w:name="_Toc523730281"/>
      <w:bookmarkStart w:id="445" w:name="_Toc534623573"/>
      <w:bookmarkStart w:id="446" w:name="_Toc12541697"/>
      <w:bookmarkStart w:id="447" w:name="_Toc12542941"/>
      <w:bookmarkStart w:id="448" w:name="_Toc375042173"/>
      <w:bookmarkStart w:id="449" w:name="_Toc415054290"/>
      <w:r>
        <w:t>Subdivision 2 — Identifiers for goats</w:t>
      </w:r>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pPr>
      <w:r>
        <w:tab/>
        <w:t>[Heading inserted: Gazette 27 Jun 2019 p. 2426.]</w:t>
      </w:r>
    </w:p>
    <w:p>
      <w:pPr>
        <w:pStyle w:val="Heading5"/>
      </w:pPr>
      <w:bookmarkStart w:id="450" w:name="_Toc375042174"/>
      <w:bookmarkStart w:id="451" w:name="_Toc12542942"/>
      <w:bookmarkEnd w:id="448"/>
      <w:bookmarkEnd w:id="449"/>
      <w:r>
        <w:rPr>
          <w:rStyle w:val="CharSectno"/>
        </w:rPr>
        <w:t>124</w:t>
      </w:r>
      <w:r>
        <w:t>.</w:t>
      </w:r>
      <w:r>
        <w:tab/>
        <w:t>Owners must identify goats in south</w:t>
      </w:r>
      <w:r>
        <w:noBreakHyphen/>
        <w:t>west of State</w:t>
      </w:r>
      <w:bookmarkEnd w:id="450"/>
      <w:bookmarkEnd w:id="451"/>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bookmarkStart w:id="452" w:name="_Toc375042175"/>
      <w:r>
        <w:tab/>
        <w:t>[Regulation 124 amended: Gazette 27 Jun 2019 p. 2426</w:t>
      </w:r>
      <w:r>
        <w:noBreakHyphen/>
        <w:t>7.]</w:t>
      </w:r>
    </w:p>
    <w:p>
      <w:pPr>
        <w:pStyle w:val="Heading5"/>
      </w:pPr>
      <w:bookmarkStart w:id="453" w:name="_Toc12542943"/>
      <w:r>
        <w:rPr>
          <w:rStyle w:val="CharSectno"/>
        </w:rPr>
        <w:t>125</w:t>
      </w:r>
      <w:r>
        <w:t>.</w:t>
      </w:r>
      <w:r>
        <w:tab/>
        <w:t>Exemption for unweaned goats</w:t>
      </w:r>
      <w:bookmarkEnd w:id="452"/>
      <w:bookmarkEnd w:id="453"/>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bookmarkStart w:id="454" w:name="_Toc375042176"/>
      <w:r>
        <w:tab/>
        <w:t>[Regulation 125 amended: Gazette 27 Jun 2019 p. 2427.]</w:t>
      </w:r>
    </w:p>
    <w:p>
      <w:pPr>
        <w:pStyle w:val="Heading5"/>
      </w:pPr>
      <w:bookmarkStart w:id="455" w:name="_Toc522263907"/>
      <w:bookmarkStart w:id="456" w:name="_Toc522542666"/>
      <w:bookmarkStart w:id="457" w:name="_Toc522543723"/>
      <w:bookmarkStart w:id="458" w:name="_Toc534623577"/>
      <w:bookmarkStart w:id="459" w:name="_Toc12542944"/>
      <w:r>
        <w:rPr>
          <w:rStyle w:val="CharSectno"/>
        </w:rPr>
        <w:t>126</w:t>
      </w:r>
      <w:r>
        <w:t>.</w:t>
      </w:r>
      <w:r>
        <w:tab/>
        <w:t>Requirements for earmarks</w:t>
      </w:r>
      <w:bookmarkEnd w:id="455"/>
      <w:bookmarkEnd w:id="456"/>
      <w:bookmarkEnd w:id="457"/>
      <w:bookmarkEnd w:id="458"/>
      <w:bookmarkEnd w:id="459"/>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460" w:name="_Toc375042177"/>
      <w:bookmarkStart w:id="461" w:name="_Toc12542945"/>
      <w:bookmarkEnd w:id="454"/>
      <w:r>
        <w:rPr>
          <w:rStyle w:val="CharSectno"/>
        </w:rPr>
        <w:t>127</w:t>
      </w:r>
      <w:r>
        <w:t>.</w:t>
      </w:r>
      <w:r>
        <w:tab/>
        <w:t>Age marks, cullmarks and other markings</w:t>
      </w:r>
      <w:bookmarkEnd w:id="460"/>
      <w:bookmarkEnd w:id="461"/>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Heading4"/>
      </w:pPr>
      <w:bookmarkStart w:id="462" w:name="_Toc522263792"/>
      <w:bookmarkStart w:id="463" w:name="_Toc522263909"/>
      <w:bookmarkStart w:id="464" w:name="_Toc522264026"/>
      <w:bookmarkStart w:id="465" w:name="_Toc522264323"/>
      <w:bookmarkStart w:id="466" w:name="_Toc522542668"/>
      <w:bookmarkStart w:id="467" w:name="_Toc522542785"/>
      <w:bookmarkStart w:id="468" w:name="_Toc522543725"/>
      <w:bookmarkStart w:id="469" w:name="_Toc522543842"/>
      <w:bookmarkStart w:id="470" w:name="_Toc523730041"/>
      <w:bookmarkStart w:id="471" w:name="_Toc523730287"/>
      <w:bookmarkStart w:id="472" w:name="_Toc534623579"/>
      <w:bookmarkStart w:id="473" w:name="_Toc12541702"/>
      <w:bookmarkStart w:id="474" w:name="_Toc12542946"/>
      <w:bookmarkStart w:id="475" w:name="_Toc375042178"/>
      <w:bookmarkStart w:id="476" w:name="_Toc415054295"/>
      <w:r>
        <w:t>Subdivision 2A — Identifiers for pigs</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bookmarkStart w:id="477" w:name="_Toc522263910"/>
      <w:bookmarkStart w:id="478" w:name="_Toc522542669"/>
      <w:bookmarkStart w:id="479" w:name="_Toc522543726"/>
      <w:bookmarkStart w:id="480" w:name="_Toc534623580"/>
      <w:r>
        <w:tab/>
        <w:t>[Heading inserted: Gazette 27 Jun 2019 p. 2428.]</w:t>
      </w:r>
    </w:p>
    <w:p>
      <w:pPr>
        <w:pStyle w:val="Heading5"/>
      </w:pPr>
      <w:bookmarkStart w:id="481" w:name="_Toc12542947"/>
      <w:r>
        <w:rPr>
          <w:rStyle w:val="CharSectno"/>
        </w:rPr>
        <w:t>127A</w:t>
      </w:r>
      <w:r>
        <w:t>.</w:t>
      </w:r>
      <w:r>
        <w:tab/>
        <w:t>Owners to identify pigs</w:t>
      </w:r>
      <w:bookmarkEnd w:id="477"/>
      <w:bookmarkEnd w:id="478"/>
      <w:bookmarkEnd w:id="479"/>
      <w:bookmarkEnd w:id="480"/>
      <w:bookmarkEnd w:id="481"/>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bookmarkStart w:id="482" w:name="_Toc522263911"/>
      <w:bookmarkStart w:id="483" w:name="_Toc522542670"/>
      <w:bookmarkStart w:id="484" w:name="_Toc522543727"/>
      <w:bookmarkStart w:id="485" w:name="_Toc534623581"/>
      <w:r>
        <w:tab/>
        <w:t>[Regulation 127A inserted: Gazette 27 Jun 2019 p. 2428.]</w:t>
      </w:r>
    </w:p>
    <w:p>
      <w:pPr>
        <w:pStyle w:val="Heading5"/>
      </w:pPr>
      <w:bookmarkStart w:id="486" w:name="_Toc12542948"/>
      <w:r>
        <w:rPr>
          <w:rStyle w:val="CharSectno"/>
        </w:rPr>
        <w:t>127B</w:t>
      </w:r>
      <w:r>
        <w:t>.</w:t>
      </w:r>
      <w:r>
        <w:tab/>
        <w:t>Exemption for unweaned pigs</w:t>
      </w:r>
      <w:bookmarkEnd w:id="482"/>
      <w:bookmarkEnd w:id="483"/>
      <w:bookmarkEnd w:id="484"/>
      <w:bookmarkEnd w:id="485"/>
      <w:bookmarkEnd w:id="486"/>
    </w:p>
    <w:p>
      <w:pPr>
        <w:pStyle w:val="Subsection"/>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bookmarkStart w:id="487" w:name="_Toc522263912"/>
      <w:bookmarkStart w:id="488" w:name="_Toc522542671"/>
      <w:bookmarkStart w:id="489" w:name="_Toc522543728"/>
      <w:bookmarkStart w:id="490" w:name="_Toc534623582"/>
      <w:r>
        <w:tab/>
        <w:t>[Regulation 127B inserted: Gazette 27 Jun 2019 p. 2428.]</w:t>
      </w:r>
    </w:p>
    <w:p>
      <w:pPr>
        <w:pStyle w:val="Heading5"/>
      </w:pPr>
      <w:bookmarkStart w:id="491" w:name="_Toc12542949"/>
      <w:r>
        <w:rPr>
          <w:rStyle w:val="CharSectno"/>
        </w:rPr>
        <w:t>127C</w:t>
      </w:r>
      <w:r>
        <w:t>.</w:t>
      </w:r>
      <w:r>
        <w:tab/>
        <w:t>Requirements for slap brands</w:t>
      </w:r>
      <w:bookmarkEnd w:id="487"/>
      <w:bookmarkEnd w:id="488"/>
      <w:bookmarkEnd w:id="489"/>
      <w:bookmarkEnd w:id="490"/>
      <w:bookmarkEnd w:id="491"/>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492" w:name="_Toc522263797"/>
      <w:bookmarkStart w:id="493" w:name="_Toc522263914"/>
      <w:bookmarkStart w:id="494" w:name="_Toc522264031"/>
      <w:bookmarkStart w:id="495" w:name="_Toc522264328"/>
      <w:bookmarkStart w:id="496" w:name="_Toc522542673"/>
      <w:bookmarkStart w:id="497" w:name="_Toc522542790"/>
      <w:bookmarkStart w:id="498" w:name="_Toc522543730"/>
      <w:bookmarkStart w:id="499" w:name="_Toc522543847"/>
      <w:bookmarkStart w:id="500" w:name="_Toc523730046"/>
      <w:bookmarkStart w:id="501" w:name="_Toc523730292"/>
      <w:bookmarkStart w:id="502" w:name="_Toc534623584"/>
      <w:bookmarkStart w:id="503" w:name="_Toc12541706"/>
      <w:bookmarkStart w:id="504" w:name="_Toc12542950"/>
      <w:r>
        <w:t>Subdivision 3 — NLIS requirements for sheep, goats and pigs</w:t>
      </w:r>
      <w:bookmarkEnd w:id="492"/>
      <w:bookmarkEnd w:id="493"/>
      <w:bookmarkEnd w:id="494"/>
      <w:bookmarkEnd w:id="495"/>
      <w:bookmarkEnd w:id="496"/>
      <w:bookmarkEnd w:id="497"/>
      <w:bookmarkEnd w:id="498"/>
      <w:bookmarkEnd w:id="499"/>
      <w:bookmarkEnd w:id="500"/>
      <w:bookmarkEnd w:id="501"/>
      <w:bookmarkEnd w:id="502"/>
      <w:bookmarkEnd w:id="503"/>
      <w:bookmarkEnd w:id="504"/>
      <w:r>
        <w:t xml:space="preserve"> </w:t>
      </w:r>
    </w:p>
    <w:p>
      <w:pPr>
        <w:pStyle w:val="Footnoteheading"/>
      </w:pPr>
      <w:r>
        <w:tab/>
        <w:t>[Heading inserted: Gazette 27 Jun 2019 p. 2429.]</w:t>
      </w:r>
    </w:p>
    <w:p>
      <w:pPr>
        <w:pStyle w:val="Heading5"/>
      </w:pPr>
      <w:bookmarkStart w:id="505" w:name="_Toc375042179"/>
      <w:bookmarkStart w:id="506" w:name="_Toc12542951"/>
      <w:bookmarkEnd w:id="475"/>
      <w:bookmarkEnd w:id="476"/>
      <w:r>
        <w:rPr>
          <w:rStyle w:val="CharSectno"/>
        </w:rPr>
        <w:t>128</w:t>
      </w:r>
      <w:r>
        <w:t>.</w:t>
      </w:r>
      <w:r>
        <w:tab/>
        <w:t>Responsibilities of owner before moving sheep or goat</w:t>
      </w:r>
      <w:bookmarkEnd w:id="505"/>
      <w:bookmarkEnd w:id="506"/>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507" w:name="_Toc375042180"/>
      <w:bookmarkStart w:id="508" w:name="_Toc12542952"/>
      <w:r>
        <w:rPr>
          <w:rStyle w:val="CharSectno"/>
        </w:rPr>
        <w:t>129</w:t>
      </w:r>
      <w:r>
        <w:t>.</w:t>
      </w:r>
      <w:r>
        <w:tab/>
        <w:t>Exemptions from NLIS identification of sheep and goats</w:t>
      </w:r>
      <w:bookmarkEnd w:id="507"/>
      <w:bookmarkEnd w:id="508"/>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bookmarkStart w:id="509" w:name="_Toc375042181"/>
      <w:r>
        <w:tab/>
        <w:t>[Regulation 129 amended: Gazette 27 Jun 2019 p. 2430.]</w:t>
      </w:r>
    </w:p>
    <w:p>
      <w:pPr>
        <w:pStyle w:val="Heading5"/>
      </w:pPr>
      <w:bookmarkStart w:id="510" w:name="_Toc522263917"/>
      <w:bookmarkStart w:id="511" w:name="_Toc522542676"/>
      <w:bookmarkStart w:id="512" w:name="_Toc522543733"/>
      <w:bookmarkStart w:id="513" w:name="_Toc534623587"/>
      <w:bookmarkStart w:id="514" w:name="_Toc12542953"/>
      <w:r>
        <w:rPr>
          <w:rStyle w:val="CharSectno"/>
        </w:rPr>
        <w:t>129A</w:t>
      </w:r>
      <w:r>
        <w:t>.</w:t>
      </w:r>
      <w:r>
        <w:tab/>
        <w:t>Responsibilities of owner before moving pigs</w:t>
      </w:r>
      <w:bookmarkEnd w:id="510"/>
      <w:bookmarkEnd w:id="511"/>
      <w:bookmarkEnd w:id="512"/>
      <w:bookmarkEnd w:id="513"/>
      <w:bookmarkEnd w:id="514"/>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bookmarkStart w:id="515" w:name="_Toc522263918"/>
      <w:bookmarkStart w:id="516" w:name="_Toc522542677"/>
      <w:bookmarkStart w:id="517" w:name="_Toc522543734"/>
      <w:bookmarkStart w:id="518" w:name="_Toc534623588"/>
      <w:r>
        <w:tab/>
        <w:t>[Regulation 129A inserted: Gazette 27 Jun 2019 p. 2430</w:t>
      </w:r>
      <w:r>
        <w:noBreakHyphen/>
        <w:t>1.]</w:t>
      </w:r>
    </w:p>
    <w:p>
      <w:pPr>
        <w:pStyle w:val="Heading5"/>
      </w:pPr>
      <w:bookmarkStart w:id="519" w:name="_Toc12542954"/>
      <w:r>
        <w:rPr>
          <w:rStyle w:val="CharSectno"/>
        </w:rPr>
        <w:t>129B</w:t>
      </w:r>
      <w:r>
        <w:t>.</w:t>
      </w:r>
      <w:r>
        <w:tab/>
        <w:t>Exemptions from identification of pigs</w:t>
      </w:r>
      <w:bookmarkEnd w:id="515"/>
      <w:bookmarkEnd w:id="516"/>
      <w:bookmarkEnd w:id="517"/>
      <w:bookmarkEnd w:id="518"/>
      <w:bookmarkEnd w:id="519"/>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520" w:name="_Toc12542955"/>
      <w:r>
        <w:rPr>
          <w:rStyle w:val="CharSectno"/>
        </w:rPr>
        <w:t>130</w:t>
      </w:r>
      <w:r>
        <w:t>.</w:t>
      </w:r>
      <w:r>
        <w:tab/>
        <w:t>Responsibilities of owner after moving animal</w:t>
      </w:r>
      <w:bookmarkEnd w:id="509"/>
      <w:bookmarkEnd w:id="520"/>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bookmarkStart w:id="521" w:name="_Toc375042182"/>
      <w:bookmarkStart w:id="522" w:name="_Toc415054299"/>
      <w:r>
        <w:tab/>
        <w:t>[Regulation 130 amended: Gazette 27 Jun 2019 p. 2432.]</w:t>
      </w:r>
    </w:p>
    <w:p>
      <w:pPr>
        <w:pStyle w:val="Heading3"/>
      </w:pPr>
      <w:bookmarkStart w:id="523" w:name="_Toc522263804"/>
      <w:bookmarkStart w:id="524" w:name="_Toc522263921"/>
      <w:bookmarkStart w:id="525" w:name="_Toc522264038"/>
      <w:bookmarkStart w:id="526" w:name="_Toc522264335"/>
      <w:bookmarkStart w:id="527" w:name="_Toc522542680"/>
      <w:bookmarkStart w:id="528" w:name="_Toc522542797"/>
      <w:bookmarkStart w:id="529" w:name="_Toc522543737"/>
      <w:bookmarkStart w:id="530" w:name="_Toc522543854"/>
      <w:bookmarkStart w:id="531" w:name="_Toc523730053"/>
      <w:bookmarkStart w:id="532" w:name="_Toc523730299"/>
      <w:bookmarkStart w:id="533" w:name="_Toc534623591"/>
      <w:bookmarkStart w:id="534" w:name="_Toc12541712"/>
      <w:bookmarkStart w:id="535" w:name="_Toc12542956"/>
      <w:r>
        <w:rPr>
          <w:rStyle w:val="CharDivNo"/>
        </w:rPr>
        <w:t>Division 3</w:t>
      </w:r>
      <w:r>
        <w:t> — </w:t>
      </w:r>
      <w:r>
        <w:rPr>
          <w:rStyle w:val="CharDivText"/>
        </w:rPr>
        <w:t>Other NLIS requirements for sheep, goats and pigs</w:t>
      </w:r>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pPr>
      <w:r>
        <w:tab/>
        <w:t>[Heading inserted: Gazette 27 Jun 2019 p. 2432.]</w:t>
      </w:r>
    </w:p>
    <w:p>
      <w:pPr>
        <w:pStyle w:val="Heading4"/>
      </w:pPr>
      <w:bookmarkStart w:id="536" w:name="_Toc375042183"/>
      <w:bookmarkStart w:id="537" w:name="_Toc415054300"/>
      <w:bookmarkStart w:id="538" w:name="_Toc12541713"/>
      <w:bookmarkStart w:id="539" w:name="_Toc12542957"/>
      <w:bookmarkEnd w:id="521"/>
      <w:bookmarkEnd w:id="522"/>
      <w:r>
        <w:t>Subdivision 1 — Imported animals, animals from a pound and dead stray animals</w:t>
      </w:r>
      <w:bookmarkEnd w:id="536"/>
      <w:bookmarkEnd w:id="537"/>
      <w:bookmarkEnd w:id="538"/>
      <w:bookmarkEnd w:id="539"/>
    </w:p>
    <w:p>
      <w:pPr>
        <w:pStyle w:val="Heading5"/>
      </w:pPr>
      <w:bookmarkStart w:id="540" w:name="_Toc375042184"/>
      <w:bookmarkStart w:id="541" w:name="_Toc12542958"/>
      <w:r>
        <w:rPr>
          <w:rStyle w:val="CharSectno"/>
        </w:rPr>
        <w:t>131</w:t>
      </w:r>
      <w:r>
        <w:t>.</w:t>
      </w:r>
      <w:r>
        <w:tab/>
        <w:t>Imported sheep, goats and pigs</w:t>
      </w:r>
      <w:bookmarkEnd w:id="540"/>
      <w:bookmarkEnd w:id="541"/>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542" w:name="_Toc375042185"/>
      <w:bookmarkStart w:id="543" w:name="_Toc12542959"/>
      <w:r>
        <w:rPr>
          <w:rStyle w:val="CharSectno"/>
        </w:rPr>
        <w:t>132</w:t>
      </w:r>
      <w:r>
        <w:t>.</w:t>
      </w:r>
      <w:r>
        <w:tab/>
        <w:t>Sheep, goats and pigs from pound</w:t>
      </w:r>
      <w:bookmarkEnd w:id="542"/>
      <w:bookmarkEnd w:id="543"/>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544" w:name="_Toc375042186"/>
      <w:bookmarkStart w:id="545" w:name="_Toc12542960"/>
      <w:r>
        <w:rPr>
          <w:rStyle w:val="CharSectno"/>
        </w:rPr>
        <w:t>133</w:t>
      </w:r>
      <w:r>
        <w:t>.</w:t>
      </w:r>
      <w:r>
        <w:tab/>
        <w:t>Dead stray sheep, goats and pigs</w:t>
      </w:r>
      <w:bookmarkEnd w:id="544"/>
      <w:bookmarkEnd w:id="545"/>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546" w:name="_Toc375042187"/>
      <w:bookmarkStart w:id="547" w:name="_Toc415054304"/>
      <w:bookmarkStart w:id="548" w:name="_Toc12541717"/>
      <w:bookmarkStart w:id="549" w:name="_Toc12542961"/>
      <w:r>
        <w:t>Subdivision 2 — Carriers and purchasers</w:t>
      </w:r>
      <w:bookmarkEnd w:id="546"/>
      <w:bookmarkEnd w:id="547"/>
      <w:bookmarkEnd w:id="548"/>
      <w:bookmarkEnd w:id="549"/>
    </w:p>
    <w:p>
      <w:pPr>
        <w:pStyle w:val="Heading5"/>
      </w:pPr>
      <w:bookmarkStart w:id="550" w:name="_Toc375042188"/>
      <w:bookmarkStart w:id="551" w:name="_Toc12542962"/>
      <w:r>
        <w:rPr>
          <w:rStyle w:val="CharSectno"/>
        </w:rPr>
        <w:t>134</w:t>
      </w:r>
      <w:r>
        <w:t>.</w:t>
      </w:r>
      <w:r>
        <w:tab/>
        <w:t>Responsibilities of carriers</w:t>
      </w:r>
      <w:bookmarkEnd w:id="550"/>
      <w:bookmarkEnd w:id="551"/>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a fine of $2 000.</w:t>
      </w:r>
    </w:p>
    <w:p>
      <w:pPr>
        <w:pStyle w:val="Heading5"/>
      </w:pPr>
      <w:bookmarkStart w:id="552" w:name="_Toc375042189"/>
      <w:bookmarkStart w:id="553" w:name="_Toc12542963"/>
      <w:r>
        <w:rPr>
          <w:rStyle w:val="CharSectno"/>
        </w:rPr>
        <w:t>135</w:t>
      </w:r>
      <w:r>
        <w:t>.</w:t>
      </w:r>
      <w:r>
        <w:tab/>
        <w:t>Responsibilities of purchasers</w:t>
      </w:r>
      <w:bookmarkEnd w:id="552"/>
      <w:bookmarkEnd w:id="553"/>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a fine of $5 000.</w:t>
      </w:r>
    </w:p>
    <w:p>
      <w:pPr>
        <w:pStyle w:val="Subsection"/>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a fine of $5 000.</w:t>
      </w:r>
    </w:p>
    <w:p>
      <w:pPr>
        <w:pStyle w:val="Footnotesection"/>
      </w:pPr>
      <w:bookmarkStart w:id="554" w:name="_Toc375042190"/>
      <w:bookmarkStart w:id="555" w:name="_Toc415054307"/>
      <w:r>
        <w:tab/>
        <w:t>[Regulation 135 amended: Gazette 27 Jun 2019 p. 2433</w:t>
      </w:r>
      <w:r>
        <w:noBreakHyphen/>
        <w:t>4.]</w:t>
      </w:r>
    </w:p>
    <w:p>
      <w:pPr>
        <w:pStyle w:val="Heading4"/>
      </w:pPr>
      <w:bookmarkStart w:id="556" w:name="_Toc12541720"/>
      <w:bookmarkStart w:id="557" w:name="_Toc12542964"/>
      <w:r>
        <w:t>Subdivision 3 — General provisions relating to property operators</w:t>
      </w:r>
      <w:bookmarkEnd w:id="554"/>
      <w:bookmarkEnd w:id="555"/>
      <w:bookmarkEnd w:id="556"/>
      <w:bookmarkEnd w:id="557"/>
    </w:p>
    <w:p>
      <w:pPr>
        <w:pStyle w:val="Heading5"/>
      </w:pPr>
      <w:bookmarkStart w:id="558" w:name="_Toc375042191"/>
      <w:bookmarkStart w:id="559" w:name="_Toc12542965"/>
      <w:r>
        <w:rPr>
          <w:rStyle w:val="CharSectno"/>
        </w:rPr>
        <w:t>136</w:t>
      </w:r>
      <w:r>
        <w:t>.</w:t>
      </w:r>
      <w:r>
        <w:tab/>
        <w:t>Sheep, goats and pigs not to be delivered to property without relevant PIC</w:t>
      </w:r>
      <w:bookmarkEnd w:id="558"/>
      <w:bookmarkEnd w:id="559"/>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560" w:name="_Toc375042192"/>
      <w:bookmarkStart w:id="561" w:name="_Toc12542966"/>
      <w:r>
        <w:rPr>
          <w:rStyle w:val="CharSectno"/>
        </w:rPr>
        <w:t>137</w:t>
      </w:r>
      <w:r>
        <w:t>.</w:t>
      </w:r>
      <w:r>
        <w:tab/>
        <w:t>Responsibilities of property operator if animal dies on or while being moved to property</w:t>
      </w:r>
      <w:bookmarkEnd w:id="560"/>
      <w:bookmarkEnd w:id="561"/>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bookmarkStart w:id="562" w:name="_Toc375042193"/>
      <w:bookmarkStart w:id="563" w:name="_Toc415054310"/>
      <w:r>
        <w:tab/>
        <w:t>[Regulation 137 amended: Gazette 27 Jun 2019 p. 2434</w:t>
      </w:r>
      <w:r>
        <w:noBreakHyphen/>
        <w:t>5.]</w:t>
      </w:r>
    </w:p>
    <w:p>
      <w:pPr>
        <w:pStyle w:val="Heading4"/>
      </w:pPr>
      <w:bookmarkStart w:id="564" w:name="_Toc12541723"/>
      <w:bookmarkStart w:id="565" w:name="_Toc12542967"/>
      <w:r>
        <w:t>Subdivision 4 — Pounds</w:t>
      </w:r>
      <w:bookmarkEnd w:id="562"/>
      <w:bookmarkEnd w:id="563"/>
      <w:bookmarkEnd w:id="564"/>
      <w:bookmarkEnd w:id="565"/>
    </w:p>
    <w:p>
      <w:pPr>
        <w:pStyle w:val="Heading5"/>
      </w:pPr>
      <w:bookmarkStart w:id="566" w:name="_Toc375042194"/>
      <w:bookmarkStart w:id="567" w:name="_Toc12542968"/>
      <w:r>
        <w:rPr>
          <w:rStyle w:val="CharSectno"/>
        </w:rPr>
        <w:t>138</w:t>
      </w:r>
      <w:r>
        <w:t>.</w:t>
      </w:r>
      <w:r>
        <w:tab/>
        <w:t>Responsibilities of pound operator if no NLIS device applied to animal</w:t>
      </w:r>
      <w:bookmarkEnd w:id="566"/>
      <w:bookmarkEnd w:id="567"/>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bookmarkStart w:id="568" w:name="_Toc375042195"/>
      <w:r>
        <w:tab/>
        <w:t>[Regulation 138 amended: Gazette 27 Jun 2019 p. 2435.]</w:t>
      </w:r>
    </w:p>
    <w:p>
      <w:pPr>
        <w:pStyle w:val="Heading5"/>
      </w:pPr>
      <w:bookmarkStart w:id="569" w:name="_Toc12542969"/>
      <w:r>
        <w:rPr>
          <w:rStyle w:val="CharSectno"/>
        </w:rPr>
        <w:t>139</w:t>
      </w:r>
      <w:r>
        <w:t>.</w:t>
      </w:r>
      <w:r>
        <w:tab/>
        <w:t>Responsibilities of pound operator if animal born at or while being moved to pound</w:t>
      </w:r>
      <w:bookmarkEnd w:id="568"/>
      <w:bookmarkEnd w:id="569"/>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570" w:name="_Toc375042196"/>
      <w:bookmarkStart w:id="571" w:name="_Toc12542970"/>
      <w:r>
        <w:rPr>
          <w:rStyle w:val="CharSectno"/>
        </w:rPr>
        <w:t>140</w:t>
      </w:r>
      <w:r>
        <w:t>.</w:t>
      </w:r>
      <w:r>
        <w:tab/>
        <w:t>Responsibilities of pound operator if NLIS device applied to animal</w:t>
      </w:r>
      <w:bookmarkEnd w:id="570"/>
      <w:bookmarkEnd w:id="571"/>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Heading5"/>
      </w:pPr>
      <w:bookmarkStart w:id="572" w:name="_Toc375042197"/>
      <w:bookmarkStart w:id="573" w:name="_Toc12542971"/>
      <w:r>
        <w:rPr>
          <w:rStyle w:val="CharSectno"/>
        </w:rPr>
        <w:t>141</w:t>
      </w:r>
      <w:r>
        <w:t>.</w:t>
      </w:r>
      <w:r>
        <w:tab/>
        <w:t>Responsibilities of pound operator if animal moved from pound</w:t>
      </w:r>
      <w:bookmarkEnd w:id="572"/>
      <w:bookmarkEnd w:id="573"/>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Footnotesection"/>
      </w:pPr>
      <w:bookmarkStart w:id="574" w:name="_Toc375042198"/>
      <w:bookmarkStart w:id="575" w:name="_Toc415054315"/>
      <w:r>
        <w:tab/>
        <w:t>[Regulation 141 amended: Gazette 27 Jun 2019 p. 2436.]</w:t>
      </w:r>
    </w:p>
    <w:p>
      <w:pPr>
        <w:pStyle w:val="Heading4"/>
        <w:keepLines/>
      </w:pPr>
      <w:bookmarkStart w:id="576" w:name="_Toc12541728"/>
      <w:bookmarkStart w:id="577" w:name="_Toc12542972"/>
      <w:r>
        <w:t>Subdivision 5 — Holding yards</w:t>
      </w:r>
      <w:bookmarkEnd w:id="574"/>
      <w:bookmarkEnd w:id="575"/>
      <w:bookmarkEnd w:id="576"/>
      <w:bookmarkEnd w:id="577"/>
    </w:p>
    <w:p>
      <w:pPr>
        <w:pStyle w:val="Heading5"/>
      </w:pPr>
      <w:bookmarkStart w:id="578" w:name="_Toc375042199"/>
      <w:bookmarkStart w:id="579" w:name="_Toc12542973"/>
      <w:r>
        <w:rPr>
          <w:rStyle w:val="CharSectno"/>
        </w:rPr>
        <w:t>142</w:t>
      </w:r>
      <w:r>
        <w:t>.</w:t>
      </w:r>
      <w:r>
        <w:tab/>
        <w:t>Responsibility of holding yard operator if no NLIS identifier applied to animal</w:t>
      </w:r>
      <w:bookmarkEnd w:id="578"/>
      <w:bookmarkEnd w:id="579"/>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pPr>
      <w:r>
        <w:tab/>
        <w:t>(b)</w:t>
      </w:r>
      <w:r>
        <w:tab/>
        <w:t>inform an inspector accordingly.</w:t>
      </w:r>
    </w:p>
    <w:p>
      <w:pPr>
        <w:pStyle w:val="Penstart"/>
      </w:pPr>
      <w:r>
        <w:tab/>
        <w:t>Penalty: a fine of $2 000.</w:t>
      </w:r>
    </w:p>
    <w:p>
      <w:pPr>
        <w:pStyle w:val="Footnotesection"/>
      </w:pPr>
      <w:bookmarkStart w:id="580" w:name="_Toc375042200"/>
      <w:r>
        <w:tab/>
        <w:t>[Regulation 142 amended: Gazette 27 Jun 2019 p. 2436.]</w:t>
      </w:r>
    </w:p>
    <w:p>
      <w:pPr>
        <w:pStyle w:val="Heading5"/>
      </w:pPr>
      <w:bookmarkStart w:id="581" w:name="_Toc12542974"/>
      <w:r>
        <w:rPr>
          <w:rStyle w:val="CharSectno"/>
        </w:rPr>
        <w:t>143</w:t>
      </w:r>
      <w:r>
        <w:t>.</w:t>
      </w:r>
      <w:r>
        <w:tab/>
        <w:t>Directions by inspectors</w:t>
      </w:r>
      <w:bookmarkEnd w:id="580"/>
      <w:bookmarkEnd w:id="581"/>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582" w:name="_Toc375042201"/>
      <w:bookmarkStart w:id="583" w:name="_Toc12542975"/>
      <w:r>
        <w:rPr>
          <w:rStyle w:val="CharSectno"/>
        </w:rPr>
        <w:t>144</w:t>
      </w:r>
      <w:r>
        <w:t>.</w:t>
      </w:r>
      <w:r>
        <w:tab/>
        <w:t>Responsibilities of holding yard operator if animal born at or while being moved to holding yard</w:t>
      </w:r>
      <w:bookmarkEnd w:id="582"/>
      <w:bookmarkEnd w:id="583"/>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584" w:name="_Toc375042202"/>
      <w:bookmarkStart w:id="585" w:name="_Toc12542976"/>
      <w:r>
        <w:rPr>
          <w:rStyle w:val="CharSectno"/>
        </w:rPr>
        <w:t>145</w:t>
      </w:r>
      <w:r>
        <w:t>.</w:t>
      </w:r>
      <w:r>
        <w:tab/>
        <w:t>Responsibilities of holding yard operator if animal held at holding yard for more than 48 hours or moved from holding yard in different consignment</w:t>
      </w:r>
      <w:bookmarkEnd w:id="584"/>
      <w:bookmarkEnd w:id="585"/>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Heading5"/>
      </w:pPr>
      <w:bookmarkStart w:id="586" w:name="_Toc375042203"/>
      <w:bookmarkStart w:id="587" w:name="_Toc12542977"/>
      <w:r>
        <w:rPr>
          <w:rStyle w:val="CharSectno"/>
        </w:rPr>
        <w:t>146</w:t>
      </w:r>
      <w:r>
        <w:t>.</w:t>
      </w:r>
      <w:r>
        <w:tab/>
        <w:t>Other responsibilities of holding yard operators</w:t>
      </w:r>
      <w:bookmarkEnd w:id="586"/>
      <w:bookmarkEnd w:id="587"/>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a fine of $2 000.</w:t>
      </w:r>
    </w:p>
    <w:p>
      <w:pPr>
        <w:pStyle w:val="Subsection"/>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bookmarkStart w:id="588" w:name="_Toc375042204"/>
      <w:bookmarkStart w:id="589" w:name="_Toc415054321"/>
      <w:r>
        <w:tab/>
        <w:t>[Regulation 146 amended: Gazette 27 Jun 2019 p. 2436.]</w:t>
      </w:r>
    </w:p>
    <w:p>
      <w:pPr>
        <w:pStyle w:val="Heading4"/>
      </w:pPr>
      <w:bookmarkStart w:id="590" w:name="_Toc12541734"/>
      <w:bookmarkStart w:id="591" w:name="_Toc12542978"/>
      <w:r>
        <w:t>Subdivision 6 — Saleyards</w:t>
      </w:r>
      <w:bookmarkEnd w:id="588"/>
      <w:bookmarkEnd w:id="589"/>
      <w:bookmarkEnd w:id="590"/>
      <w:bookmarkEnd w:id="591"/>
    </w:p>
    <w:p>
      <w:pPr>
        <w:pStyle w:val="Heading5"/>
      </w:pPr>
      <w:bookmarkStart w:id="592" w:name="_Toc375042205"/>
      <w:bookmarkStart w:id="593" w:name="_Toc12542979"/>
      <w:r>
        <w:rPr>
          <w:rStyle w:val="CharSectno"/>
        </w:rPr>
        <w:t>147</w:t>
      </w:r>
      <w:r>
        <w:t>.</w:t>
      </w:r>
      <w:r>
        <w:tab/>
        <w:t>When saleyard to be treated as holding yard</w:t>
      </w:r>
      <w:bookmarkEnd w:id="592"/>
      <w:bookmarkEnd w:id="593"/>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bookmarkStart w:id="594" w:name="_Toc375042206"/>
      <w:r>
        <w:tab/>
        <w:t>[Regulation 147 amended: Gazette 27 Jun 2019 p. 2436</w:t>
      </w:r>
      <w:r>
        <w:noBreakHyphen/>
        <w:t>7.]</w:t>
      </w:r>
    </w:p>
    <w:p>
      <w:pPr>
        <w:pStyle w:val="Heading5"/>
      </w:pPr>
      <w:bookmarkStart w:id="595" w:name="_Toc12542980"/>
      <w:r>
        <w:rPr>
          <w:rStyle w:val="CharSectno"/>
        </w:rPr>
        <w:t>148</w:t>
      </w:r>
      <w:r>
        <w:t>.</w:t>
      </w:r>
      <w:r>
        <w:tab/>
        <w:t>Responsibilities of saleyard operator if no NLIS identifier applied to animal</w:t>
      </w:r>
      <w:bookmarkEnd w:id="594"/>
      <w:bookmarkEnd w:id="595"/>
    </w:p>
    <w:p>
      <w:pPr>
        <w:pStyle w:val="Subsection"/>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bookmarkStart w:id="596" w:name="_Toc375042207"/>
      <w:r>
        <w:tab/>
        <w:t>[Regulation 148 amended: Gazette 27 Jun 2019 p. 2437.]</w:t>
      </w:r>
    </w:p>
    <w:p>
      <w:pPr>
        <w:pStyle w:val="Heading5"/>
      </w:pPr>
      <w:bookmarkStart w:id="597" w:name="_Toc12542981"/>
      <w:r>
        <w:rPr>
          <w:rStyle w:val="CharSectno"/>
        </w:rPr>
        <w:t>149</w:t>
      </w:r>
      <w:r>
        <w:t>.</w:t>
      </w:r>
      <w:r>
        <w:tab/>
        <w:t>Directions by inspectors</w:t>
      </w:r>
      <w:bookmarkEnd w:id="596"/>
      <w:bookmarkEnd w:id="597"/>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598" w:name="_Toc375042208"/>
      <w:bookmarkStart w:id="599" w:name="_Toc12542982"/>
      <w:r>
        <w:rPr>
          <w:rStyle w:val="CharSectno"/>
        </w:rPr>
        <w:t>150</w:t>
      </w:r>
      <w:r>
        <w:t>.</w:t>
      </w:r>
      <w:r>
        <w:tab/>
        <w:t>Responsibilities of saleyard operator if animal born at or while being moved to saleyard</w:t>
      </w:r>
      <w:bookmarkEnd w:id="598"/>
      <w:bookmarkEnd w:id="599"/>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600" w:name="_Toc375042209"/>
      <w:bookmarkStart w:id="601" w:name="_Toc12542983"/>
      <w:r>
        <w:rPr>
          <w:rStyle w:val="CharSectno"/>
        </w:rPr>
        <w:t>151</w:t>
      </w:r>
      <w:r>
        <w:t>.</w:t>
      </w:r>
      <w:r>
        <w:tab/>
        <w:t>Responsibilities of saleyard operator if animal moved from saleyard</w:t>
      </w:r>
      <w:bookmarkEnd w:id="600"/>
      <w:bookmarkEnd w:id="601"/>
    </w:p>
    <w:p>
      <w:pPr>
        <w:pStyle w:val="Subsection"/>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a fine of $5 000.</w:t>
      </w:r>
    </w:p>
    <w:p>
      <w:pPr>
        <w:pStyle w:val="Footnotesection"/>
      </w:pPr>
      <w:bookmarkStart w:id="602" w:name="_Toc375042210"/>
      <w:r>
        <w:tab/>
        <w:t>[Regulation 151 amended: Gazette 27 Jun 2019 p. 2437.]</w:t>
      </w:r>
    </w:p>
    <w:p>
      <w:pPr>
        <w:pStyle w:val="Heading5"/>
      </w:pPr>
      <w:bookmarkStart w:id="603" w:name="_Toc12542984"/>
      <w:r>
        <w:rPr>
          <w:rStyle w:val="CharSectno"/>
        </w:rPr>
        <w:t>152</w:t>
      </w:r>
      <w:r>
        <w:t>.</w:t>
      </w:r>
      <w:r>
        <w:tab/>
        <w:t>Other responsibilities of saleyard operators</w:t>
      </w:r>
      <w:bookmarkEnd w:id="602"/>
      <w:bookmarkEnd w:id="603"/>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bookmarkStart w:id="604" w:name="_Toc375042211"/>
      <w:bookmarkStart w:id="605" w:name="_Toc415054328"/>
      <w:r>
        <w:tab/>
        <w:t>[Regulation 152 amended: Gazette 27 Jun 2019 p. 2438.]</w:t>
      </w:r>
    </w:p>
    <w:p>
      <w:pPr>
        <w:pStyle w:val="Heading4"/>
      </w:pPr>
      <w:bookmarkStart w:id="606" w:name="_Toc12541741"/>
      <w:bookmarkStart w:id="607" w:name="_Toc12542985"/>
      <w:r>
        <w:t>Subdivision 7 — Abattoirs</w:t>
      </w:r>
      <w:bookmarkEnd w:id="604"/>
      <w:bookmarkEnd w:id="605"/>
      <w:bookmarkEnd w:id="606"/>
      <w:bookmarkEnd w:id="607"/>
    </w:p>
    <w:p>
      <w:pPr>
        <w:pStyle w:val="Heading5"/>
      </w:pPr>
      <w:bookmarkStart w:id="608" w:name="_Toc375042212"/>
      <w:bookmarkStart w:id="609" w:name="_Toc12542986"/>
      <w:r>
        <w:rPr>
          <w:rStyle w:val="CharSectno"/>
        </w:rPr>
        <w:t>153</w:t>
      </w:r>
      <w:r>
        <w:t>.</w:t>
      </w:r>
      <w:r>
        <w:tab/>
        <w:t>Responsibilities of abattoir operator if no NLIS identifier applied to animal</w:t>
      </w:r>
      <w:bookmarkEnd w:id="608"/>
      <w:bookmarkEnd w:id="609"/>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a fine of $2 000.</w:t>
      </w:r>
    </w:p>
    <w:p>
      <w:pPr>
        <w:pStyle w:val="Footnotesection"/>
      </w:pPr>
      <w:bookmarkStart w:id="610" w:name="_Toc375042213"/>
      <w:r>
        <w:tab/>
        <w:t>[Regulation 153 amended: Gazette 27 Jun 2019 p. 2438</w:t>
      </w:r>
      <w:r>
        <w:noBreakHyphen/>
        <w:t>9.]</w:t>
      </w:r>
    </w:p>
    <w:p>
      <w:pPr>
        <w:pStyle w:val="Heading5"/>
      </w:pPr>
      <w:bookmarkStart w:id="611" w:name="_Toc12542987"/>
      <w:r>
        <w:rPr>
          <w:rStyle w:val="CharSectno"/>
        </w:rPr>
        <w:t>154</w:t>
      </w:r>
      <w:r>
        <w:t>.</w:t>
      </w:r>
      <w:r>
        <w:tab/>
        <w:t>Directions by inspectors</w:t>
      </w:r>
      <w:bookmarkEnd w:id="610"/>
      <w:bookmarkEnd w:id="611"/>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a fine of $5 000.</w:t>
      </w:r>
    </w:p>
    <w:p>
      <w:pPr>
        <w:pStyle w:val="Heading5"/>
      </w:pPr>
      <w:bookmarkStart w:id="612" w:name="_Toc375042214"/>
      <w:bookmarkStart w:id="613" w:name="_Toc12542988"/>
      <w:r>
        <w:rPr>
          <w:rStyle w:val="CharSectno"/>
        </w:rPr>
        <w:t>155</w:t>
      </w:r>
      <w:r>
        <w:t>.</w:t>
      </w:r>
      <w:r>
        <w:tab/>
        <w:t>Responsibilities of abattoir operator if animal born at or while being moved to abattoir</w:t>
      </w:r>
      <w:bookmarkEnd w:id="612"/>
      <w:bookmarkEnd w:id="613"/>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614" w:name="_Toc375042215"/>
      <w:bookmarkStart w:id="615" w:name="_Toc12542989"/>
      <w:r>
        <w:rPr>
          <w:rStyle w:val="CharSectno"/>
        </w:rPr>
        <w:t>156</w:t>
      </w:r>
      <w:r>
        <w:t>.</w:t>
      </w:r>
      <w:r>
        <w:tab/>
        <w:t>Responsibilities of abattoir operator if animal moved to abattoir</w:t>
      </w:r>
      <w:bookmarkEnd w:id="614"/>
      <w:bookmarkEnd w:id="615"/>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abattoir operator, within 48 hours after the animal arrives at the abattoir, updates the NLIS database in relation to the device by recording the information referred to in subregulation (1)(c), (d), (f) and (h).</w:t>
      </w:r>
    </w:p>
    <w:p>
      <w:pPr>
        <w:pStyle w:val="Footnotesection"/>
      </w:pPr>
      <w:bookmarkStart w:id="616" w:name="_Toc375042216"/>
      <w:r>
        <w:tab/>
        <w:t>[Regulation 156 amended: Gazette 27 Jun 2019 p. 2439.]</w:t>
      </w:r>
    </w:p>
    <w:p>
      <w:pPr>
        <w:pStyle w:val="Heading5"/>
      </w:pPr>
      <w:bookmarkStart w:id="617" w:name="_Toc12542990"/>
      <w:r>
        <w:rPr>
          <w:rStyle w:val="CharSectno"/>
        </w:rPr>
        <w:t>157</w:t>
      </w:r>
      <w:r>
        <w:t>.</w:t>
      </w:r>
      <w:r>
        <w:tab/>
        <w:t>Responsibilities of abattoir operator after animal slaughtered</w:t>
      </w:r>
      <w:bookmarkEnd w:id="616"/>
      <w:bookmarkEnd w:id="617"/>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bookmarkStart w:id="618" w:name="_Toc375042217"/>
      <w:r>
        <w:tab/>
        <w:t>[Regulation 157 amended: Gazette 27 Jun 2019 p. 2439.]</w:t>
      </w:r>
    </w:p>
    <w:p>
      <w:pPr>
        <w:pStyle w:val="Heading5"/>
      </w:pPr>
      <w:bookmarkStart w:id="619" w:name="_Toc12542991"/>
      <w:r>
        <w:rPr>
          <w:rStyle w:val="CharSectno"/>
        </w:rPr>
        <w:t>158</w:t>
      </w:r>
      <w:r>
        <w:t>.</w:t>
      </w:r>
      <w:r>
        <w:tab/>
        <w:t>Responsibilities of abattoir operator if live animal moved from abattoir</w:t>
      </w:r>
      <w:bookmarkEnd w:id="618"/>
      <w:bookmarkEnd w:id="619"/>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a fine of $5 000.</w:t>
      </w:r>
    </w:p>
    <w:p>
      <w:pPr>
        <w:pStyle w:val="Footnotesection"/>
      </w:pPr>
      <w:bookmarkStart w:id="620" w:name="_Toc375042218"/>
      <w:r>
        <w:tab/>
        <w:t>[Regulation 158 amended: Gazette 27 Jun 2019 p. 2440.]</w:t>
      </w:r>
    </w:p>
    <w:p>
      <w:pPr>
        <w:pStyle w:val="Heading5"/>
        <w:rPr>
          <w:snapToGrid w:val="0"/>
        </w:rPr>
      </w:pPr>
      <w:bookmarkStart w:id="621" w:name="_Toc12542992"/>
      <w:r>
        <w:rPr>
          <w:rStyle w:val="CharSectno"/>
        </w:rPr>
        <w:t>159</w:t>
      </w:r>
      <w:r>
        <w:t>.</w:t>
      </w:r>
      <w:r>
        <w:tab/>
      </w:r>
      <w:r>
        <w:rPr>
          <w:snapToGrid w:val="0"/>
        </w:rPr>
        <w:t>Slaughtered animals moved to pet food processing plants</w:t>
      </w:r>
      <w:bookmarkEnd w:id="620"/>
      <w:bookmarkEnd w:id="621"/>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bookmarkStart w:id="622" w:name="_Toc375042219"/>
      <w:bookmarkStart w:id="623" w:name="_Toc415054336"/>
      <w:r>
        <w:tab/>
        <w:t>[Regulation 159 amended: Gazette 27 Jun 2019 p. 2440.]</w:t>
      </w:r>
    </w:p>
    <w:p>
      <w:pPr>
        <w:pStyle w:val="Heading4"/>
      </w:pPr>
      <w:bookmarkStart w:id="624" w:name="_Toc12541749"/>
      <w:bookmarkStart w:id="625" w:name="_Toc12542993"/>
      <w:r>
        <w:t>Subdivision 8 — Export depots</w:t>
      </w:r>
      <w:bookmarkEnd w:id="622"/>
      <w:bookmarkEnd w:id="623"/>
      <w:bookmarkEnd w:id="624"/>
      <w:bookmarkEnd w:id="625"/>
    </w:p>
    <w:p>
      <w:pPr>
        <w:pStyle w:val="Heading5"/>
      </w:pPr>
      <w:bookmarkStart w:id="626" w:name="_Toc375042220"/>
      <w:bookmarkStart w:id="627" w:name="_Toc12542994"/>
      <w:r>
        <w:rPr>
          <w:rStyle w:val="CharSectno"/>
        </w:rPr>
        <w:t>160</w:t>
      </w:r>
      <w:r>
        <w:t>.</w:t>
      </w:r>
      <w:r>
        <w:tab/>
        <w:t>Responsibilities of export depot operator if no NLIS identifier applied to animal</w:t>
      </w:r>
      <w:bookmarkEnd w:id="626"/>
      <w:bookmarkEnd w:id="627"/>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a fine of $2 000.</w:t>
      </w:r>
    </w:p>
    <w:p>
      <w:pPr>
        <w:pStyle w:val="Footnotesection"/>
      </w:pPr>
      <w:bookmarkStart w:id="628" w:name="_Toc375042221"/>
      <w:r>
        <w:tab/>
        <w:t>[Regulation 160 amended: Gazette 27 Jun 2019 p. 2441.]</w:t>
      </w:r>
    </w:p>
    <w:p>
      <w:pPr>
        <w:pStyle w:val="Heading5"/>
      </w:pPr>
      <w:bookmarkStart w:id="629" w:name="_Toc12542995"/>
      <w:r>
        <w:rPr>
          <w:rStyle w:val="CharSectno"/>
        </w:rPr>
        <w:t>161</w:t>
      </w:r>
      <w:r>
        <w:t>.</w:t>
      </w:r>
      <w:r>
        <w:tab/>
        <w:t>Directions by inspectors</w:t>
      </w:r>
      <w:bookmarkEnd w:id="628"/>
      <w:bookmarkEnd w:id="629"/>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Heading5"/>
      </w:pPr>
      <w:bookmarkStart w:id="630" w:name="_Toc375042222"/>
      <w:bookmarkStart w:id="631" w:name="_Toc12542996"/>
      <w:r>
        <w:rPr>
          <w:rStyle w:val="CharSectno"/>
        </w:rPr>
        <w:t>162</w:t>
      </w:r>
      <w:r>
        <w:t>.</w:t>
      </w:r>
      <w:r>
        <w:tab/>
        <w:t>Responsibilities of export depot operator if animal born at or while being moved to export depot</w:t>
      </w:r>
      <w:bookmarkEnd w:id="630"/>
      <w:bookmarkEnd w:id="631"/>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632" w:name="_Toc375042223"/>
      <w:bookmarkStart w:id="633" w:name="_Toc12542997"/>
      <w:r>
        <w:rPr>
          <w:rStyle w:val="CharSectno"/>
        </w:rPr>
        <w:t>163</w:t>
      </w:r>
      <w:r>
        <w:t>.</w:t>
      </w:r>
      <w:r>
        <w:tab/>
        <w:t>Responsibilities of export depot operator if animal moved to export depot</w:t>
      </w:r>
      <w:bookmarkEnd w:id="632"/>
      <w:bookmarkEnd w:id="633"/>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bookmarkStart w:id="634" w:name="_Toc375042224"/>
      <w:r>
        <w:tab/>
        <w:t>[Regulation 163 amended: Gazette 27 Jun 2019 p. 2441.]</w:t>
      </w:r>
    </w:p>
    <w:p>
      <w:pPr>
        <w:pStyle w:val="Heading5"/>
        <w:spacing w:before="260"/>
      </w:pPr>
      <w:bookmarkStart w:id="635" w:name="_Toc12542998"/>
      <w:r>
        <w:rPr>
          <w:rStyle w:val="CharSectno"/>
        </w:rPr>
        <w:t>164</w:t>
      </w:r>
      <w:r>
        <w:t>.</w:t>
      </w:r>
      <w:r>
        <w:tab/>
        <w:t>Responsibilities of export depot operator if animal exported or otherwise moved from export depot</w:t>
      </w:r>
      <w:bookmarkEnd w:id="634"/>
      <w:bookmarkEnd w:id="635"/>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bookmarkStart w:id="636" w:name="_Toc375042225"/>
      <w:bookmarkStart w:id="637" w:name="_Toc415054342"/>
      <w:r>
        <w:tab/>
        <w:t>[Regulation 164 amended: Gazette 27 Jun 2019 p. 2441</w:t>
      </w:r>
      <w:r>
        <w:noBreakHyphen/>
        <w:t>2.]</w:t>
      </w:r>
    </w:p>
    <w:p>
      <w:pPr>
        <w:pStyle w:val="Heading2"/>
      </w:pPr>
      <w:bookmarkStart w:id="638" w:name="_Toc12541755"/>
      <w:bookmarkStart w:id="639" w:name="_Toc12542999"/>
      <w:r>
        <w:rPr>
          <w:rStyle w:val="CharPartNo"/>
        </w:rPr>
        <w:t>Part 7</w:t>
      </w:r>
      <w:r>
        <w:t> — </w:t>
      </w:r>
      <w:r>
        <w:rPr>
          <w:rStyle w:val="CharPartText"/>
        </w:rPr>
        <w:t>Identifying other species of stock</w:t>
      </w:r>
      <w:bookmarkEnd w:id="636"/>
      <w:bookmarkEnd w:id="637"/>
      <w:bookmarkEnd w:id="638"/>
      <w:bookmarkEnd w:id="639"/>
    </w:p>
    <w:p>
      <w:pPr>
        <w:pStyle w:val="Heading3"/>
      </w:pPr>
      <w:bookmarkStart w:id="640" w:name="_Toc375042226"/>
      <w:bookmarkStart w:id="641" w:name="_Toc415054343"/>
      <w:bookmarkStart w:id="642" w:name="_Toc12541756"/>
      <w:bookmarkStart w:id="643" w:name="_Toc12543000"/>
      <w:r>
        <w:rPr>
          <w:rStyle w:val="CharDivNo"/>
        </w:rPr>
        <w:t>Division 1</w:t>
      </w:r>
      <w:r>
        <w:t> — </w:t>
      </w:r>
      <w:r>
        <w:rPr>
          <w:rStyle w:val="CharDivText"/>
        </w:rPr>
        <w:t>Deer</w:t>
      </w:r>
      <w:bookmarkEnd w:id="640"/>
      <w:bookmarkEnd w:id="641"/>
      <w:bookmarkEnd w:id="642"/>
      <w:bookmarkEnd w:id="643"/>
    </w:p>
    <w:p>
      <w:pPr>
        <w:pStyle w:val="Heading5"/>
      </w:pPr>
      <w:bookmarkStart w:id="644" w:name="_Toc375042227"/>
      <w:bookmarkStart w:id="645" w:name="_Toc12543001"/>
      <w:r>
        <w:rPr>
          <w:rStyle w:val="CharSectno"/>
        </w:rPr>
        <w:t>165</w:t>
      </w:r>
      <w:r>
        <w:t>.</w:t>
      </w:r>
      <w:r>
        <w:tab/>
        <w:t>Owners to identify deer</w:t>
      </w:r>
      <w:bookmarkEnd w:id="644"/>
      <w:bookmarkEnd w:id="645"/>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bookmarkStart w:id="646" w:name="_Toc375042228"/>
      <w:r>
        <w:tab/>
        <w:t>[Regulation 165 amended: Gazette 27 Jun 2019 p. 2442.]</w:t>
      </w:r>
    </w:p>
    <w:p>
      <w:pPr>
        <w:pStyle w:val="Heading5"/>
      </w:pPr>
      <w:bookmarkStart w:id="647" w:name="_Toc522263942"/>
      <w:bookmarkStart w:id="648" w:name="_Toc522542701"/>
      <w:bookmarkStart w:id="649" w:name="_Toc522543758"/>
      <w:bookmarkStart w:id="650" w:name="_Toc534623612"/>
      <w:bookmarkStart w:id="651" w:name="_Toc12543002"/>
      <w:r>
        <w:rPr>
          <w:rStyle w:val="CharSectno"/>
        </w:rPr>
        <w:t>166</w:t>
      </w:r>
      <w:r>
        <w:t>.</w:t>
      </w:r>
      <w:r>
        <w:tab/>
        <w:t>Exemption for unweaned deer</w:t>
      </w:r>
      <w:bookmarkEnd w:id="647"/>
      <w:bookmarkEnd w:id="648"/>
      <w:bookmarkEnd w:id="649"/>
      <w:bookmarkEnd w:id="650"/>
      <w:bookmarkEnd w:id="651"/>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652" w:name="_Toc375042229"/>
      <w:bookmarkStart w:id="653" w:name="_Toc12543003"/>
      <w:bookmarkEnd w:id="646"/>
      <w:r>
        <w:rPr>
          <w:rStyle w:val="CharSectno"/>
        </w:rPr>
        <w:t>167</w:t>
      </w:r>
      <w:r>
        <w:t>.</w:t>
      </w:r>
      <w:r>
        <w:tab/>
        <w:t>Deer identified by previous owner</w:t>
      </w:r>
      <w:bookmarkEnd w:id="652"/>
      <w:bookmarkEnd w:id="653"/>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654" w:name="_Toc522263944"/>
      <w:bookmarkStart w:id="655" w:name="_Toc522542703"/>
      <w:bookmarkStart w:id="656" w:name="_Toc522543760"/>
      <w:bookmarkStart w:id="657" w:name="_Toc534623614"/>
      <w:bookmarkStart w:id="658" w:name="_Toc12543004"/>
      <w:bookmarkStart w:id="659" w:name="_Toc375042230"/>
      <w:r>
        <w:rPr>
          <w:rStyle w:val="CharSectno"/>
        </w:rPr>
        <w:t>168</w:t>
      </w:r>
      <w:r>
        <w:t>.</w:t>
      </w:r>
      <w:r>
        <w:tab/>
        <w:t>Requirements for brands</w:t>
      </w:r>
      <w:bookmarkEnd w:id="654"/>
      <w:bookmarkEnd w:id="655"/>
      <w:bookmarkEnd w:id="656"/>
      <w:bookmarkEnd w:id="657"/>
      <w:bookmarkEnd w:id="658"/>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bookmarkStart w:id="660" w:name="_Toc522263945"/>
      <w:bookmarkStart w:id="661" w:name="_Toc522542704"/>
      <w:bookmarkStart w:id="662" w:name="_Toc522543761"/>
      <w:bookmarkStart w:id="663" w:name="_Toc534623615"/>
      <w:r>
        <w:tab/>
        <w:t>[Regulation 168 inserted: Gazette 27 Jun 2019 p. 2443.]</w:t>
      </w:r>
    </w:p>
    <w:p>
      <w:pPr>
        <w:pStyle w:val="Heading5"/>
      </w:pPr>
      <w:bookmarkStart w:id="664" w:name="_Toc12543005"/>
      <w:r>
        <w:rPr>
          <w:rStyle w:val="CharSectno"/>
        </w:rPr>
        <w:t>169</w:t>
      </w:r>
      <w:r>
        <w:t>.</w:t>
      </w:r>
      <w:r>
        <w:tab/>
        <w:t>Requirements for earmarks</w:t>
      </w:r>
      <w:bookmarkEnd w:id="660"/>
      <w:bookmarkEnd w:id="661"/>
      <w:bookmarkEnd w:id="662"/>
      <w:bookmarkEnd w:id="663"/>
      <w:bookmarkEnd w:id="664"/>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665" w:name="_Toc522263830"/>
      <w:bookmarkStart w:id="666" w:name="_Toc522263947"/>
      <w:bookmarkStart w:id="667" w:name="_Toc522264064"/>
      <w:bookmarkStart w:id="668" w:name="_Toc522264361"/>
      <w:bookmarkStart w:id="669" w:name="_Toc522542706"/>
      <w:bookmarkStart w:id="670" w:name="_Toc522542823"/>
      <w:bookmarkStart w:id="671" w:name="_Toc522543763"/>
      <w:bookmarkStart w:id="672" w:name="_Toc522543880"/>
      <w:bookmarkStart w:id="673" w:name="_Toc523730079"/>
      <w:bookmarkStart w:id="674" w:name="_Toc523730325"/>
      <w:bookmarkStart w:id="675" w:name="_Toc534623617"/>
      <w:bookmarkStart w:id="676" w:name="_Toc12541762"/>
      <w:bookmarkStart w:id="677" w:name="_Toc12543006"/>
      <w:bookmarkStart w:id="678" w:name="_Toc375042232"/>
      <w:bookmarkStart w:id="679" w:name="_Toc415054349"/>
      <w:bookmarkEnd w:id="659"/>
      <w:r>
        <w:rPr>
          <w:rStyle w:val="CharDivNo"/>
        </w:rPr>
        <w:t>Division 2</w:t>
      </w:r>
      <w:r>
        <w:t> — </w:t>
      </w:r>
      <w:r>
        <w:rPr>
          <w:rStyle w:val="CharDivText"/>
        </w:rPr>
        <w:t>Horses and donkeys</w:t>
      </w:r>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pPr>
      <w:bookmarkStart w:id="680" w:name="_Toc522263948"/>
      <w:bookmarkStart w:id="681" w:name="_Toc522542707"/>
      <w:bookmarkStart w:id="682" w:name="_Toc522543764"/>
      <w:bookmarkStart w:id="683" w:name="_Toc534623618"/>
      <w:r>
        <w:tab/>
        <w:t>[Heading inserted: Gazette 27 Jun 2019 p. 2444.]</w:t>
      </w:r>
    </w:p>
    <w:p>
      <w:pPr>
        <w:pStyle w:val="Heading5"/>
      </w:pPr>
      <w:bookmarkStart w:id="684" w:name="_Toc12543007"/>
      <w:r>
        <w:rPr>
          <w:rStyle w:val="CharSectno"/>
        </w:rPr>
        <w:t>170</w:t>
      </w:r>
      <w:r>
        <w:t>.</w:t>
      </w:r>
      <w:r>
        <w:tab/>
        <w:t>Owners to identify horses and donkeys</w:t>
      </w:r>
      <w:bookmarkEnd w:id="680"/>
      <w:bookmarkEnd w:id="681"/>
      <w:bookmarkEnd w:id="682"/>
      <w:bookmarkEnd w:id="683"/>
      <w:bookmarkEnd w:id="684"/>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bookmarkStart w:id="685" w:name="_Toc522263949"/>
      <w:bookmarkStart w:id="686" w:name="_Toc522542708"/>
      <w:bookmarkStart w:id="687" w:name="_Toc522543765"/>
      <w:bookmarkStart w:id="688" w:name="_Toc534623619"/>
      <w:r>
        <w:tab/>
        <w:t>[Regulation 170 inserted: Gazette 27 Jun 2019 p. 2444</w:t>
      </w:r>
      <w:r>
        <w:noBreakHyphen/>
        <w:t>5.]</w:t>
      </w:r>
    </w:p>
    <w:p>
      <w:pPr>
        <w:pStyle w:val="Heading5"/>
      </w:pPr>
      <w:bookmarkStart w:id="689" w:name="_Toc12543008"/>
      <w:r>
        <w:rPr>
          <w:rStyle w:val="CharSectno"/>
        </w:rPr>
        <w:t>171</w:t>
      </w:r>
      <w:r>
        <w:t>.</w:t>
      </w:r>
      <w:r>
        <w:tab/>
        <w:t>Exemption for unweaned horses and donkeys</w:t>
      </w:r>
      <w:bookmarkEnd w:id="685"/>
      <w:bookmarkEnd w:id="686"/>
      <w:bookmarkEnd w:id="687"/>
      <w:bookmarkEnd w:id="688"/>
      <w:bookmarkEnd w:id="689"/>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bookmarkStart w:id="690" w:name="_Toc522263950"/>
      <w:bookmarkStart w:id="691" w:name="_Toc522542709"/>
      <w:bookmarkStart w:id="692" w:name="_Toc522543766"/>
      <w:bookmarkStart w:id="693" w:name="_Toc534623620"/>
      <w:r>
        <w:tab/>
        <w:t>[Regulation 171 inserted: Gazette 27 Jun 2019 p. 2445.]</w:t>
      </w:r>
    </w:p>
    <w:p>
      <w:pPr>
        <w:pStyle w:val="Heading5"/>
      </w:pPr>
      <w:bookmarkStart w:id="694" w:name="_Toc12543009"/>
      <w:r>
        <w:rPr>
          <w:rStyle w:val="CharSectno"/>
        </w:rPr>
        <w:t>172</w:t>
      </w:r>
      <w:r>
        <w:t>.</w:t>
      </w:r>
      <w:r>
        <w:tab/>
        <w:t>Horses or donkeys identified by previous owner</w:t>
      </w:r>
      <w:bookmarkEnd w:id="690"/>
      <w:bookmarkEnd w:id="691"/>
      <w:bookmarkEnd w:id="692"/>
      <w:bookmarkEnd w:id="693"/>
      <w:bookmarkEnd w:id="694"/>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bookmarkStart w:id="695" w:name="_Toc522263951"/>
      <w:bookmarkStart w:id="696" w:name="_Toc522542710"/>
      <w:bookmarkStart w:id="697" w:name="_Toc522543767"/>
      <w:bookmarkStart w:id="698" w:name="_Toc534623621"/>
      <w:r>
        <w:tab/>
        <w:t>[Regulation 172 inserted: Gazette 27 Jun 2019 p. 2446.]</w:t>
      </w:r>
    </w:p>
    <w:p>
      <w:pPr>
        <w:pStyle w:val="Heading5"/>
      </w:pPr>
      <w:bookmarkStart w:id="699" w:name="_Toc12543010"/>
      <w:r>
        <w:rPr>
          <w:rStyle w:val="CharSectno"/>
        </w:rPr>
        <w:t>173</w:t>
      </w:r>
      <w:r>
        <w:t>.</w:t>
      </w:r>
      <w:r>
        <w:tab/>
        <w:t>Requirements for brands</w:t>
      </w:r>
      <w:bookmarkEnd w:id="695"/>
      <w:bookmarkEnd w:id="696"/>
      <w:bookmarkEnd w:id="697"/>
      <w:bookmarkEnd w:id="698"/>
      <w:bookmarkEnd w:id="699"/>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Heading3"/>
      </w:pPr>
      <w:bookmarkStart w:id="700" w:name="_Toc375042237"/>
      <w:bookmarkStart w:id="701" w:name="_Toc415054354"/>
      <w:bookmarkStart w:id="702" w:name="_Toc12541767"/>
      <w:bookmarkStart w:id="703" w:name="_Toc12543011"/>
      <w:bookmarkEnd w:id="678"/>
      <w:bookmarkEnd w:id="679"/>
      <w:r>
        <w:rPr>
          <w:rStyle w:val="CharDivNo"/>
        </w:rPr>
        <w:t>Division 3</w:t>
      </w:r>
      <w:r>
        <w:t> — </w:t>
      </w:r>
      <w:r>
        <w:rPr>
          <w:rStyle w:val="CharDivText"/>
        </w:rPr>
        <w:t>Ostriches</w:t>
      </w:r>
      <w:bookmarkEnd w:id="700"/>
      <w:bookmarkEnd w:id="701"/>
      <w:bookmarkEnd w:id="702"/>
      <w:bookmarkEnd w:id="703"/>
    </w:p>
    <w:p>
      <w:pPr>
        <w:pStyle w:val="Heading5"/>
      </w:pPr>
      <w:bookmarkStart w:id="704" w:name="_Toc375042238"/>
      <w:bookmarkStart w:id="705" w:name="_Toc12543012"/>
      <w:r>
        <w:rPr>
          <w:rStyle w:val="CharSectno"/>
        </w:rPr>
        <w:t>174</w:t>
      </w:r>
      <w:r>
        <w:t>.</w:t>
      </w:r>
      <w:r>
        <w:tab/>
        <w:t>Identification of ostriches not required</w:t>
      </w:r>
      <w:bookmarkEnd w:id="704"/>
      <w:bookmarkEnd w:id="705"/>
    </w:p>
    <w:p>
      <w:pPr>
        <w:pStyle w:val="Subsection"/>
      </w:pPr>
      <w:r>
        <w:tab/>
      </w:r>
      <w:r>
        <w:tab/>
        <w:t>Nothing in these regulations requires a person to identify an ostrich or cause it to be identified.</w:t>
      </w:r>
    </w:p>
    <w:p>
      <w:pPr>
        <w:pStyle w:val="Heading5"/>
      </w:pPr>
      <w:bookmarkStart w:id="706" w:name="_Toc375042239"/>
      <w:bookmarkStart w:id="707" w:name="_Toc12543013"/>
      <w:r>
        <w:rPr>
          <w:rStyle w:val="CharSectno"/>
        </w:rPr>
        <w:t>175</w:t>
      </w:r>
      <w:r>
        <w:t>.</w:t>
      </w:r>
      <w:r>
        <w:tab/>
        <w:t>How ostriches may be identified</w:t>
      </w:r>
      <w:bookmarkEnd w:id="706"/>
      <w:bookmarkEnd w:id="707"/>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708" w:name="_Toc375042240"/>
      <w:bookmarkStart w:id="709" w:name="_Toc12543014"/>
      <w:r>
        <w:rPr>
          <w:rStyle w:val="CharSectno"/>
        </w:rPr>
        <w:t>176</w:t>
      </w:r>
      <w:r>
        <w:t>.</w:t>
      </w:r>
      <w:r>
        <w:tab/>
        <w:t>Registered identifier applied as brand</w:t>
      </w:r>
      <w:bookmarkEnd w:id="708"/>
      <w:bookmarkEnd w:id="709"/>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710" w:name="_Toc375042241"/>
      <w:bookmarkStart w:id="711" w:name="_Toc12543015"/>
      <w:r>
        <w:rPr>
          <w:rStyle w:val="CharSectno"/>
        </w:rPr>
        <w:t>177</w:t>
      </w:r>
      <w:r>
        <w:t>.</w:t>
      </w:r>
      <w:r>
        <w:tab/>
        <w:t>Other markings on neck tags and leg bands</w:t>
      </w:r>
      <w:bookmarkEnd w:id="710"/>
      <w:bookmarkEnd w:id="711"/>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Ednotedivision"/>
      </w:pPr>
      <w:bookmarkStart w:id="712" w:name="_Toc375042242"/>
      <w:bookmarkStart w:id="713" w:name="_Toc415054359"/>
      <w:r>
        <w:t>[Div. 4 (r.178-180) deleted: Gazette 27 Jun 2019 p. 2447.]</w:t>
      </w:r>
    </w:p>
    <w:p>
      <w:pPr>
        <w:pStyle w:val="Heading3"/>
      </w:pPr>
      <w:bookmarkStart w:id="714" w:name="_Toc375042246"/>
      <w:bookmarkStart w:id="715" w:name="_Toc415054363"/>
      <w:bookmarkStart w:id="716" w:name="_Toc12541772"/>
      <w:bookmarkStart w:id="717" w:name="_Toc12543016"/>
      <w:bookmarkEnd w:id="712"/>
      <w:bookmarkEnd w:id="713"/>
      <w:r>
        <w:rPr>
          <w:rStyle w:val="CharDivNo"/>
        </w:rPr>
        <w:t>Division 5</w:t>
      </w:r>
      <w:r>
        <w:t> — </w:t>
      </w:r>
      <w:r>
        <w:rPr>
          <w:rStyle w:val="CharDivText"/>
        </w:rPr>
        <w:t>South American camelids</w:t>
      </w:r>
      <w:bookmarkEnd w:id="714"/>
      <w:bookmarkEnd w:id="715"/>
      <w:bookmarkEnd w:id="716"/>
      <w:bookmarkEnd w:id="717"/>
    </w:p>
    <w:p>
      <w:pPr>
        <w:pStyle w:val="Heading5"/>
      </w:pPr>
      <w:bookmarkStart w:id="718" w:name="_Toc375042247"/>
      <w:bookmarkStart w:id="719" w:name="_Toc12543017"/>
      <w:r>
        <w:rPr>
          <w:rStyle w:val="CharSectno"/>
        </w:rPr>
        <w:t>181</w:t>
      </w:r>
      <w:r>
        <w:t>.</w:t>
      </w:r>
      <w:r>
        <w:tab/>
        <w:t>Owners to identify South American camelids</w:t>
      </w:r>
      <w:bookmarkEnd w:id="718"/>
      <w:bookmarkEnd w:id="719"/>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tab/>
        <w:t>(b)</w:t>
      </w:r>
      <w:r>
        <w:tab/>
        <w:t>otherwise — before it reaches 6 months of age.</w:t>
      </w:r>
    </w:p>
    <w:p>
      <w:pPr>
        <w:pStyle w:val="Penstart"/>
      </w:pPr>
      <w:r>
        <w:tab/>
        <w:t>Penalty: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Footnotesection"/>
      </w:pPr>
      <w:bookmarkStart w:id="720" w:name="_Toc375042248"/>
      <w:r>
        <w:tab/>
        <w:t>[Regulation 181 amended: Gazette 27 Jun 2019 p. 2447.]</w:t>
      </w:r>
    </w:p>
    <w:p>
      <w:pPr>
        <w:pStyle w:val="Heading5"/>
      </w:pPr>
      <w:bookmarkStart w:id="721" w:name="_Toc522263955"/>
      <w:bookmarkStart w:id="722" w:name="_Toc522542714"/>
      <w:bookmarkStart w:id="723" w:name="_Toc522543771"/>
      <w:bookmarkStart w:id="724" w:name="_Toc534623625"/>
      <w:bookmarkStart w:id="725" w:name="_Toc12543018"/>
      <w:r>
        <w:rPr>
          <w:rStyle w:val="CharSectno"/>
        </w:rPr>
        <w:t>182</w:t>
      </w:r>
      <w:r>
        <w:t>.</w:t>
      </w:r>
      <w:r>
        <w:tab/>
        <w:t>Exemption for unweaned South American camelids</w:t>
      </w:r>
      <w:bookmarkEnd w:id="721"/>
      <w:bookmarkEnd w:id="722"/>
      <w:bookmarkEnd w:id="723"/>
      <w:bookmarkEnd w:id="724"/>
      <w:bookmarkEnd w:id="725"/>
    </w:p>
    <w:p>
      <w:pPr>
        <w:pStyle w:val="Subsection"/>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726" w:name="_Toc375042249"/>
      <w:bookmarkStart w:id="727" w:name="_Toc12543019"/>
      <w:bookmarkEnd w:id="720"/>
      <w:r>
        <w:rPr>
          <w:rStyle w:val="CharSectno"/>
        </w:rPr>
        <w:t>183</w:t>
      </w:r>
      <w:r>
        <w:t>.</w:t>
      </w:r>
      <w:r>
        <w:tab/>
        <w:t>South American camelids identified by previous owner</w:t>
      </w:r>
      <w:bookmarkEnd w:id="726"/>
      <w:bookmarkEnd w:id="727"/>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728" w:name="_Toc522263957"/>
      <w:bookmarkStart w:id="729" w:name="_Toc522542716"/>
      <w:bookmarkStart w:id="730" w:name="_Toc522543773"/>
      <w:bookmarkStart w:id="731" w:name="_Toc534623627"/>
      <w:bookmarkStart w:id="732" w:name="_Toc12543020"/>
      <w:bookmarkStart w:id="733" w:name="_Toc375042250"/>
      <w:r>
        <w:rPr>
          <w:rStyle w:val="CharSectno"/>
        </w:rPr>
        <w:t>184</w:t>
      </w:r>
      <w:r>
        <w:t>.</w:t>
      </w:r>
      <w:r>
        <w:tab/>
        <w:t>Registered identifier applied as brand</w:t>
      </w:r>
      <w:bookmarkEnd w:id="728"/>
      <w:bookmarkEnd w:id="729"/>
      <w:bookmarkEnd w:id="730"/>
      <w:bookmarkEnd w:id="731"/>
      <w:bookmarkEnd w:id="732"/>
    </w:p>
    <w:p>
      <w:pPr>
        <w:pStyle w:val="Subsection"/>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pPr>
      <w:r>
        <w:tab/>
        <w:t>(c)</w:t>
      </w:r>
      <w:r>
        <w:tab/>
        <w:t>in the case of a female South American camelid — is applied to the right ear.</w:t>
      </w:r>
    </w:p>
    <w:p>
      <w:pPr>
        <w:pStyle w:val="Footnotesection"/>
      </w:pPr>
      <w:bookmarkStart w:id="734" w:name="_Toc522263958"/>
      <w:bookmarkStart w:id="735" w:name="_Toc522542717"/>
      <w:bookmarkStart w:id="736" w:name="_Toc522543774"/>
      <w:bookmarkStart w:id="737" w:name="_Toc534623628"/>
      <w:r>
        <w:tab/>
        <w:t>[Regulation 184 inserted: Gazette 27 Jun 2019 p. 2448.]</w:t>
      </w:r>
    </w:p>
    <w:p>
      <w:pPr>
        <w:pStyle w:val="Heading5"/>
      </w:pPr>
      <w:bookmarkStart w:id="738" w:name="_Toc12543021"/>
      <w:r>
        <w:rPr>
          <w:rStyle w:val="CharSectno"/>
        </w:rPr>
        <w:t>185</w:t>
      </w:r>
      <w:r>
        <w:t>.</w:t>
      </w:r>
      <w:r>
        <w:tab/>
        <w:t>Registered identifier applied as earmark</w:t>
      </w:r>
      <w:bookmarkEnd w:id="734"/>
      <w:bookmarkEnd w:id="735"/>
      <w:bookmarkEnd w:id="736"/>
      <w:bookmarkEnd w:id="737"/>
      <w:bookmarkEnd w:id="738"/>
    </w:p>
    <w:p>
      <w:pPr>
        <w:pStyle w:val="Subsection"/>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pPr>
      <w:r>
        <w:tab/>
        <w:t>(c)</w:t>
      </w:r>
      <w:r>
        <w:tab/>
        <w:t>each symbol forming part of the earmark is not less than 12 mm across its maximum dimension when it is applied.</w:t>
      </w:r>
    </w:p>
    <w:p>
      <w:pPr>
        <w:pStyle w:val="Footnotesection"/>
      </w:pPr>
      <w:bookmarkStart w:id="739" w:name="_Toc522263959"/>
      <w:bookmarkStart w:id="740" w:name="_Toc522542718"/>
      <w:bookmarkStart w:id="741" w:name="_Toc522543775"/>
      <w:bookmarkStart w:id="742" w:name="_Toc534623629"/>
      <w:r>
        <w:tab/>
        <w:t>[Regulation 185 inserted: Gazette 27 Jun 2019 p. 2448.]</w:t>
      </w:r>
    </w:p>
    <w:p>
      <w:pPr>
        <w:pStyle w:val="Heading5"/>
      </w:pPr>
      <w:bookmarkStart w:id="743" w:name="_Toc12543022"/>
      <w:r>
        <w:rPr>
          <w:rStyle w:val="CharSectno"/>
        </w:rPr>
        <w:t>186</w:t>
      </w:r>
      <w:r>
        <w:t>.</w:t>
      </w:r>
      <w:r>
        <w:tab/>
        <w:t>Earmarks and other markings</w:t>
      </w:r>
      <w:bookmarkEnd w:id="739"/>
      <w:bookmarkEnd w:id="740"/>
      <w:bookmarkEnd w:id="741"/>
      <w:bookmarkEnd w:id="742"/>
      <w:bookmarkEnd w:id="743"/>
    </w:p>
    <w:p>
      <w:pPr>
        <w:pStyle w:val="Subsection"/>
      </w:pPr>
      <w:r>
        <w:tab/>
      </w:r>
      <w:r>
        <w:tab/>
        <w:t>A person must not apply an earmark to a South American camelid, other than an identifier applied under regulation 181, unless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t>it is applied in such a manner, and in such a position, as to render it clearly distinguishable from an identifier applied to the animal under regulation 181.</w:t>
      </w:r>
    </w:p>
    <w:p>
      <w:pPr>
        <w:pStyle w:val="zPenstart"/>
      </w:pPr>
      <w:r>
        <w:tab/>
        <w:t>Penalty: a fine of $2 000.</w:t>
      </w:r>
    </w:p>
    <w:p>
      <w:pPr>
        <w:pStyle w:val="Footnotesection"/>
      </w:pPr>
      <w:r>
        <w:tab/>
        <w:t>[Regulation 186 inserted: Gazette 27 Jun 2019 p. 2448</w:t>
      </w:r>
      <w:r>
        <w:noBreakHyphen/>
        <w:t>9.]</w:t>
      </w:r>
    </w:p>
    <w:p>
      <w:pPr>
        <w:pStyle w:val="Heading2"/>
      </w:pPr>
      <w:bookmarkStart w:id="744" w:name="_Toc375042253"/>
      <w:bookmarkStart w:id="745" w:name="_Toc415054370"/>
      <w:bookmarkStart w:id="746" w:name="_Toc12541779"/>
      <w:bookmarkStart w:id="747" w:name="_Toc12543023"/>
      <w:bookmarkEnd w:id="733"/>
      <w:r>
        <w:rPr>
          <w:rStyle w:val="CharPartNo"/>
        </w:rPr>
        <w:t>Part 8</w:t>
      </w:r>
      <w:r>
        <w:rPr>
          <w:rStyle w:val="CharDivNo"/>
        </w:rPr>
        <w:t> </w:t>
      </w:r>
      <w:r>
        <w:t>—</w:t>
      </w:r>
      <w:r>
        <w:rPr>
          <w:rStyle w:val="CharDivText"/>
        </w:rPr>
        <w:t> </w:t>
      </w:r>
      <w:r>
        <w:rPr>
          <w:rStyle w:val="CharPartText"/>
        </w:rPr>
        <w:t>Movement of animals</w:t>
      </w:r>
      <w:bookmarkEnd w:id="744"/>
      <w:bookmarkEnd w:id="745"/>
      <w:bookmarkEnd w:id="746"/>
      <w:bookmarkEnd w:id="747"/>
    </w:p>
    <w:p>
      <w:pPr>
        <w:pStyle w:val="Heading5"/>
      </w:pPr>
      <w:bookmarkStart w:id="748" w:name="_Toc375042254"/>
      <w:bookmarkStart w:id="749" w:name="_Toc12543024"/>
      <w:r>
        <w:rPr>
          <w:rStyle w:val="CharSectno"/>
        </w:rPr>
        <w:t>187</w:t>
      </w:r>
      <w:r>
        <w:t>.</w:t>
      </w:r>
      <w:r>
        <w:tab/>
        <w:t>Terms used</w:t>
      </w:r>
      <w:bookmarkEnd w:id="748"/>
      <w:bookmarkEnd w:id="749"/>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750" w:name="_Toc375042255"/>
      <w:bookmarkStart w:id="751" w:name="_Toc12543025"/>
      <w:r>
        <w:rPr>
          <w:rStyle w:val="CharSectno"/>
        </w:rPr>
        <w:t>188</w:t>
      </w:r>
      <w:r>
        <w:t>.</w:t>
      </w:r>
      <w:r>
        <w:tab/>
        <w:t>Application of Part</w:t>
      </w:r>
      <w:bookmarkEnd w:id="750"/>
      <w:bookmarkEnd w:id="751"/>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Footnotesection"/>
      </w:pPr>
      <w:bookmarkStart w:id="752" w:name="_Toc375042256"/>
      <w:r>
        <w:tab/>
        <w:t>[Regulation 188 amended: Gazette 27 Jun 2019 p. 2449.]</w:t>
      </w:r>
    </w:p>
    <w:p>
      <w:pPr>
        <w:pStyle w:val="Heading5"/>
      </w:pPr>
      <w:bookmarkStart w:id="753" w:name="_Toc12543026"/>
      <w:r>
        <w:rPr>
          <w:rStyle w:val="CharSectno"/>
        </w:rPr>
        <w:t>189</w:t>
      </w:r>
      <w:r>
        <w:t>.</w:t>
      </w:r>
      <w:r>
        <w:tab/>
        <w:t>When waybill is required</w:t>
      </w:r>
      <w:bookmarkEnd w:id="752"/>
      <w:bookmarkEnd w:id="753"/>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754" w:name="_Toc375042257"/>
      <w:bookmarkStart w:id="755" w:name="_Toc12543027"/>
      <w:r>
        <w:rPr>
          <w:rStyle w:val="CharSectno"/>
        </w:rPr>
        <w:t>190</w:t>
      </w:r>
      <w:r>
        <w:t>.</w:t>
      </w:r>
      <w:r>
        <w:tab/>
        <w:t>General requirements for waybills</w:t>
      </w:r>
      <w:bookmarkEnd w:id="754"/>
      <w:bookmarkEnd w:id="755"/>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a fine of $5 000.</w:t>
      </w:r>
    </w:p>
    <w:p>
      <w:pPr>
        <w:pStyle w:val="Heading5"/>
      </w:pPr>
      <w:bookmarkStart w:id="756" w:name="_Toc375042258"/>
      <w:bookmarkStart w:id="757" w:name="_Toc12543028"/>
      <w:r>
        <w:rPr>
          <w:rStyle w:val="CharSectno"/>
        </w:rPr>
        <w:t>191</w:t>
      </w:r>
      <w:r>
        <w:t>.</w:t>
      </w:r>
      <w:r>
        <w:tab/>
        <w:t>Movements from saleyards</w:t>
      </w:r>
      <w:bookmarkEnd w:id="756"/>
      <w:bookmarkEnd w:id="757"/>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bookmarkStart w:id="758" w:name="_Toc375042259"/>
      <w:r>
        <w:tab/>
        <w:t>[Regulation 191 amended: Gazette 27 Jun 2019 p. 2449.]</w:t>
      </w:r>
    </w:p>
    <w:p>
      <w:pPr>
        <w:pStyle w:val="Heading5"/>
      </w:pPr>
      <w:bookmarkStart w:id="759" w:name="_Toc12543029"/>
      <w:r>
        <w:rPr>
          <w:rStyle w:val="CharSectno"/>
        </w:rPr>
        <w:t>192</w:t>
      </w:r>
      <w:r>
        <w:t>.</w:t>
      </w:r>
      <w:r>
        <w:tab/>
        <w:t>When purchaser must provide waybill</w:t>
      </w:r>
      <w:bookmarkEnd w:id="758"/>
      <w:bookmarkEnd w:id="759"/>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a fine of $2 000.</w:t>
      </w:r>
    </w:p>
    <w:p>
      <w:pPr>
        <w:pStyle w:val="Footnotesection"/>
      </w:pPr>
      <w:bookmarkStart w:id="760" w:name="_Toc375042260"/>
      <w:r>
        <w:tab/>
        <w:t>[Regulation 192 amended: Gazette 27 Jun 2019 p. 2449</w:t>
      </w:r>
      <w:r>
        <w:noBreakHyphen/>
        <w:t>50.]</w:t>
      </w:r>
    </w:p>
    <w:p>
      <w:pPr>
        <w:pStyle w:val="Heading5"/>
      </w:pPr>
      <w:bookmarkStart w:id="761" w:name="_Toc12543030"/>
      <w:r>
        <w:rPr>
          <w:rStyle w:val="CharSectno"/>
        </w:rPr>
        <w:t>193</w:t>
      </w:r>
      <w:r>
        <w:t>.</w:t>
      </w:r>
      <w:r>
        <w:tab/>
        <w:t>Movements from export depots</w:t>
      </w:r>
      <w:bookmarkEnd w:id="760"/>
      <w:bookmarkEnd w:id="761"/>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762" w:name="_Toc375042261"/>
      <w:bookmarkStart w:id="763" w:name="_Toc12543031"/>
      <w:r>
        <w:rPr>
          <w:rStyle w:val="CharSectno"/>
        </w:rPr>
        <w:t>194</w:t>
      </w:r>
      <w:r>
        <w:t>.</w:t>
      </w:r>
      <w:r>
        <w:tab/>
        <w:t>Recording identifiers on waybills</w:t>
      </w:r>
      <w:bookmarkEnd w:id="762"/>
      <w:bookmarkEnd w:id="763"/>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bookmarkStart w:id="764" w:name="_Toc375042262"/>
      <w:r>
        <w:tab/>
        <w:t>[Regulation 194 amended: Gazette 27 Jun 2019 p. 2450.]</w:t>
      </w:r>
    </w:p>
    <w:p>
      <w:pPr>
        <w:pStyle w:val="Heading5"/>
      </w:pPr>
      <w:bookmarkStart w:id="765" w:name="_Toc12543032"/>
      <w:r>
        <w:rPr>
          <w:rStyle w:val="CharSectno"/>
        </w:rPr>
        <w:t>195</w:t>
      </w:r>
      <w:r>
        <w:t>.</w:t>
      </w:r>
      <w:r>
        <w:tab/>
        <w:t>When waybill is not required</w:t>
      </w:r>
      <w:bookmarkEnd w:id="764"/>
      <w:bookmarkEnd w:id="765"/>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766" w:name="_Toc375042263"/>
      <w:bookmarkStart w:id="767" w:name="_Toc12543033"/>
      <w:r>
        <w:rPr>
          <w:rStyle w:val="CharSectno"/>
        </w:rPr>
        <w:t>196</w:t>
      </w:r>
      <w:r>
        <w:t>.</w:t>
      </w:r>
      <w:r>
        <w:tab/>
        <w:t>Movement permits</w:t>
      </w:r>
      <w:bookmarkEnd w:id="766"/>
      <w:bookmarkEnd w:id="767"/>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a fine of $2 000.</w:t>
      </w:r>
    </w:p>
    <w:p>
      <w:pPr>
        <w:pStyle w:val="Heading5"/>
      </w:pPr>
      <w:bookmarkStart w:id="768" w:name="_Toc375042264"/>
      <w:bookmarkStart w:id="769" w:name="_Toc12543034"/>
      <w:r>
        <w:rPr>
          <w:rStyle w:val="CharSectno"/>
        </w:rPr>
        <w:t>197</w:t>
      </w:r>
      <w:r>
        <w:t>.</w:t>
      </w:r>
      <w:r>
        <w:tab/>
        <w:t>When carrier may make out waybill</w:t>
      </w:r>
      <w:bookmarkEnd w:id="768"/>
      <w:bookmarkEnd w:id="769"/>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770" w:name="_Toc375042265"/>
      <w:bookmarkStart w:id="771" w:name="_Toc12543035"/>
      <w:r>
        <w:rPr>
          <w:rStyle w:val="CharSectno"/>
        </w:rPr>
        <w:t>198</w:t>
      </w:r>
      <w:r>
        <w:t>.</w:t>
      </w:r>
      <w:r>
        <w:tab/>
        <w:t>Movement of animals if transport documents retained by inspector</w:t>
      </w:r>
      <w:bookmarkEnd w:id="770"/>
      <w:bookmarkEnd w:id="771"/>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a fine of $2 000.</w:t>
      </w:r>
    </w:p>
    <w:p>
      <w:pPr>
        <w:pStyle w:val="Footnotesection"/>
      </w:pPr>
      <w:bookmarkStart w:id="772" w:name="_Toc375042266"/>
      <w:r>
        <w:tab/>
        <w:t>[Regulation 198 amended: Gazette 27 Jun 2019 p. 2450.]</w:t>
      </w:r>
    </w:p>
    <w:p>
      <w:pPr>
        <w:pStyle w:val="Heading5"/>
      </w:pPr>
      <w:bookmarkStart w:id="773" w:name="_Toc12543036"/>
      <w:r>
        <w:rPr>
          <w:rStyle w:val="CharSectno"/>
        </w:rPr>
        <w:t>199</w:t>
      </w:r>
      <w:r>
        <w:t>.</w:t>
      </w:r>
      <w:r>
        <w:tab/>
        <w:t>Transport document must accompany animal being moved</w:t>
      </w:r>
      <w:bookmarkEnd w:id="772"/>
      <w:bookmarkEnd w:id="773"/>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Heading5"/>
      </w:pPr>
      <w:bookmarkStart w:id="774" w:name="_Toc375042267"/>
      <w:bookmarkStart w:id="775" w:name="_Toc12543037"/>
      <w:r>
        <w:rPr>
          <w:rStyle w:val="CharSectno"/>
        </w:rPr>
        <w:t>200</w:t>
      </w:r>
      <w:r>
        <w:t>.</w:t>
      </w:r>
      <w:r>
        <w:tab/>
        <w:t>Carrier to deliver transport document to operator of destination property</w:t>
      </w:r>
      <w:bookmarkEnd w:id="774"/>
      <w:bookmarkEnd w:id="775"/>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a fine of $2 000.</w:t>
      </w:r>
    </w:p>
    <w:p>
      <w:pPr>
        <w:pStyle w:val="Heading5"/>
      </w:pPr>
      <w:bookmarkStart w:id="776" w:name="_Toc375042268"/>
      <w:bookmarkStart w:id="777" w:name="_Toc12543038"/>
      <w:r>
        <w:rPr>
          <w:rStyle w:val="CharSectno"/>
        </w:rPr>
        <w:t>201</w:t>
      </w:r>
      <w:r>
        <w:t>.</w:t>
      </w:r>
      <w:r>
        <w:tab/>
        <w:t>Property operator to obtain transport document</w:t>
      </w:r>
      <w:bookmarkEnd w:id="776"/>
      <w:bookmarkEnd w:id="777"/>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a fine of $2 000.</w:t>
      </w:r>
    </w:p>
    <w:p>
      <w:pPr>
        <w:pStyle w:val="Heading2"/>
      </w:pPr>
      <w:bookmarkStart w:id="778" w:name="_Toc375042269"/>
      <w:bookmarkStart w:id="779" w:name="_Toc415054386"/>
      <w:bookmarkStart w:id="780" w:name="_Toc12541795"/>
      <w:bookmarkStart w:id="781" w:name="_Toc12543039"/>
      <w:r>
        <w:rPr>
          <w:rStyle w:val="CharPartNo"/>
        </w:rPr>
        <w:t>Part 9</w:t>
      </w:r>
      <w:r>
        <w:rPr>
          <w:rStyle w:val="CharDivNo"/>
        </w:rPr>
        <w:t> </w:t>
      </w:r>
      <w:r>
        <w:t>—</w:t>
      </w:r>
      <w:r>
        <w:rPr>
          <w:rStyle w:val="CharDivText"/>
        </w:rPr>
        <w:t> </w:t>
      </w:r>
      <w:r>
        <w:rPr>
          <w:rStyle w:val="CharPartText"/>
        </w:rPr>
        <w:t>Identification and movement of apiaries</w:t>
      </w:r>
      <w:bookmarkEnd w:id="778"/>
      <w:bookmarkEnd w:id="779"/>
      <w:bookmarkEnd w:id="780"/>
      <w:bookmarkEnd w:id="781"/>
    </w:p>
    <w:p>
      <w:pPr>
        <w:pStyle w:val="Heading5"/>
      </w:pPr>
      <w:bookmarkStart w:id="782" w:name="_Toc375042270"/>
      <w:bookmarkStart w:id="783" w:name="_Toc12543040"/>
      <w:r>
        <w:rPr>
          <w:rStyle w:val="CharSectno"/>
        </w:rPr>
        <w:t>202</w:t>
      </w:r>
      <w:r>
        <w:t>.</w:t>
      </w:r>
      <w:r>
        <w:tab/>
        <w:t>Beekeepers to identify hives</w:t>
      </w:r>
      <w:bookmarkEnd w:id="782"/>
      <w:bookmarkEnd w:id="783"/>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784" w:name="_Toc375042271"/>
      <w:bookmarkStart w:id="785" w:name="_Toc12543041"/>
      <w:r>
        <w:rPr>
          <w:rStyle w:val="CharSectno"/>
        </w:rPr>
        <w:t>203</w:t>
      </w:r>
      <w:r>
        <w:t>.</w:t>
      </w:r>
      <w:r>
        <w:tab/>
        <w:t>Identifying hives</w:t>
      </w:r>
      <w:bookmarkEnd w:id="784"/>
      <w:bookmarkEnd w:id="785"/>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786" w:name="_Toc375042272"/>
      <w:bookmarkStart w:id="787" w:name="_Toc12543042"/>
      <w:r>
        <w:rPr>
          <w:rStyle w:val="CharSectno"/>
        </w:rPr>
        <w:t>204</w:t>
      </w:r>
      <w:r>
        <w:t>.</w:t>
      </w:r>
      <w:r>
        <w:tab/>
        <w:t>Exclusive use of registered identifiers</w:t>
      </w:r>
      <w:bookmarkEnd w:id="786"/>
      <w:bookmarkEnd w:id="787"/>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keepNext/>
      </w:pPr>
      <w:r>
        <w:tab/>
        <w:t>Penalty: a fine of $5 000.</w:t>
      </w:r>
    </w:p>
    <w:p>
      <w:pPr>
        <w:pStyle w:val="Heading5"/>
      </w:pPr>
      <w:bookmarkStart w:id="788" w:name="_Toc375042273"/>
      <w:bookmarkStart w:id="789" w:name="_Toc12543043"/>
      <w:r>
        <w:rPr>
          <w:rStyle w:val="CharSectno"/>
        </w:rPr>
        <w:t>205</w:t>
      </w:r>
      <w:r>
        <w:t>.</w:t>
      </w:r>
      <w:r>
        <w:tab/>
        <w:t>Successive owners of hives</w:t>
      </w:r>
      <w:bookmarkEnd w:id="788"/>
      <w:bookmarkEnd w:id="789"/>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790" w:name="_Toc375042274"/>
      <w:bookmarkStart w:id="791" w:name="_Toc12543044"/>
      <w:r>
        <w:rPr>
          <w:rStyle w:val="CharSectno"/>
        </w:rPr>
        <w:t>206</w:t>
      </w:r>
      <w:r>
        <w:t>.</w:t>
      </w:r>
      <w:r>
        <w:tab/>
        <w:t>Altered or defaced identifiers</w:t>
      </w:r>
      <w:bookmarkEnd w:id="790"/>
      <w:bookmarkEnd w:id="791"/>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Heading5"/>
      </w:pPr>
      <w:bookmarkStart w:id="792" w:name="_Toc375042275"/>
      <w:bookmarkStart w:id="793" w:name="_Toc12543045"/>
      <w:r>
        <w:rPr>
          <w:rStyle w:val="CharSectno"/>
        </w:rPr>
        <w:t>207</w:t>
      </w:r>
      <w:r>
        <w:t>.</w:t>
      </w:r>
      <w:r>
        <w:tab/>
        <w:t>Possession of unidentified hives</w:t>
      </w:r>
      <w:bookmarkEnd w:id="792"/>
      <w:bookmarkEnd w:id="793"/>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794" w:name="_Toc375042276"/>
      <w:bookmarkStart w:id="795" w:name="_Toc12543046"/>
      <w:r>
        <w:rPr>
          <w:rStyle w:val="CharSectno"/>
        </w:rPr>
        <w:t>208</w:t>
      </w:r>
      <w:r>
        <w:t>.</w:t>
      </w:r>
      <w:r>
        <w:tab/>
        <w:t>Notices for apiaries</w:t>
      </w:r>
      <w:bookmarkEnd w:id="794"/>
      <w:bookmarkEnd w:id="795"/>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Heading5"/>
      </w:pPr>
      <w:bookmarkStart w:id="796" w:name="_Toc375042277"/>
      <w:bookmarkStart w:id="797" w:name="_Toc12543047"/>
      <w:r>
        <w:rPr>
          <w:rStyle w:val="CharSectno"/>
        </w:rPr>
        <w:t>209</w:t>
      </w:r>
      <w:r>
        <w:t>.</w:t>
      </w:r>
      <w:r>
        <w:tab/>
        <w:t>Establishment and movement of apiaries</w:t>
      </w:r>
      <w:bookmarkEnd w:id="796"/>
      <w:bookmarkEnd w:id="797"/>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a fine of $2 000.</w:t>
      </w:r>
    </w:p>
    <w:p>
      <w:pPr>
        <w:pStyle w:val="Heading5"/>
      </w:pPr>
      <w:bookmarkStart w:id="798" w:name="_Toc375042278"/>
      <w:bookmarkStart w:id="799" w:name="_Toc12543048"/>
      <w:r>
        <w:rPr>
          <w:rStyle w:val="CharSectno"/>
        </w:rPr>
        <w:t>210</w:t>
      </w:r>
      <w:r>
        <w:t>.</w:t>
      </w:r>
      <w:r>
        <w:tab/>
        <w:t>Lease, supply or disposal of apiaries</w:t>
      </w:r>
      <w:bookmarkEnd w:id="798"/>
      <w:bookmarkEnd w:id="799"/>
    </w:p>
    <w:p>
      <w:pPr>
        <w:pStyle w:val="Subsection"/>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a fine of $2 000.</w:t>
      </w:r>
    </w:p>
    <w:p>
      <w:pPr>
        <w:pStyle w:val="Subsection"/>
      </w:pPr>
      <w:r>
        <w:tab/>
        <w:t>(2)</w:t>
      </w:r>
      <w:r>
        <w:tab/>
        <w:t>A beekeeper must retain a record made under regulation 210(1)(b)(ii) for not less than 7 years after the record is made.</w:t>
      </w:r>
    </w:p>
    <w:p>
      <w:pPr>
        <w:pStyle w:val="Penstart"/>
      </w:pPr>
      <w:r>
        <w:tab/>
        <w:t>Penalty: a fine of $2 000.</w:t>
      </w:r>
    </w:p>
    <w:p>
      <w:pPr>
        <w:pStyle w:val="Heading2"/>
      </w:pPr>
      <w:bookmarkStart w:id="800" w:name="_Toc375042279"/>
      <w:bookmarkStart w:id="801" w:name="_Toc415054396"/>
      <w:bookmarkStart w:id="802" w:name="_Toc12541805"/>
      <w:bookmarkStart w:id="803" w:name="_Toc12543049"/>
      <w:r>
        <w:rPr>
          <w:rStyle w:val="CharPartNo"/>
        </w:rPr>
        <w:t>Part 10</w:t>
      </w:r>
      <w:r>
        <w:rPr>
          <w:rStyle w:val="CharDivNo"/>
        </w:rPr>
        <w:t> </w:t>
      </w:r>
      <w:r>
        <w:t>—</w:t>
      </w:r>
      <w:r>
        <w:rPr>
          <w:rStyle w:val="CharDivText"/>
        </w:rPr>
        <w:t> </w:t>
      </w:r>
      <w:r>
        <w:rPr>
          <w:rStyle w:val="CharPartText"/>
        </w:rPr>
        <w:t>Miscellaneous</w:t>
      </w:r>
      <w:bookmarkEnd w:id="800"/>
      <w:bookmarkEnd w:id="801"/>
      <w:bookmarkEnd w:id="802"/>
      <w:bookmarkEnd w:id="803"/>
    </w:p>
    <w:p>
      <w:pPr>
        <w:pStyle w:val="Heading5"/>
      </w:pPr>
      <w:bookmarkStart w:id="804" w:name="_Toc375042280"/>
      <w:bookmarkStart w:id="805" w:name="_Toc12543050"/>
      <w:r>
        <w:rPr>
          <w:rStyle w:val="CharSectno"/>
        </w:rPr>
        <w:t>211</w:t>
      </w:r>
      <w:r>
        <w:t>.</w:t>
      </w:r>
      <w:r>
        <w:tab/>
        <w:t>False or misleading information</w:t>
      </w:r>
      <w:bookmarkEnd w:id="804"/>
      <w:bookmarkEnd w:id="805"/>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806" w:name="_Toc375042281"/>
      <w:bookmarkStart w:id="807" w:name="_Toc12543051"/>
      <w:r>
        <w:rPr>
          <w:rStyle w:val="CharSectno"/>
        </w:rPr>
        <w:t>212</w:t>
      </w:r>
      <w:r>
        <w:t>.</w:t>
      </w:r>
      <w:r>
        <w:tab/>
        <w:t>Directions may be given orally or in writing</w:t>
      </w:r>
      <w:bookmarkEnd w:id="806"/>
      <w:bookmarkEnd w:id="807"/>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808" w:name="_Toc375042282"/>
      <w:bookmarkStart w:id="809" w:name="_Toc415054399"/>
      <w:bookmarkStart w:id="810" w:name="_Toc12541808"/>
      <w:bookmarkStart w:id="811" w:name="_Toc12543052"/>
      <w:r>
        <w:rPr>
          <w:rStyle w:val="CharPartNo"/>
        </w:rPr>
        <w:t>Part 11</w:t>
      </w:r>
      <w:r>
        <w:t> — </w:t>
      </w:r>
      <w:r>
        <w:rPr>
          <w:rStyle w:val="CharPartText"/>
        </w:rPr>
        <w:t>Repeal of regulations and transitional provisions</w:t>
      </w:r>
      <w:bookmarkEnd w:id="808"/>
      <w:bookmarkEnd w:id="809"/>
      <w:bookmarkEnd w:id="810"/>
      <w:bookmarkEnd w:id="811"/>
    </w:p>
    <w:p>
      <w:pPr>
        <w:pStyle w:val="Heading3"/>
      </w:pPr>
      <w:bookmarkStart w:id="812" w:name="_Toc375042283"/>
      <w:bookmarkStart w:id="813" w:name="_Toc415054400"/>
      <w:bookmarkStart w:id="814" w:name="_Toc12541809"/>
      <w:bookmarkStart w:id="815" w:name="_Toc12543053"/>
      <w:r>
        <w:rPr>
          <w:rStyle w:val="CharDivNo"/>
        </w:rPr>
        <w:t>Division 1</w:t>
      </w:r>
      <w:r>
        <w:t> — </w:t>
      </w:r>
      <w:r>
        <w:rPr>
          <w:rStyle w:val="CharDivText"/>
        </w:rPr>
        <w:t>Repeals</w:t>
      </w:r>
      <w:bookmarkEnd w:id="812"/>
      <w:bookmarkEnd w:id="813"/>
      <w:bookmarkEnd w:id="814"/>
      <w:bookmarkEnd w:id="815"/>
    </w:p>
    <w:p>
      <w:pPr>
        <w:pStyle w:val="Heading5"/>
      </w:pPr>
      <w:bookmarkStart w:id="816" w:name="_Toc375042284"/>
      <w:bookmarkStart w:id="817" w:name="_Toc12543054"/>
      <w:r>
        <w:rPr>
          <w:rStyle w:val="CharSectno"/>
        </w:rPr>
        <w:t>213</w:t>
      </w:r>
      <w:r>
        <w:t>.</w:t>
      </w:r>
      <w:r>
        <w:tab/>
        <w:t>Repeals</w:t>
      </w:r>
      <w:bookmarkEnd w:id="816"/>
      <w:bookmarkEnd w:id="817"/>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818" w:name="_Toc375042285"/>
      <w:bookmarkStart w:id="819" w:name="_Toc415054402"/>
      <w:bookmarkStart w:id="820" w:name="_Toc12541811"/>
      <w:bookmarkStart w:id="821" w:name="_Toc12543055"/>
      <w:r>
        <w:rPr>
          <w:rStyle w:val="CharDivNo"/>
        </w:rPr>
        <w:t>Division 2</w:t>
      </w:r>
      <w:r>
        <w:t> — </w:t>
      </w:r>
      <w:r>
        <w:rPr>
          <w:rStyle w:val="CharDivText"/>
          <w:i/>
        </w:rPr>
        <w:t>Enzootic Diseases Regulations 1970</w:t>
      </w:r>
      <w:r>
        <w:rPr>
          <w:rStyle w:val="CharDivText"/>
        </w:rPr>
        <w:t>: transitional provisions</w:t>
      </w:r>
      <w:bookmarkEnd w:id="818"/>
      <w:bookmarkEnd w:id="819"/>
      <w:bookmarkEnd w:id="820"/>
      <w:bookmarkEnd w:id="821"/>
    </w:p>
    <w:p>
      <w:pPr>
        <w:pStyle w:val="Heading5"/>
      </w:pPr>
      <w:bookmarkStart w:id="822" w:name="_Toc375042286"/>
      <w:bookmarkStart w:id="823" w:name="_Toc12543056"/>
      <w:r>
        <w:rPr>
          <w:rStyle w:val="CharSectno"/>
        </w:rPr>
        <w:t>214</w:t>
      </w:r>
      <w:r>
        <w:t>.</w:t>
      </w:r>
      <w:r>
        <w:tab/>
        <w:t>Terms used</w:t>
      </w:r>
      <w:bookmarkEnd w:id="822"/>
      <w:bookmarkEnd w:id="823"/>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824" w:name="_Toc375042287"/>
      <w:bookmarkStart w:id="825" w:name="_Toc12543057"/>
      <w:r>
        <w:rPr>
          <w:rStyle w:val="CharSectno"/>
        </w:rPr>
        <w:t>215</w:t>
      </w:r>
      <w:r>
        <w:t>.</w:t>
      </w:r>
      <w:r>
        <w:tab/>
        <w:t>Identification codes</w:t>
      </w:r>
      <w:bookmarkEnd w:id="824"/>
      <w:bookmarkEnd w:id="825"/>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826" w:name="_Toc375042288"/>
      <w:bookmarkStart w:id="827" w:name="_Toc12543058"/>
      <w:r>
        <w:rPr>
          <w:rStyle w:val="CharSectno"/>
        </w:rPr>
        <w:t>216</w:t>
      </w:r>
      <w:r>
        <w:t>.</w:t>
      </w:r>
      <w:r>
        <w:tab/>
        <w:t xml:space="preserve">Notices given under </w:t>
      </w:r>
      <w:r>
        <w:rPr>
          <w:i/>
        </w:rPr>
        <w:t xml:space="preserve">Enzootic Diseases Regulations 1970 </w:t>
      </w:r>
      <w:r>
        <w:t>regulation 11(1)(a)</w:t>
      </w:r>
      <w:bookmarkEnd w:id="826"/>
      <w:bookmarkEnd w:id="827"/>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828" w:name="_Toc375042289"/>
      <w:bookmarkStart w:id="829" w:name="_Toc12543059"/>
      <w:r>
        <w:rPr>
          <w:rStyle w:val="CharSectno"/>
        </w:rPr>
        <w:t>217</w:t>
      </w:r>
      <w:r>
        <w:t>.</w:t>
      </w:r>
      <w:r>
        <w:tab/>
        <w:t xml:space="preserve">Notices given under </w:t>
      </w:r>
      <w:r>
        <w:rPr>
          <w:i/>
        </w:rPr>
        <w:t xml:space="preserve">Enzootic Diseases Regulations 1970 </w:t>
      </w:r>
      <w:r>
        <w:t>regulation 11(1)(b)</w:t>
      </w:r>
      <w:bookmarkEnd w:id="828"/>
      <w:bookmarkEnd w:id="829"/>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830" w:name="_Toc375042290"/>
      <w:bookmarkStart w:id="831" w:name="_Toc415054407"/>
      <w:bookmarkStart w:id="832" w:name="_Toc12541816"/>
      <w:bookmarkStart w:id="833" w:name="_Toc12543060"/>
      <w:r>
        <w:rPr>
          <w:rStyle w:val="CharPartNo"/>
        </w:rPr>
        <w:t>Part 12</w:t>
      </w:r>
      <w:r>
        <w:t> — </w:t>
      </w:r>
      <w:r>
        <w:rPr>
          <w:rStyle w:val="CharPartText"/>
        </w:rPr>
        <w:t>Repealed Acts: transitional provisions</w:t>
      </w:r>
      <w:bookmarkEnd w:id="830"/>
      <w:bookmarkEnd w:id="831"/>
      <w:bookmarkEnd w:id="832"/>
      <w:bookmarkEnd w:id="833"/>
    </w:p>
    <w:p>
      <w:pPr>
        <w:pStyle w:val="Heading3"/>
      </w:pPr>
      <w:bookmarkStart w:id="834" w:name="_Toc375042291"/>
      <w:bookmarkStart w:id="835" w:name="_Toc415054408"/>
      <w:bookmarkStart w:id="836" w:name="_Toc12541817"/>
      <w:bookmarkStart w:id="837" w:name="_Toc12543061"/>
      <w:r>
        <w:rPr>
          <w:rStyle w:val="CharDivNo"/>
        </w:rPr>
        <w:t>Division 1</w:t>
      </w:r>
      <w:r>
        <w:t> — </w:t>
      </w:r>
      <w:r>
        <w:rPr>
          <w:rStyle w:val="CharDivText"/>
          <w:i/>
        </w:rPr>
        <w:t>Beekeepers Act 1963</w:t>
      </w:r>
      <w:bookmarkEnd w:id="834"/>
      <w:bookmarkEnd w:id="835"/>
      <w:bookmarkEnd w:id="836"/>
      <w:bookmarkEnd w:id="837"/>
    </w:p>
    <w:p>
      <w:pPr>
        <w:pStyle w:val="Heading5"/>
      </w:pPr>
      <w:bookmarkStart w:id="838" w:name="_Toc375042292"/>
      <w:bookmarkStart w:id="839" w:name="_Toc12543062"/>
      <w:r>
        <w:rPr>
          <w:rStyle w:val="CharSectno"/>
        </w:rPr>
        <w:t>218</w:t>
      </w:r>
      <w:r>
        <w:t>.</w:t>
      </w:r>
      <w:r>
        <w:tab/>
        <w:t>Terms used</w:t>
      </w:r>
      <w:bookmarkEnd w:id="838"/>
      <w:bookmarkEnd w:id="83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840" w:name="_Toc375042293"/>
      <w:bookmarkStart w:id="841" w:name="_Toc12543063"/>
      <w:r>
        <w:rPr>
          <w:rStyle w:val="CharSectno"/>
        </w:rPr>
        <w:t>219</w:t>
      </w:r>
      <w:r>
        <w:t>.</w:t>
      </w:r>
      <w:r>
        <w:tab/>
        <w:t>Beekeepers</w:t>
      </w:r>
      <w:bookmarkEnd w:id="840"/>
      <w:bookmarkEnd w:id="841"/>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842" w:name="_Toc375042294"/>
      <w:bookmarkStart w:id="843" w:name="_Toc12543064"/>
      <w:r>
        <w:rPr>
          <w:rStyle w:val="CharSectno"/>
        </w:rPr>
        <w:t>220</w:t>
      </w:r>
      <w:r>
        <w:t>.</w:t>
      </w:r>
      <w:r>
        <w:tab/>
        <w:t>Brands</w:t>
      </w:r>
      <w:bookmarkEnd w:id="842"/>
      <w:bookmarkEnd w:id="843"/>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844" w:name="_Toc375042295"/>
      <w:bookmarkStart w:id="845" w:name="_Toc415054412"/>
      <w:bookmarkStart w:id="846" w:name="_Toc12541821"/>
      <w:bookmarkStart w:id="847" w:name="_Toc12543065"/>
      <w:r>
        <w:rPr>
          <w:rStyle w:val="CharDivNo"/>
        </w:rPr>
        <w:t>Division 2</w:t>
      </w:r>
      <w:r>
        <w:t> — </w:t>
      </w:r>
      <w:r>
        <w:rPr>
          <w:rStyle w:val="CharDivText"/>
          <w:i/>
        </w:rPr>
        <w:t>Stock (Identification and Movement) Act 1970</w:t>
      </w:r>
      <w:bookmarkEnd w:id="844"/>
      <w:bookmarkEnd w:id="845"/>
      <w:bookmarkEnd w:id="846"/>
      <w:bookmarkEnd w:id="847"/>
    </w:p>
    <w:p>
      <w:pPr>
        <w:pStyle w:val="Heading5"/>
      </w:pPr>
      <w:bookmarkStart w:id="848" w:name="_Toc375042296"/>
      <w:bookmarkStart w:id="849" w:name="_Toc12543066"/>
      <w:r>
        <w:rPr>
          <w:rStyle w:val="CharSectno"/>
        </w:rPr>
        <w:t>221</w:t>
      </w:r>
      <w:r>
        <w:t>.</w:t>
      </w:r>
      <w:r>
        <w:tab/>
        <w:t>Terms used</w:t>
      </w:r>
      <w:bookmarkEnd w:id="848"/>
      <w:bookmarkEnd w:id="84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850" w:name="_Toc375042297"/>
      <w:bookmarkStart w:id="851" w:name="_Toc12543067"/>
      <w:r>
        <w:rPr>
          <w:rStyle w:val="CharSectno"/>
        </w:rPr>
        <w:t>222</w:t>
      </w:r>
      <w:r>
        <w:t>.</w:t>
      </w:r>
      <w:r>
        <w:tab/>
        <w:t>Owners of brands</w:t>
      </w:r>
      <w:bookmarkEnd w:id="850"/>
      <w:bookmarkEnd w:id="851"/>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52" w:name="_Toc375042298"/>
      <w:bookmarkStart w:id="853" w:name="_Toc415054415"/>
      <w:bookmarkStart w:id="854" w:name="_Toc12541824"/>
      <w:bookmarkStart w:id="855" w:name="_Toc12543068"/>
      <w:r>
        <w:t>Notes</w:t>
      </w:r>
      <w:bookmarkEnd w:id="852"/>
      <w:bookmarkEnd w:id="853"/>
      <w:bookmarkEnd w:id="854"/>
      <w:bookmarkEnd w:id="855"/>
    </w:p>
    <w:p>
      <w:pPr>
        <w:pStyle w:val="nSubsection"/>
      </w:pPr>
      <w:r>
        <w:rPr>
          <w:vertAlign w:val="superscript"/>
        </w:rPr>
        <w:t>1</w:t>
      </w:r>
      <w:r>
        <w:tab/>
        <w:t xml:space="preserve">This is a compilation of the </w:t>
      </w:r>
      <w:r>
        <w:rPr>
          <w:i/>
          <w:noProof/>
        </w:rPr>
        <w:t>Biosecurity and Agriculture Management (Identification and Movement of Stock and Apiaries) Regulations 2013</w:t>
      </w:r>
      <w:r>
        <w:t xml:space="preserve"> and includes the amendments made by the other written laws referred to in the following table.</w:t>
      </w:r>
    </w:p>
    <w:p>
      <w:pPr>
        <w:pStyle w:val="nHeading3"/>
      </w:pPr>
      <w:bookmarkStart w:id="856" w:name="_Toc375042299"/>
      <w:bookmarkStart w:id="857" w:name="_Toc12543069"/>
      <w:r>
        <w:t>Compilation table</w:t>
      </w:r>
      <w:bookmarkEnd w:id="856"/>
      <w:bookmarkEnd w:id="8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single" w:sz="4" w:space="0" w:color="auto"/>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single" w:sz="4" w:space="0" w:color="auto"/>
            </w:tcBorders>
          </w:tcPr>
          <w:p>
            <w:pPr>
              <w:pStyle w:val="nTable"/>
              <w:spacing w:after="40"/>
            </w:pPr>
            <w:r>
              <w:t>27 Jun 2019 p. 2407</w:t>
            </w:r>
            <w:r>
              <w:noBreakHyphen/>
              <w:t>54</w:t>
            </w:r>
          </w:p>
        </w:tc>
        <w:tc>
          <w:tcPr>
            <w:tcW w:w="2693" w:type="dxa"/>
            <w:tcBorders>
              <w:top w:val="nil"/>
              <w:bottom w:val="single" w:sz="4" w:space="0" w:color="auto"/>
            </w:tcBorders>
          </w:tcPr>
          <w:p>
            <w:pPr>
              <w:pStyle w:val="nTable"/>
              <w:spacing w:after="40"/>
              <w:rPr>
                <w:snapToGrid w:val="0"/>
                <w:spacing w:val="-2"/>
              </w:rPr>
            </w:pPr>
            <w:r>
              <w:rPr>
                <w:snapToGrid w:val="0"/>
                <w:spacing w:val="-2"/>
              </w:rPr>
              <w:t>28 Jun 2019 (see r. 2(b))</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859" w:name="_Toc12541826"/>
      <w:bookmarkStart w:id="860" w:name="_Toc12543070"/>
      <w:r>
        <w:rPr>
          <w:sz w:val="28"/>
        </w:rPr>
        <w:t>Defined terms</w:t>
      </w:r>
      <w:bookmarkEnd w:id="859"/>
      <w:bookmarkEnd w:id="8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animal</w:t>
      </w:r>
      <w:r>
        <w:tab/>
        <w:t>75, 119</w:t>
      </w:r>
    </w:p>
    <w:p>
      <w:pPr>
        <w:pStyle w:val="DefinedTerms"/>
      </w:pPr>
      <w:r>
        <w:t>apiary</w:t>
      </w:r>
      <w:r>
        <w:tab/>
        <w:t>3</w:t>
      </w:r>
    </w:p>
    <w:p>
      <w:pPr>
        <w:pStyle w:val="DefinedTerms"/>
      </w:pPr>
      <w:r>
        <w:t>appropriate fee</w:t>
      </w:r>
      <w:r>
        <w:tab/>
        <w:t>3</w:t>
      </w:r>
    </w:p>
    <w:p>
      <w:pPr>
        <w:pStyle w:val="DefinedTerms"/>
      </w:pPr>
      <w:r>
        <w:t>approved</w:t>
      </w:r>
      <w:r>
        <w:tab/>
        <w:t>3</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214, 218, 221</w:t>
      </w:r>
    </w:p>
    <w:p>
      <w:pPr>
        <w:pStyle w:val="DefinedTerms"/>
      </w:pPr>
      <w:r>
        <w:t>corresponding PIC</w:t>
      </w:r>
      <w:r>
        <w:tab/>
        <w:t>3, 16(2)</w:t>
      </w:r>
    </w:p>
    <w:p>
      <w:pPr>
        <w:pStyle w:val="DefinedTerms"/>
      </w:pPr>
      <w:r>
        <w:t>deer</w:t>
      </w:r>
      <w:r>
        <w:tab/>
        <w:t>3</w:t>
      </w:r>
    </w:p>
    <w:p>
      <w:pPr>
        <w:pStyle w:val="DefinedTerms"/>
      </w:pPr>
      <w:r>
        <w:t>donkey</w:t>
      </w:r>
      <w:r>
        <w:tab/>
        <w:t>3</w:t>
      </w:r>
    </w:p>
    <w:p>
      <w:pPr>
        <w:pStyle w:val="DefinedTerms"/>
      </w:pPr>
      <w:r>
        <w:t>electronic number</w:t>
      </w:r>
      <w:r>
        <w:tab/>
        <w:t>3, 47(1)</w:t>
      </w:r>
    </w:p>
    <w:p>
      <w:pPr>
        <w:pStyle w:val="DefinedTerms"/>
      </w:pPr>
      <w:r>
        <w:t>export depot</w:t>
      </w:r>
      <w:r>
        <w:tab/>
        <w:t>3</w:t>
      </w:r>
    </w:p>
    <w:p>
      <w:pPr>
        <w:pStyle w:val="DefinedTerms"/>
      </w:pPr>
      <w:r>
        <w:t>farming property</w:t>
      </w:r>
      <w:r>
        <w:tab/>
        <w:t>3</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3, 68, 187</w:t>
      </w:r>
    </w:p>
    <w:p>
      <w:pPr>
        <w:pStyle w:val="DefinedTerms"/>
      </w:pPr>
      <w:r>
        <w:t>impound</w:t>
      </w:r>
      <w:r>
        <w:tab/>
        <w:t>3</w:t>
      </w:r>
    </w:p>
    <w:p>
      <w:pPr>
        <w:pStyle w:val="DefinedTerms"/>
      </w:pPr>
      <w:r>
        <w:t>ISC Ltd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t>mortgage</w:t>
      </w:r>
      <w:r>
        <w:tab/>
        <w:t>3, 28(1)</w:t>
      </w:r>
    </w:p>
    <w:p>
      <w:pPr>
        <w:pStyle w:val="DefinedTerms"/>
      </w:pPr>
      <w:r>
        <w:t>movement permit</w:t>
      </w:r>
      <w:r>
        <w:tab/>
        <w:t>3</w:t>
      </w:r>
    </w:p>
    <w:p>
      <w:pPr>
        <w:pStyle w:val="DefinedTerms"/>
      </w:pPr>
      <w:r>
        <w:t>NLIS database</w:t>
      </w:r>
      <w:r>
        <w:tab/>
        <w:t>3, 58(1)</w:t>
      </w:r>
    </w:p>
    <w:p>
      <w:pPr>
        <w:pStyle w:val="DefinedTerms"/>
      </w:pPr>
      <w:r>
        <w:t>NLIS device</w:t>
      </w:r>
      <w:r>
        <w:tab/>
        <w:t>3, 142(1), 148(1), 153(1), 160(1)</w:t>
      </w:r>
    </w:p>
    <w:p>
      <w:pPr>
        <w:pStyle w:val="DefinedTerms"/>
      </w:pPr>
      <w:r>
        <w:t>NLIS identified animal</w:t>
      </w:r>
      <w:r>
        <w:tab/>
        <w:t>87(1), 133(1)</w:t>
      </w:r>
    </w:p>
    <w:p>
      <w:pPr>
        <w:pStyle w:val="DefinedTerms"/>
      </w:pPr>
      <w:r>
        <w:t>NLIS identifier</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w:t>
      </w:r>
      <w:r>
        <w:noBreakHyphen/>
        <w:t>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3</w:t>
      </w:r>
    </w:p>
    <w:p>
      <w:pPr>
        <w:pStyle w:val="DefinedTerms"/>
      </w:pPr>
      <w:r>
        <w:t>port</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register</w:t>
      </w:r>
      <w:r>
        <w:tab/>
        <w:t>3</w:t>
      </w:r>
    </w:p>
    <w:p>
      <w:pPr>
        <w:pStyle w:val="DefinedTerms"/>
      </w:pPr>
      <w:r>
        <w:t>registered beekeeper</w:t>
      </w:r>
      <w:r>
        <w:tab/>
        <w:t>3</w:t>
      </w:r>
    </w:p>
    <w:p>
      <w:pPr>
        <w:pStyle w:val="DefinedTerms"/>
      </w:pPr>
      <w:r>
        <w:t>registered identifier</w:t>
      </w:r>
      <w:r>
        <w:tab/>
        <w:t>3</w:t>
      </w:r>
    </w:p>
    <w:p>
      <w:pPr>
        <w:pStyle w:val="DefinedTerms"/>
      </w:pPr>
      <w:r>
        <w:t>registered non</w:t>
      </w:r>
      <w:r>
        <w:noBreakHyphen/>
        <w:t>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218, 221</w:t>
      </w:r>
    </w:p>
    <w:p>
      <w:pPr>
        <w:pStyle w:val="DefinedTerms"/>
      </w:pPr>
      <w:r>
        <w:t>repealed regulations</w:t>
      </w:r>
      <w:r>
        <w:tab/>
        <w:t>214</w:t>
      </w:r>
    </w:p>
    <w:p>
      <w:pPr>
        <w:pStyle w:val="DefinedTerms"/>
      </w:pPr>
      <w:r>
        <w:t>saleyard</w:t>
      </w:r>
      <w:r>
        <w:tab/>
        <w:t>3</w:t>
      </w:r>
    </w:p>
    <w:p>
      <w:pPr>
        <w:pStyle w:val="DefinedTerms"/>
      </w:pPr>
      <w:r>
        <w:t>south</w:t>
      </w:r>
      <w:r>
        <w:noBreakHyphen/>
        <w:t>west of the State</w:t>
      </w:r>
      <w:r>
        <w:tab/>
        <w:t>3</w:t>
      </w:r>
    </w:p>
    <w:p>
      <w:pPr>
        <w:pStyle w:val="DefinedTerms"/>
      </w:pPr>
      <w:r>
        <w:t>specified</w:t>
      </w:r>
      <w:r>
        <w:tab/>
        <w:t>38(1), 69(1), 70(1), 196(1)</w:t>
      </w:r>
    </w:p>
    <w:p>
      <w:pPr>
        <w:pStyle w:val="DefinedTerms"/>
      </w:pPr>
      <w:r>
        <w:t>stock</w:t>
      </w:r>
      <w:r>
        <w:tab/>
        <w:t>28(1)</w:t>
      </w:r>
    </w:p>
    <w:p>
      <w:pPr>
        <w:pStyle w:val="DefinedTerms"/>
      </w:pPr>
      <w:r>
        <w:t>trading name</w:t>
      </w:r>
      <w:r>
        <w:tab/>
        <w:t>187</w:t>
      </w:r>
    </w:p>
    <w:p>
      <w:pPr>
        <w:pStyle w:val="DefinedTerms"/>
      </w:pPr>
      <w:r>
        <w:t>transferee</w:t>
      </w:r>
      <w:r>
        <w:tab/>
        <w:t>27(2)</w:t>
      </w:r>
    </w:p>
    <w:p>
      <w:pPr>
        <w:pStyle w:val="DefinedTerms"/>
      </w:pPr>
      <w:r>
        <w:t>transferor</w:t>
      </w:r>
      <w:r>
        <w:tab/>
        <w:t>27(2)</w:t>
      </w:r>
    </w:p>
    <w:p>
      <w:pPr>
        <w:pStyle w:val="DefinedTerms"/>
      </w:pPr>
      <w:r>
        <w:t>transport document</w:t>
      </w:r>
      <w:r>
        <w:tab/>
        <w:t>3</w:t>
      </w:r>
    </w:p>
    <w:p>
      <w:pPr>
        <w:pStyle w:val="DefinedTerms"/>
      </w:pPr>
      <w:r>
        <w:t>update the NLIS database</w:t>
      </w:r>
      <w:r>
        <w:tab/>
        <w:t>3</w:t>
      </w:r>
    </w:p>
    <w:p>
      <w:pPr>
        <w:pStyle w:val="DefinedTerms"/>
      </w:pPr>
      <w:r>
        <w:t>waybill</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8" w:name="Compilation"/>
    <w:bookmarkEnd w:id="8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1" w:name="DefinedTerms"/>
    <w:bookmarkEnd w:id="8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2" w:name="Coversheet"/>
    <w:bookmarkEnd w:id="8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446"/>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91412-9944-42FD-9CB6-1DE3EB28F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40308</Words>
  <Characters>191063</Characters>
  <Application>Microsoft Office Word</Application>
  <DocSecurity>0</DocSecurity>
  <Lines>5163</Lines>
  <Paragraphs>3353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2013 - 00-c0-00</dc:title>
  <dc:subject/>
  <dc:creator/>
  <cp:keywords/>
  <dc:description/>
  <cp:lastModifiedBy>svcMRProcess</cp:lastModifiedBy>
  <cp:revision>4</cp:revision>
  <cp:lastPrinted>2013-01-07T01:31:00Z</cp:lastPrinted>
  <dcterms:created xsi:type="dcterms:W3CDTF">2019-06-27T08:02:00Z</dcterms:created>
  <dcterms:modified xsi:type="dcterms:W3CDTF">2019-06-27T08:02:00Z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AsAtDate">
    <vt:lpwstr>28 Jun 2019</vt:lpwstr>
  </property>
  <property fmtid="{D5CDD505-2E9C-101B-9397-08002B2CF9AE}" pid="5" name="Suffix">
    <vt:lpwstr>00-c0-00</vt:lpwstr>
  </property>
  <property fmtid="{D5CDD505-2E9C-101B-9397-08002B2CF9AE}" pid="6" name="CommencementDate">
    <vt:lpwstr>20190628</vt:lpwstr>
  </property>
</Properties>
</file>