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Strata Titles Act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Act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_Toc37943232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_Toc37943233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_Toc37943234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Single tier strata schemes to which s. 3AB applies</w:t>
      </w:r>
      <w:r>
        <w:tab/>
      </w:r>
      <w:r>
        <w:fldChar w:fldCharType="begin"/>
      </w:r>
      <w:r>
        <w:instrText xml:space="preserve"> PAGEREF _Toc37943235 \h </w:instrText>
      </w:r>
      <w:r>
        <w:fldChar w:fldCharType="separate"/>
      </w:r>
      <w:r>
        <w:t>10</w:t>
      </w:r>
      <w:r>
        <w:fldChar w:fldCharType="end"/>
      </w:r>
    </w:p>
    <w:p>
      <w:pPr>
        <w:pStyle w:val="TOC8"/>
        <w:rPr>
          <w:rFonts w:asciiTheme="minorHAnsi" w:eastAsiaTheme="minorEastAsia" w:hAnsiTheme="minorHAnsi" w:cstheme="minorBidi"/>
          <w:szCs w:val="22"/>
        </w:rPr>
      </w:pPr>
      <w:r>
        <w:t>3AB</w:t>
      </w:r>
      <w:r>
        <w:rPr>
          <w:snapToGrid w:val="0"/>
        </w:rPr>
        <w:t>.</w:t>
      </w:r>
      <w:r>
        <w:rPr>
          <w:snapToGrid w:val="0"/>
        </w:rPr>
        <w:tab/>
        <w:t>Alternative boundaries for lots in single tier strata schemes</w:t>
      </w:r>
      <w:r>
        <w:tab/>
      </w:r>
      <w:r>
        <w:fldChar w:fldCharType="begin"/>
      </w:r>
      <w:r>
        <w:instrText xml:space="preserve"> PAGEREF _Toc37943236 \h </w:instrText>
      </w:r>
      <w:r>
        <w:fldChar w:fldCharType="separate"/>
      </w:r>
      <w:r>
        <w:t>11</w:t>
      </w:r>
      <w:r>
        <w:fldChar w:fldCharType="end"/>
      </w:r>
    </w:p>
    <w:p>
      <w:pPr>
        <w:pStyle w:val="TOC8"/>
        <w:rPr>
          <w:rFonts w:asciiTheme="minorHAnsi" w:eastAsiaTheme="minorEastAsia" w:hAnsiTheme="minorHAnsi" w:cstheme="minorBidi"/>
          <w:szCs w:val="22"/>
        </w:rPr>
      </w:pPr>
      <w:r>
        <w:t>3AC</w:t>
      </w:r>
      <w:r>
        <w:rPr>
          <w:snapToGrid w:val="0"/>
        </w:rPr>
        <w:t>.</w:t>
      </w:r>
      <w:r>
        <w:rPr>
          <w:snapToGrid w:val="0"/>
        </w:rPr>
        <w:tab/>
        <w:t>R</w:t>
      </w:r>
      <w:r>
        <w:t>esolution without dissent</w:t>
      </w:r>
      <w:r>
        <w:tab/>
      </w:r>
      <w:r>
        <w:fldChar w:fldCharType="begin"/>
      </w:r>
      <w:r>
        <w:instrText xml:space="preserve"> PAGEREF _Toc37943237 \h </w:instrText>
      </w:r>
      <w:r>
        <w:fldChar w:fldCharType="separate"/>
      </w:r>
      <w:r>
        <w:t>12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Special resolution of strata company</w:t>
      </w:r>
      <w:r>
        <w:tab/>
      </w:r>
      <w:r>
        <w:fldChar w:fldCharType="begin"/>
      </w:r>
      <w:r>
        <w:instrText xml:space="preserve"> PAGEREF _Toc37943238 \h </w:instrText>
      </w:r>
      <w:r>
        <w:fldChar w:fldCharType="separate"/>
      </w:r>
      <w:r>
        <w:t>13</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Supplementary provisions to s. 3AC and 3B</w:t>
      </w:r>
      <w:r>
        <w:tab/>
      </w:r>
      <w:r>
        <w:fldChar w:fldCharType="begin"/>
      </w:r>
      <w:r>
        <w:instrText xml:space="preserve"> PAGEREF _Toc37943239 \h </w:instrText>
      </w:r>
      <w:r>
        <w:fldChar w:fldCharType="separate"/>
      </w:r>
      <w:r>
        <w:t>15</w:t>
      </w:r>
      <w:r>
        <w:fldChar w:fldCharType="end"/>
      </w:r>
    </w:p>
    <w:p>
      <w:pPr>
        <w:pStyle w:val="TOC8"/>
        <w:rPr>
          <w:rFonts w:asciiTheme="minorHAnsi" w:eastAsiaTheme="minorEastAsia" w:hAnsiTheme="minorHAnsi" w:cstheme="minorBidi"/>
          <w:szCs w:val="22"/>
        </w:rPr>
      </w:pPr>
      <w:r>
        <w:t>3CA</w:t>
      </w:r>
      <w:r>
        <w:rPr>
          <w:snapToGrid w:val="0"/>
        </w:rPr>
        <w:t>.</w:t>
      </w:r>
      <w:r>
        <w:rPr>
          <w:snapToGrid w:val="0"/>
        </w:rPr>
        <w:tab/>
        <w:t>Certain resolutions deemed to be resolutions without dissent or special resolutions</w:t>
      </w:r>
      <w:r>
        <w:tab/>
      </w:r>
      <w:r>
        <w:fldChar w:fldCharType="begin"/>
      </w:r>
      <w:r>
        <w:instrText xml:space="preserve"> PAGEREF _Toc37943240 \h </w:instrText>
      </w:r>
      <w:r>
        <w:fldChar w:fldCharType="separate"/>
      </w:r>
      <w:r>
        <w:t>16</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Unfinancial proprietors may vote in certain cases</w:t>
      </w:r>
      <w:r>
        <w:tab/>
      </w:r>
      <w:r>
        <w:fldChar w:fldCharType="begin"/>
      </w:r>
      <w:r>
        <w:instrText xml:space="preserve"> PAGEREF _Toc37943241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Strata schemes and survey</w:t>
      </w:r>
      <w:r>
        <w:noBreakHyphen/>
        <w:t>strata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Creation of lots and common property</w:t>
      </w:r>
    </w:p>
    <w:p>
      <w:pPr>
        <w:pStyle w:val="TOC8"/>
        <w:rPr>
          <w:rFonts w:asciiTheme="minorHAnsi" w:eastAsiaTheme="minorEastAsia" w:hAnsiTheme="minorHAnsi" w:cstheme="minorBidi"/>
          <w:szCs w:val="22"/>
        </w:rPr>
      </w:pPr>
      <w:r>
        <w:t>4</w:t>
      </w:r>
      <w:r>
        <w:rPr>
          <w:snapToGrid w:val="0"/>
        </w:rPr>
        <w:t>.</w:t>
      </w:r>
      <w:r>
        <w:rPr>
          <w:snapToGrid w:val="0"/>
        </w:rPr>
        <w:tab/>
        <w:t>Subdivision into lots and common property</w:t>
      </w:r>
      <w:r>
        <w:tab/>
      </w:r>
      <w:r>
        <w:fldChar w:fldCharType="begin"/>
      </w:r>
      <w:r>
        <w:instrText xml:space="preserve"> PAGEREF _Toc37943244 \h </w:instrText>
      </w:r>
      <w:r>
        <w:fldChar w:fldCharType="separate"/>
      </w:r>
      <w:r>
        <w:t>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Strata plan: requirements</w:t>
      </w:r>
      <w:r>
        <w:tab/>
      </w:r>
      <w:r>
        <w:fldChar w:fldCharType="begin"/>
      </w:r>
      <w:r>
        <w:instrText xml:space="preserve"> PAGEREF _Toc37943245 \h </w:instrText>
      </w:r>
      <w:r>
        <w:fldChar w:fldCharType="separate"/>
      </w:r>
      <w:r>
        <w:t>19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Survey</w:t>
      </w:r>
      <w:r>
        <w:rPr>
          <w:snapToGrid w:val="0"/>
        </w:rPr>
        <w:noBreakHyphen/>
        <w:t>strata plan: requirements</w:t>
      </w:r>
      <w:r>
        <w:tab/>
      </w:r>
      <w:r>
        <w:fldChar w:fldCharType="begin"/>
      </w:r>
      <w:r>
        <w:instrText xml:space="preserve"> PAGEREF _Toc37943246 \h </w:instrText>
      </w:r>
      <w:r>
        <w:fldChar w:fldCharType="separate"/>
      </w:r>
      <w:r>
        <w:t>20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Further provisions as to registration of plans</w:t>
      </w:r>
      <w:r>
        <w:tab/>
      </w:r>
      <w:r>
        <w:fldChar w:fldCharType="begin"/>
      </w:r>
      <w:r>
        <w:instrText xml:space="preserve"> PAGEREF _Toc37943247 \h </w:instrText>
      </w:r>
      <w:r>
        <w:fldChar w:fldCharType="separate"/>
      </w:r>
      <w:r>
        <w:t>21</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Management statement setting out by</w:t>
      </w:r>
      <w:r>
        <w:rPr>
          <w:snapToGrid w:val="0"/>
        </w:rPr>
        <w:noBreakHyphen/>
        <w:t>laws may be registered</w:t>
      </w:r>
      <w:r>
        <w:tab/>
      </w:r>
      <w:r>
        <w:fldChar w:fldCharType="begin"/>
      </w:r>
      <w:r>
        <w:instrText xml:space="preserve"> PAGEREF _Toc37943248 \h </w:instrText>
      </w:r>
      <w:r>
        <w:fldChar w:fldCharType="separate"/>
      </w:r>
      <w:r>
        <w:t>21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Creation of easements by notation on survey</w:t>
      </w:r>
      <w:r>
        <w:rPr>
          <w:snapToGrid w:val="0"/>
        </w:rPr>
        <w:noBreakHyphen/>
        <w:t>strata plans</w:t>
      </w:r>
      <w:r>
        <w:tab/>
      </w:r>
      <w:r>
        <w:fldChar w:fldCharType="begin"/>
      </w:r>
      <w:r>
        <w:instrText xml:space="preserve"> PAGEREF _Toc37943249 \h </w:instrText>
      </w:r>
      <w:r>
        <w:fldChar w:fldCharType="separate"/>
      </w:r>
      <w:r>
        <w:t>22</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Provision on plan etc. overrides regulations as to easements</w:t>
      </w:r>
      <w:r>
        <w:tab/>
      </w:r>
      <w:r>
        <w:fldChar w:fldCharType="begin"/>
      </w:r>
      <w:r>
        <w:instrText xml:space="preserve"> PAGEREF _Toc37943250 \h </w:instrText>
      </w:r>
      <w:r>
        <w:fldChar w:fldCharType="separate"/>
      </w:r>
      <w:r>
        <w:t>23</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Variation or discharge of easements under s. 5D</w:t>
      </w:r>
      <w:r>
        <w:tab/>
      </w:r>
      <w:r>
        <w:fldChar w:fldCharType="begin"/>
      </w:r>
      <w:r>
        <w:instrText xml:space="preserve"> PAGEREF _Toc37943251 \h </w:instrText>
      </w:r>
      <w:r>
        <w:fldChar w:fldCharType="separate"/>
      </w:r>
      <w:r>
        <w:t>24</w:t>
      </w:r>
      <w:r>
        <w:fldChar w:fldCharType="end"/>
      </w:r>
    </w:p>
    <w:p>
      <w:pPr>
        <w:pStyle w:val="TOC8"/>
        <w:rPr>
          <w:rFonts w:asciiTheme="minorHAnsi" w:eastAsiaTheme="minorEastAsia" w:hAnsiTheme="minorHAnsi" w:cstheme="minorBidi"/>
          <w:szCs w:val="22"/>
        </w:rPr>
      </w:pPr>
      <w:r>
        <w:t>5G</w:t>
      </w:r>
      <w:r>
        <w:rPr>
          <w:snapToGrid w:val="0"/>
        </w:rPr>
        <w:t>.</w:t>
      </w:r>
      <w:r>
        <w:rPr>
          <w:snapToGrid w:val="0"/>
        </w:rPr>
        <w:tab/>
        <w:t>Easement where common ownership</w:t>
      </w:r>
      <w:r>
        <w:tab/>
      </w:r>
      <w:r>
        <w:fldChar w:fldCharType="begin"/>
      </w:r>
      <w:r>
        <w:instrText xml:space="preserve"> PAGEREF _Toc37943252 \h </w:instrText>
      </w:r>
      <w:r>
        <w:fldChar w:fldCharType="separate"/>
      </w:r>
      <w:r>
        <w:t>24</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Regulations as to easements</w:t>
      </w:r>
      <w:r>
        <w:tab/>
      </w:r>
      <w:r>
        <w:fldChar w:fldCharType="begin"/>
      </w:r>
      <w:r>
        <w:instrText xml:space="preserve"> PAGEREF _Toc37943253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Strata/survey</w:t>
      </w:r>
      <w:r>
        <w:rPr>
          <w:snapToGrid w:val="0"/>
        </w:rPr>
        <w:noBreakHyphen/>
        <w:t>strata plan may restrict use of parcel or part of parcel</w:t>
      </w:r>
      <w:r>
        <w:tab/>
      </w:r>
      <w:r>
        <w:fldChar w:fldCharType="begin"/>
      </w:r>
      <w:r>
        <w:instrText xml:space="preserve"> PAGEREF _Toc37943254 \h </w:instrText>
      </w:r>
      <w:r>
        <w:fldChar w:fldCharType="separate"/>
      </w:r>
      <w:r>
        <w:t>26</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Restrictions relating to retired persons</w:t>
      </w:r>
      <w:r>
        <w:tab/>
      </w:r>
      <w:r>
        <w:fldChar w:fldCharType="begin"/>
      </w:r>
      <w:r>
        <w:instrText xml:space="preserve"> PAGEREF _Toc37943255 \h </w:instrText>
      </w:r>
      <w:r>
        <w:fldChar w:fldCharType="separate"/>
      </w:r>
      <w:r>
        <w:t>27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Structural erections, alterations and extensions restricted, strata schemes</w:t>
      </w:r>
      <w:r>
        <w:tab/>
      </w:r>
      <w:r>
        <w:fldChar w:fldCharType="begin"/>
      </w:r>
      <w:r>
        <w:instrText xml:space="preserve"> PAGEREF _Toc37943256 \h </w:instrText>
      </w:r>
      <w:r>
        <w:fldChar w:fldCharType="separate"/>
      </w:r>
      <w:r>
        <w:t>27</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Structural erections, alterations and extensions restricted, survey</w:t>
      </w:r>
      <w:r>
        <w:rPr>
          <w:snapToGrid w:val="0"/>
        </w:rPr>
        <w:noBreakHyphen/>
        <w:t>strata schemes</w:t>
      </w:r>
      <w:r>
        <w:tab/>
      </w:r>
      <w:r>
        <w:fldChar w:fldCharType="begin"/>
      </w:r>
      <w:r>
        <w:instrText xml:space="preserve"> PAGEREF _Toc37943257 \h </w:instrText>
      </w:r>
      <w:r>
        <w:fldChar w:fldCharType="separate"/>
      </w:r>
      <w:r>
        <w:t>29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Further provisions as to approvals for purposes of s. 7 and 7A</w:t>
      </w:r>
      <w:r>
        <w:tab/>
      </w:r>
      <w:r>
        <w:fldChar w:fldCharType="begin"/>
      </w:r>
      <w:r>
        <w:instrText xml:space="preserve"> PAGEREF _Toc37943258 \h </w:instrText>
      </w:r>
      <w:r>
        <w:fldChar w:fldCharType="separate"/>
      </w:r>
      <w:r>
        <w:t>30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w:t>
      </w:r>
      <w:r>
        <w:rPr>
          <w:snapToGrid w:val="0"/>
        </w:rPr>
        <w:noBreakHyphen/>
        <w:t>subdivision within a scheme</w:t>
      </w:r>
      <w:r>
        <w:tab/>
      </w:r>
      <w:r>
        <w:fldChar w:fldCharType="begin"/>
      </w:r>
      <w:r>
        <w:instrText xml:space="preserve"> PAGEREF _Toc37943259 \h </w:instrText>
      </w:r>
      <w:r>
        <w:fldChar w:fldCharType="separate"/>
      </w:r>
      <w:r>
        <w:t>32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Requirements for plan of re</w:t>
      </w:r>
      <w:r>
        <w:rPr>
          <w:snapToGrid w:val="0"/>
        </w:rPr>
        <w:noBreakHyphen/>
        <w:t>subdivision</w:t>
      </w:r>
      <w:r>
        <w:tab/>
      </w:r>
      <w:r>
        <w:fldChar w:fldCharType="begin"/>
      </w:r>
      <w:r>
        <w:instrText xml:space="preserve"> PAGEREF _Toc37943260 \h </w:instrText>
      </w:r>
      <w:r>
        <w:fldChar w:fldCharType="separate"/>
      </w:r>
      <w:r>
        <w:t>32</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Transfers etc. to give effect to plan</w:t>
      </w:r>
      <w:r>
        <w:tab/>
      </w:r>
      <w:r>
        <w:fldChar w:fldCharType="begin"/>
      </w:r>
      <w:r>
        <w:instrText xml:space="preserve"> PAGEREF _Toc37943261 \h </w:instrText>
      </w:r>
      <w:r>
        <w:fldChar w:fldCharType="separate"/>
      </w:r>
      <w:r>
        <w:t>34</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Effect of registration of plan of re</w:t>
      </w:r>
      <w:r>
        <w:rPr>
          <w:snapToGrid w:val="0"/>
        </w:rPr>
        <w:noBreakHyphen/>
        <w:t>subdivision</w:t>
      </w:r>
      <w:r>
        <w:tab/>
      </w:r>
      <w:r>
        <w:fldChar w:fldCharType="begin"/>
      </w:r>
      <w:r>
        <w:instrText xml:space="preserve"> PAGEREF _Toc37943262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Consolidation of lots</w:t>
      </w:r>
      <w:r>
        <w:tab/>
      </w:r>
      <w:r>
        <w:fldChar w:fldCharType="begin"/>
      </w:r>
      <w:r>
        <w:instrText xml:space="preserve"> PAGEREF _Toc37943263 \h </w:instrText>
      </w:r>
      <w:r>
        <w:fldChar w:fldCharType="separate"/>
      </w:r>
      <w:r>
        <w:t>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Conversion of lots into common property</w:t>
      </w:r>
      <w:r>
        <w:tab/>
      </w:r>
      <w:r>
        <w:fldChar w:fldCharType="begin"/>
      </w:r>
      <w:r>
        <w:instrText xml:space="preserve"> PAGEREF _Toc37943264 \h </w:instrText>
      </w:r>
      <w:r>
        <w:fldChar w:fldCharType="separate"/>
      </w:r>
      <w:r>
        <w:t>37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Support and services</w:t>
      </w:r>
      <w:r>
        <w:tab/>
      </w:r>
      <w:r>
        <w:fldChar w:fldCharType="begin"/>
      </w:r>
      <w:r>
        <w:instrText xml:space="preserve"> PAGEREF _Toc37943265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Shelter</w:t>
      </w:r>
      <w:r>
        <w:tab/>
      </w:r>
      <w:r>
        <w:fldChar w:fldCharType="begin"/>
      </w:r>
      <w:r>
        <w:instrText xml:space="preserve"> PAGEREF _Toc37943266 \h </w:instrText>
      </w:r>
      <w:r>
        <w:fldChar w:fldCharType="separate"/>
      </w:r>
      <w:r>
        <w:t>39</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Access for maintenance where part of building intrudes into another lot</w:t>
      </w:r>
      <w:r>
        <w:tab/>
      </w:r>
      <w:r>
        <w:fldChar w:fldCharType="begin"/>
      </w:r>
      <w:r>
        <w:instrText xml:space="preserve"> PAGEREF _Toc37943267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Ancillary rights</w:t>
      </w:r>
      <w:r>
        <w:tab/>
      </w:r>
      <w:r>
        <w:fldChar w:fldCharType="begin"/>
      </w:r>
      <w:r>
        <w:instrText xml:space="preserve"> PAGEREF _Toc37943268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Unit entitlement of lots</w:t>
      </w:r>
      <w:r>
        <w:tab/>
      </w:r>
      <w:r>
        <w:fldChar w:fldCharType="begin"/>
      </w:r>
      <w:r>
        <w:instrText xml:space="preserve"> PAGEREF _Toc37943269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Reallocation of unit entitlement by resolution without dissent (or unanimous resolution, in the case of a two</w:t>
      </w:r>
      <w:r>
        <w:rPr>
          <w:snapToGrid w:val="0"/>
        </w:rPr>
        <w:noBreakHyphen/>
        <w:t>lot scheme)</w:t>
      </w:r>
      <w:r>
        <w:tab/>
      </w:r>
      <w:r>
        <w:fldChar w:fldCharType="begin"/>
      </w:r>
      <w:r>
        <w:instrText xml:space="preserve"> PAGEREF _Toc37943270 \h </w:instrText>
      </w:r>
      <w:r>
        <w:fldChar w:fldCharType="separate"/>
      </w:r>
      <w:r>
        <w:t>41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Reallocation of unit entitlement by SAT</w:t>
      </w:r>
      <w:r>
        <w:tab/>
      </w:r>
      <w:r>
        <w:fldChar w:fldCharType="begin"/>
      </w:r>
      <w:r>
        <w:instrText xml:space="preserve"> PAGEREF _Toc37943271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Common property</w:t>
      </w:r>
    </w:p>
    <w:p>
      <w:pPr>
        <w:pStyle w:val="TOC8"/>
        <w:rPr>
          <w:rFonts w:asciiTheme="minorHAnsi" w:eastAsiaTheme="minorEastAsia" w:hAnsiTheme="minorHAnsi" w:cstheme="minorBidi"/>
          <w:szCs w:val="22"/>
        </w:rPr>
      </w:pPr>
      <w:r>
        <w:t>17</w:t>
      </w:r>
      <w:r>
        <w:rPr>
          <w:snapToGrid w:val="0"/>
        </w:rPr>
        <w:t>.</w:t>
      </w:r>
      <w:r>
        <w:rPr>
          <w:snapToGrid w:val="0"/>
        </w:rPr>
        <w:tab/>
        <w:t>Ownership of common property</w:t>
      </w:r>
      <w:r>
        <w:tab/>
      </w:r>
      <w:r>
        <w:fldChar w:fldCharType="begin"/>
      </w:r>
      <w:r>
        <w:instrText xml:space="preserve"> PAGEREF _Toc37943273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Acquisition of additional common property</w:t>
      </w:r>
      <w:r>
        <w:tab/>
      </w:r>
      <w:r>
        <w:fldChar w:fldCharType="begin"/>
      </w:r>
      <w:r>
        <w:instrText xml:space="preserve"> PAGEREF _Toc37943274 \h </w:instrText>
      </w:r>
      <w:r>
        <w:fldChar w:fldCharType="separate"/>
      </w:r>
      <w:r>
        <w:t>45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Transfer or lease of common property</w:t>
      </w:r>
      <w:r>
        <w:tab/>
      </w:r>
      <w:r>
        <w:fldChar w:fldCharType="begin"/>
      </w:r>
      <w:r>
        <w:instrText xml:space="preserve"> PAGEREF _Toc37943275 \h </w:instrText>
      </w:r>
      <w:r>
        <w:fldChar w:fldCharType="separate"/>
      </w:r>
      <w:r>
        <w:t>47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Creation of easements and covenants</w:t>
      </w:r>
      <w:r>
        <w:tab/>
      </w:r>
      <w:r>
        <w:fldChar w:fldCharType="begin"/>
      </w:r>
      <w:r>
        <w:instrText xml:space="preserve"> PAGEREF _Toc37943276 \h </w:instrText>
      </w:r>
      <w:r>
        <w:fldChar w:fldCharType="separate"/>
      </w:r>
      <w:r>
        <w:t>50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Encroachments treated as common property</w:t>
      </w:r>
      <w:r>
        <w:tab/>
      </w:r>
      <w:r>
        <w:fldChar w:fldCharType="begin"/>
      </w:r>
      <w:r>
        <w:instrText xml:space="preserve"> PAGEREF _Toc37943277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Merger of common property into lots in certain strata schemes</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21A</w:t>
      </w:r>
      <w:r>
        <w:rPr>
          <w:snapToGrid w:val="0"/>
        </w:rPr>
        <w:t>.</w:t>
      </w:r>
      <w:r>
        <w:rPr>
          <w:snapToGrid w:val="0"/>
        </w:rPr>
        <w:tab/>
        <w:t>Term used: existing small strata scheme</w:t>
      </w:r>
      <w:r>
        <w:tab/>
      </w:r>
      <w:r>
        <w:fldChar w:fldCharType="begin"/>
      </w:r>
      <w:r>
        <w:instrText xml:space="preserve"> PAGEREF _Toc37943280 \h </w:instrText>
      </w:r>
      <w:r>
        <w:fldChar w:fldCharType="separate"/>
      </w:r>
      <w:r>
        <w:t>52</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Division only applies to single tier strata schemes</w:t>
      </w:r>
      <w:r>
        <w:tab/>
      </w:r>
      <w:r>
        <w:fldChar w:fldCharType="begin"/>
      </w:r>
      <w:r>
        <w:instrText xml:space="preserve"> PAGEREF _Toc37943281 \h </w:instrText>
      </w:r>
      <w:r>
        <w:fldChar w:fldCharType="separate"/>
      </w:r>
      <w:r>
        <w:t>52</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Procedures cannot be invoked more than once</w:t>
      </w:r>
      <w:r>
        <w:tab/>
      </w:r>
      <w:r>
        <w:fldChar w:fldCharType="begin"/>
      </w:r>
      <w:r>
        <w:instrText xml:space="preserve"> PAGEREF _Toc37943282 \h </w:instrText>
      </w:r>
      <w:r>
        <w:fldChar w:fldCharType="separate"/>
      </w:r>
      <w:r>
        <w:t>52</w:t>
      </w:r>
      <w:r>
        <w:fldChar w:fldCharType="end"/>
      </w:r>
    </w:p>
    <w:p>
      <w:pPr>
        <w:pStyle w:val="TOC8"/>
        <w:rPr>
          <w:rFonts w:asciiTheme="minorHAnsi" w:eastAsiaTheme="minorEastAsia" w:hAnsiTheme="minorHAnsi" w:cstheme="minorBidi"/>
          <w:szCs w:val="22"/>
        </w:rPr>
      </w:pPr>
      <w:r>
        <w:t>21D</w:t>
      </w:r>
      <w:r>
        <w:rPr>
          <w:snapToGrid w:val="0"/>
        </w:rPr>
        <w:t>.</w:t>
      </w:r>
      <w:r>
        <w:rPr>
          <w:snapToGrid w:val="0"/>
        </w:rPr>
        <w:tab/>
        <w:t>Saving</w:t>
      </w:r>
      <w:r>
        <w:tab/>
      </w:r>
      <w:r>
        <w:fldChar w:fldCharType="begin"/>
      </w:r>
      <w:r>
        <w:instrText xml:space="preserve"> PAGEREF _Toc37943283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Merger by resolution of buildings that are common property</w:t>
      </w:r>
    </w:p>
    <w:p>
      <w:pPr>
        <w:pStyle w:val="TOC8"/>
        <w:rPr>
          <w:rFonts w:asciiTheme="minorHAnsi" w:eastAsiaTheme="minorEastAsia" w:hAnsiTheme="minorHAnsi" w:cstheme="minorBidi"/>
          <w:szCs w:val="22"/>
        </w:rPr>
      </w:pPr>
      <w:r>
        <w:t>21E</w:t>
      </w:r>
      <w:r>
        <w:rPr>
          <w:snapToGrid w:val="0"/>
        </w:rPr>
        <w:t>.</w:t>
      </w:r>
      <w:r>
        <w:rPr>
          <w:snapToGrid w:val="0"/>
        </w:rPr>
        <w:tab/>
        <w:t>Application of this Subdivision</w:t>
      </w:r>
      <w:r>
        <w:tab/>
      </w:r>
      <w:r>
        <w:fldChar w:fldCharType="begin"/>
      </w:r>
      <w:r>
        <w:instrText xml:space="preserve"> PAGEREF _Toc37943285 \h </w:instrText>
      </w:r>
      <w:r>
        <w:fldChar w:fldCharType="separate"/>
      </w:r>
      <w:r>
        <w:t>53</w:t>
      </w:r>
      <w:r>
        <w:fldChar w:fldCharType="end"/>
      </w:r>
    </w:p>
    <w:p>
      <w:pPr>
        <w:pStyle w:val="TOC8"/>
        <w:rPr>
          <w:rFonts w:asciiTheme="minorHAnsi" w:eastAsiaTheme="minorEastAsia" w:hAnsiTheme="minorHAnsi" w:cstheme="minorBidi"/>
          <w:szCs w:val="22"/>
        </w:rPr>
      </w:pPr>
      <w:r>
        <w:t>21F</w:t>
      </w:r>
      <w:r>
        <w:rPr>
          <w:snapToGrid w:val="0"/>
        </w:rPr>
        <w:t>.</w:t>
      </w:r>
      <w:r>
        <w:rPr>
          <w:snapToGrid w:val="0"/>
        </w:rPr>
        <w:tab/>
        <w:t>Resolution by strata company</w:t>
      </w:r>
      <w:r>
        <w:tab/>
      </w:r>
      <w:r>
        <w:fldChar w:fldCharType="begin"/>
      </w:r>
      <w:r>
        <w:instrText xml:space="preserve"> PAGEREF _Toc37943286 \h </w:instrText>
      </w:r>
      <w:r>
        <w:fldChar w:fldCharType="separate"/>
      </w:r>
      <w:r>
        <w:t>53</w:t>
      </w:r>
      <w:r>
        <w:fldChar w:fldCharType="end"/>
      </w:r>
    </w:p>
    <w:p>
      <w:pPr>
        <w:pStyle w:val="TOC8"/>
        <w:rPr>
          <w:rFonts w:asciiTheme="minorHAnsi" w:eastAsiaTheme="minorEastAsia" w:hAnsiTheme="minorHAnsi" w:cstheme="minorBidi"/>
          <w:szCs w:val="22"/>
        </w:rPr>
      </w:pPr>
      <w:r>
        <w:t>21G</w:t>
      </w:r>
      <w:r>
        <w:rPr>
          <w:snapToGrid w:val="0"/>
        </w:rPr>
        <w:t>.</w:t>
      </w:r>
      <w:r>
        <w:rPr>
          <w:snapToGrid w:val="0"/>
        </w:rPr>
        <w:tab/>
        <w:t>Lodgement of notice of resolution for registration</w:t>
      </w:r>
      <w:r>
        <w:tab/>
      </w:r>
      <w:r>
        <w:fldChar w:fldCharType="begin"/>
      </w:r>
      <w:r>
        <w:instrText xml:space="preserve"> PAGEREF _Toc37943287 \h </w:instrText>
      </w:r>
      <w:r>
        <w:fldChar w:fldCharType="separate"/>
      </w:r>
      <w:r>
        <w:t>54</w:t>
      </w:r>
      <w:r>
        <w:fldChar w:fldCharType="end"/>
      </w:r>
    </w:p>
    <w:p>
      <w:pPr>
        <w:pStyle w:val="TOC8"/>
        <w:rPr>
          <w:rFonts w:asciiTheme="minorHAnsi" w:eastAsiaTheme="minorEastAsia" w:hAnsiTheme="minorHAnsi" w:cstheme="minorBidi"/>
          <w:szCs w:val="22"/>
        </w:rPr>
      </w:pPr>
      <w:r>
        <w:t>21H</w:t>
      </w:r>
      <w:r>
        <w:rPr>
          <w:snapToGrid w:val="0"/>
        </w:rPr>
        <w:t>.</w:t>
      </w:r>
      <w:r>
        <w:rPr>
          <w:snapToGrid w:val="0"/>
        </w:rPr>
        <w:tab/>
        <w:t>Registration of notice of resolution</w:t>
      </w:r>
      <w:r>
        <w:tab/>
      </w:r>
      <w:r>
        <w:fldChar w:fldCharType="begin"/>
      </w:r>
      <w:r>
        <w:instrText xml:space="preserve"> PAGEREF _Toc37943288 \h </w:instrText>
      </w:r>
      <w:r>
        <w:fldChar w:fldCharType="separate"/>
      </w:r>
      <w:r>
        <w:t>54</w:t>
      </w:r>
      <w:r>
        <w:fldChar w:fldCharType="end"/>
      </w:r>
    </w:p>
    <w:p>
      <w:pPr>
        <w:pStyle w:val="TOC8"/>
        <w:rPr>
          <w:rFonts w:asciiTheme="minorHAnsi" w:eastAsiaTheme="minorEastAsia" w:hAnsiTheme="minorHAnsi" w:cstheme="minorBidi"/>
          <w:szCs w:val="22"/>
        </w:rPr>
      </w:pPr>
      <w:r>
        <w:t>21I</w:t>
      </w:r>
      <w:r>
        <w:rPr>
          <w:snapToGrid w:val="0"/>
        </w:rPr>
        <w:t>.</w:t>
      </w:r>
      <w:r>
        <w:rPr>
          <w:snapToGrid w:val="0"/>
        </w:rPr>
        <w:tab/>
        <w:t>Effect of registration</w:t>
      </w:r>
      <w:r>
        <w:tab/>
      </w:r>
      <w:r>
        <w:fldChar w:fldCharType="begin"/>
      </w:r>
      <w:r>
        <w:instrText xml:space="preserve"> PAGEREF _Toc37943289 \h </w:instrText>
      </w:r>
      <w:r>
        <w:fldChar w:fldCharType="separate"/>
      </w:r>
      <w:r>
        <w:t>54</w:t>
      </w:r>
      <w:r>
        <w:fldChar w:fldCharType="end"/>
      </w:r>
    </w:p>
    <w:p>
      <w:pPr>
        <w:pStyle w:val="TOC8"/>
        <w:rPr>
          <w:rFonts w:asciiTheme="minorHAnsi" w:eastAsiaTheme="minorEastAsia" w:hAnsiTheme="minorHAnsi" w:cstheme="minorBidi"/>
          <w:szCs w:val="22"/>
        </w:rPr>
      </w:pPr>
      <w:r>
        <w:t>21J</w:t>
      </w:r>
      <w:r>
        <w:rPr>
          <w:snapToGrid w:val="0"/>
        </w:rPr>
        <w:t>.</w:t>
      </w:r>
      <w:r>
        <w:rPr>
          <w:snapToGrid w:val="0"/>
        </w:rPr>
        <w:tab/>
        <w:t>Registrar of Titles to amend strata plan</w:t>
      </w:r>
      <w:r>
        <w:tab/>
      </w:r>
      <w:r>
        <w:fldChar w:fldCharType="begin"/>
      </w:r>
      <w:r>
        <w:instrText xml:space="preserve"> PAGEREF _Toc37943290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Automatic merger of buildings that are common property</w:t>
      </w:r>
    </w:p>
    <w:p>
      <w:pPr>
        <w:pStyle w:val="TOC8"/>
        <w:rPr>
          <w:rFonts w:asciiTheme="minorHAnsi" w:eastAsiaTheme="minorEastAsia" w:hAnsiTheme="minorHAnsi" w:cstheme="minorBidi"/>
          <w:szCs w:val="22"/>
        </w:rPr>
      </w:pPr>
      <w:r>
        <w:t>21K</w:t>
      </w:r>
      <w:r>
        <w:rPr>
          <w:snapToGrid w:val="0"/>
        </w:rPr>
        <w:t>.</w:t>
      </w:r>
      <w:r>
        <w:rPr>
          <w:snapToGrid w:val="0"/>
        </w:rPr>
        <w:tab/>
        <w:t>Terms used</w:t>
      </w:r>
      <w:r>
        <w:tab/>
      </w:r>
      <w:r>
        <w:fldChar w:fldCharType="begin"/>
      </w:r>
      <w:r>
        <w:instrText xml:space="preserve"> PAGEREF _Toc37943292 \h </w:instrText>
      </w:r>
      <w:r>
        <w:fldChar w:fldCharType="separate"/>
      </w:r>
      <w:r>
        <w:t>55</w:t>
      </w:r>
      <w:r>
        <w:fldChar w:fldCharType="end"/>
      </w:r>
    </w:p>
    <w:p>
      <w:pPr>
        <w:pStyle w:val="TOC8"/>
        <w:rPr>
          <w:rFonts w:asciiTheme="minorHAnsi" w:eastAsiaTheme="minorEastAsia" w:hAnsiTheme="minorHAnsi" w:cstheme="minorBidi"/>
          <w:szCs w:val="22"/>
        </w:rPr>
      </w:pPr>
      <w:r>
        <w:t>21L</w:t>
      </w:r>
      <w:r>
        <w:rPr>
          <w:snapToGrid w:val="0"/>
        </w:rPr>
        <w:t>.</w:t>
      </w:r>
      <w:r>
        <w:rPr>
          <w:snapToGrid w:val="0"/>
        </w:rPr>
        <w:tab/>
        <w:t>Application of this Subdivision</w:t>
      </w:r>
      <w:r>
        <w:tab/>
      </w:r>
      <w:r>
        <w:fldChar w:fldCharType="begin"/>
      </w:r>
      <w:r>
        <w:instrText xml:space="preserve"> PAGEREF _Toc37943293 \h </w:instrText>
      </w:r>
      <w:r>
        <w:fldChar w:fldCharType="separate"/>
      </w:r>
      <w:r>
        <w:t>56</w:t>
      </w:r>
      <w:r>
        <w:fldChar w:fldCharType="end"/>
      </w:r>
    </w:p>
    <w:p>
      <w:pPr>
        <w:pStyle w:val="TOC8"/>
        <w:rPr>
          <w:rFonts w:asciiTheme="minorHAnsi" w:eastAsiaTheme="minorEastAsia" w:hAnsiTheme="minorHAnsi" w:cstheme="minorBidi"/>
          <w:szCs w:val="22"/>
        </w:rPr>
      </w:pPr>
      <w:r>
        <w:t>21M</w:t>
      </w:r>
      <w:r>
        <w:rPr>
          <w:snapToGrid w:val="0"/>
        </w:rPr>
        <w:t>.</w:t>
      </w:r>
      <w:r>
        <w:rPr>
          <w:snapToGrid w:val="0"/>
        </w:rPr>
        <w:tab/>
        <w:t>Automatic application of lot boundaries under s. 3AB</w:t>
      </w:r>
      <w:r>
        <w:tab/>
      </w:r>
      <w:r>
        <w:fldChar w:fldCharType="begin"/>
      </w:r>
      <w:r>
        <w:instrText xml:space="preserve"> PAGEREF _Toc37943294 \h </w:instrText>
      </w:r>
      <w:r>
        <w:fldChar w:fldCharType="separate"/>
      </w:r>
      <w:r>
        <w:t>56</w:t>
      </w:r>
      <w:r>
        <w:fldChar w:fldCharType="end"/>
      </w:r>
    </w:p>
    <w:p>
      <w:pPr>
        <w:pStyle w:val="TOC8"/>
        <w:rPr>
          <w:rFonts w:asciiTheme="minorHAnsi" w:eastAsiaTheme="minorEastAsia" w:hAnsiTheme="minorHAnsi" w:cstheme="minorBidi"/>
          <w:szCs w:val="22"/>
        </w:rPr>
      </w:pPr>
      <w:r>
        <w:t>21N</w:t>
      </w:r>
      <w:r>
        <w:rPr>
          <w:snapToGrid w:val="0"/>
        </w:rPr>
        <w:t>.</w:t>
      </w:r>
      <w:r>
        <w:rPr>
          <w:snapToGrid w:val="0"/>
        </w:rPr>
        <w:tab/>
        <w:t>Plan to be noted</w:t>
      </w:r>
      <w:r>
        <w:tab/>
      </w:r>
      <w:r>
        <w:fldChar w:fldCharType="begin"/>
      </w:r>
      <w:r>
        <w:instrText xml:space="preserve"> PAGEREF _Toc37943295 \h </w:instrText>
      </w:r>
      <w:r>
        <w:fldChar w:fldCharType="separate"/>
      </w:r>
      <w:r>
        <w:t>56</w:t>
      </w:r>
      <w:r>
        <w:fldChar w:fldCharType="end"/>
      </w:r>
    </w:p>
    <w:p>
      <w:pPr>
        <w:pStyle w:val="TOC8"/>
        <w:rPr>
          <w:rFonts w:asciiTheme="minorHAnsi" w:eastAsiaTheme="minorEastAsia" w:hAnsiTheme="minorHAnsi" w:cstheme="minorBidi"/>
          <w:szCs w:val="22"/>
        </w:rPr>
      </w:pPr>
      <w:r>
        <w:t>21O</w:t>
      </w:r>
      <w:r>
        <w:rPr>
          <w:snapToGrid w:val="0"/>
        </w:rPr>
        <w:t>.</w:t>
      </w:r>
      <w:r>
        <w:rPr>
          <w:snapToGrid w:val="0"/>
        </w:rPr>
        <w:tab/>
        <w:t>Objection by proprietor</w:t>
      </w:r>
      <w:r>
        <w:tab/>
      </w:r>
      <w:r>
        <w:fldChar w:fldCharType="begin"/>
      </w:r>
      <w:r>
        <w:instrText xml:space="preserve"> PAGEREF _Toc37943296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Merger by resolution of land that is common property</w:t>
      </w:r>
    </w:p>
    <w:p>
      <w:pPr>
        <w:pStyle w:val="TOC8"/>
        <w:rPr>
          <w:rFonts w:asciiTheme="minorHAnsi" w:eastAsiaTheme="minorEastAsia" w:hAnsiTheme="minorHAnsi" w:cstheme="minorBidi"/>
          <w:szCs w:val="22"/>
        </w:rPr>
      </w:pPr>
      <w:r>
        <w:t>21P</w:t>
      </w:r>
      <w:r>
        <w:rPr>
          <w:snapToGrid w:val="0"/>
        </w:rPr>
        <w:t>.</w:t>
      </w:r>
      <w:r>
        <w:rPr>
          <w:snapToGrid w:val="0"/>
        </w:rPr>
        <w:tab/>
        <w:t>Application of this Subdivision</w:t>
      </w:r>
      <w:r>
        <w:tab/>
      </w:r>
      <w:r>
        <w:fldChar w:fldCharType="begin"/>
      </w:r>
      <w:r>
        <w:instrText xml:space="preserve"> PAGEREF _Toc37943298 \h </w:instrText>
      </w:r>
      <w:r>
        <w:fldChar w:fldCharType="separate"/>
      </w:r>
      <w:r>
        <w:t>57</w:t>
      </w:r>
      <w:r>
        <w:fldChar w:fldCharType="end"/>
      </w:r>
    </w:p>
    <w:p>
      <w:pPr>
        <w:pStyle w:val="TOC8"/>
        <w:rPr>
          <w:rFonts w:asciiTheme="minorHAnsi" w:eastAsiaTheme="minorEastAsia" w:hAnsiTheme="minorHAnsi" w:cstheme="minorBidi"/>
          <w:szCs w:val="22"/>
        </w:rPr>
      </w:pPr>
      <w:r>
        <w:t>21Q</w:t>
      </w:r>
      <w:r>
        <w:rPr>
          <w:snapToGrid w:val="0"/>
        </w:rPr>
        <w:t>.</w:t>
      </w:r>
      <w:r>
        <w:rPr>
          <w:snapToGrid w:val="0"/>
        </w:rPr>
        <w:tab/>
        <w:t>Resolution by strata company</w:t>
      </w:r>
      <w:r>
        <w:tab/>
      </w:r>
      <w:r>
        <w:fldChar w:fldCharType="begin"/>
      </w:r>
      <w:r>
        <w:instrText xml:space="preserve"> PAGEREF _Toc37943299 \h </w:instrText>
      </w:r>
      <w:r>
        <w:fldChar w:fldCharType="separate"/>
      </w:r>
      <w:r>
        <w:t>57</w:t>
      </w:r>
      <w:r>
        <w:fldChar w:fldCharType="end"/>
      </w:r>
    </w:p>
    <w:p>
      <w:pPr>
        <w:pStyle w:val="TOC8"/>
        <w:rPr>
          <w:rFonts w:asciiTheme="minorHAnsi" w:eastAsiaTheme="minorEastAsia" w:hAnsiTheme="minorHAnsi" w:cstheme="minorBidi"/>
          <w:szCs w:val="22"/>
        </w:rPr>
      </w:pPr>
      <w:r>
        <w:t>21R</w:t>
      </w:r>
      <w:r>
        <w:rPr>
          <w:snapToGrid w:val="0"/>
        </w:rPr>
        <w:t>.</w:t>
      </w:r>
      <w:r>
        <w:rPr>
          <w:snapToGrid w:val="0"/>
        </w:rPr>
        <w:tab/>
        <w:t>Further provisions as to contents of resolution</w:t>
      </w:r>
      <w:r>
        <w:tab/>
      </w:r>
      <w:r>
        <w:fldChar w:fldCharType="begin"/>
      </w:r>
      <w:r>
        <w:instrText xml:space="preserve"> PAGEREF _Toc37943300 \h </w:instrText>
      </w:r>
      <w:r>
        <w:fldChar w:fldCharType="separate"/>
      </w:r>
      <w:r>
        <w:t>58</w:t>
      </w:r>
      <w:r>
        <w:fldChar w:fldCharType="end"/>
      </w:r>
    </w:p>
    <w:p>
      <w:pPr>
        <w:pStyle w:val="TOC8"/>
        <w:rPr>
          <w:rFonts w:asciiTheme="minorHAnsi" w:eastAsiaTheme="minorEastAsia" w:hAnsiTheme="minorHAnsi" w:cstheme="minorBidi"/>
          <w:szCs w:val="22"/>
        </w:rPr>
      </w:pPr>
      <w:r>
        <w:t>21S</w:t>
      </w:r>
      <w:r>
        <w:rPr>
          <w:snapToGrid w:val="0"/>
        </w:rPr>
        <w:t>.</w:t>
      </w:r>
      <w:r>
        <w:rPr>
          <w:snapToGrid w:val="0"/>
        </w:rPr>
        <w:tab/>
        <w:t>Notice of resolution may be lodged for registration</w:t>
      </w:r>
      <w:r>
        <w:tab/>
      </w:r>
      <w:r>
        <w:fldChar w:fldCharType="begin"/>
      </w:r>
      <w:r>
        <w:instrText xml:space="preserve"> PAGEREF _Toc37943301 \h </w:instrText>
      </w:r>
      <w:r>
        <w:fldChar w:fldCharType="separate"/>
      </w:r>
      <w:r>
        <w:t>58</w:t>
      </w:r>
      <w:r>
        <w:fldChar w:fldCharType="end"/>
      </w:r>
    </w:p>
    <w:p>
      <w:pPr>
        <w:pStyle w:val="TOC8"/>
        <w:rPr>
          <w:rFonts w:asciiTheme="minorHAnsi" w:eastAsiaTheme="minorEastAsia" w:hAnsiTheme="minorHAnsi" w:cstheme="minorBidi"/>
          <w:szCs w:val="22"/>
        </w:rPr>
      </w:pPr>
      <w:r>
        <w:t>21T</w:t>
      </w:r>
      <w:r>
        <w:rPr>
          <w:snapToGrid w:val="0"/>
        </w:rPr>
        <w:t>.</w:t>
      </w:r>
      <w:r>
        <w:rPr>
          <w:snapToGrid w:val="0"/>
        </w:rPr>
        <w:tab/>
        <w:t>Documents to accompany notice</w:t>
      </w:r>
      <w:r>
        <w:tab/>
      </w:r>
      <w:r>
        <w:fldChar w:fldCharType="begin"/>
      </w:r>
      <w:r>
        <w:instrText xml:space="preserve"> PAGEREF _Toc37943302 \h </w:instrText>
      </w:r>
      <w:r>
        <w:fldChar w:fldCharType="separate"/>
      </w:r>
      <w:r>
        <w:t>59</w:t>
      </w:r>
      <w:r>
        <w:fldChar w:fldCharType="end"/>
      </w:r>
    </w:p>
    <w:p>
      <w:pPr>
        <w:pStyle w:val="TOC8"/>
        <w:rPr>
          <w:rFonts w:asciiTheme="minorHAnsi" w:eastAsiaTheme="minorEastAsia" w:hAnsiTheme="minorHAnsi" w:cstheme="minorBidi"/>
          <w:szCs w:val="22"/>
        </w:rPr>
      </w:pPr>
      <w:r>
        <w:t>21U</w:t>
      </w:r>
      <w:r>
        <w:rPr>
          <w:snapToGrid w:val="0"/>
        </w:rPr>
        <w:t>.</w:t>
      </w:r>
      <w:r>
        <w:rPr>
          <w:snapToGrid w:val="0"/>
        </w:rPr>
        <w:tab/>
        <w:t>Certificate of licensed surveyor</w:t>
      </w:r>
      <w:r>
        <w:tab/>
      </w:r>
      <w:r>
        <w:fldChar w:fldCharType="begin"/>
      </w:r>
      <w:r>
        <w:instrText xml:space="preserve"> PAGEREF _Toc37943303 \h </w:instrText>
      </w:r>
      <w:r>
        <w:fldChar w:fldCharType="separate"/>
      </w:r>
      <w:r>
        <w:t>60</w:t>
      </w:r>
      <w:r>
        <w:fldChar w:fldCharType="end"/>
      </w:r>
    </w:p>
    <w:p>
      <w:pPr>
        <w:pStyle w:val="TOC8"/>
        <w:rPr>
          <w:rFonts w:asciiTheme="minorHAnsi" w:eastAsiaTheme="minorEastAsia" w:hAnsiTheme="minorHAnsi" w:cstheme="minorBidi"/>
          <w:szCs w:val="22"/>
        </w:rPr>
      </w:pPr>
      <w:r>
        <w:t>21V</w:t>
      </w:r>
      <w:r>
        <w:rPr>
          <w:snapToGrid w:val="0"/>
        </w:rPr>
        <w:t>.</w:t>
      </w:r>
      <w:r>
        <w:rPr>
          <w:snapToGrid w:val="0"/>
        </w:rPr>
        <w:tab/>
        <w:t>Transfers etc. to give effect to notice of resolution</w:t>
      </w:r>
      <w:r>
        <w:tab/>
      </w:r>
      <w:r>
        <w:fldChar w:fldCharType="begin"/>
      </w:r>
      <w:r>
        <w:instrText xml:space="preserve"> PAGEREF _Toc37943304 \h </w:instrText>
      </w:r>
      <w:r>
        <w:fldChar w:fldCharType="separate"/>
      </w:r>
      <w:r>
        <w:t>62</w:t>
      </w:r>
      <w:r>
        <w:fldChar w:fldCharType="end"/>
      </w:r>
    </w:p>
    <w:p>
      <w:pPr>
        <w:pStyle w:val="TOC8"/>
        <w:rPr>
          <w:rFonts w:asciiTheme="minorHAnsi" w:eastAsiaTheme="minorEastAsia" w:hAnsiTheme="minorHAnsi" w:cstheme="minorBidi"/>
          <w:szCs w:val="22"/>
        </w:rPr>
      </w:pPr>
      <w:r>
        <w:t>21W</w:t>
      </w:r>
      <w:r>
        <w:rPr>
          <w:snapToGrid w:val="0"/>
        </w:rPr>
        <w:t>.</w:t>
      </w:r>
      <w:r>
        <w:rPr>
          <w:snapToGrid w:val="0"/>
        </w:rPr>
        <w:tab/>
        <w:t>Creation of easements for parking etc.</w:t>
      </w:r>
      <w:r>
        <w:tab/>
      </w:r>
      <w:r>
        <w:fldChar w:fldCharType="begin"/>
      </w:r>
      <w:r>
        <w:instrText xml:space="preserve"> PAGEREF _Toc37943305 \h </w:instrText>
      </w:r>
      <w:r>
        <w:fldChar w:fldCharType="separate"/>
      </w:r>
      <w:r>
        <w:t>62</w:t>
      </w:r>
      <w:r>
        <w:fldChar w:fldCharType="end"/>
      </w:r>
    </w:p>
    <w:p>
      <w:pPr>
        <w:pStyle w:val="TOC8"/>
        <w:rPr>
          <w:rFonts w:asciiTheme="minorHAnsi" w:eastAsiaTheme="minorEastAsia" w:hAnsiTheme="minorHAnsi" w:cstheme="minorBidi"/>
          <w:szCs w:val="22"/>
        </w:rPr>
      </w:pPr>
      <w:r>
        <w:t>21X</w:t>
      </w:r>
      <w:r>
        <w:rPr>
          <w:snapToGrid w:val="0"/>
        </w:rPr>
        <w:t>.</w:t>
      </w:r>
      <w:r>
        <w:rPr>
          <w:snapToGrid w:val="0"/>
        </w:rPr>
        <w:tab/>
        <w:t>Registration of notice of resolution</w:t>
      </w:r>
      <w:r>
        <w:tab/>
      </w:r>
      <w:r>
        <w:fldChar w:fldCharType="begin"/>
      </w:r>
      <w:r>
        <w:instrText xml:space="preserve"> PAGEREF _Toc37943306 \h </w:instrText>
      </w:r>
      <w:r>
        <w:fldChar w:fldCharType="separate"/>
      </w:r>
      <w:r>
        <w:t>63</w:t>
      </w:r>
      <w:r>
        <w:fldChar w:fldCharType="end"/>
      </w:r>
    </w:p>
    <w:p>
      <w:pPr>
        <w:pStyle w:val="TOC8"/>
        <w:rPr>
          <w:rFonts w:asciiTheme="minorHAnsi" w:eastAsiaTheme="minorEastAsia" w:hAnsiTheme="minorHAnsi" w:cstheme="minorBidi"/>
          <w:szCs w:val="22"/>
        </w:rPr>
      </w:pPr>
      <w:r>
        <w:t>21Y</w:t>
      </w:r>
      <w:r>
        <w:rPr>
          <w:snapToGrid w:val="0"/>
        </w:rPr>
        <w:t>.</w:t>
      </w:r>
      <w:r>
        <w:rPr>
          <w:snapToGrid w:val="0"/>
        </w:rPr>
        <w:tab/>
        <w:t>Effect of registration</w:t>
      </w:r>
      <w:r>
        <w:tab/>
      </w:r>
      <w:r>
        <w:fldChar w:fldCharType="begin"/>
      </w:r>
      <w:r>
        <w:instrText xml:space="preserve"> PAGEREF _Toc37943307 \h </w:instrText>
      </w:r>
      <w:r>
        <w:fldChar w:fldCharType="separate"/>
      </w:r>
      <w:r>
        <w:t>63</w:t>
      </w:r>
      <w:r>
        <w:fldChar w:fldCharType="end"/>
      </w:r>
    </w:p>
    <w:p>
      <w:pPr>
        <w:pStyle w:val="TOC8"/>
        <w:rPr>
          <w:rFonts w:asciiTheme="minorHAnsi" w:eastAsiaTheme="minorEastAsia" w:hAnsiTheme="minorHAnsi" w:cstheme="minorBidi"/>
          <w:szCs w:val="22"/>
        </w:rPr>
      </w:pPr>
      <w:r>
        <w:t>21Z</w:t>
      </w:r>
      <w:r>
        <w:rPr>
          <w:snapToGrid w:val="0"/>
        </w:rPr>
        <w:t>.</w:t>
      </w:r>
      <w:r>
        <w:rPr>
          <w:snapToGrid w:val="0"/>
        </w:rPr>
        <w:tab/>
        <w:t>Registrar of Titles to make necessary amendments</w:t>
      </w:r>
      <w:r>
        <w:tab/>
      </w:r>
      <w:r>
        <w:fldChar w:fldCharType="begin"/>
      </w:r>
      <w:r>
        <w:instrText xml:space="preserve"> PAGEREF _Toc37943308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Certificates and approvals</w:t>
      </w:r>
    </w:p>
    <w:p>
      <w:pPr>
        <w:pStyle w:val="TOC8"/>
        <w:rPr>
          <w:rFonts w:asciiTheme="minorHAnsi" w:eastAsiaTheme="minorEastAsia" w:hAnsiTheme="minorHAnsi" w:cstheme="minorBidi"/>
          <w:szCs w:val="22"/>
        </w:rPr>
      </w:pPr>
      <w:r>
        <w:t>22</w:t>
      </w:r>
      <w:r>
        <w:rPr>
          <w:snapToGrid w:val="0"/>
        </w:rPr>
        <w:t>.</w:t>
      </w:r>
      <w:r>
        <w:rPr>
          <w:snapToGrid w:val="0"/>
        </w:rPr>
        <w:tab/>
        <w:t>Certificate of licensed surveyor</w:t>
      </w:r>
      <w:r>
        <w:tab/>
      </w:r>
      <w:r>
        <w:fldChar w:fldCharType="begin"/>
      </w:r>
      <w:r>
        <w:instrText xml:space="preserve"> PAGEREF _Toc37943310 \h </w:instrText>
      </w:r>
      <w:r>
        <w:fldChar w:fldCharType="separate"/>
      </w:r>
      <w:r>
        <w:t>65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Preliminary determinations by local government</w:t>
      </w:r>
      <w:r>
        <w:tab/>
      </w:r>
      <w:r>
        <w:fldChar w:fldCharType="begin"/>
      </w:r>
      <w:r>
        <w:instrText xml:space="preserve"> PAGEREF _Toc37943311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Certificate of Commission</w:t>
      </w:r>
      <w:r>
        <w:tab/>
      </w:r>
      <w:r>
        <w:fldChar w:fldCharType="begin"/>
      </w:r>
      <w:r>
        <w:instrText xml:space="preserve"> PAGEREF _Toc37943312 \h </w:instrText>
      </w:r>
      <w:r>
        <w:fldChar w:fldCharType="separate"/>
      </w:r>
      <w:r>
        <w:t>67</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Commission to refer plan to other bodies in certain cases</w:t>
      </w:r>
      <w:r>
        <w:tab/>
      </w:r>
      <w:r>
        <w:fldChar w:fldCharType="begin"/>
      </w:r>
      <w:r>
        <w:instrText xml:space="preserve"> PAGEREF _Toc37943313 \h </w:instrText>
      </w:r>
      <w:r>
        <w:fldChar w:fldCharType="separate"/>
      </w:r>
      <w:r>
        <w:t>69</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Subdivision in survey</w:t>
      </w:r>
      <w:r>
        <w:rPr>
          <w:snapToGrid w:val="0"/>
        </w:rPr>
        <w:noBreakHyphen/>
        <w:t>strata scheme requires approval by Commission</w:t>
      </w:r>
      <w:r>
        <w:tab/>
      </w:r>
      <w:r>
        <w:fldChar w:fldCharType="begin"/>
      </w:r>
      <w:r>
        <w:instrText xml:space="preserve"> PAGEREF _Toc37943314 \h </w:instrText>
      </w:r>
      <w:r>
        <w:fldChar w:fldCharType="separate"/>
      </w:r>
      <w:r>
        <w:t>69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local government decision</w:t>
      </w:r>
      <w:r>
        <w:tab/>
      </w:r>
      <w:r>
        <w:fldChar w:fldCharType="begin"/>
      </w:r>
      <w:r>
        <w:instrText xml:space="preserve"> PAGEREF _Toc37943315 \h </w:instrText>
      </w:r>
      <w:r>
        <w:fldChar w:fldCharType="separate"/>
      </w:r>
      <w:r>
        <w:t>70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Review of Commission decision</w:t>
      </w:r>
      <w:r>
        <w:tab/>
      </w:r>
      <w:r>
        <w:fldChar w:fldCharType="begin"/>
      </w:r>
      <w:r>
        <w:instrText xml:space="preserve"> PAGEREF _Toc37943316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III — Variation, termination and conversion of schemes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Variation of schemes</w:t>
      </w:r>
    </w:p>
    <w:p>
      <w:pPr>
        <w:pStyle w:val="TOC8"/>
        <w:rPr>
          <w:rFonts w:asciiTheme="minorHAnsi" w:eastAsiaTheme="minorEastAsia" w:hAnsiTheme="minorHAnsi" w:cstheme="minorBidi"/>
          <w:szCs w:val="22"/>
        </w:rPr>
      </w:pPr>
      <w:r>
        <w:t>28</w:t>
      </w:r>
      <w:r>
        <w:rPr>
          <w:snapToGrid w:val="0"/>
        </w:rPr>
        <w:t>.</w:t>
      </w:r>
      <w:r>
        <w:rPr>
          <w:snapToGrid w:val="0"/>
        </w:rPr>
        <w:tab/>
        <w:t>Variation of strata scheme upon damage or destruction of building</w:t>
      </w:r>
      <w:r>
        <w:tab/>
      </w:r>
      <w:r>
        <w:fldChar w:fldCharType="begin"/>
      </w:r>
      <w:r>
        <w:instrText xml:space="preserve"> PAGEREF _Toc37943319 \h </w:instrText>
      </w:r>
      <w:r>
        <w:fldChar w:fldCharType="separate"/>
      </w:r>
      <w:r>
        <w:t>74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Variation of strata scheme upon taking</w:t>
      </w:r>
      <w:r>
        <w:tab/>
      </w:r>
      <w:r>
        <w:fldChar w:fldCharType="begin"/>
      </w:r>
      <w:r>
        <w:instrText xml:space="preserve"> PAGEREF _Toc37943320 \h </w:instrText>
      </w:r>
      <w:r>
        <w:fldChar w:fldCharType="separate"/>
      </w:r>
      <w:r>
        <w:t>76</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Variation of survey</w:t>
      </w:r>
      <w:r>
        <w:rPr>
          <w:snapToGrid w:val="0"/>
        </w:rPr>
        <w:noBreakHyphen/>
        <w:t>strata scheme on resumption</w:t>
      </w:r>
      <w:r>
        <w:tab/>
      </w:r>
      <w:r>
        <w:fldChar w:fldCharType="begin"/>
      </w:r>
      <w:r>
        <w:instrText xml:space="preserve"> PAGEREF _Toc37943321 \h </w:instrText>
      </w:r>
      <w:r>
        <w:fldChar w:fldCharType="separate"/>
      </w:r>
      <w:r>
        <w:t>76</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Lodgement of documents with Registrar following partial taking in strata scheme</w:t>
      </w:r>
      <w:r>
        <w:tab/>
      </w:r>
      <w:r>
        <w:fldChar w:fldCharType="begin"/>
      </w:r>
      <w:r>
        <w:instrText xml:space="preserve"> PAGEREF _Toc37943322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Termination of schemes</w:t>
      </w:r>
    </w:p>
    <w:p>
      <w:pPr>
        <w:pStyle w:val="TOC8"/>
        <w:rPr>
          <w:rFonts w:asciiTheme="minorHAnsi" w:eastAsiaTheme="minorEastAsia" w:hAnsiTheme="minorHAnsi" w:cstheme="minorBidi"/>
          <w:szCs w:val="22"/>
        </w:rPr>
      </w:pPr>
      <w:r>
        <w:t>29C</w:t>
      </w:r>
      <w:r>
        <w:rPr>
          <w:snapToGrid w:val="0"/>
        </w:rPr>
        <w:t>.</w:t>
      </w:r>
      <w:r>
        <w:rPr>
          <w:snapToGrid w:val="0"/>
        </w:rPr>
        <w:tab/>
        <w:t>Termination of scheme by resumption</w:t>
      </w:r>
      <w:r>
        <w:tab/>
      </w:r>
      <w:r>
        <w:fldChar w:fldCharType="begin"/>
      </w:r>
      <w:r>
        <w:instrText xml:space="preserve"> PAGEREF _Toc37943324 \h </w:instrText>
      </w:r>
      <w:r>
        <w:fldChar w:fldCharType="separate"/>
      </w:r>
      <w:r>
        <w:t>78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Termination of strata scheme by unanimous resolution</w:t>
      </w:r>
      <w:r>
        <w:tab/>
      </w:r>
      <w:r>
        <w:fldChar w:fldCharType="begin"/>
      </w:r>
      <w:r>
        <w:instrText xml:space="preserve"> PAGEREF _Toc37943325 \h </w:instrText>
      </w:r>
      <w:r>
        <w:fldChar w:fldCharType="separate"/>
      </w:r>
      <w:r>
        <w:t>79</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Termination of survey</w:t>
      </w:r>
      <w:r>
        <w:rPr>
          <w:snapToGrid w:val="0"/>
        </w:rPr>
        <w:noBreakHyphen/>
        <w:t>strata scheme by unanimous resolution</w:t>
      </w:r>
      <w:r>
        <w:tab/>
      </w:r>
      <w:r>
        <w:fldChar w:fldCharType="begin"/>
      </w:r>
      <w:r>
        <w:instrText xml:space="preserve"> PAGEREF _Toc37943326 \h </w:instrText>
      </w:r>
      <w:r>
        <w:fldChar w:fldCharType="separate"/>
      </w:r>
      <w:r>
        <w:t>80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Termination of scheme by order of District Court</w:t>
      </w:r>
      <w:r>
        <w:tab/>
      </w:r>
      <w:r>
        <w:fldChar w:fldCharType="begin"/>
      </w:r>
      <w:r>
        <w:instrText xml:space="preserve"> PAGEREF _Toc37943327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Conversion of strata schemes to survey</w:t>
      </w:r>
      <w:r>
        <w:noBreakHyphen/>
        <w:t>strata schemes</w:t>
      </w:r>
    </w:p>
    <w:p>
      <w:pPr>
        <w:pStyle w:val="TOC8"/>
        <w:rPr>
          <w:rFonts w:asciiTheme="minorHAnsi" w:eastAsiaTheme="minorEastAsia" w:hAnsiTheme="minorHAnsi" w:cstheme="minorBidi"/>
          <w:szCs w:val="22"/>
        </w:rPr>
      </w:pPr>
      <w:r>
        <w:t>31A</w:t>
      </w:r>
      <w:r>
        <w:rPr>
          <w:snapToGrid w:val="0"/>
        </w:rPr>
        <w:t>.</w:t>
      </w:r>
      <w:r>
        <w:rPr>
          <w:snapToGrid w:val="0"/>
        </w:rPr>
        <w:tab/>
        <w:t>Division only applies to single tier strata schemes registered before 1 January 1998</w:t>
      </w:r>
      <w:r>
        <w:tab/>
      </w:r>
      <w:r>
        <w:fldChar w:fldCharType="begin"/>
      </w:r>
      <w:r>
        <w:instrText xml:space="preserve"> PAGEREF _Toc37943329 \h </w:instrText>
      </w:r>
      <w:r>
        <w:fldChar w:fldCharType="separate"/>
      </w:r>
      <w:r>
        <w:t>83</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Saving</w:t>
      </w:r>
      <w:r>
        <w:tab/>
      </w:r>
      <w:r>
        <w:fldChar w:fldCharType="begin"/>
      </w:r>
      <w:r>
        <w:instrText xml:space="preserve"> PAGEREF _Toc37943330 \h </w:instrText>
      </w:r>
      <w:r>
        <w:fldChar w:fldCharType="separate"/>
      </w:r>
      <w:r>
        <w:t>84</w:t>
      </w:r>
      <w:r>
        <w:fldChar w:fldCharType="end"/>
      </w:r>
    </w:p>
    <w:p>
      <w:pPr>
        <w:pStyle w:val="TOC8"/>
        <w:rPr>
          <w:rFonts w:asciiTheme="minorHAnsi" w:eastAsiaTheme="minorEastAsia" w:hAnsiTheme="minorHAnsi" w:cstheme="minorBidi"/>
          <w:szCs w:val="22"/>
        </w:rPr>
      </w:pPr>
      <w:r>
        <w:t>31C</w:t>
      </w:r>
      <w:r>
        <w:rPr>
          <w:snapToGrid w:val="0"/>
        </w:rPr>
        <w:t>.</w:t>
      </w:r>
      <w:r>
        <w:rPr>
          <w:snapToGrid w:val="0"/>
        </w:rPr>
        <w:tab/>
        <w:t>Resolution by strata company</w:t>
      </w:r>
      <w:r>
        <w:tab/>
      </w:r>
      <w:r>
        <w:fldChar w:fldCharType="begin"/>
      </w:r>
      <w:r>
        <w:instrText xml:space="preserve"> PAGEREF _Toc37943331 \h </w:instrText>
      </w:r>
      <w:r>
        <w:fldChar w:fldCharType="separate"/>
      </w:r>
      <w:r>
        <w:t>84</w:t>
      </w:r>
      <w:r>
        <w:fldChar w:fldCharType="end"/>
      </w:r>
    </w:p>
    <w:p>
      <w:pPr>
        <w:pStyle w:val="TOC8"/>
        <w:rPr>
          <w:rFonts w:asciiTheme="minorHAnsi" w:eastAsiaTheme="minorEastAsia" w:hAnsiTheme="minorHAnsi" w:cstheme="minorBidi"/>
          <w:szCs w:val="22"/>
        </w:rPr>
      </w:pPr>
      <w:r>
        <w:t>31D</w:t>
      </w:r>
      <w:r>
        <w:rPr>
          <w:snapToGrid w:val="0"/>
        </w:rPr>
        <w:t>.</w:t>
      </w:r>
      <w:r>
        <w:rPr>
          <w:snapToGrid w:val="0"/>
        </w:rPr>
        <w:tab/>
        <w:t>Notice of resolution may be lodged for registration</w:t>
      </w:r>
      <w:r>
        <w:tab/>
      </w:r>
      <w:r>
        <w:fldChar w:fldCharType="begin"/>
      </w:r>
      <w:r>
        <w:instrText xml:space="preserve"> PAGEREF _Toc37943332 \h </w:instrText>
      </w:r>
      <w:r>
        <w:fldChar w:fldCharType="separate"/>
      </w:r>
      <w:r>
        <w:t>84</w:t>
      </w:r>
      <w:r>
        <w:fldChar w:fldCharType="end"/>
      </w:r>
    </w:p>
    <w:p>
      <w:pPr>
        <w:pStyle w:val="TOC8"/>
        <w:rPr>
          <w:rFonts w:asciiTheme="minorHAnsi" w:eastAsiaTheme="minorEastAsia" w:hAnsiTheme="minorHAnsi" w:cstheme="minorBidi"/>
          <w:szCs w:val="22"/>
        </w:rPr>
      </w:pPr>
      <w:r>
        <w:t>31E</w:t>
      </w:r>
      <w:r>
        <w:rPr>
          <w:snapToGrid w:val="0"/>
        </w:rPr>
        <w:t>.</w:t>
      </w:r>
      <w:r>
        <w:rPr>
          <w:snapToGrid w:val="0"/>
        </w:rPr>
        <w:tab/>
        <w:t>Documents to accompany notice</w:t>
      </w:r>
      <w:r>
        <w:tab/>
      </w:r>
      <w:r>
        <w:fldChar w:fldCharType="begin"/>
      </w:r>
      <w:r>
        <w:instrText xml:space="preserve"> PAGEREF _Toc37943333 \h </w:instrText>
      </w:r>
      <w:r>
        <w:fldChar w:fldCharType="separate"/>
      </w:r>
      <w:r>
        <w:t>85</w:t>
      </w:r>
      <w:r>
        <w:fldChar w:fldCharType="end"/>
      </w:r>
    </w:p>
    <w:p>
      <w:pPr>
        <w:pStyle w:val="TOC8"/>
        <w:rPr>
          <w:rFonts w:asciiTheme="minorHAnsi" w:eastAsiaTheme="minorEastAsia" w:hAnsiTheme="minorHAnsi" w:cstheme="minorBidi"/>
          <w:szCs w:val="22"/>
        </w:rPr>
      </w:pPr>
      <w:r>
        <w:t>31F</w:t>
      </w:r>
      <w:r>
        <w:rPr>
          <w:snapToGrid w:val="0"/>
        </w:rPr>
        <w:t>.</w:t>
      </w:r>
      <w:r>
        <w:rPr>
          <w:snapToGrid w:val="0"/>
        </w:rPr>
        <w:tab/>
        <w:t>Certificate of licensed surveyor</w:t>
      </w:r>
      <w:r>
        <w:tab/>
      </w:r>
      <w:r>
        <w:fldChar w:fldCharType="begin"/>
      </w:r>
      <w:r>
        <w:instrText xml:space="preserve"> PAGEREF _Toc37943334 \h </w:instrText>
      </w:r>
      <w:r>
        <w:fldChar w:fldCharType="separate"/>
      </w:r>
      <w:r>
        <w:t>86</w:t>
      </w:r>
      <w:r>
        <w:fldChar w:fldCharType="end"/>
      </w:r>
    </w:p>
    <w:p>
      <w:pPr>
        <w:pStyle w:val="TOC8"/>
        <w:rPr>
          <w:rFonts w:asciiTheme="minorHAnsi" w:eastAsiaTheme="minorEastAsia" w:hAnsiTheme="minorHAnsi" w:cstheme="minorBidi"/>
          <w:szCs w:val="22"/>
        </w:rPr>
      </w:pPr>
      <w:r>
        <w:t>31G</w:t>
      </w:r>
      <w:r>
        <w:rPr>
          <w:snapToGrid w:val="0"/>
        </w:rPr>
        <w:t>.</w:t>
      </w:r>
      <w:r>
        <w:rPr>
          <w:snapToGrid w:val="0"/>
        </w:rPr>
        <w:tab/>
        <w:t>Creation of easements</w:t>
      </w:r>
      <w:r>
        <w:tab/>
      </w:r>
      <w:r>
        <w:fldChar w:fldCharType="begin"/>
      </w:r>
      <w:r>
        <w:instrText xml:space="preserve"> PAGEREF _Toc37943335 \h </w:instrText>
      </w:r>
      <w:r>
        <w:fldChar w:fldCharType="separate"/>
      </w:r>
      <w:r>
        <w:t>87</w:t>
      </w:r>
      <w:r>
        <w:fldChar w:fldCharType="end"/>
      </w:r>
    </w:p>
    <w:p>
      <w:pPr>
        <w:pStyle w:val="TOC8"/>
        <w:rPr>
          <w:rFonts w:asciiTheme="minorHAnsi" w:eastAsiaTheme="minorEastAsia" w:hAnsiTheme="minorHAnsi" w:cstheme="minorBidi"/>
          <w:szCs w:val="22"/>
        </w:rPr>
      </w:pPr>
      <w:r>
        <w:t>31H</w:t>
      </w:r>
      <w:r>
        <w:rPr>
          <w:snapToGrid w:val="0"/>
        </w:rPr>
        <w:t>.</w:t>
      </w:r>
      <w:r>
        <w:rPr>
          <w:snapToGrid w:val="0"/>
        </w:rPr>
        <w:tab/>
        <w:t>Transfers etc. to give effect to resolution</w:t>
      </w:r>
      <w:r>
        <w:tab/>
      </w:r>
      <w:r>
        <w:fldChar w:fldCharType="begin"/>
      </w:r>
      <w:r>
        <w:instrText xml:space="preserve"> PAGEREF _Toc37943336 \h </w:instrText>
      </w:r>
      <w:r>
        <w:fldChar w:fldCharType="separate"/>
      </w:r>
      <w:r>
        <w:t>88</w:t>
      </w:r>
      <w:r>
        <w:fldChar w:fldCharType="end"/>
      </w:r>
    </w:p>
    <w:p>
      <w:pPr>
        <w:pStyle w:val="TOC8"/>
        <w:rPr>
          <w:rFonts w:asciiTheme="minorHAnsi" w:eastAsiaTheme="minorEastAsia" w:hAnsiTheme="minorHAnsi" w:cstheme="minorBidi"/>
          <w:szCs w:val="22"/>
        </w:rPr>
      </w:pPr>
      <w:r>
        <w:t>31I</w:t>
      </w:r>
      <w:r>
        <w:rPr>
          <w:snapToGrid w:val="0"/>
        </w:rPr>
        <w:t>.</w:t>
      </w:r>
      <w:r>
        <w:rPr>
          <w:snapToGrid w:val="0"/>
        </w:rPr>
        <w:tab/>
        <w:t>Registration of notice of resolution</w:t>
      </w:r>
      <w:r>
        <w:tab/>
      </w:r>
      <w:r>
        <w:fldChar w:fldCharType="begin"/>
      </w:r>
      <w:r>
        <w:instrText xml:space="preserve"> PAGEREF _Toc37943337 \h </w:instrText>
      </w:r>
      <w:r>
        <w:fldChar w:fldCharType="separate"/>
      </w:r>
      <w:r>
        <w:t>88</w:t>
      </w:r>
      <w:r>
        <w:fldChar w:fldCharType="end"/>
      </w:r>
    </w:p>
    <w:p>
      <w:pPr>
        <w:pStyle w:val="TOC8"/>
        <w:rPr>
          <w:rFonts w:asciiTheme="minorHAnsi" w:eastAsiaTheme="minorEastAsia" w:hAnsiTheme="minorHAnsi" w:cstheme="minorBidi"/>
          <w:szCs w:val="22"/>
        </w:rPr>
      </w:pPr>
      <w:r>
        <w:t>31J</w:t>
      </w:r>
      <w:r>
        <w:rPr>
          <w:snapToGrid w:val="0"/>
        </w:rPr>
        <w:t>.</w:t>
      </w:r>
      <w:r>
        <w:rPr>
          <w:snapToGrid w:val="0"/>
        </w:rPr>
        <w:tab/>
        <w:t>Effect of registration</w:t>
      </w:r>
      <w:r>
        <w:tab/>
      </w:r>
      <w:r>
        <w:fldChar w:fldCharType="begin"/>
      </w:r>
      <w:r>
        <w:instrText xml:space="preserve"> PAGEREF _Toc37943338 \h </w:instrText>
      </w:r>
      <w:r>
        <w:fldChar w:fldCharType="separate"/>
      </w:r>
      <w:r>
        <w:t>88</w:t>
      </w:r>
      <w:r>
        <w:fldChar w:fldCharType="end"/>
      </w:r>
    </w:p>
    <w:p>
      <w:pPr>
        <w:pStyle w:val="TOC8"/>
        <w:rPr>
          <w:rFonts w:asciiTheme="minorHAnsi" w:eastAsiaTheme="minorEastAsia" w:hAnsiTheme="minorHAnsi" w:cstheme="minorBidi"/>
          <w:szCs w:val="22"/>
        </w:rPr>
      </w:pPr>
      <w:r>
        <w:t>31K</w:t>
      </w:r>
      <w:r>
        <w:rPr>
          <w:snapToGrid w:val="0"/>
        </w:rPr>
        <w:t>.</w:t>
      </w:r>
      <w:r>
        <w:rPr>
          <w:snapToGrid w:val="0"/>
        </w:rPr>
        <w:tab/>
        <w:t>Registrar of Titles to make necessary amendments</w:t>
      </w:r>
      <w:r>
        <w:tab/>
      </w:r>
      <w:r>
        <w:fldChar w:fldCharType="begin"/>
      </w:r>
      <w:r>
        <w:instrText xml:space="preserve"> PAGEREF _Toc37943339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Strata companies</w:t>
      </w:r>
    </w:p>
    <w:p>
      <w:pPr>
        <w:pStyle w:val="TOC8"/>
        <w:rPr>
          <w:rFonts w:asciiTheme="minorHAnsi" w:eastAsiaTheme="minorEastAsia" w:hAnsiTheme="minorHAnsi" w:cstheme="minorBidi"/>
          <w:szCs w:val="22"/>
        </w:rPr>
      </w:pPr>
      <w:r>
        <w:t>32</w:t>
      </w:r>
      <w:r>
        <w:rPr>
          <w:snapToGrid w:val="0"/>
        </w:rPr>
        <w:t>.</w:t>
      </w:r>
      <w:r>
        <w:rPr>
          <w:snapToGrid w:val="0"/>
        </w:rPr>
        <w:tab/>
        <w:t>Incorporation of proprietors</w:t>
      </w:r>
      <w:r>
        <w:tab/>
      </w:r>
      <w:r>
        <w:fldChar w:fldCharType="begin"/>
      </w:r>
      <w:r>
        <w:instrText xml:space="preserve"> PAGEREF _Toc37943342 \h </w:instrText>
      </w:r>
      <w:r>
        <w:fldChar w:fldCharType="separate"/>
      </w:r>
      <w:r>
        <w:t>91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Strata company is representative of proprietors in proceedings</w:t>
      </w:r>
      <w:r>
        <w:tab/>
      </w:r>
      <w:r>
        <w:fldChar w:fldCharType="begin"/>
      </w:r>
      <w:r>
        <w:instrText xml:space="preserve"> PAGEREF _Toc37943343 \h </w:instrText>
      </w:r>
      <w:r>
        <w:fldChar w:fldCharType="separate"/>
      </w:r>
      <w:r>
        <w:t>92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 formalities</w:t>
      </w:r>
      <w:r>
        <w:tab/>
      </w:r>
      <w:r>
        <w:fldChar w:fldCharType="begin"/>
      </w:r>
      <w:r>
        <w:instrText xml:space="preserve"> PAGEREF _Toc37943344 \h </w:instrText>
      </w:r>
      <w:r>
        <w:fldChar w:fldCharType="separate"/>
      </w:r>
      <w:r>
        <w:t>92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strata companies</w:t>
      </w:r>
      <w:r>
        <w:tab/>
      </w:r>
      <w:r>
        <w:fldChar w:fldCharType="begin"/>
      </w:r>
      <w:r>
        <w:instrText xml:space="preserve"> PAGEREF _Toc37943345 \h </w:instrText>
      </w:r>
      <w:r>
        <w:fldChar w:fldCharType="separate"/>
      </w:r>
      <w:r>
        <w:t>93</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Roll to be kept by strata company</w:t>
      </w:r>
      <w:r>
        <w:tab/>
      </w:r>
      <w:r>
        <w:fldChar w:fldCharType="begin"/>
      </w:r>
      <w:r>
        <w:instrText xml:space="preserve"> PAGEREF _Toc37943346 \h </w:instrText>
      </w:r>
      <w:r>
        <w:fldChar w:fldCharType="separate"/>
      </w:r>
      <w:r>
        <w:t>95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Levy of contributions on proprietors</w:t>
      </w:r>
      <w:r>
        <w:tab/>
      </w:r>
      <w:r>
        <w:fldChar w:fldCharType="begin"/>
      </w:r>
      <w:r>
        <w:instrText xml:space="preserve"> PAGEREF _Toc37943347 \h </w:instrText>
      </w:r>
      <w:r>
        <w:fldChar w:fldCharType="separate"/>
      </w:r>
      <w:r>
        <w:t>96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Certain provisions do not apply to companies for two</w:t>
      </w:r>
      <w:r>
        <w:rPr>
          <w:snapToGrid w:val="0"/>
        </w:rPr>
        <w:noBreakHyphen/>
        <w:t>lot schemes</w:t>
      </w:r>
      <w:r>
        <w:tab/>
      </w:r>
      <w:r>
        <w:fldChar w:fldCharType="begin"/>
      </w:r>
      <w:r>
        <w:instrText xml:space="preserve"> PAGEREF _Toc37943348 \h </w:instrText>
      </w:r>
      <w:r>
        <w:fldChar w:fldCharType="separate"/>
      </w:r>
      <w:r>
        <w:t>98</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provisions may be excluded for 3, 4 or 5 lot schemes</w:t>
      </w:r>
      <w:r>
        <w:tab/>
      </w:r>
      <w:r>
        <w:fldChar w:fldCharType="begin"/>
      </w:r>
      <w:r>
        <w:instrText xml:space="preserve"> PAGEREF _Toc37943349 \h </w:instrText>
      </w:r>
      <w:r>
        <w:fldChar w:fldCharType="separate"/>
      </w:r>
      <w:r>
        <w:t>99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Powers of strata company</w:t>
      </w:r>
      <w:r>
        <w:tab/>
      </w:r>
      <w:r>
        <w:fldChar w:fldCharType="begin"/>
      </w:r>
      <w:r>
        <w:instrText xml:space="preserve"> PAGEREF _Toc37943350 \h </w:instrText>
      </w:r>
      <w:r>
        <w:fldChar w:fldCharType="separate"/>
      </w:r>
      <w:r>
        <w:t>100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of strata company to carry out work</w:t>
      </w:r>
      <w:r>
        <w:tab/>
      </w:r>
      <w:r>
        <w:fldChar w:fldCharType="begin"/>
      </w:r>
      <w:r>
        <w:instrText xml:space="preserve"> PAGEREF _Toc37943351 \h </w:instrText>
      </w:r>
      <w:r>
        <w:fldChar w:fldCharType="separate"/>
      </w:r>
      <w:r>
        <w:t>101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of strata company to enter</w:t>
      </w:r>
      <w:r>
        <w:tab/>
      </w:r>
      <w:r>
        <w:fldChar w:fldCharType="begin"/>
      </w:r>
      <w:r>
        <w:instrText xml:space="preserve"> PAGEREF _Toc37943352 \h </w:instrText>
      </w:r>
      <w:r>
        <w:fldChar w:fldCharType="separate"/>
      </w:r>
      <w:r>
        <w:t>102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Power to terminate certain contracts for services</w:t>
      </w:r>
      <w:r>
        <w:tab/>
      </w:r>
      <w:r>
        <w:fldChar w:fldCharType="begin"/>
      </w:r>
      <w:r>
        <w:instrText xml:space="preserve"> PAGEREF _Toc37943353 \h </w:instrText>
      </w:r>
      <w:r>
        <w:fldChar w:fldCharType="separate"/>
      </w:r>
      <w:r>
        <w:t>103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Change of strata company’s address for service</w:t>
      </w:r>
      <w:r>
        <w:tab/>
      </w:r>
      <w:r>
        <w:fldChar w:fldCharType="begin"/>
      </w:r>
      <w:r>
        <w:instrText xml:space="preserve"> PAGEREF _Toc37943354 \h </w:instrText>
      </w:r>
      <w:r>
        <w:fldChar w:fldCharType="separate"/>
      </w:r>
      <w:r>
        <w:t>104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 of name of strata company</w:t>
      </w:r>
      <w:r>
        <w:tab/>
      </w:r>
      <w:r>
        <w:fldChar w:fldCharType="begin"/>
      </w:r>
      <w:r>
        <w:instrText xml:space="preserve"> PAGEREF _Toc37943355 \h </w:instrText>
      </w:r>
      <w:r>
        <w:fldChar w:fldCharType="separate"/>
      </w:r>
      <w:r>
        <w:t>105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By</w:t>
      </w:r>
      <w:r>
        <w:rPr>
          <w:snapToGrid w:val="0"/>
        </w:rPr>
        <w:noBreakHyphen/>
        <w:t>laws</w:t>
      </w:r>
      <w:r>
        <w:tab/>
      </w:r>
      <w:r>
        <w:fldChar w:fldCharType="begin"/>
      </w:r>
      <w:r>
        <w:instrText xml:space="preserve"> PAGEREF _Toc37943356 \h </w:instrText>
      </w:r>
      <w:r>
        <w:fldChar w:fldCharType="separate"/>
      </w:r>
      <w:r>
        <w:t>106</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By</w:t>
      </w:r>
      <w:r>
        <w:rPr>
          <w:snapToGrid w:val="0"/>
        </w:rPr>
        <w:noBreakHyphen/>
        <w:t>laws may provide for penalties</w:t>
      </w:r>
      <w:r>
        <w:tab/>
      </w:r>
      <w:r>
        <w:fldChar w:fldCharType="begin"/>
      </w:r>
      <w:r>
        <w:instrText xml:space="preserve"> PAGEREF _Toc37943357 \h </w:instrText>
      </w:r>
      <w:r>
        <w:fldChar w:fldCharType="separate"/>
      </w:r>
      <w:r>
        <w:t>111</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By</w:t>
      </w:r>
      <w:r>
        <w:rPr>
          <w:snapToGrid w:val="0"/>
        </w:rPr>
        <w:noBreakHyphen/>
        <w:t>laws may provide for different basis for levying contributions</w:t>
      </w:r>
      <w:r>
        <w:tab/>
      </w:r>
      <w:r>
        <w:fldChar w:fldCharType="begin"/>
      </w:r>
      <w:r>
        <w:instrText xml:space="preserve"> PAGEREF _Toc37943358 \h </w:instrText>
      </w:r>
      <w:r>
        <w:fldChar w:fldCharType="separate"/>
      </w:r>
      <w:r>
        <w:t>111</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Transitional provision</w:t>
      </w:r>
      <w:r>
        <w:tab/>
      </w:r>
      <w:r>
        <w:fldChar w:fldCharType="begin"/>
      </w:r>
      <w:r>
        <w:instrText xml:space="preserve"> PAGEREF _Toc37943359 \h </w:instrText>
      </w:r>
      <w:r>
        <w:fldChar w:fldCharType="separate"/>
      </w:r>
      <w:r>
        <w:t>111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Supply of information and certificates by strata company</w:t>
      </w:r>
      <w:r>
        <w:tab/>
      </w:r>
      <w:r>
        <w:fldChar w:fldCharType="begin"/>
      </w:r>
      <w:r>
        <w:instrText xml:space="preserve"> PAGEREF _Toc37943360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Councils</w:t>
      </w:r>
    </w:p>
    <w:p>
      <w:pPr>
        <w:pStyle w:val="TOC8"/>
        <w:rPr>
          <w:rFonts w:asciiTheme="minorHAnsi" w:eastAsiaTheme="minorEastAsia" w:hAnsiTheme="minorHAnsi" w:cstheme="minorBidi"/>
          <w:szCs w:val="22"/>
        </w:rPr>
      </w:pPr>
      <w:r>
        <w:t>44</w:t>
      </w:r>
      <w:r>
        <w:rPr>
          <w:snapToGrid w:val="0"/>
        </w:rPr>
        <w:t>.</w:t>
      </w:r>
      <w:r>
        <w:rPr>
          <w:snapToGrid w:val="0"/>
        </w:rPr>
        <w:tab/>
        <w:t>Functions of councils</w:t>
      </w:r>
      <w:r>
        <w:tab/>
      </w:r>
      <w:r>
        <w:fldChar w:fldCharType="begin"/>
      </w:r>
      <w:r>
        <w:instrText xml:space="preserve"> PAGEREF _Toc37943362 \h </w:instrText>
      </w:r>
      <w:r>
        <w:fldChar w:fldCharType="separate"/>
      </w:r>
      <w:r>
        <w:t>115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Corporate body may be chairman, secretary, treasurer or council member</w:t>
      </w:r>
      <w:r>
        <w:tab/>
      </w:r>
      <w:r>
        <w:fldChar w:fldCharType="begin"/>
      </w:r>
      <w:r>
        <w:instrText xml:space="preserve"> PAGEREF _Toc37943363 \h </w:instrText>
      </w:r>
      <w:r>
        <w:fldChar w:fldCharType="separate"/>
      </w:r>
      <w:r>
        <w:t>116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Performance of functions where no council or no quorum</w:t>
      </w:r>
      <w:r>
        <w:tab/>
      </w:r>
      <w:r>
        <w:fldChar w:fldCharType="begin"/>
      </w:r>
      <w:r>
        <w:instrText xml:space="preserve"> PAGEREF _Toc37943364 \h </w:instrText>
      </w:r>
      <w:r>
        <w:fldChar w:fldCharType="separate"/>
      </w:r>
      <w:r>
        <w:t>116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Restrictions on powers of expenditure</w:t>
      </w:r>
      <w:r>
        <w:tab/>
      </w:r>
      <w:r>
        <w:fldChar w:fldCharType="begin"/>
      </w:r>
      <w:r>
        <w:instrText xml:space="preserve"> PAGEREF _Toc37943365 \h </w:instrText>
      </w:r>
      <w:r>
        <w:fldChar w:fldCharType="separate"/>
      </w:r>
      <w:r>
        <w:t>116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Recovery of books and records by council</w:t>
      </w:r>
      <w:r>
        <w:tab/>
      </w:r>
      <w:r>
        <w:fldChar w:fldCharType="begin"/>
      </w:r>
      <w:r>
        <w:instrText xml:space="preserve"> PAGEREF _Toc37943366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Meetings</w:t>
      </w:r>
    </w:p>
    <w:p>
      <w:pPr>
        <w:pStyle w:val="TOC8"/>
        <w:rPr>
          <w:rFonts w:asciiTheme="minorHAnsi" w:eastAsiaTheme="minorEastAsia" w:hAnsiTheme="minorHAnsi" w:cstheme="minorBidi"/>
          <w:szCs w:val="22"/>
        </w:rPr>
      </w:pPr>
      <w:r>
        <w:t>49</w:t>
      </w:r>
      <w:r>
        <w:rPr>
          <w:snapToGrid w:val="0"/>
        </w:rPr>
        <w:t>.</w:t>
      </w:r>
      <w:r>
        <w:rPr>
          <w:snapToGrid w:val="0"/>
        </w:rPr>
        <w:tab/>
        <w:t>First annual general meeting</w:t>
      </w:r>
      <w:r>
        <w:tab/>
      </w:r>
      <w:r>
        <w:fldChar w:fldCharType="begin"/>
      </w:r>
      <w:r>
        <w:instrText xml:space="preserve"> PAGEREF _Toc37943368 \h </w:instrText>
      </w:r>
      <w:r>
        <w:fldChar w:fldCharType="separate"/>
      </w:r>
      <w:r>
        <w:t>119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Voting at meetings</w:t>
      </w:r>
      <w:r>
        <w:tab/>
      </w:r>
      <w:r>
        <w:fldChar w:fldCharType="begin"/>
      </w:r>
      <w:r>
        <w:instrText xml:space="preserve"> PAGEREF _Toc37943369 \h </w:instrText>
      </w:r>
      <w:r>
        <w:fldChar w:fldCharType="separate"/>
      </w:r>
      <w:r>
        <w:t>120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Disqualification from voting as proxy</w:t>
      </w:r>
      <w:r>
        <w:tab/>
      </w:r>
      <w:r>
        <w:fldChar w:fldCharType="begin"/>
      </w:r>
      <w:r>
        <w:instrText xml:space="preserve"> PAGEREF _Toc37943370 \h </w:instrText>
      </w:r>
      <w:r>
        <w:fldChar w:fldCharType="separate"/>
      </w:r>
      <w:r>
        <w:t>121</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Quorum for meeting of strata company for two</w:t>
      </w:r>
      <w:r>
        <w:rPr>
          <w:snapToGrid w:val="0"/>
        </w:rPr>
        <w:noBreakHyphen/>
        <w:t>lot scheme</w:t>
      </w:r>
      <w:r>
        <w:tab/>
      </w:r>
      <w:r>
        <w:fldChar w:fldCharType="begin"/>
      </w:r>
      <w:r>
        <w:instrText xml:space="preserve"> PAGEREF _Toc37943371 \h </w:instrText>
      </w:r>
      <w:r>
        <w:fldChar w:fldCharType="separate"/>
      </w:r>
      <w:r>
        <w:t>122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Relief where unanimous resolution or resolution without dissent required</w:t>
      </w:r>
      <w:r>
        <w:tab/>
      </w:r>
      <w:r>
        <w:fldChar w:fldCharType="begin"/>
      </w:r>
      <w:r>
        <w:instrText xml:space="preserve"> PAGEREF _Toc37943372 \h </w:instrText>
      </w:r>
      <w:r>
        <w:fldChar w:fldCharType="separate"/>
      </w:r>
      <w:r>
        <w:t>122</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Relief where unanimous resolution required for two</w:t>
      </w:r>
      <w:r>
        <w:rPr>
          <w:snapToGrid w:val="0"/>
        </w:rPr>
        <w:noBreakHyphen/>
        <w:t>lot scheme</w:t>
      </w:r>
      <w:r>
        <w:tab/>
      </w:r>
      <w:r>
        <w:fldChar w:fldCharType="begin"/>
      </w:r>
      <w:r>
        <w:instrText xml:space="preserve"> PAGEREF _Toc37943373 \h </w:instrText>
      </w:r>
      <w:r>
        <w:fldChar w:fldCharType="separate"/>
      </w:r>
      <w:r>
        <w:t>123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Performance of functions by proprietors in general meeting</w:t>
      </w:r>
      <w:r>
        <w:tab/>
      </w:r>
      <w:r>
        <w:fldChar w:fldCharType="begin"/>
      </w:r>
      <w:r>
        <w:instrText xml:space="preserve"> PAGEREF _Toc37943374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Insurance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53</w:t>
      </w:r>
      <w:r>
        <w:rPr>
          <w:snapToGrid w:val="0"/>
        </w:rPr>
        <w:t>.</w:t>
      </w:r>
      <w:r>
        <w:rPr>
          <w:snapToGrid w:val="0"/>
        </w:rPr>
        <w:tab/>
        <w:t>Terms used</w:t>
      </w:r>
      <w:r>
        <w:tab/>
      </w:r>
      <w:r>
        <w:fldChar w:fldCharType="begin"/>
      </w:r>
      <w:r>
        <w:instrText xml:space="preserve"> PAGEREF _Toc37943377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Insurance in single tier strata schemes</w:t>
      </w:r>
    </w:p>
    <w:p>
      <w:pPr>
        <w:pStyle w:val="TOC8"/>
        <w:rPr>
          <w:rFonts w:asciiTheme="minorHAnsi" w:eastAsiaTheme="minorEastAsia" w:hAnsiTheme="minorHAnsi" w:cstheme="minorBidi"/>
          <w:szCs w:val="22"/>
        </w:rPr>
      </w:pPr>
      <w:r>
        <w:t>53A</w:t>
      </w:r>
      <w:r>
        <w:rPr>
          <w:snapToGrid w:val="0"/>
        </w:rPr>
        <w:t>.</w:t>
      </w:r>
      <w:r>
        <w:rPr>
          <w:snapToGrid w:val="0"/>
        </w:rPr>
        <w:tab/>
        <w:t>Application of this Subdivision</w:t>
      </w:r>
      <w:r>
        <w:tab/>
      </w:r>
      <w:r>
        <w:fldChar w:fldCharType="begin"/>
      </w:r>
      <w:r>
        <w:instrText xml:space="preserve"> PAGEREF _Toc37943379 \h </w:instrText>
      </w:r>
      <w:r>
        <w:fldChar w:fldCharType="separate"/>
      </w:r>
      <w:r>
        <w:t>126</w:t>
      </w:r>
      <w:r>
        <w:fldChar w:fldCharType="end"/>
      </w:r>
    </w:p>
    <w:p>
      <w:pPr>
        <w:pStyle w:val="TOC8"/>
        <w:rPr>
          <w:rFonts w:asciiTheme="minorHAnsi" w:eastAsiaTheme="minorEastAsia" w:hAnsiTheme="minorHAnsi" w:cstheme="minorBidi"/>
          <w:szCs w:val="22"/>
        </w:rPr>
      </w:pPr>
      <w:r>
        <w:t>53B</w:t>
      </w:r>
      <w:r>
        <w:rPr>
          <w:snapToGrid w:val="0"/>
        </w:rPr>
        <w:t>.</w:t>
      </w:r>
      <w:r>
        <w:rPr>
          <w:snapToGrid w:val="0"/>
        </w:rPr>
        <w:tab/>
        <w:t>Insurance for lots in single tier strata schemes</w:t>
      </w:r>
      <w:r>
        <w:tab/>
      </w:r>
      <w:r>
        <w:fldChar w:fldCharType="begin"/>
      </w:r>
      <w:r>
        <w:instrText xml:space="preserve"> PAGEREF _Toc37943380 \h </w:instrText>
      </w:r>
      <w:r>
        <w:fldChar w:fldCharType="separate"/>
      </w:r>
      <w:r>
        <w:t>126</w:t>
      </w:r>
      <w:r>
        <w:fldChar w:fldCharType="end"/>
      </w:r>
    </w:p>
    <w:p>
      <w:pPr>
        <w:pStyle w:val="TOC8"/>
        <w:rPr>
          <w:rFonts w:asciiTheme="minorHAnsi" w:eastAsiaTheme="minorEastAsia" w:hAnsiTheme="minorHAnsi" w:cstheme="minorBidi"/>
          <w:szCs w:val="22"/>
        </w:rPr>
      </w:pPr>
      <w:r>
        <w:t>53C</w:t>
      </w:r>
      <w:r>
        <w:rPr>
          <w:snapToGrid w:val="0"/>
        </w:rPr>
        <w:t>.</w:t>
      </w:r>
      <w:r>
        <w:rPr>
          <w:snapToGrid w:val="0"/>
        </w:rPr>
        <w:tab/>
        <w:t>Insurance for common property in single tier strata schemes</w:t>
      </w:r>
      <w:r>
        <w:tab/>
      </w:r>
      <w:r>
        <w:fldChar w:fldCharType="begin"/>
      </w:r>
      <w:r>
        <w:instrText xml:space="preserve"> PAGEREF _Toc37943381 \h </w:instrText>
      </w:r>
      <w:r>
        <w:fldChar w:fldCharType="separate"/>
      </w:r>
      <w:r>
        <w:t>127</w:t>
      </w:r>
      <w:r>
        <w:fldChar w:fldCharType="end"/>
      </w:r>
    </w:p>
    <w:p>
      <w:pPr>
        <w:pStyle w:val="TOC8"/>
        <w:rPr>
          <w:rFonts w:asciiTheme="minorHAnsi" w:eastAsiaTheme="minorEastAsia" w:hAnsiTheme="minorHAnsi" w:cstheme="minorBidi"/>
          <w:szCs w:val="22"/>
        </w:rPr>
      </w:pPr>
      <w:r>
        <w:t>53D</w:t>
      </w:r>
      <w:r>
        <w:rPr>
          <w:snapToGrid w:val="0"/>
        </w:rPr>
        <w:t>.</w:t>
      </w:r>
      <w:r>
        <w:rPr>
          <w:snapToGrid w:val="0"/>
        </w:rPr>
        <w:tab/>
        <w:t>Strata company’s obligations where it has an insurance function in single tier strata schemes</w:t>
      </w:r>
      <w:r>
        <w:tab/>
      </w:r>
      <w:r>
        <w:fldChar w:fldCharType="begin"/>
      </w:r>
      <w:r>
        <w:instrText xml:space="preserve"> PAGEREF _Toc37943382 \h </w:instrText>
      </w:r>
      <w:r>
        <w:fldChar w:fldCharType="separate"/>
      </w:r>
      <w:r>
        <w:t>128</w:t>
      </w:r>
      <w:r>
        <w:fldChar w:fldCharType="end"/>
      </w:r>
    </w:p>
    <w:p>
      <w:pPr>
        <w:pStyle w:val="TOC8"/>
        <w:rPr>
          <w:rFonts w:asciiTheme="minorHAnsi" w:eastAsiaTheme="minorEastAsia" w:hAnsiTheme="minorHAnsi" w:cstheme="minorBidi"/>
          <w:szCs w:val="22"/>
        </w:rPr>
      </w:pPr>
      <w:r>
        <w:t>53E</w:t>
      </w:r>
      <w:r>
        <w:rPr>
          <w:snapToGrid w:val="0"/>
        </w:rPr>
        <w:t>.</w:t>
      </w:r>
      <w:r>
        <w:rPr>
          <w:snapToGrid w:val="0"/>
        </w:rPr>
        <w:tab/>
        <w:t>Recovery of premium by strata company or proprietor where no administrative fund in single tier strata schemes</w:t>
      </w:r>
      <w:r>
        <w:tab/>
      </w:r>
      <w:r>
        <w:fldChar w:fldCharType="begin"/>
      </w:r>
      <w:r>
        <w:instrText xml:space="preserve"> PAGEREF _Toc37943383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Insurance in schemes other than single tier strata schemes</w:t>
      </w:r>
    </w:p>
    <w:p>
      <w:pPr>
        <w:pStyle w:val="TOC8"/>
        <w:rPr>
          <w:rFonts w:asciiTheme="minorHAnsi" w:eastAsiaTheme="minorEastAsia" w:hAnsiTheme="minorHAnsi" w:cstheme="minorBidi"/>
          <w:szCs w:val="22"/>
        </w:rPr>
      </w:pPr>
      <w:r>
        <w:t>54</w:t>
      </w:r>
      <w:r>
        <w:rPr>
          <w:snapToGrid w:val="0"/>
        </w:rPr>
        <w:t>.</w:t>
      </w:r>
      <w:r>
        <w:rPr>
          <w:snapToGrid w:val="0"/>
        </w:rPr>
        <w:tab/>
        <w:t>Insurance of buildings and strata companies</w:t>
      </w:r>
      <w:r>
        <w:tab/>
      </w:r>
      <w:r>
        <w:fldChar w:fldCharType="begin"/>
      </w:r>
      <w:r>
        <w:instrText xml:space="preserve"> PAGEREF _Toc37943385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Insurance provisions applicable to all schemes</w:t>
      </w:r>
    </w:p>
    <w:p>
      <w:pPr>
        <w:pStyle w:val="TOC8"/>
        <w:rPr>
          <w:rFonts w:asciiTheme="minorHAnsi" w:eastAsiaTheme="minorEastAsia" w:hAnsiTheme="minorHAnsi" w:cstheme="minorBidi"/>
          <w:szCs w:val="22"/>
        </w:rPr>
      </w:pPr>
      <w:r>
        <w:t>54A</w:t>
      </w:r>
      <w:r>
        <w:rPr>
          <w:snapToGrid w:val="0"/>
        </w:rPr>
        <w:t>.</w:t>
      </w:r>
      <w:r>
        <w:rPr>
          <w:snapToGrid w:val="0"/>
        </w:rPr>
        <w:tab/>
        <w:t>Where insurance cover refused, proprietor may be required to take action</w:t>
      </w:r>
      <w:r>
        <w:tab/>
      </w:r>
      <w:r>
        <w:fldChar w:fldCharType="begin"/>
      </w:r>
      <w:r>
        <w:instrText xml:space="preserve"> PAGEREF _Toc37943387 \h </w:instrText>
      </w:r>
      <w:r>
        <w:fldChar w:fldCharType="separate"/>
      </w:r>
      <w:r>
        <w:t>131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Further insurance by strata company and actions by proprietor against strata company</w:t>
      </w:r>
      <w:r>
        <w:tab/>
      </w:r>
      <w:r>
        <w:fldChar w:fldCharType="begin"/>
      </w:r>
      <w:r>
        <w:instrText xml:space="preserve"> PAGEREF _Toc37943388 \h </w:instrText>
      </w:r>
      <w:r>
        <w:fldChar w:fldCharType="separate"/>
      </w:r>
      <w:r>
        <w:t>132</w:t>
      </w:r>
      <w:r>
        <w:fldChar w:fldCharType="end"/>
      </w:r>
    </w:p>
    <w:p>
      <w:pPr>
        <w:pStyle w:val="TOC8"/>
        <w:rPr>
          <w:rFonts w:asciiTheme="minorHAnsi" w:eastAsiaTheme="minorEastAsia" w:hAnsiTheme="minorHAnsi" w:cstheme="minorBidi"/>
          <w:szCs w:val="22"/>
        </w:rPr>
      </w:pPr>
      <w:r>
        <w:t>55A</w:t>
      </w:r>
      <w:r>
        <w:rPr>
          <w:snapToGrid w:val="0"/>
        </w:rPr>
        <w:t>.</w:t>
      </w:r>
      <w:r>
        <w:rPr>
          <w:snapToGrid w:val="0"/>
        </w:rPr>
        <w:tab/>
        <w:t>Proprietor liable for increased insurance premium in certain cases</w:t>
      </w:r>
      <w:r>
        <w:tab/>
      </w:r>
      <w:r>
        <w:fldChar w:fldCharType="begin"/>
      </w:r>
      <w:r>
        <w:instrText xml:space="preserve"> PAGEREF _Toc37943389 \h </w:instrText>
      </w:r>
      <w:r>
        <w:fldChar w:fldCharType="separate"/>
      </w:r>
      <w:r>
        <w:t>133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Insurance by proprietor</w:t>
      </w:r>
      <w:r>
        <w:tab/>
      </w:r>
      <w:r>
        <w:fldChar w:fldCharType="begin"/>
      </w:r>
      <w:r>
        <w:instrText xml:space="preserve"> PAGEREF _Toc37943390 \h </w:instrText>
      </w:r>
      <w:r>
        <w:fldChar w:fldCharType="separate"/>
      </w:r>
      <w:r>
        <w:t>133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Proprietor may insure if strata company in default</w:t>
      </w:r>
      <w:r>
        <w:tab/>
      </w:r>
      <w:r>
        <w:fldChar w:fldCharType="begin"/>
      </w:r>
      <w:r>
        <w:instrText xml:space="preserve"> PAGEREF _Toc37943391 \h </w:instrText>
      </w:r>
      <w:r>
        <w:fldChar w:fldCharType="separate"/>
      </w:r>
      <w:r>
        <w:t>133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Insurance of mortgaged lot</w:t>
      </w:r>
      <w:r>
        <w:tab/>
      </w:r>
      <w:r>
        <w:fldChar w:fldCharType="begin"/>
      </w:r>
      <w:r>
        <w:instrText xml:space="preserve"> PAGEREF _Toc37943392 \h </w:instrText>
      </w:r>
      <w:r>
        <w:fldChar w:fldCharType="separate"/>
      </w:r>
      <w:r>
        <w:t>134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Insurable interest</w:t>
      </w:r>
      <w:r>
        <w:tab/>
      </w:r>
      <w:r>
        <w:fldChar w:fldCharType="begin"/>
      </w:r>
      <w:r>
        <w:instrText xml:space="preserve"> PAGEREF _Toc37943393 \h </w:instrText>
      </w:r>
      <w:r>
        <w:fldChar w:fldCharType="separate"/>
      </w:r>
      <w:r>
        <w:t>135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of insurance moneys to rebuilding</w:t>
      </w:r>
      <w:r>
        <w:tab/>
      </w:r>
      <w:r>
        <w:fldChar w:fldCharType="begin"/>
      </w:r>
      <w:r>
        <w:instrText xml:space="preserve"> PAGEREF _Toc37943394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Rates, taxes and charges</w:t>
      </w:r>
    </w:p>
    <w:p>
      <w:pPr>
        <w:pStyle w:val="TOC8"/>
        <w:rPr>
          <w:rFonts w:asciiTheme="minorHAnsi" w:eastAsiaTheme="minorEastAsia" w:hAnsiTheme="minorHAnsi" w:cstheme="minorBidi"/>
          <w:szCs w:val="22"/>
        </w:rPr>
      </w:pPr>
      <w:r>
        <w:t>60</w:t>
      </w:r>
      <w:r>
        <w:rPr>
          <w:snapToGrid w:val="0"/>
        </w:rPr>
        <w:t>.</w:t>
      </w:r>
      <w:r>
        <w:rPr>
          <w:snapToGrid w:val="0"/>
        </w:rPr>
        <w:tab/>
        <w:t>Delivery of plans to authorities</w:t>
      </w:r>
      <w:r>
        <w:tab/>
      </w:r>
      <w:r>
        <w:fldChar w:fldCharType="begin"/>
      </w:r>
      <w:r>
        <w:instrText xml:space="preserve"> PAGEREF _Toc37943396 \h </w:instrText>
      </w:r>
      <w:r>
        <w:fldChar w:fldCharType="separate"/>
      </w:r>
      <w:r>
        <w:t>136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Particulars on plan to be conclusive for rating and taxing purposes</w:t>
      </w:r>
      <w:r>
        <w:tab/>
      </w:r>
      <w:r>
        <w:fldChar w:fldCharType="begin"/>
      </w:r>
      <w:r>
        <w:instrText xml:space="preserve"> PAGEREF _Toc37943397 \h </w:instrText>
      </w:r>
      <w:r>
        <w:fldChar w:fldCharType="separate"/>
      </w:r>
      <w:r>
        <w:t>136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Rating on unimproved value</w:t>
      </w:r>
      <w:r>
        <w:tab/>
      </w:r>
      <w:r>
        <w:fldChar w:fldCharType="begin"/>
      </w:r>
      <w:r>
        <w:instrText xml:space="preserve"> PAGEREF _Toc37943398 \h </w:instrText>
      </w:r>
      <w:r>
        <w:fldChar w:fldCharType="separate"/>
      </w:r>
      <w:r>
        <w:t>137</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Rating for survey</w:t>
      </w:r>
      <w:r>
        <w:rPr>
          <w:snapToGrid w:val="0"/>
        </w:rPr>
        <w:noBreakHyphen/>
        <w:t>strata schemes</w:t>
      </w:r>
      <w:r>
        <w:tab/>
      </w:r>
      <w:r>
        <w:fldChar w:fldCharType="begin"/>
      </w:r>
      <w:r>
        <w:instrText xml:space="preserve"> PAGEREF _Toc37943399 \h </w:instrText>
      </w:r>
      <w:r>
        <w:fldChar w:fldCharType="separate"/>
      </w:r>
      <w:r>
        <w:t>138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Rating on gross rental value</w:t>
      </w:r>
      <w:r>
        <w:tab/>
      </w:r>
      <w:r>
        <w:fldChar w:fldCharType="begin"/>
      </w:r>
      <w:r>
        <w:instrText xml:space="preserve"> PAGEREF _Toc37943400 \h </w:instrText>
      </w:r>
      <w:r>
        <w:fldChar w:fldCharType="separate"/>
      </w:r>
      <w:r>
        <w:t>139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Proprietor may seek a review of unimproved value of parcel</w:t>
      </w:r>
      <w:r>
        <w:tab/>
      </w:r>
      <w:r>
        <w:fldChar w:fldCharType="begin"/>
      </w:r>
      <w:r>
        <w:instrText xml:space="preserve"> PAGEREF _Toc37943401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Land tax and metropolitan region improvement tax</w:t>
      </w:r>
      <w:r>
        <w:tab/>
      </w:r>
      <w:r>
        <w:fldChar w:fldCharType="begin"/>
      </w:r>
      <w:r>
        <w:instrText xml:space="preserve"> PAGEREF _Toc37943402 \h </w:instrText>
      </w:r>
      <w:r>
        <w:fldChar w:fldCharType="separate"/>
      </w:r>
      <w:r>
        <w:t>140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Land tax etc. for survey</w:t>
      </w:r>
      <w:r>
        <w:rPr>
          <w:snapToGrid w:val="0"/>
        </w:rPr>
        <w:noBreakHyphen/>
        <w:t>strata schemes</w:t>
      </w:r>
      <w:r>
        <w:tab/>
      </w:r>
      <w:r>
        <w:fldChar w:fldCharType="begin"/>
      </w:r>
      <w:r>
        <w:instrText xml:space="preserve"> PAGEREF _Toc37943403 \h </w:instrText>
      </w:r>
      <w:r>
        <w:fldChar w:fldCharType="separate"/>
      </w:r>
      <w:r>
        <w:t>141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Charges for water supplied</w:t>
      </w:r>
      <w:r>
        <w:tab/>
      </w:r>
      <w:r>
        <w:fldChar w:fldCharType="begin"/>
      </w:r>
      <w:r>
        <w:instrText xml:space="preserve"> PAGEREF _Toc37943404 \h </w:instrText>
      </w:r>
      <w:r>
        <w:fldChar w:fldCharType="separate"/>
      </w:r>
      <w:r>
        <w:t>141</w:t>
      </w:r>
      <w:r>
        <w:fldChar w:fldCharType="end"/>
      </w:r>
    </w:p>
    <w:p>
      <w:pPr>
        <w:pStyle w:val="TOC8"/>
        <w:rPr>
          <w:rFonts w:asciiTheme="minorHAnsi" w:eastAsiaTheme="minorEastAsia" w:hAnsiTheme="minorHAnsi" w:cstheme="minorBidi"/>
          <w:szCs w:val="22"/>
        </w:rPr>
      </w:pPr>
      <w:r>
        <w:t>67.</w:t>
      </w:r>
      <w:r>
        <w:tab/>
        <w:t xml:space="preserve">Water service charges under the </w:t>
      </w:r>
      <w:r>
        <w:rPr>
          <w:i/>
          <w:iCs/>
        </w:rPr>
        <w:t>Water Services Act 2012</w:t>
      </w:r>
      <w:r>
        <w:tab/>
      </w:r>
      <w:r>
        <w:fldChar w:fldCharType="begin"/>
      </w:r>
      <w:r>
        <w:instrText xml:space="preserve"> PAGEREF _Toc37943405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Protection of purchasers</w:t>
      </w:r>
    </w:p>
    <w:p>
      <w:pPr>
        <w:pStyle w:val="TOC8"/>
        <w:rPr>
          <w:rFonts w:asciiTheme="minorHAnsi" w:eastAsiaTheme="minorEastAsia" w:hAnsiTheme="minorHAnsi" w:cstheme="minorBidi"/>
          <w:szCs w:val="22"/>
        </w:rPr>
      </w:pPr>
      <w:r>
        <w:t>68</w:t>
      </w:r>
      <w:r>
        <w:rPr>
          <w:snapToGrid w:val="0"/>
        </w:rPr>
        <w:t>.</w:t>
      </w:r>
      <w:r>
        <w:rPr>
          <w:snapToGrid w:val="0"/>
        </w:rPr>
        <w:tab/>
        <w:t>Terms used</w:t>
      </w:r>
      <w:r>
        <w:tab/>
      </w:r>
      <w:r>
        <w:fldChar w:fldCharType="begin"/>
      </w:r>
      <w:r>
        <w:instrText xml:space="preserve"> PAGEREF _Toc37943407 \h </w:instrText>
      </w:r>
      <w:r>
        <w:fldChar w:fldCharType="separate"/>
      </w:r>
      <w:r>
        <w:t>143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Information to be given to purchaser</w:t>
      </w:r>
      <w:r>
        <w:tab/>
      </w:r>
      <w:r>
        <w:fldChar w:fldCharType="begin"/>
      </w:r>
      <w:r>
        <w:instrText xml:space="preserve"> PAGEREF _Toc37943408 \h </w:instrText>
      </w:r>
      <w:r>
        <w:fldChar w:fldCharType="separate"/>
      </w:r>
      <w:r>
        <w:t>143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Notifiable information, to be given by every vendor</w:t>
      </w:r>
      <w:r>
        <w:tab/>
      </w:r>
      <w:r>
        <w:fldChar w:fldCharType="begin"/>
      </w:r>
      <w:r>
        <w:instrText xml:space="preserve"> PAGEREF _Toc37943409 \h </w:instrText>
      </w:r>
      <w:r>
        <w:fldChar w:fldCharType="separate"/>
      </w:r>
      <w:r>
        <w:t>144</w:t>
      </w:r>
      <w:r>
        <w:fldChar w:fldCharType="end"/>
      </w:r>
    </w:p>
    <w:p>
      <w:pPr>
        <w:pStyle w:val="TOC8"/>
        <w:rPr>
          <w:rFonts w:asciiTheme="minorHAnsi" w:eastAsiaTheme="minorEastAsia" w:hAnsiTheme="minorHAnsi" w:cstheme="minorBidi"/>
          <w:szCs w:val="22"/>
        </w:rPr>
      </w:pPr>
      <w:r>
        <w:t>69B</w:t>
      </w:r>
      <w:r>
        <w:rPr>
          <w:snapToGrid w:val="0"/>
        </w:rPr>
        <w:t>.</w:t>
      </w:r>
      <w:r>
        <w:rPr>
          <w:snapToGrid w:val="0"/>
        </w:rPr>
        <w:tab/>
        <w:t>Notifiable information to be given by original proprietor in certain cases</w:t>
      </w:r>
      <w:r>
        <w:tab/>
      </w:r>
      <w:r>
        <w:fldChar w:fldCharType="begin"/>
      </w:r>
      <w:r>
        <w:instrText xml:space="preserve"> PAGEREF _Toc37943410 \h </w:instrText>
      </w:r>
      <w:r>
        <w:fldChar w:fldCharType="separate"/>
      </w:r>
      <w:r>
        <w:t>144</w:t>
      </w:r>
      <w:r>
        <w:fldChar w:fldCharType="end"/>
      </w:r>
    </w:p>
    <w:p>
      <w:pPr>
        <w:pStyle w:val="TOC8"/>
        <w:rPr>
          <w:rFonts w:asciiTheme="minorHAnsi" w:eastAsiaTheme="minorEastAsia" w:hAnsiTheme="minorHAnsi" w:cstheme="minorBidi"/>
          <w:szCs w:val="22"/>
        </w:rPr>
      </w:pPr>
      <w:r>
        <w:t>69C</w:t>
      </w:r>
      <w:r>
        <w:rPr>
          <w:snapToGrid w:val="0"/>
        </w:rPr>
        <w:t>.</w:t>
      </w:r>
      <w:r>
        <w:rPr>
          <w:snapToGrid w:val="0"/>
        </w:rPr>
        <w:tab/>
        <w:t>Vendor to inform purchaser of full particulars of notifiable variation</w:t>
      </w:r>
      <w:r>
        <w:tab/>
      </w:r>
      <w:r>
        <w:fldChar w:fldCharType="begin"/>
      </w:r>
      <w:r>
        <w:instrText xml:space="preserve"> PAGEREF _Toc37943411 \h </w:instrText>
      </w:r>
      <w:r>
        <w:fldChar w:fldCharType="separate"/>
      </w:r>
      <w:r>
        <w:t>146</w:t>
      </w:r>
      <w:r>
        <w:fldChar w:fldCharType="end"/>
      </w:r>
    </w:p>
    <w:p>
      <w:pPr>
        <w:pStyle w:val="TOC8"/>
        <w:rPr>
          <w:rFonts w:asciiTheme="minorHAnsi" w:eastAsiaTheme="minorEastAsia" w:hAnsiTheme="minorHAnsi" w:cstheme="minorBidi"/>
          <w:szCs w:val="22"/>
        </w:rPr>
      </w:pPr>
      <w:r>
        <w:t>69D</w:t>
      </w:r>
      <w:r>
        <w:rPr>
          <w:snapToGrid w:val="0"/>
        </w:rPr>
        <w:t>.</w:t>
      </w:r>
      <w:r>
        <w:rPr>
          <w:snapToGrid w:val="0"/>
        </w:rPr>
        <w:tab/>
        <w:t>When purchaser may avoid contract</w:t>
      </w:r>
      <w:r>
        <w:tab/>
      </w:r>
      <w:r>
        <w:fldChar w:fldCharType="begin"/>
      </w:r>
      <w:r>
        <w:instrText xml:space="preserve"> PAGEREF _Toc37943412 \h </w:instrText>
      </w:r>
      <w:r>
        <w:fldChar w:fldCharType="separate"/>
      </w:r>
      <w:r>
        <w:t>147</w:t>
      </w:r>
      <w:r>
        <w:fldChar w:fldCharType="end"/>
      </w:r>
    </w:p>
    <w:p>
      <w:pPr>
        <w:pStyle w:val="TOC8"/>
        <w:rPr>
          <w:rFonts w:asciiTheme="minorHAnsi" w:eastAsiaTheme="minorEastAsia" w:hAnsiTheme="minorHAnsi" w:cstheme="minorBidi"/>
          <w:szCs w:val="22"/>
        </w:rPr>
      </w:pPr>
      <w:r>
        <w:t>69E</w:t>
      </w:r>
      <w:r>
        <w:rPr>
          <w:snapToGrid w:val="0"/>
        </w:rPr>
        <w:t>.</w:t>
      </w:r>
      <w:r>
        <w:rPr>
          <w:snapToGrid w:val="0"/>
        </w:rPr>
        <w:tab/>
        <w:t>Effect of avoidance</w:t>
      </w:r>
      <w:r>
        <w:tab/>
      </w:r>
      <w:r>
        <w:fldChar w:fldCharType="begin"/>
      </w:r>
      <w:r>
        <w:instrText xml:space="preserve"> PAGEREF _Toc37943413 \h </w:instrText>
      </w:r>
      <w:r>
        <w:fldChar w:fldCharType="separate"/>
      </w:r>
      <w:r>
        <w:t>149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Holding of deposit and other contract moneys when a lot is pre</w:t>
      </w:r>
      <w:r>
        <w:rPr>
          <w:snapToGrid w:val="0"/>
        </w:rPr>
        <w:noBreakHyphen/>
        <w:t>sold</w:t>
      </w:r>
      <w:r>
        <w:tab/>
      </w:r>
      <w:r>
        <w:fldChar w:fldCharType="begin"/>
      </w:r>
      <w:r>
        <w:instrText xml:space="preserve"> PAGEREF _Toc37943414 \h </w:instrText>
      </w:r>
      <w:r>
        <w:fldChar w:fldCharType="separate"/>
      </w:r>
      <w:r>
        <w:t>149</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Contracting out prohibited</w:t>
      </w:r>
      <w:r>
        <w:tab/>
      </w:r>
      <w:r>
        <w:fldChar w:fldCharType="begin"/>
      </w:r>
      <w:r>
        <w:instrText xml:space="preserve"> PAGEREF _Toc37943415 \h </w:instrText>
      </w:r>
      <w:r>
        <w:fldChar w:fldCharType="separate"/>
      </w:r>
      <w:r>
        <w:t>151</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Saving</w:t>
      </w:r>
      <w:r>
        <w:tab/>
      </w:r>
      <w:r>
        <w:fldChar w:fldCharType="begin"/>
      </w:r>
      <w:r>
        <w:instrText xml:space="preserve"> PAGEREF _Toc37943416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VI — Resolution of disputes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Applications for orders</w:t>
      </w:r>
    </w:p>
    <w:p>
      <w:pPr>
        <w:pStyle w:val="TOC8"/>
        <w:rPr>
          <w:rFonts w:asciiTheme="minorHAnsi" w:eastAsiaTheme="minorEastAsia" w:hAnsiTheme="minorHAnsi" w:cstheme="minorBidi"/>
          <w:szCs w:val="22"/>
        </w:rPr>
      </w:pPr>
      <w:r>
        <w:t>77</w:t>
      </w:r>
      <w:r>
        <w:rPr>
          <w:snapToGrid w:val="0"/>
        </w:rPr>
        <w:t>.</w:t>
      </w:r>
      <w:r>
        <w:rPr>
          <w:snapToGrid w:val="0"/>
        </w:rPr>
        <w:tab/>
        <w:t>How applications are made</w:t>
      </w:r>
      <w:r>
        <w:tab/>
      </w:r>
      <w:r>
        <w:fldChar w:fldCharType="begin"/>
      </w:r>
      <w:r>
        <w:instrText xml:space="preserve"> PAGEREF _Toc37943419 \h </w:instrText>
      </w:r>
      <w:r>
        <w:fldChar w:fldCharType="separate"/>
      </w:r>
      <w:r>
        <w:t>152</w:t>
      </w:r>
      <w:r>
        <w:fldChar w:fldCharType="end"/>
      </w:r>
    </w:p>
    <w:p>
      <w:pPr>
        <w:pStyle w:val="TOC8"/>
        <w:rPr>
          <w:rFonts w:asciiTheme="minorHAnsi" w:eastAsiaTheme="minorEastAsia" w:hAnsiTheme="minorHAnsi" w:cstheme="minorBidi"/>
          <w:szCs w:val="22"/>
        </w:rPr>
      </w:pPr>
      <w:r>
        <w:t>77B</w:t>
      </w:r>
      <w:r>
        <w:rPr>
          <w:snapToGrid w:val="0"/>
        </w:rPr>
        <w:t>.</w:t>
      </w:r>
      <w:r>
        <w:rPr>
          <w:snapToGrid w:val="0"/>
        </w:rPr>
        <w:tab/>
        <w:t>Disputes procedures for scheme to be followed</w:t>
      </w:r>
      <w:r>
        <w:tab/>
      </w:r>
      <w:r>
        <w:fldChar w:fldCharType="begin"/>
      </w:r>
      <w:r>
        <w:instrText xml:space="preserve"> PAGEREF _Toc37943420 \h </w:instrText>
      </w:r>
      <w:r>
        <w:fldChar w:fldCharType="separate"/>
      </w:r>
      <w:r>
        <w:t>152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SAT may inspect certain records</w:t>
      </w:r>
      <w:r>
        <w:tab/>
      </w:r>
      <w:r>
        <w:fldChar w:fldCharType="begin"/>
      </w:r>
      <w:r>
        <w:instrText xml:space="preserve"> PAGEREF _Toc37943421 \h </w:instrText>
      </w:r>
      <w:r>
        <w:fldChar w:fldCharType="separate"/>
      </w:r>
      <w:r>
        <w:t>152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Notice of application to be given</w:t>
      </w:r>
      <w:r>
        <w:tab/>
      </w:r>
      <w:r>
        <w:fldChar w:fldCharType="begin"/>
      </w:r>
      <w:r>
        <w:instrText xml:space="preserve"> PAGEREF _Toc37943422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Orders by State Administrative Tribunal</w:t>
      </w:r>
    </w:p>
    <w:p>
      <w:pPr>
        <w:pStyle w:val="TOC8"/>
        <w:rPr>
          <w:rFonts w:asciiTheme="minorHAnsi" w:eastAsiaTheme="minorEastAsia" w:hAnsiTheme="minorHAnsi" w:cstheme="minorBidi"/>
          <w:szCs w:val="22"/>
        </w:rPr>
      </w:pPr>
      <w:r>
        <w:t>81</w:t>
      </w:r>
      <w:r>
        <w:rPr>
          <w:snapToGrid w:val="0"/>
        </w:rPr>
        <w:t>.</w:t>
      </w:r>
      <w:r>
        <w:rPr>
          <w:snapToGrid w:val="0"/>
        </w:rPr>
        <w:tab/>
        <w:t>Orders under this Division</w:t>
      </w:r>
      <w:r>
        <w:tab/>
      </w:r>
      <w:r>
        <w:fldChar w:fldCharType="begin"/>
      </w:r>
      <w:r>
        <w:instrText xml:space="preserve"> PAGEREF _Toc37943424 \h </w:instrText>
      </w:r>
      <w:r>
        <w:fldChar w:fldCharType="separate"/>
      </w:r>
      <w:r>
        <w:t>153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Interim orders</w:t>
      </w:r>
      <w:r>
        <w:tab/>
      </w:r>
      <w:r>
        <w:fldChar w:fldCharType="begin"/>
      </w:r>
      <w:r>
        <w:instrText xml:space="preserve"> PAGEREF _Toc37943425 \h </w:instrText>
      </w:r>
      <w:r>
        <w:fldChar w:fldCharType="separate"/>
      </w:r>
      <w:r>
        <w:t>155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General powers of SAT to make orders</w:t>
      </w:r>
      <w:r>
        <w:tab/>
      </w:r>
      <w:r>
        <w:fldChar w:fldCharType="begin"/>
      </w:r>
      <w:r>
        <w:instrText xml:space="preserve"> PAGEREF _Toc37943426 \h </w:instrText>
      </w:r>
      <w:r>
        <w:fldChar w:fldCharType="separate"/>
      </w:r>
      <w:r>
        <w:t>156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Further powers of SAT</w:t>
      </w:r>
      <w:r>
        <w:tab/>
      </w:r>
      <w:r>
        <w:fldChar w:fldCharType="begin"/>
      </w:r>
      <w:r>
        <w:instrText xml:space="preserve"> PAGEREF _Toc37943427 \h </w:instrText>
      </w:r>
      <w:r>
        <w:fldChar w:fldCharType="separate"/>
      </w:r>
      <w:r>
        <w:t>157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Order with respect to certain consents affecting common property</w:t>
      </w:r>
      <w:r>
        <w:tab/>
      </w:r>
      <w:r>
        <w:fldChar w:fldCharType="begin"/>
      </w:r>
      <w:r>
        <w:instrText xml:space="preserve"> PAGEREF _Toc37943428 \h </w:instrText>
      </w:r>
      <w:r>
        <w:fldChar w:fldCharType="separate"/>
      </w:r>
      <w:r>
        <w:t>158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Order with respect to acquisition of personal property</w:t>
      </w:r>
      <w:r>
        <w:tab/>
      </w:r>
      <w:r>
        <w:fldChar w:fldCharType="begin"/>
      </w:r>
      <w:r>
        <w:instrText xml:space="preserve"> PAGEREF _Toc37943429 \h </w:instrText>
      </w:r>
      <w:r>
        <w:fldChar w:fldCharType="separate"/>
      </w:r>
      <w:r>
        <w:t>158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Order to acquire personal property</w:t>
      </w:r>
      <w:r>
        <w:tab/>
      </w:r>
      <w:r>
        <w:fldChar w:fldCharType="begin"/>
      </w:r>
      <w:r>
        <w:instrText xml:space="preserve"> PAGEREF _Toc37943430 \h </w:instrText>
      </w:r>
      <w:r>
        <w:fldChar w:fldCharType="separate"/>
      </w:r>
      <w:r>
        <w:t>159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Order to make or pursue insurance claim</w:t>
      </w:r>
      <w:r>
        <w:tab/>
      </w:r>
      <w:r>
        <w:fldChar w:fldCharType="begin"/>
      </w:r>
      <w:r>
        <w:instrText xml:space="preserve"> PAGEREF _Toc37943431 \h </w:instrText>
      </w:r>
      <w:r>
        <w:fldChar w:fldCharType="separate"/>
      </w:r>
      <w:r>
        <w:t>159</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Order varying certain rates of interest</w:t>
      </w:r>
      <w:r>
        <w:tab/>
      </w:r>
      <w:r>
        <w:fldChar w:fldCharType="begin"/>
      </w:r>
      <w:r>
        <w:instrText xml:space="preserve"> PAGEREF _Toc37943432 \h </w:instrText>
      </w:r>
      <w:r>
        <w:fldChar w:fldCharType="separate"/>
      </w:r>
      <w:r>
        <w:t>160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Order to supply information or documents</w:t>
      </w:r>
      <w:r>
        <w:tab/>
      </w:r>
      <w:r>
        <w:fldChar w:fldCharType="begin"/>
      </w:r>
      <w:r>
        <w:instrText xml:space="preserve"> PAGEREF _Toc37943433 \h </w:instrText>
      </w:r>
      <w:r>
        <w:fldChar w:fldCharType="separate"/>
      </w:r>
      <w:r>
        <w:t>160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Order relating to animal kept contrary to by</w:t>
      </w:r>
      <w:r>
        <w:rPr>
          <w:snapToGrid w:val="0"/>
        </w:rPr>
        <w:noBreakHyphen/>
        <w:t>laws</w:t>
      </w:r>
      <w:r>
        <w:tab/>
      </w:r>
      <w:r>
        <w:fldChar w:fldCharType="begin"/>
      </w:r>
      <w:r>
        <w:instrText xml:space="preserve"> PAGEREF _Toc37943434 \h </w:instrText>
      </w:r>
      <w:r>
        <w:fldChar w:fldCharType="separate"/>
      </w:r>
      <w:r>
        <w:t>161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Order relating to animal kept pursuant to by</w:t>
      </w:r>
      <w:r>
        <w:rPr>
          <w:snapToGrid w:val="0"/>
        </w:rPr>
        <w:noBreakHyphen/>
        <w:t>laws</w:t>
      </w:r>
      <w:r>
        <w:tab/>
      </w:r>
      <w:r>
        <w:fldChar w:fldCharType="begin"/>
      </w:r>
      <w:r>
        <w:instrText xml:space="preserve"> PAGEREF _Toc37943435 \h </w:instrText>
      </w:r>
      <w:r>
        <w:fldChar w:fldCharType="separate"/>
      </w:r>
      <w:r>
        <w:t>161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Order relating to by</w:t>
      </w:r>
      <w:r>
        <w:rPr>
          <w:snapToGrid w:val="0"/>
        </w:rPr>
        <w:noBreakHyphen/>
        <w:t>laws</w:t>
      </w:r>
      <w:r>
        <w:tab/>
      </w:r>
      <w:r>
        <w:fldChar w:fldCharType="begin"/>
      </w:r>
      <w:r>
        <w:instrText xml:space="preserve"> PAGEREF _Toc37943436 \h </w:instrText>
      </w:r>
      <w:r>
        <w:fldChar w:fldCharType="separate"/>
      </w:r>
      <w:r>
        <w:t>162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granting certain licence</w:t>
      </w:r>
      <w:r>
        <w:tab/>
      </w:r>
      <w:r>
        <w:fldChar w:fldCharType="begin"/>
      </w:r>
      <w:r>
        <w:instrText xml:space="preserve"> PAGEREF _Toc37943437 \h </w:instrText>
      </w:r>
      <w:r>
        <w:fldChar w:fldCharType="separate"/>
      </w:r>
      <w:r>
        <w:t>163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SAT may make certain by</w:t>
      </w:r>
      <w:r>
        <w:rPr>
          <w:snapToGrid w:val="0"/>
        </w:rPr>
        <w:noBreakHyphen/>
        <w:t>laws</w:t>
      </w:r>
      <w:r>
        <w:tab/>
      </w:r>
      <w:r>
        <w:fldChar w:fldCharType="begin"/>
      </w:r>
      <w:r>
        <w:instrText xml:space="preserve"> PAGEREF _Toc37943438 \h </w:instrText>
      </w:r>
      <w:r>
        <w:fldChar w:fldCharType="separate"/>
      </w:r>
      <w:r>
        <w:t>164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Power of SAT to invalidate a resolution or election</w:t>
      </w:r>
      <w:r>
        <w:tab/>
      </w:r>
      <w:r>
        <w:fldChar w:fldCharType="begin"/>
      </w:r>
      <w:r>
        <w:instrText xml:space="preserve"> PAGEREF _Toc37943439 \h </w:instrText>
      </w:r>
      <w:r>
        <w:fldChar w:fldCharType="separate"/>
      </w:r>
      <w:r>
        <w:t>164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Order authorising application to SAT</w:t>
      </w:r>
      <w:r>
        <w:tab/>
      </w:r>
      <w:r>
        <w:fldChar w:fldCharType="begin"/>
      </w:r>
      <w:r>
        <w:instrText xml:space="preserve"> PAGEREF _Toc37943440 \h </w:instrText>
      </w:r>
      <w:r>
        <w:fldChar w:fldCharType="separate"/>
      </w:r>
      <w:r>
        <w:t>165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for variation or manner of payment of contributions</w:t>
      </w:r>
      <w:r>
        <w:tab/>
      </w:r>
      <w:r>
        <w:fldChar w:fldCharType="begin"/>
      </w:r>
      <w:r>
        <w:instrText xml:space="preserve"> PAGEREF _Toc37943441 \h </w:instrText>
      </w:r>
      <w:r>
        <w:fldChar w:fldCharType="separate"/>
      </w:r>
      <w:r>
        <w:t>165</w:t>
      </w:r>
      <w:r>
        <w:fldChar w:fldCharType="end"/>
      </w:r>
    </w:p>
    <w:p>
      <w:pPr>
        <w:pStyle w:val="TOC8"/>
        <w:rPr>
          <w:rFonts w:asciiTheme="minorHAnsi" w:eastAsiaTheme="minorEastAsia" w:hAnsiTheme="minorHAnsi" w:cstheme="minorBidi"/>
          <w:szCs w:val="22"/>
        </w:rPr>
      </w:pPr>
      <w:r>
        <w:t>99A</w:t>
      </w:r>
      <w:r>
        <w:rPr>
          <w:snapToGrid w:val="0"/>
        </w:rPr>
        <w:t>.</w:t>
      </w:r>
      <w:r>
        <w:rPr>
          <w:snapToGrid w:val="0"/>
        </w:rPr>
        <w:tab/>
        <w:t>Order fixing different basis for levying contributions</w:t>
      </w:r>
      <w:r>
        <w:tab/>
      </w:r>
      <w:r>
        <w:fldChar w:fldCharType="begin"/>
      </w:r>
      <w:r>
        <w:instrText xml:space="preserve"> PAGEREF _Toc37943442 \h </w:instrText>
      </w:r>
      <w:r>
        <w:fldChar w:fldCharType="separate"/>
      </w:r>
      <w:r>
        <w:t>166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where voting rights denied or due notice of item of business not given</w:t>
      </w:r>
      <w:r>
        <w:tab/>
      </w:r>
      <w:r>
        <w:fldChar w:fldCharType="begin"/>
      </w:r>
      <w:r>
        <w:instrText xml:space="preserve"> PAGEREF _Toc37943443 \h </w:instrText>
      </w:r>
      <w:r>
        <w:fldChar w:fldCharType="separate"/>
      </w:r>
      <w:r>
        <w:t>167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varying amount of insurance to be provided</w:t>
      </w:r>
      <w:r>
        <w:tab/>
      </w:r>
      <w:r>
        <w:fldChar w:fldCharType="begin"/>
      </w:r>
      <w:r>
        <w:instrText xml:space="preserve"> PAGEREF _Toc37943444 \h </w:instrText>
      </w:r>
      <w:r>
        <w:fldChar w:fldCharType="separate"/>
      </w:r>
      <w:r>
        <w:t>168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Order appointing administrator</w:t>
      </w:r>
      <w:r>
        <w:tab/>
      </w:r>
      <w:r>
        <w:fldChar w:fldCharType="begin"/>
      </w:r>
      <w:r>
        <w:instrText xml:space="preserve"> PAGEREF _Toc37943445 \h </w:instrText>
      </w:r>
      <w:r>
        <w:fldChar w:fldCharType="separate"/>
      </w:r>
      <w:r>
        <w:t>168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Order calling first annual general meeting of strata company</w:t>
      </w:r>
      <w:r>
        <w:tab/>
      </w:r>
      <w:r>
        <w:fldChar w:fldCharType="begin"/>
      </w:r>
      <w:r>
        <w:instrText xml:space="preserve"> PAGEREF _Toc37943446 \h </w:instrText>
      </w:r>
      <w:r>
        <w:fldChar w:fldCharType="separate"/>
      </w:r>
      <w:r>
        <w:t>171</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Order for compliance, despite s. 36A</w:t>
      </w:r>
      <w:r>
        <w:tab/>
      </w:r>
      <w:r>
        <w:fldChar w:fldCharType="begin"/>
      </w:r>
      <w:r>
        <w:instrText xml:space="preserve"> PAGEREF _Toc37943447 \h </w:instrText>
      </w:r>
      <w:r>
        <w:fldChar w:fldCharType="separate"/>
      </w:r>
      <w:r>
        <w:t>172</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Order to enable quorum in two</w:t>
      </w:r>
      <w:r>
        <w:rPr>
          <w:snapToGrid w:val="0"/>
        </w:rPr>
        <w:noBreakHyphen/>
        <w:t>lot scheme</w:t>
      </w:r>
      <w:r>
        <w:tab/>
      </w:r>
      <w:r>
        <w:fldChar w:fldCharType="begin"/>
      </w:r>
      <w:r>
        <w:instrText xml:space="preserve"> PAGEREF _Toc37943448 \h </w:instrText>
      </w:r>
      <w:r>
        <w:fldChar w:fldCharType="separate"/>
      </w:r>
      <w:r>
        <w:t>173</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Order making resolution for two</w:t>
      </w:r>
      <w:r>
        <w:rPr>
          <w:snapToGrid w:val="0"/>
        </w:rPr>
        <w:noBreakHyphen/>
        <w:t>lot scheme</w:t>
      </w:r>
      <w:r>
        <w:tab/>
      </w:r>
      <w:r>
        <w:fldChar w:fldCharType="begin"/>
      </w:r>
      <w:r>
        <w:instrText xml:space="preserve"> PAGEREF _Toc37943449 \h </w:instrText>
      </w:r>
      <w:r>
        <w:fldChar w:fldCharType="separate"/>
      </w:r>
      <w:r>
        <w:t>173</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Order cancelling special resolution</w:t>
      </w:r>
      <w:r>
        <w:tab/>
      </w:r>
      <w:r>
        <w:fldChar w:fldCharType="begin"/>
      </w:r>
      <w:r>
        <w:instrText xml:space="preserve"> PAGEREF _Toc37943450 \h </w:instrText>
      </w:r>
      <w:r>
        <w:fldChar w:fldCharType="separate"/>
      </w:r>
      <w:r>
        <w:t>174</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Order for termination of contract for services to strata company</w:t>
      </w:r>
      <w:r>
        <w:tab/>
      </w:r>
      <w:r>
        <w:fldChar w:fldCharType="begin"/>
      </w:r>
      <w:r>
        <w:instrText xml:space="preserve"> PAGEREF _Toc37943451 \h </w:instrText>
      </w:r>
      <w:r>
        <w:fldChar w:fldCharType="separate"/>
      </w:r>
      <w:r>
        <w:t>175</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Order dispensing with approval under s. 7(2) or 7A(2)</w:t>
      </w:r>
      <w:r>
        <w:tab/>
      </w:r>
      <w:r>
        <w:fldChar w:fldCharType="begin"/>
      </w:r>
      <w:r>
        <w:instrText xml:space="preserve"> PAGEREF _Toc37943452 \h </w:instrText>
      </w:r>
      <w:r>
        <w:fldChar w:fldCharType="separate"/>
      </w:r>
      <w:r>
        <w:t>176</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Order granting relief for breach of s. 7(2)</w:t>
      </w:r>
      <w:r>
        <w:tab/>
      </w:r>
      <w:r>
        <w:fldChar w:fldCharType="begin"/>
      </w:r>
      <w:r>
        <w:instrText xml:space="preserve"> PAGEREF _Toc37943453 \h </w:instrText>
      </w:r>
      <w:r>
        <w:fldChar w:fldCharType="separate"/>
      </w:r>
      <w:r>
        <w:t>177</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Order for variation of unit entitlement</w:t>
      </w:r>
      <w:r>
        <w:tab/>
      </w:r>
      <w:r>
        <w:fldChar w:fldCharType="begin"/>
      </w:r>
      <w:r>
        <w:instrText xml:space="preserve"> PAGEREF _Toc37943454 \h </w:instrText>
      </w:r>
      <w:r>
        <w:fldChar w:fldCharType="separate"/>
      </w:r>
      <w:r>
        <w:t>177</w:t>
      </w:r>
      <w:r>
        <w:fldChar w:fldCharType="end"/>
      </w:r>
    </w:p>
    <w:p>
      <w:pPr>
        <w:pStyle w:val="TOC8"/>
        <w:rPr>
          <w:rFonts w:asciiTheme="minorHAnsi" w:eastAsiaTheme="minorEastAsia" w:hAnsiTheme="minorHAnsi" w:cstheme="minorBidi"/>
          <w:szCs w:val="22"/>
        </w:rPr>
      </w:pPr>
      <w:r>
        <w:t>103I</w:t>
      </w:r>
      <w:r>
        <w:rPr>
          <w:snapToGrid w:val="0"/>
        </w:rPr>
        <w:t>.</w:t>
      </w:r>
      <w:r>
        <w:rPr>
          <w:snapToGrid w:val="0"/>
        </w:rPr>
        <w:tab/>
        <w:t>Order for payment of penalty</w:t>
      </w:r>
      <w:r>
        <w:tab/>
      </w:r>
      <w:r>
        <w:fldChar w:fldCharType="begin"/>
      </w:r>
      <w:r>
        <w:instrText xml:space="preserve"> PAGEREF _Toc37943455 \h </w:instrText>
      </w:r>
      <w:r>
        <w:fldChar w:fldCharType="separate"/>
      </w:r>
      <w:r>
        <w:t>179</w:t>
      </w:r>
      <w:r>
        <w:fldChar w:fldCharType="end"/>
      </w:r>
    </w:p>
    <w:p>
      <w:pPr>
        <w:pStyle w:val="TOC8"/>
        <w:rPr>
          <w:rFonts w:asciiTheme="minorHAnsi" w:eastAsiaTheme="minorEastAsia" w:hAnsiTheme="minorHAnsi" w:cstheme="minorBidi"/>
          <w:szCs w:val="22"/>
        </w:rPr>
      </w:pPr>
      <w:r>
        <w:t>103J</w:t>
      </w:r>
      <w:r>
        <w:rPr>
          <w:snapToGrid w:val="0"/>
        </w:rPr>
        <w:t>.</w:t>
      </w:r>
      <w:r>
        <w:rPr>
          <w:snapToGrid w:val="0"/>
        </w:rPr>
        <w:tab/>
        <w:t>Order for exemption from s. 54 or 55(1)</w:t>
      </w:r>
      <w:r>
        <w:tab/>
      </w:r>
      <w:r>
        <w:fldChar w:fldCharType="begin"/>
      </w:r>
      <w:r>
        <w:instrText xml:space="preserve"> PAGEREF _Toc37943456 \h </w:instrText>
      </w:r>
      <w:r>
        <w:fldChar w:fldCharType="separate"/>
      </w:r>
      <w:r>
        <w:t>180</w:t>
      </w:r>
      <w:r>
        <w:fldChar w:fldCharType="end"/>
      </w:r>
    </w:p>
    <w:p>
      <w:pPr>
        <w:pStyle w:val="TOC8"/>
        <w:rPr>
          <w:rFonts w:asciiTheme="minorHAnsi" w:eastAsiaTheme="minorEastAsia" w:hAnsiTheme="minorHAnsi" w:cstheme="minorBidi"/>
          <w:szCs w:val="22"/>
        </w:rPr>
      </w:pPr>
      <w:r>
        <w:t>103K</w:t>
      </w:r>
      <w:r>
        <w:rPr>
          <w:snapToGrid w:val="0"/>
        </w:rPr>
        <w:t>.</w:t>
      </w:r>
      <w:r>
        <w:rPr>
          <w:snapToGrid w:val="0"/>
        </w:rPr>
        <w:tab/>
        <w:t>Order for compliance with s. 54A</w:t>
      </w:r>
      <w:r>
        <w:tab/>
      </w:r>
      <w:r>
        <w:fldChar w:fldCharType="begin"/>
      </w:r>
      <w:r>
        <w:instrText xml:space="preserve"> PAGEREF _Toc37943457 \h </w:instrText>
      </w:r>
      <w:r>
        <w:fldChar w:fldCharType="separate"/>
      </w:r>
      <w:r>
        <w:t>181</w:t>
      </w:r>
      <w:r>
        <w:fldChar w:fldCharType="end"/>
      </w:r>
    </w:p>
    <w:p>
      <w:pPr>
        <w:pStyle w:val="TOC8"/>
        <w:rPr>
          <w:rFonts w:asciiTheme="minorHAnsi" w:eastAsiaTheme="minorEastAsia" w:hAnsiTheme="minorHAnsi" w:cstheme="minorBidi"/>
          <w:szCs w:val="22"/>
        </w:rPr>
      </w:pPr>
      <w:r>
        <w:t>103L</w:t>
      </w:r>
      <w:r>
        <w:rPr>
          <w:snapToGrid w:val="0"/>
        </w:rPr>
        <w:t>.</w:t>
      </w:r>
      <w:r>
        <w:rPr>
          <w:snapToGrid w:val="0"/>
        </w:rPr>
        <w:tab/>
        <w:t>Order to contribute to insurance premium paid by proprietor</w:t>
      </w:r>
      <w:r>
        <w:tab/>
      </w:r>
      <w:r>
        <w:fldChar w:fldCharType="begin"/>
      </w:r>
      <w:r>
        <w:instrText xml:space="preserve"> PAGEREF _Toc37943458 \h </w:instrText>
      </w:r>
      <w:r>
        <w:fldChar w:fldCharType="separate"/>
      </w:r>
      <w:r>
        <w:t>182</w:t>
      </w:r>
      <w:r>
        <w:fldChar w:fldCharType="end"/>
      </w:r>
    </w:p>
    <w:p>
      <w:pPr>
        <w:pStyle w:val="TOC8"/>
        <w:rPr>
          <w:rFonts w:asciiTheme="minorHAnsi" w:eastAsiaTheme="minorEastAsia" w:hAnsiTheme="minorHAnsi" w:cstheme="minorBidi"/>
          <w:szCs w:val="22"/>
        </w:rPr>
      </w:pPr>
      <w:r>
        <w:t>103M</w:t>
      </w:r>
      <w:r>
        <w:rPr>
          <w:snapToGrid w:val="0"/>
        </w:rPr>
        <w:t>.</w:t>
      </w:r>
      <w:r>
        <w:rPr>
          <w:snapToGrid w:val="0"/>
        </w:rPr>
        <w:tab/>
        <w:t>Order as to resolution under s. 21F or 21Q</w:t>
      </w:r>
      <w:r>
        <w:tab/>
      </w:r>
      <w:r>
        <w:fldChar w:fldCharType="begin"/>
      </w:r>
      <w:r>
        <w:instrText xml:space="preserve"> PAGEREF _Toc37943459 \h </w:instrText>
      </w:r>
      <w:r>
        <w:fldChar w:fldCharType="separate"/>
      </w:r>
      <w:r>
        <w:t>183</w:t>
      </w:r>
      <w:r>
        <w:fldChar w:fldCharType="end"/>
      </w:r>
    </w:p>
    <w:p>
      <w:pPr>
        <w:pStyle w:val="TOC8"/>
        <w:rPr>
          <w:rFonts w:asciiTheme="minorHAnsi" w:eastAsiaTheme="minorEastAsia" w:hAnsiTheme="minorHAnsi" w:cstheme="minorBidi"/>
          <w:szCs w:val="22"/>
        </w:rPr>
      </w:pPr>
      <w:r>
        <w:t>103N</w:t>
      </w:r>
      <w:r>
        <w:rPr>
          <w:snapToGrid w:val="0"/>
        </w:rPr>
        <w:t>.</w:t>
      </w:r>
      <w:r>
        <w:rPr>
          <w:snapToGrid w:val="0"/>
        </w:rPr>
        <w:tab/>
        <w:t>Order for extension of period for reinstatement of building under s. 3AB(2)</w:t>
      </w:r>
      <w:r>
        <w:tab/>
      </w:r>
      <w:r>
        <w:fldChar w:fldCharType="begin"/>
      </w:r>
      <w:r>
        <w:instrText xml:space="preserve"> PAGEREF _Toc37943460 \h </w:instrText>
      </w:r>
      <w:r>
        <w:fldChar w:fldCharType="separate"/>
      </w:r>
      <w:r>
        <w:t>184</w:t>
      </w:r>
      <w:r>
        <w:fldChar w:fldCharType="end"/>
      </w:r>
    </w:p>
    <w:p>
      <w:pPr>
        <w:pStyle w:val="TOC8"/>
        <w:rPr>
          <w:rFonts w:asciiTheme="minorHAnsi" w:eastAsiaTheme="minorEastAsia" w:hAnsiTheme="minorHAnsi" w:cstheme="minorBidi"/>
          <w:szCs w:val="22"/>
        </w:rPr>
      </w:pPr>
      <w:r>
        <w:t>103O</w:t>
      </w:r>
      <w:r>
        <w:rPr>
          <w:snapToGrid w:val="0"/>
        </w:rPr>
        <w:t>.</w:t>
      </w:r>
      <w:r>
        <w:rPr>
          <w:snapToGrid w:val="0"/>
        </w:rPr>
        <w:tab/>
        <w:t>Order for extension of period for reinstatement of building under regulations</w:t>
      </w:r>
      <w:r>
        <w:tab/>
      </w:r>
      <w:r>
        <w:fldChar w:fldCharType="begin"/>
      </w:r>
      <w:r>
        <w:instrText xml:space="preserve"> PAGEREF _Toc37943461 \h </w:instrText>
      </w:r>
      <w:r>
        <w:fldChar w:fldCharType="separate"/>
      </w:r>
      <w:r>
        <w:t>184</w:t>
      </w:r>
      <w:r>
        <w:fldChar w:fldCharType="end"/>
      </w:r>
    </w:p>
    <w:p>
      <w:pPr>
        <w:pStyle w:val="TOC8"/>
        <w:rPr>
          <w:rFonts w:asciiTheme="minorHAnsi" w:eastAsiaTheme="minorEastAsia" w:hAnsiTheme="minorHAnsi" w:cstheme="minorBidi"/>
          <w:szCs w:val="22"/>
        </w:rPr>
      </w:pPr>
      <w:r>
        <w:t>103P</w:t>
      </w:r>
      <w:r>
        <w:rPr>
          <w:snapToGrid w:val="0"/>
        </w:rPr>
        <w:t>.</w:t>
      </w:r>
      <w:r>
        <w:rPr>
          <w:snapToGrid w:val="0"/>
        </w:rPr>
        <w:tab/>
        <w:t>Order reversing the effect of s. 21M</w:t>
      </w:r>
      <w:r>
        <w:tab/>
      </w:r>
      <w:r>
        <w:fldChar w:fldCharType="begin"/>
      </w:r>
      <w:r>
        <w:instrText xml:space="preserve"> PAGEREF _Toc37943462 \h </w:instrText>
      </w:r>
      <w:r>
        <w:fldChar w:fldCharType="separate"/>
      </w:r>
      <w:r>
        <w:t>185</w:t>
      </w:r>
      <w:r>
        <w:fldChar w:fldCharType="end"/>
      </w:r>
    </w:p>
    <w:p>
      <w:pPr>
        <w:pStyle w:val="TOC8"/>
        <w:rPr>
          <w:rFonts w:asciiTheme="minorHAnsi" w:eastAsiaTheme="minorEastAsia" w:hAnsiTheme="minorHAnsi" w:cstheme="minorBidi"/>
          <w:szCs w:val="22"/>
        </w:rPr>
      </w:pPr>
      <w:r>
        <w:t>103Q</w:t>
      </w:r>
      <w:r>
        <w:rPr>
          <w:snapToGrid w:val="0"/>
        </w:rPr>
        <w:t>.</w:t>
      </w:r>
      <w:r>
        <w:rPr>
          <w:snapToGrid w:val="0"/>
        </w:rPr>
        <w:tab/>
        <w:t>Order rectifying failure to give notice under s. 123A</w:t>
      </w:r>
      <w:r>
        <w:tab/>
      </w:r>
      <w:r>
        <w:fldChar w:fldCharType="begin"/>
      </w:r>
      <w:r>
        <w:instrText xml:space="preserve"> PAGEREF _Toc37943463 \h </w:instrText>
      </w:r>
      <w:r>
        <w:fldChar w:fldCharType="separate"/>
      </w:r>
      <w:r>
        <w:t>187</w:t>
      </w:r>
      <w:r>
        <w:fldChar w:fldCharType="end"/>
      </w:r>
    </w:p>
    <w:p>
      <w:pPr>
        <w:pStyle w:val="TOC8"/>
        <w:rPr>
          <w:rFonts w:asciiTheme="minorHAnsi" w:eastAsiaTheme="minorEastAsia" w:hAnsiTheme="minorHAnsi" w:cstheme="minorBidi"/>
          <w:szCs w:val="22"/>
        </w:rPr>
      </w:pPr>
      <w:r>
        <w:t>103R</w:t>
      </w:r>
      <w:r>
        <w:rPr>
          <w:snapToGrid w:val="0"/>
        </w:rPr>
        <w:t>.</w:t>
      </w:r>
      <w:r>
        <w:rPr>
          <w:snapToGrid w:val="0"/>
        </w:rPr>
        <w:tab/>
        <w:t>Order rectifying failure to give notice under s. 123C</w:t>
      </w:r>
      <w:r>
        <w:tab/>
      </w:r>
      <w:r>
        <w:fldChar w:fldCharType="begin"/>
      </w:r>
      <w:r>
        <w:instrText xml:space="preserve"> PAGEREF _Toc37943464 \h </w:instrText>
      </w:r>
      <w:r>
        <w:fldChar w:fldCharType="separate"/>
      </w:r>
      <w:r>
        <w:t>188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Copy of order to be served</w:t>
      </w:r>
      <w:r>
        <w:tab/>
      </w:r>
      <w:r>
        <w:fldChar w:fldCharType="begin"/>
      </w:r>
      <w:r>
        <w:instrText xml:space="preserve"> PAGEREF _Toc37943465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Appeals</w:t>
      </w:r>
    </w:p>
    <w:p>
      <w:pPr>
        <w:pStyle w:val="TOC8"/>
        <w:rPr>
          <w:rFonts w:asciiTheme="minorHAnsi" w:eastAsiaTheme="minorEastAsia" w:hAnsiTheme="minorHAnsi" w:cstheme="minorBidi"/>
          <w:szCs w:val="22"/>
        </w:rPr>
      </w:pPr>
      <w:r>
        <w:t>111</w:t>
      </w:r>
      <w:r>
        <w:rPr>
          <w:snapToGrid w:val="0"/>
        </w:rPr>
        <w:t>.</w:t>
      </w:r>
      <w:r>
        <w:rPr>
          <w:snapToGrid w:val="0"/>
        </w:rPr>
        <w:tab/>
        <w:t>Expenses of strata company on appeal</w:t>
      </w:r>
      <w:r>
        <w:tab/>
      </w:r>
      <w:r>
        <w:fldChar w:fldCharType="begin"/>
      </w:r>
      <w:r>
        <w:instrText xml:space="preserve"> PAGEREF _Toc37943467 \h </w:instrText>
      </w:r>
      <w:r>
        <w:fldChar w:fldCharType="separate"/>
      </w:r>
      <w:r>
        <w:t>190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Copy of order to be served</w:t>
      </w:r>
      <w:r>
        <w:tab/>
      </w:r>
      <w:r>
        <w:fldChar w:fldCharType="begin"/>
      </w:r>
      <w:r>
        <w:instrText xml:space="preserve"> PAGEREF _Toc37943468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114</w:t>
      </w:r>
      <w:r>
        <w:rPr>
          <w:snapToGrid w:val="0"/>
        </w:rPr>
        <w:t>.</w:t>
      </w:r>
      <w:r>
        <w:rPr>
          <w:snapToGrid w:val="0"/>
        </w:rPr>
        <w:tab/>
        <w:t>Effect of certain orders</w:t>
      </w:r>
      <w:r>
        <w:tab/>
      </w:r>
      <w:r>
        <w:fldChar w:fldCharType="begin"/>
      </w:r>
      <w:r>
        <w:instrText xml:space="preserve"> PAGEREF _Toc37943470 \h </w:instrText>
      </w:r>
      <w:r>
        <w:fldChar w:fldCharType="separate"/>
      </w:r>
      <w:r>
        <w:t>191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Recording of certain orders</w:t>
      </w:r>
      <w:r>
        <w:tab/>
      </w:r>
      <w:r>
        <w:fldChar w:fldCharType="begin"/>
      </w:r>
      <w:r>
        <w:instrText xml:space="preserve"> PAGEREF _Toc37943471 \h </w:instrText>
      </w:r>
      <w:r>
        <w:fldChar w:fldCharType="separate"/>
      </w:r>
      <w:r>
        <w:t>192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SAT not to have jurisdiction where title to land in question</w:t>
      </w:r>
      <w:r>
        <w:tab/>
      </w:r>
      <w:r>
        <w:fldChar w:fldCharType="begin"/>
      </w:r>
      <w:r>
        <w:instrText xml:space="preserve"> PAGEREF _Toc37943472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122</w:t>
      </w:r>
      <w:r>
        <w:rPr>
          <w:snapToGrid w:val="0"/>
        </w:rPr>
        <w:t>.</w:t>
      </w:r>
      <w:r>
        <w:rPr>
          <w:snapToGrid w:val="0"/>
        </w:rPr>
        <w:tab/>
        <w:t>Other rights and remedies not affected by this Act</w:t>
      </w:r>
      <w:r>
        <w:tab/>
      </w:r>
      <w:r>
        <w:fldChar w:fldCharType="begin"/>
      </w:r>
      <w:r>
        <w:instrText xml:space="preserve"> PAGEREF _Toc37943474 \h </w:instrText>
      </w:r>
      <w:r>
        <w:fldChar w:fldCharType="separate"/>
      </w:r>
      <w:r>
        <w:t>194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Caravan and camping areas not to be subdivided</w:t>
      </w:r>
      <w:r>
        <w:tab/>
      </w:r>
      <w:r>
        <w:fldChar w:fldCharType="begin"/>
      </w:r>
      <w:r>
        <w:instrText xml:space="preserve"> PAGEREF _Toc37943475 \h </w:instrText>
      </w:r>
      <w:r>
        <w:fldChar w:fldCharType="separate"/>
      </w:r>
      <w:r>
        <w:t>194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Dividing fences</w:t>
      </w:r>
      <w:r>
        <w:tab/>
      </w:r>
      <w:r>
        <w:fldChar w:fldCharType="begin"/>
      </w:r>
      <w:r>
        <w:instrText xml:space="preserve"> PAGEREF _Toc37943476 \h </w:instrText>
      </w:r>
      <w:r>
        <w:fldChar w:fldCharType="separate"/>
      </w:r>
      <w:r>
        <w:t>195</w:t>
      </w:r>
      <w:r>
        <w:fldChar w:fldCharType="end"/>
      </w:r>
    </w:p>
    <w:p>
      <w:pPr>
        <w:pStyle w:val="TOC8"/>
        <w:rPr>
          <w:rFonts w:asciiTheme="minorHAnsi" w:eastAsiaTheme="minorEastAsia" w:hAnsiTheme="minorHAnsi" w:cstheme="minorBidi"/>
          <w:szCs w:val="22"/>
        </w:rPr>
      </w:pPr>
      <w:r>
        <w:t>123A</w:t>
      </w:r>
      <w:r>
        <w:rPr>
          <w:snapToGrid w:val="0"/>
        </w:rPr>
        <w:t>.</w:t>
      </w:r>
      <w:r>
        <w:rPr>
          <w:snapToGrid w:val="0"/>
        </w:rPr>
        <w:tab/>
        <w:t>Transitional provision as to dividing fences</w:t>
      </w:r>
      <w:r>
        <w:tab/>
      </w:r>
      <w:r>
        <w:fldChar w:fldCharType="begin"/>
      </w:r>
      <w:r>
        <w:instrText xml:space="preserve"> PAGEREF _Toc37943477 \h </w:instrText>
      </w:r>
      <w:r>
        <w:fldChar w:fldCharType="separate"/>
      </w:r>
      <w:r>
        <w:t>195</w:t>
      </w:r>
      <w:r>
        <w:fldChar w:fldCharType="end"/>
      </w:r>
    </w:p>
    <w:p>
      <w:pPr>
        <w:pStyle w:val="TOC8"/>
        <w:rPr>
          <w:rFonts w:asciiTheme="minorHAnsi" w:eastAsiaTheme="minorEastAsia" w:hAnsiTheme="minorHAnsi" w:cstheme="minorBidi"/>
          <w:szCs w:val="22"/>
        </w:rPr>
      </w:pPr>
      <w:r>
        <w:t>123B</w:t>
      </w:r>
      <w:r>
        <w:rPr>
          <w:snapToGrid w:val="0"/>
        </w:rPr>
        <w:t>.</w:t>
      </w:r>
      <w:r>
        <w:rPr>
          <w:snapToGrid w:val="0"/>
        </w:rPr>
        <w:tab/>
        <w:t>Internal fencing</w:t>
      </w:r>
      <w:r>
        <w:tab/>
      </w:r>
      <w:r>
        <w:fldChar w:fldCharType="begin"/>
      </w:r>
      <w:r>
        <w:instrText xml:space="preserve"> PAGEREF _Toc37943478 \h </w:instrText>
      </w:r>
      <w:r>
        <w:fldChar w:fldCharType="separate"/>
      </w:r>
      <w:r>
        <w:t>197</w:t>
      </w:r>
      <w:r>
        <w:fldChar w:fldCharType="end"/>
      </w:r>
    </w:p>
    <w:p>
      <w:pPr>
        <w:pStyle w:val="TOC8"/>
        <w:rPr>
          <w:rFonts w:asciiTheme="minorHAnsi" w:eastAsiaTheme="minorEastAsia" w:hAnsiTheme="minorHAnsi" w:cstheme="minorBidi"/>
          <w:szCs w:val="22"/>
        </w:rPr>
      </w:pPr>
      <w:r>
        <w:t>123C</w:t>
      </w:r>
      <w:r>
        <w:rPr>
          <w:snapToGrid w:val="0"/>
        </w:rPr>
        <w:t>.</w:t>
      </w:r>
      <w:r>
        <w:rPr>
          <w:snapToGrid w:val="0"/>
        </w:rPr>
        <w:tab/>
        <w:t>Transitional provision as to internal fencing</w:t>
      </w:r>
      <w:r>
        <w:tab/>
      </w:r>
      <w:r>
        <w:fldChar w:fldCharType="begin"/>
      </w:r>
      <w:r>
        <w:instrText xml:space="preserve"> PAGEREF _Toc37943479 \h </w:instrText>
      </w:r>
      <w:r>
        <w:fldChar w:fldCharType="separate"/>
      </w:r>
      <w:r>
        <w:t>197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Notice of application for order under s. 28, 29 or 31</w:t>
      </w:r>
      <w:r>
        <w:tab/>
      </w:r>
      <w:r>
        <w:fldChar w:fldCharType="begin"/>
      </w:r>
      <w:r>
        <w:instrText xml:space="preserve"> PAGEREF _Toc37943480 \h </w:instrText>
      </w:r>
      <w:r>
        <w:fldChar w:fldCharType="separate"/>
      </w:r>
      <w:r>
        <w:t>199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Service of documents on strata company, proprietors and others</w:t>
      </w:r>
      <w:r>
        <w:tab/>
      </w:r>
      <w:r>
        <w:fldChar w:fldCharType="begin"/>
      </w:r>
      <w:r>
        <w:instrText xml:space="preserve"> PAGEREF _Toc37943481 \h </w:instrText>
      </w:r>
      <w:r>
        <w:fldChar w:fldCharType="separate"/>
      </w:r>
      <w:r>
        <w:t>199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entry by public authority or local government</w:t>
      </w:r>
      <w:r>
        <w:tab/>
      </w:r>
      <w:r>
        <w:fldChar w:fldCharType="begin"/>
      </w:r>
      <w:r>
        <w:instrText xml:space="preserve"> PAGEREF _Toc37943482 \h </w:instrText>
      </w:r>
      <w:r>
        <w:fldChar w:fldCharType="separate"/>
      </w:r>
      <w:r>
        <w:t>201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orders by public authority or local government</w:t>
      </w:r>
      <w:r>
        <w:tab/>
      </w:r>
      <w:r>
        <w:fldChar w:fldCharType="begin"/>
      </w:r>
      <w:r>
        <w:instrText xml:space="preserve"> PAGEREF _Toc37943483 \h </w:instrText>
      </w:r>
      <w:r>
        <w:fldChar w:fldCharType="separate"/>
      </w:r>
      <w:r>
        <w:t>201</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Procedure upon application to District Court</w:t>
      </w:r>
      <w:r>
        <w:tab/>
      </w:r>
      <w:r>
        <w:fldChar w:fldCharType="begin"/>
      </w:r>
      <w:r>
        <w:instrText xml:space="preserve"> PAGEREF _Toc37943484 \h </w:instrText>
      </w:r>
      <w:r>
        <w:fldChar w:fldCharType="separate"/>
      </w:r>
      <w:r>
        <w:t>202</w:t>
      </w:r>
      <w:r>
        <w:fldChar w:fldCharType="end"/>
      </w:r>
    </w:p>
    <w:p>
      <w:pPr>
        <w:pStyle w:val="TOC8"/>
        <w:rPr>
          <w:rFonts w:asciiTheme="minorHAnsi" w:eastAsiaTheme="minorEastAsia" w:hAnsiTheme="minorHAnsi" w:cstheme="minorBidi"/>
          <w:szCs w:val="22"/>
        </w:rPr>
      </w:pPr>
      <w:r>
        <w:t>129A</w:t>
      </w:r>
      <w:r>
        <w:rPr>
          <w:snapToGrid w:val="0"/>
        </w:rPr>
        <w:t>.</w:t>
      </w:r>
      <w:r>
        <w:rPr>
          <w:snapToGrid w:val="0"/>
        </w:rPr>
        <w:tab/>
        <w:t>Correction of errors by Registrar</w:t>
      </w:r>
      <w:r>
        <w:tab/>
      </w:r>
      <w:r>
        <w:fldChar w:fldCharType="begin"/>
      </w:r>
      <w:r>
        <w:instrText xml:space="preserve"> PAGEREF _Toc37943485 \h </w:instrText>
      </w:r>
      <w:r>
        <w:fldChar w:fldCharType="separate"/>
      </w:r>
      <w:r>
        <w:t>202</w:t>
      </w:r>
      <w:r>
        <w:fldChar w:fldCharType="end"/>
      </w:r>
    </w:p>
    <w:p>
      <w:pPr>
        <w:pStyle w:val="TOC8"/>
        <w:rPr>
          <w:rFonts w:asciiTheme="minorHAnsi" w:eastAsiaTheme="minorEastAsia" w:hAnsiTheme="minorHAnsi" w:cstheme="minorBidi"/>
          <w:szCs w:val="22"/>
        </w:rPr>
      </w:pPr>
      <w:r>
        <w:t>129B.</w:t>
      </w:r>
      <w:r>
        <w:tab/>
        <w:t>Delegation by Commissioner of Titles</w:t>
      </w:r>
      <w:r>
        <w:tab/>
      </w:r>
      <w:r>
        <w:fldChar w:fldCharType="begin"/>
      </w:r>
      <w:r>
        <w:instrText xml:space="preserve"> PAGEREF _Toc37943486 \h </w:instrText>
      </w:r>
      <w:r>
        <w:fldChar w:fldCharType="separate"/>
      </w:r>
      <w:r>
        <w:t>203</w:t>
      </w:r>
      <w:r>
        <w:fldChar w:fldCharType="end"/>
      </w:r>
    </w:p>
    <w:p>
      <w:pPr>
        <w:pStyle w:val="TOC8"/>
        <w:rPr>
          <w:rFonts w:asciiTheme="minorHAnsi" w:eastAsiaTheme="minorEastAsia" w:hAnsiTheme="minorHAnsi" w:cstheme="minorBidi"/>
          <w:szCs w:val="22"/>
        </w:rPr>
      </w:pPr>
      <w:r>
        <w:t>129C.</w:t>
      </w:r>
      <w:r>
        <w:tab/>
        <w:t>Delegation by Registrar of Titles</w:t>
      </w:r>
      <w:r>
        <w:tab/>
      </w:r>
      <w:r>
        <w:fldChar w:fldCharType="begin"/>
      </w:r>
      <w:r>
        <w:instrText xml:space="preserve"> PAGEREF _Toc37943487 \h </w:instrText>
      </w:r>
      <w:r>
        <w:fldChar w:fldCharType="separate"/>
      </w:r>
      <w:r>
        <w:t>204</w:t>
      </w:r>
      <w:r>
        <w:fldChar w:fldCharType="end"/>
      </w:r>
    </w:p>
    <w:p>
      <w:pPr>
        <w:pStyle w:val="TOC8"/>
        <w:rPr>
          <w:rFonts w:asciiTheme="minorHAnsi" w:eastAsiaTheme="minorEastAsia" w:hAnsiTheme="minorHAnsi" w:cstheme="minorBidi"/>
          <w:szCs w:val="22"/>
        </w:rPr>
      </w:pPr>
      <w:r>
        <w:t>129D.</w:t>
      </w:r>
      <w:r>
        <w:tab/>
        <w:t>Money received by Registrar</w:t>
      </w:r>
      <w:r>
        <w:tab/>
      </w:r>
      <w:r>
        <w:fldChar w:fldCharType="begin"/>
      </w:r>
      <w:r>
        <w:instrText xml:space="preserve"> PAGEREF _Toc37943488 \h </w:instrText>
      </w:r>
      <w:r>
        <w:fldChar w:fldCharType="separate"/>
      </w:r>
      <w:r>
        <w:t>204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Regulations</w:t>
      </w:r>
      <w:r>
        <w:tab/>
      </w:r>
      <w:r>
        <w:fldChar w:fldCharType="begin"/>
      </w:r>
      <w:r>
        <w:instrText xml:space="preserve"> PAGEREF _Toc37943489 \h </w:instrText>
      </w:r>
      <w:r>
        <w:fldChar w:fldCharType="separate"/>
      </w:r>
      <w:r>
        <w:t>205</w:t>
      </w:r>
      <w:r>
        <w:fldChar w:fldCharType="end"/>
      </w:r>
    </w:p>
    <w:p>
      <w:pPr>
        <w:pStyle w:val="TOC8"/>
        <w:rPr>
          <w:rFonts w:asciiTheme="minorHAnsi" w:eastAsiaTheme="minorEastAsia" w:hAnsiTheme="minorHAnsi" w:cstheme="minorBidi"/>
          <w:szCs w:val="22"/>
        </w:rPr>
      </w:pPr>
      <w:r>
        <w:t>131A.</w:t>
      </w:r>
      <w:r>
        <w:tab/>
        <w:t>Certain prescribed fees may exceed cost recovery</w:t>
      </w:r>
      <w:r>
        <w:tab/>
      </w:r>
      <w:r>
        <w:fldChar w:fldCharType="begin"/>
      </w:r>
      <w:r>
        <w:instrText xml:space="preserve"> PAGEREF _Toc37943490 \h </w:instrText>
      </w:r>
      <w:r>
        <w:fldChar w:fldCharType="separate"/>
      </w:r>
      <w:r>
        <w:t>206</w:t>
      </w:r>
      <w:r>
        <w:fldChar w:fldCharType="end"/>
      </w:r>
    </w:p>
    <w:p>
      <w:pPr>
        <w:pStyle w:val="TOC8"/>
        <w:rPr>
          <w:rFonts w:asciiTheme="minorHAnsi" w:eastAsiaTheme="minorEastAsia" w:hAnsiTheme="minorHAnsi" w:cstheme="minorBidi"/>
          <w:szCs w:val="22"/>
        </w:rPr>
      </w:pPr>
      <w:r>
        <w:t>131B.</w:t>
      </w:r>
      <w:r>
        <w:tab/>
        <w:t>Expiry of section 131A</w:t>
      </w:r>
      <w:r>
        <w:tab/>
      </w:r>
      <w:r>
        <w:fldChar w:fldCharType="begin"/>
      </w:r>
      <w:r>
        <w:instrText xml:space="preserve"> PAGEREF _Toc37943491 \h </w:instrText>
      </w:r>
      <w:r>
        <w:fldChar w:fldCharType="separate"/>
      </w:r>
      <w:r>
        <w:t>206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Transitional and savings</w:t>
      </w:r>
      <w:r>
        <w:tab/>
      </w:r>
      <w:r>
        <w:fldChar w:fldCharType="begin"/>
      </w:r>
      <w:r>
        <w:instrText xml:space="preserve"> PAGEREF _Toc37943492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VIII</w:t>
      </w:r>
      <w:r>
        <w:rPr>
          <w:b w:val="0"/>
        </w:rPr>
        <w:t> </w:t>
      </w:r>
      <w:r>
        <w:t>—</w:t>
      </w:r>
      <w:r>
        <w:rPr>
          <w:b w:val="0"/>
        </w:rPr>
        <w:t> </w:t>
      </w:r>
      <w:r>
        <w:t>Transitional provisions for amendments made to this Act</w:t>
      </w:r>
    </w:p>
    <w:p>
      <w:pPr>
        <w:pStyle w:val="TOC8"/>
        <w:rPr>
          <w:rFonts w:asciiTheme="minorHAnsi" w:eastAsiaTheme="minorEastAsia" w:hAnsiTheme="minorHAnsi" w:cstheme="minorBidi"/>
          <w:szCs w:val="22"/>
        </w:rPr>
      </w:pPr>
      <w:r>
        <w:tab/>
        <w:t xml:space="preserve">Division 1 — Transitional provisions arising from certain amendments made by the </w:t>
      </w:r>
      <w:r>
        <w:rPr>
          <w:i/>
        </w:rPr>
        <w:t>Building Act 2011</w:t>
      </w:r>
      <w:r>
        <w:tab/>
      </w:r>
      <w:r>
        <w:fldChar w:fldCharType="begin"/>
      </w:r>
      <w:r>
        <w:instrText xml:space="preserve"> PAGEREF _Toc37943494 \h </w:instrText>
      </w:r>
      <w:r>
        <w:fldChar w:fldCharType="separate"/>
      </w:r>
      <w:r>
        <w:t>209</w:t>
      </w:r>
      <w:r>
        <w:fldChar w:fldCharType="end"/>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_Toc37943495 \h </w:instrText>
      </w:r>
      <w:r>
        <w:fldChar w:fldCharType="separate"/>
      </w:r>
      <w:r>
        <w:t>209</w:t>
      </w:r>
      <w:r>
        <w:fldChar w:fldCharType="end"/>
      </w:r>
    </w:p>
    <w:p>
      <w:pPr>
        <w:pStyle w:val="TOC8"/>
        <w:rPr>
          <w:rFonts w:asciiTheme="minorHAnsi" w:eastAsiaTheme="minorEastAsia" w:hAnsiTheme="minorHAnsi" w:cstheme="minorBidi"/>
          <w:szCs w:val="22"/>
        </w:rPr>
      </w:pPr>
      <w:r>
        <w:t>134.</w:t>
      </w:r>
      <w:r>
        <w:tab/>
        <w:t>Certificates of local government required by s. 5B(2)</w:t>
      </w:r>
      <w:r>
        <w:tab/>
      </w:r>
      <w:r>
        <w:fldChar w:fldCharType="begin"/>
      </w:r>
      <w:r>
        <w:instrText xml:space="preserve"> PAGEREF _Toc37943496 \h </w:instrText>
      </w:r>
      <w:r>
        <w:fldChar w:fldCharType="separate"/>
      </w:r>
      <w:r>
        <w:t>209</w:t>
      </w:r>
      <w:r>
        <w:fldChar w:fldCharType="end"/>
      </w:r>
    </w:p>
    <w:p>
      <w:pPr>
        <w:pStyle w:val="TOC8"/>
        <w:rPr>
          <w:rFonts w:asciiTheme="minorHAnsi" w:eastAsiaTheme="minorEastAsia" w:hAnsiTheme="minorHAnsi" w:cstheme="minorBidi"/>
          <w:szCs w:val="22"/>
        </w:rPr>
      </w:pPr>
      <w:r>
        <w:t>135.</w:t>
      </w:r>
      <w:r>
        <w:tab/>
        <w:t>Certificates of local government required by s. 8A(f)</w:t>
      </w:r>
      <w:r>
        <w:tab/>
      </w:r>
      <w:r>
        <w:fldChar w:fldCharType="begin"/>
      </w:r>
      <w:r>
        <w:instrText xml:space="preserve"> PAGEREF _Toc37943497 \h </w:instrText>
      </w:r>
      <w:r>
        <w:fldChar w:fldCharType="separate"/>
      </w:r>
      <w:r>
        <w:t>209</w:t>
      </w:r>
      <w:r>
        <w:fldChar w:fldCharType="end"/>
      </w:r>
    </w:p>
    <w:p>
      <w:pPr>
        <w:pStyle w:val="TOC8"/>
        <w:rPr>
          <w:rFonts w:asciiTheme="minorHAnsi" w:eastAsiaTheme="minorEastAsia" w:hAnsiTheme="minorHAnsi" w:cstheme="minorBidi"/>
          <w:szCs w:val="22"/>
        </w:rPr>
      </w:pPr>
      <w:r>
        <w:t>136.</w:t>
      </w:r>
      <w:r>
        <w:tab/>
        <w:t>Applications for certificates of local government and review of related decisions</w:t>
      </w:r>
      <w:r>
        <w:tab/>
      </w:r>
      <w:r>
        <w:fldChar w:fldCharType="begin"/>
      </w:r>
      <w:r>
        <w:instrText xml:space="preserve"> PAGEREF _Toc37943498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Schedule 1 — By-laws</w:t>
      </w:r>
    </w:p>
    <w:p>
      <w:pPr>
        <w:pStyle w:val="TOC8"/>
        <w:rPr>
          <w:rFonts w:asciiTheme="minorHAnsi" w:eastAsiaTheme="minorEastAsia" w:hAnsiTheme="minorHAnsi" w:cstheme="minorBidi"/>
          <w:szCs w:val="22"/>
        </w:rPr>
      </w:pPr>
      <w:r>
        <w:t>1</w:t>
      </w:r>
      <w:r>
        <w:rPr>
          <w:snapToGrid w:val="0"/>
        </w:rPr>
        <w:t>.</w:t>
      </w:r>
      <w:r>
        <w:rPr>
          <w:snapToGrid w:val="0"/>
        </w:rPr>
        <w:tab/>
        <w:t>Duties of proprietor, occupiers etc.</w:t>
      </w:r>
      <w:r>
        <w:tab/>
      </w:r>
      <w:r>
        <w:fldChar w:fldCharType="begin"/>
      </w:r>
      <w:r>
        <w:instrText xml:space="preserve"> PAGEREF _Toc37943500 \h </w:instrText>
      </w:r>
      <w:r>
        <w:fldChar w:fldCharType="separate"/>
      </w:r>
      <w:r>
        <w:t>211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of proprietor to decorate etc.</w:t>
      </w:r>
      <w:r>
        <w:tab/>
      </w:r>
      <w:r>
        <w:fldChar w:fldCharType="begin"/>
      </w:r>
      <w:r>
        <w:instrText xml:space="preserve"> PAGEREF _Toc37943501 \h </w:instrText>
      </w:r>
      <w:r>
        <w:fldChar w:fldCharType="separate"/>
      </w:r>
      <w:r>
        <w:t>212</w:t>
      </w:r>
      <w:r>
        <w:fldChar w:fldCharType="end"/>
      </w:r>
    </w:p>
    <w:p>
      <w:pPr>
        <w:pStyle w:val="TOC8"/>
        <w:rPr>
          <w:rFonts w:asciiTheme="minorHAnsi" w:eastAsiaTheme="minorEastAsia" w:hAnsiTheme="minorHAnsi" w:cstheme="minorBidi"/>
          <w:szCs w:val="22"/>
        </w:rPr>
      </w:pPr>
      <w:r>
        <w:rPr>
          <w:snapToGrid w:val="0"/>
        </w:rPr>
        <w:t>3.</w:t>
      </w:r>
      <w:r>
        <w:rPr>
          <w:snapToGrid w:val="0"/>
        </w:rPr>
        <w:tab/>
        <w:t>Power of strata company regarding submeters</w:t>
      </w:r>
      <w:r>
        <w:tab/>
      </w:r>
      <w:r>
        <w:fldChar w:fldCharType="begin"/>
      </w:r>
      <w:r>
        <w:instrText xml:space="preserve"> PAGEREF _Toc37943502 \h </w:instrText>
      </w:r>
      <w:r>
        <w:fldChar w:fldCharType="separate"/>
      </w:r>
      <w:r>
        <w:t>212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Constitution of council</w:t>
      </w:r>
      <w:r>
        <w:tab/>
      </w:r>
      <w:r>
        <w:fldChar w:fldCharType="begin"/>
      </w:r>
      <w:r>
        <w:instrText xml:space="preserve"> PAGEREF _Toc37943503 \h </w:instrText>
      </w:r>
      <w:r>
        <w:fldChar w:fldCharType="separate"/>
      </w:r>
      <w:r>
        <w:t>213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Election of council</w:t>
      </w:r>
      <w:r>
        <w:tab/>
      </w:r>
      <w:r>
        <w:fldChar w:fldCharType="begin"/>
      </w:r>
      <w:r>
        <w:instrText xml:space="preserve"> PAGEREF _Toc37943504 \h </w:instrText>
      </w:r>
      <w:r>
        <w:fldChar w:fldCharType="separate"/>
      </w:r>
      <w:r>
        <w:t>215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Chairman, secretary and treasurer of council</w:t>
      </w:r>
      <w:r>
        <w:tab/>
      </w:r>
      <w:r>
        <w:fldChar w:fldCharType="begin"/>
      </w:r>
      <w:r>
        <w:instrText xml:space="preserve"> PAGEREF _Toc37943505 \h </w:instrText>
      </w:r>
      <w:r>
        <w:fldChar w:fldCharType="separate"/>
      </w:r>
      <w:r>
        <w:t>217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secretary and treasurer of strata company</w:t>
      </w:r>
      <w:r>
        <w:tab/>
      </w:r>
      <w:r>
        <w:fldChar w:fldCharType="begin"/>
      </w:r>
      <w:r>
        <w:instrText xml:space="preserve"> PAGEREF _Toc37943506 \h </w:instrText>
      </w:r>
      <w:r>
        <w:fldChar w:fldCharType="separate"/>
      </w:r>
      <w:r>
        <w:t>217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Meetings of council</w:t>
      </w:r>
      <w:r>
        <w:tab/>
      </w:r>
      <w:r>
        <w:fldChar w:fldCharType="begin"/>
      </w:r>
      <w:r>
        <w:instrText xml:space="preserve"> PAGEREF _Toc37943507 \h </w:instrText>
      </w:r>
      <w:r>
        <w:fldChar w:fldCharType="separate"/>
      </w:r>
      <w:r>
        <w:t>218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and duties of secretary of strata company</w:t>
      </w:r>
      <w:r>
        <w:tab/>
      </w:r>
      <w:r>
        <w:fldChar w:fldCharType="begin"/>
      </w:r>
      <w:r>
        <w:instrText xml:space="preserve"> PAGEREF _Toc37943508 \h </w:instrText>
      </w:r>
      <w:r>
        <w:fldChar w:fldCharType="separate"/>
      </w:r>
      <w:r>
        <w:t>218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and duties of treasurer of strata company</w:t>
      </w:r>
      <w:r>
        <w:tab/>
      </w:r>
      <w:r>
        <w:fldChar w:fldCharType="begin"/>
      </w:r>
      <w:r>
        <w:instrText xml:space="preserve"> PAGEREF _Toc37943509 \h </w:instrText>
      </w:r>
      <w:r>
        <w:fldChar w:fldCharType="separate"/>
      </w:r>
      <w:r>
        <w:t>219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General meetings of strata company</w:t>
      </w:r>
      <w:r>
        <w:tab/>
      </w:r>
      <w:r>
        <w:fldChar w:fldCharType="begin"/>
      </w:r>
      <w:r>
        <w:instrText xml:space="preserve"> PAGEREF _Toc37943510 \h </w:instrText>
      </w:r>
      <w:r>
        <w:fldChar w:fldCharType="separate"/>
      </w:r>
      <w:r>
        <w:t>219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at general meetings</w:t>
      </w:r>
      <w:r>
        <w:tab/>
      </w:r>
      <w:r>
        <w:fldChar w:fldCharType="begin"/>
      </w:r>
      <w:r>
        <w:instrText xml:space="preserve"> PAGEREF _Toc37943511 \h </w:instrText>
      </w:r>
      <w:r>
        <w:fldChar w:fldCharType="separate"/>
      </w:r>
      <w:r>
        <w:t>220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moving motion or nominating candidate</w:t>
      </w:r>
      <w:r>
        <w:tab/>
      </w:r>
      <w:r>
        <w:fldChar w:fldCharType="begin"/>
      </w:r>
      <w:r>
        <w:instrText xml:space="preserve"> PAGEREF _Toc37943512 \h </w:instrText>
      </w:r>
      <w:r>
        <w:fldChar w:fldCharType="separate"/>
      </w:r>
      <w:r>
        <w:t>221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Votes of proprietors</w:t>
      </w:r>
      <w:r>
        <w:tab/>
      </w:r>
      <w:r>
        <w:fldChar w:fldCharType="begin"/>
      </w:r>
      <w:r>
        <w:instrText xml:space="preserve"> PAGEREF _Toc37943513 \h </w:instrText>
      </w:r>
      <w:r>
        <w:fldChar w:fldCharType="separate"/>
      </w:r>
      <w:r>
        <w:t>222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Common seal</w:t>
      </w:r>
      <w:r>
        <w:tab/>
      </w:r>
      <w:r>
        <w:fldChar w:fldCharType="begin"/>
      </w:r>
      <w:r>
        <w:instrText xml:space="preserve"> PAGEREF _Toc37943514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 2 by-laws</w:t>
      </w:r>
    </w:p>
    <w:p>
      <w:pPr>
        <w:pStyle w:val="TOC8"/>
        <w:rPr>
          <w:rFonts w:asciiTheme="minorHAnsi" w:eastAsiaTheme="minorEastAsia" w:hAnsiTheme="minorHAnsi" w:cstheme="minorBidi"/>
          <w:szCs w:val="22"/>
        </w:rPr>
      </w:pPr>
      <w:r>
        <w:t>1</w:t>
      </w:r>
      <w:r>
        <w:rPr>
          <w:snapToGrid w:val="0"/>
        </w:rPr>
        <w:t>.</w:t>
      </w:r>
      <w:r>
        <w:rPr>
          <w:snapToGrid w:val="0"/>
        </w:rPr>
        <w:tab/>
        <w:t>Vehicles</w:t>
      </w:r>
      <w:r>
        <w:tab/>
      </w:r>
      <w:r>
        <w:fldChar w:fldCharType="begin"/>
      </w:r>
      <w:r>
        <w:instrText xml:space="preserve"> PAGEREF _Toc37943516 \h </w:instrText>
      </w:r>
      <w:r>
        <w:fldChar w:fldCharType="separate"/>
      </w:r>
      <w:r>
        <w:t>224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Obstruction of common property</w:t>
      </w:r>
      <w:r>
        <w:tab/>
      </w:r>
      <w:r>
        <w:fldChar w:fldCharType="begin"/>
      </w:r>
      <w:r>
        <w:instrText xml:space="preserve"> PAGEREF _Toc37943517 \h </w:instrText>
      </w:r>
      <w:r>
        <w:fldChar w:fldCharType="separate"/>
      </w:r>
      <w:r>
        <w:t>224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Damage to lawns etc. on common property</w:t>
      </w:r>
      <w:r>
        <w:tab/>
      </w:r>
      <w:r>
        <w:fldChar w:fldCharType="begin"/>
      </w:r>
      <w:r>
        <w:instrText xml:space="preserve"> PAGEREF _Toc37943518 \h </w:instrText>
      </w:r>
      <w:r>
        <w:fldChar w:fldCharType="separate"/>
      </w:r>
      <w:r>
        <w:t>224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Behaviour of proprietors and occupiers</w:t>
      </w:r>
      <w:r>
        <w:tab/>
      </w:r>
      <w:r>
        <w:fldChar w:fldCharType="begin"/>
      </w:r>
      <w:r>
        <w:instrText xml:space="preserve"> PAGEREF _Toc37943519 \h </w:instrText>
      </w:r>
      <w:r>
        <w:fldChar w:fldCharType="separate"/>
      </w:r>
      <w:r>
        <w:t>224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Children playing upon common property in building</w:t>
      </w:r>
      <w:r>
        <w:tab/>
      </w:r>
      <w:r>
        <w:fldChar w:fldCharType="begin"/>
      </w:r>
      <w:r>
        <w:instrText xml:space="preserve"> PAGEREF _Toc37943520 \h </w:instrText>
      </w:r>
      <w:r>
        <w:fldChar w:fldCharType="separate"/>
      </w:r>
      <w:r>
        <w:t>224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Depositing rubbish etc. on common property</w:t>
      </w:r>
      <w:r>
        <w:tab/>
      </w:r>
      <w:r>
        <w:fldChar w:fldCharType="begin"/>
      </w:r>
      <w:r>
        <w:instrText xml:space="preserve"> PAGEREF _Toc37943521 \h </w:instrText>
      </w:r>
      <w:r>
        <w:fldChar w:fldCharType="separate"/>
      </w:r>
      <w:r>
        <w:t>225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Drying of laundry items</w:t>
      </w:r>
      <w:r>
        <w:tab/>
      </w:r>
      <w:r>
        <w:fldChar w:fldCharType="begin"/>
      </w:r>
      <w:r>
        <w:instrText xml:space="preserve"> PAGEREF _Toc37943522 \h </w:instrText>
      </w:r>
      <w:r>
        <w:fldChar w:fldCharType="separate"/>
      </w:r>
      <w:r>
        <w:t>225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Storage of inflammable liquids etc.</w:t>
      </w:r>
      <w:r>
        <w:tab/>
      </w:r>
      <w:r>
        <w:fldChar w:fldCharType="begin"/>
      </w:r>
      <w:r>
        <w:instrText xml:space="preserve"> PAGEREF _Toc37943523 \h </w:instrText>
      </w:r>
      <w:r>
        <w:fldChar w:fldCharType="separate"/>
      </w:r>
      <w:r>
        <w:t>225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Moving furniture etc. on or through common property</w:t>
      </w:r>
      <w:r>
        <w:tab/>
      </w:r>
      <w:r>
        <w:fldChar w:fldCharType="begin"/>
      </w:r>
      <w:r>
        <w:instrText xml:space="preserve"> PAGEREF _Toc37943524 \h </w:instrText>
      </w:r>
      <w:r>
        <w:fldChar w:fldCharType="separate"/>
      </w:r>
      <w:r>
        <w:t>225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Floor coverings</w:t>
      </w:r>
      <w:r>
        <w:tab/>
      </w:r>
      <w:r>
        <w:fldChar w:fldCharType="begin"/>
      </w:r>
      <w:r>
        <w:instrText xml:space="preserve"> PAGEREF _Toc37943525 \h </w:instrText>
      </w:r>
      <w:r>
        <w:fldChar w:fldCharType="separate"/>
      </w:r>
      <w:r>
        <w:t>226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Garbage disposal</w:t>
      </w:r>
      <w:r>
        <w:tab/>
      </w:r>
      <w:r>
        <w:fldChar w:fldCharType="begin"/>
      </w:r>
      <w:r>
        <w:instrText xml:space="preserve"> PAGEREF _Toc37943526 \h </w:instrText>
      </w:r>
      <w:r>
        <w:fldChar w:fldCharType="separate"/>
      </w:r>
      <w:r>
        <w:t>226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Additional duties of proprietors, occupiers etc.</w:t>
      </w:r>
      <w:r>
        <w:tab/>
      </w:r>
      <w:r>
        <w:fldChar w:fldCharType="begin"/>
      </w:r>
      <w:r>
        <w:instrText xml:space="preserve"> PAGEREF _Toc37943527 \h </w:instrText>
      </w:r>
      <w:r>
        <w:fldChar w:fldCharType="separate"/>
      </w:r>
      <w:r>
        <w:t>226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Notice of alteration to lot</w:t>
      </w:r>
      <w:r>
        <w:tab/>
      </w:r>
      <w:r>
        <w:fldChar w:fldCharType="begin"/>
      </w:r>
      <w:r>
        <w:instrText xml:space="preserve"> PAGEREF _Toc37943528 \h </w:instrText>
      </w:r>
      <w:r>
        <w:fldChar w:fldCharType="separate"/>
      </w:r>
      <w:r>
        <w:t>227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Appearance of lot</w:t>
      </w:r>
      <w:r>
        <w:tab/>
      </w:r>
      <w:r>
        <w:fldChar w:fldCharType="begin"/>
      </w:r>
      <w:r>
        <w:instrText xml:space="preserve"> PAGEREF _Toc37943529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2A — Matters that may be provided for in management statement</w:t>
      </w:r>
    </w:p>
    <w:p>
      <w:pPr>
        <w:pStyle w:val="TOC2"/>
        <w:tabs>
          <w:tab w:val="right" w:leader="dot" w:pos="7077"/>
        </w:tabs>
        <w:rPr>
          <w:rFonts w:asciiTheme="minorHAnsi" w:eastAsiaTheme="minorEastAsia" w:hAnsiTheme="minorHAnsi" w:cstheme="minorBidi"/>
          <w:b w:val="0"/>
          <w:sz w:val="22"/>
          <w:szCs w:val="22"/>
        </w:rPr>
      </w:pPr>
      <w:r>
        <w:t>Schedule 3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_Toc37943532 \h </w:instrText>
      </w:r>
      <w:r>
        <w:fldChar w:fldCharType="separate"/>
      </w:r>
      <w:r>
        <w:t>230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unregistered former strata plans</w:t>
      </w:r>
      <w:r>
        <w:tab/>
      </w:r>
      <w:r>
        <w:fldChar w:fldCharType="begin"/>
      </w:r>
      <w:r>
        <w:instrText xml:space="preserve"> PAGEREF _Toc37943533 \h </w:instrText>
      </w:r>
      <w:r>
        <w:fldChar w:fldCharType="separate"/>
      </w:r>
      <w:r>
        <w:t>231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Former lots and former common property to be derived lots and derived common property</w:t>
      </w:r>
      <w:r>
        <w:tab/>
      </w:r>
      <w:r>
        <w:fldChar w:fldCharType="begin"/>
      </w:r>
      <w:r>
        <w:instrText xml:space="preserve"> PAGEREF _Toc37943534 \h </w:instrText>
      </w:r>
      <w:r>
        <w:fldChar w:fldCharType="separate"/>
      </w:r>
      <w:r>
        <w:t>233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Continuation of companies</w:t>
      </w:r>
      <w:r>
        <w:tab/>
      </w:r>
      <w:r>
        <w:fldChar w:fldCharType="begin"/>
      </w:r>
      <w:r>
        <w:instrText xml:space="preserve"> PAGEREF _Toc37943535 \h </w:instrText>
      </w:r>
      <w:r>
        <w:fldChar w:fldCharType="separate"/>
      </w:r>
      <w:r>
        <w:t>234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Continuation of estates or interests in former lots and former common property and rights in former common property</w:t>
      </w:r>
      <w:r>
        <w:tab/>
      </w:r>
      <w:r>
        <w:fldChar w:fldCharType="begin"/>
      </w:r>
      <w:r>
        <w:instrText xml:space="preserve"> PAGEREF _Toc37943536 \h </w:instrText>
      </w:r>
      <w:r>
        <w:fldChar w:fldCharType="separate"/>
      </w:r>
      <w:r>
        <w:t>234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Act to former strata schemes, former parcels, derived lots and common property</w:t>
      </w:r>
      <w:r>
        <w:tab/>
      </w:r>
      <w:r>
        <w:fldChar w:fldCharType="begin"/>
      </w:r>
      <w:r>
        <w:instrText xml:space="preserve"> PAGEREF _Toc37943537 \h </w:instrText>
      </w:r>
      <w:r>
        <w:fldChar w:fldCharType="separate"/>
      </w:r>
      <w:r>
        <w:t>235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Registration of transfers or leases of derived common property registrable under s. 10 of former Act</w:t>
      </w:r>
      <w:r>
        <w:tab/>
      </w:r>
      <w:r>
        <w:fldChar w:fldCharType="begin"/>
      </w:r>
      <w:r>
        <w:instrText xml:space="preserve"> PAGEREF _Toc37943538 \h </w:instrText>
      </w:r>
      <w:r>
        <w:fldChar w:fldCharType="separate"/>
      </w:r>
      <w:r>
        <w:t>235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Reallocation of unit entitlement</w:t>
      </w:r>
      <w:r>
        <w:tab/>
      </w:r>
      <w:r>
        <w:fldChar w:fldCharType="begin"/>
      </w:r>
      <w:r>
        <w:instrText xml:space="preserve"> PAGEREF _Toc37943539 \h </w:instrText>
      </w:r>
      <w:r>
        <w:fldChar w:fldCharType="separate"/>
      </w:r>
      <w:r>
        <w:t>236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meetings of certain continued companies</w:t>
      </w:r>
      <w:r>
        <w:tab/>
      </w:r>
      <w:r>
        <w:fldChar w:fldCharType="begin"/>
      </w:r>
      <w:r>
        <w:instrText xml:space="preserve"> PAGEREF _Toc37943540 \h </w:instrText>
      </w:r>
      <w:r>
        <w:fldChar w:fldCharType="separate"/>
      </w:r>
      <w:r>
        <w:t>236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 of former companies held within 2 months after appointed day</w:t>
      </w:r>
      <w:r>
        <w:tab/>
      </w:r>
      <w:r>
        <w:fldChar w:fldCharType="begin"/>
      </w:r>
      <w:r>
        <w:instrText xml:space="preserve"> PAGEREF _Toc37943541 \h </w:instrText>
      </w:r>
      <w:r>
        <w:fldChar w:fldCharType="separate"/>
      </w:r>
      <w:r>
        <w:t>238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Notices served by public or local government authority before appointed day</w:t>
      </w:r>
      <w:r>
        <w:tab/>
      </w:r>
      <w:r>
        <w:fldChar w:fldCharType="begin"/>
      </w:r>
      <w:r>
        <w:instrText xml:space="preserve"> PAGEREF _Toc37943542 \h </w:instrText>
      </w:r>
      <w:r>
        <w:fldChar w:fldCharType="separate"/>
      </w:r>
      <w:r>
        <w:t>238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Effect of former by</w:t>
      </w:r>
      <w:r>
        <w:rPr>
          <w:snapToGrid w:val="0"/>
        </w:rPr>
        <w:noBreakHyphen/>
        <w:t>laws</w:t>
      </w:r>
      <w:r>
        <w:tab/>
      </w:r>
      <w:r>
        <w:fldChar w:fldCharType="begin"/>
      </w:r>
      <w:r>
        <w:instrText xml:space="preserve"> PAGEREF _Toc37943543 \h </w:instrText>
      </w:r>
      <w:r>
        <w:fldChar w:fldCharType="separate"/>
      </w:r>
      <w:r>
        <w:t>238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Maintenance of exclusive use of, or special privileges in respect of, common property</w:t>
      </w:r>
      <w:r>
        <w:tab/>
      </w:r>
      <w:r>
        <w:fldChar w:fldCharType="begin"/>
      </w:r>
      <w:r>
        <w:instrText xml:space="preserve"> PAGEREF _Toc37943544 \h </w:instrText>
      </w:r>
      <w:r>
        <w:fldChar w:fldCharType="separate"/>
      </w:r>
      <w:r>
        <w:t>241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Exclusive use and privileges to lapse unless provided for by by</w:t>
      </w:r>
      <w:r>
        <w:rPr>
          <w:snapToGrid w:val="0"/>
        </w:rPr>
        <w:noBreakHyphen/>
        <w:t>law or SAT’s order</w:t>
      </w:r>
      <w:r>
        <w:tab/>
      </w:r>
      <w:r>
        <w:fldChar w:fldCharType="begin"/>
      </w:r>
      <w:r>
        <w:instrText xml:space="preserve"> PAGEREF _Toc37943545 \h </w:instrText>
      </w:r>
      <w:r>
        <w:fldChar w:fldCharType="separate"/>
      </w:r>
      <w:r>
        <w:t>241</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Strata companies to notify proprietors of operation of cl. 13A</w:t>
      </w:r>
      <w:r>
        <w:tab/>
      </w:r>
      <w:r>
        <w:fldChar w:fldCharType="begin"/>
      </w:r>
      <w:r>
        <w:instrText xml:space="preserve"> PAGEREF _Toc37943546 \h </w:instrText>
      </w:r>
      <w:r>
        <w:fldChar w:fldCharType="separate"/>
      </w:r>
      <w:r>
        <w:t>243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contributions levied under former Acts</w:t>
      </w:r>
      <w:r>
        <w:tab/>
      </w:r>
      <w:r>
        <w:fldChar w:fldCharType="begin"/>
      </w:r>
      <w:r>
        <w:instrText xml:space="preserve"> PAGEREF _Toc37943547 \h </w:instrText>
      </w:r>
      <w:r>
        <w:fldChar w:fldCharType="separate"/>
      </w:r>
      <w:r>
        <w:t>244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Modification of s. 35(1)(j) in relation to companies</w:t>
      </w:r>
      <w:r>
        <w:tab/>
      </w:r>
      <w:r>
        <w:fldChar w:fldCharType="begin"/>
      </w:r>
      <w:r>
        <w:instrText xml:space="preserve"> PAGEREF _Toc37943548 \h </w:instrText>
      </w:r>
      <w:r>
        <w:fldChar w:fldCharType="separate"/>
      </w:r>
      <w:r>
        <w:t>244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former records etc.</w:t>
      </w:r>
      <w:r>
        <w:tab/>
      </w:r>
      <w:r>
        <w:fldChar w:fldCharType="begin"/>
      </w:r>
      <w:r>
        <w:instrText xml:space="preserve"> PAGEREF _Toc37943549 \h </w:instrText>
      </w:r>
      <w:r>
        <w:fldChar w:fldCharType="separate"/>
      </w:r>
      <w:r>
        <w:t>244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Administrative funds of continued companies</w:t>
      </w:r>
      <w:r>
        <w:tab/>
      </w:r>
      <w:r>
        <w:fldChar w:fldCharType="begin"/>
      </w:r>
      <w:r>
        <w:instrText xml:space="preserve"> PAGEREF _Toc37943550 \h </w:instrText>
      </w:r>
      <w:r>
        <w:fldChar w:fldCharType="separate"/>
      </w:r>
      <w:r>
        <w:t>245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Modification of s. 43(1)(c) in relation to continued companies</w:t>
      </w:r>
      <w:r>
        <w:tab/>
      </w:r>
      <w:r>
        <w:fldChar w:fldCharType="begin"/>
      </w:r>
      <w:r>
        <w:instrText xml:space="preserve"> PAGEREF _Toc37943551 \h </w:instrText>
      </w:r>
      <w:r>
        <w:fldChar w:fldCharType="separate"/>
      </w:r>
      <w:r>
        <w:t>245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Continuation of councils of former companies</w:t>
      </w:r>
      <w:r>
        <w:tab/>
      </w:r>
      <w:r>
        <w:fldChar w:fldCharType="begin"/>
      </w:r>
      <w:r>
        <w:instrText xml:space="preserve"> PAGEREF _Toc37943552 \h </w:instrText>
      </w:r>
      <w:r>
        <w:fldChar w:fldCharType="separate"/>
      </w:r>
      <w:r>
        <w:t>245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Ope</w:t>
      </w:r>
      <w:r>
        <w:t>r</w:t>
      </w:r>
      <w:r>
        <w:rPr>
          <w:snapToGrid w:val="0"/>
        </w:rPr>
        <w:t>ation of by</w:t>
      </w:r>
      <w:r>
        <w:rPr>
          <w:snapToGrid w:val="0"/>
        </w:rPr>
        <w:noBreakHyphen/>
        <w:t>law 1, Part I of Sch. 1</w:t>
      </w:r>
      <w:r>
        <w:tab/>
      </w:r>
      <w:r>
        <w:fldChar w:fldCharType="begin"/>
      </w:r>
      <w:r>
        <w:instrText xml:space="preserve"> PAGEREF _Toc37943553 \h </w:instrText>
      </w:r>
      <w:r>
        <w:fldChar w:fldCharType="separate"/>
      </w:r>
      <w:r>
        <w:t>245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r>
      <w:r>
        <w:t>Modification</w:t>
      </w:r>
      <w:r>
        <w:rPr>
          <w:snapToGrid w:val="0"/>
        </w:rPr>
        <w:t xml:space="preserve"> of Part IV Div. 4</w:t>
      </w:r>
      <w:r>
        <w:tab/>
      </w:r>
      <w:r>
        <w:fldChar w:fldCharType="begin"/>
      </w:r>
      <w:r>
        <w:instrText xml:space="preserve"> PAGEREF _Toc37943554 \h </w:instrText>
      </w:r>
      <w:r>
        <w:fldChar w:fldCharType="separate"/>
      </w:r>
      <w:r>
        <w:t>246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Evidentiary effect under s. 61 of particulars furnished under s. 21(3) of former Act</w:t>
      </w:r>
      <w:r>
        <w:tab/>
      </w:r>
      <w:r>
        <w:fldChar w:fldCharType="begin"/>
      </w:r>
      <w:r>
        <w:instrText xml:space="preserve"> PAGEREF _Toc37943555 \h </w:instrText>
      </w:r>
      <w:r>
        <w:fldChar w:fldCharType="separate"/>
      </w:r>
      <w:r>
        <w:t>246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Destruction of or damage to building under former Act</w:t>
      </w:r>
      <w:r>
        <w:tab/>
      </w:r>
      <w:r>
        <w:fldChar w:fldCharType="begin"/>
      </w:r>
      <w:r>
        <w:instrText xml:space="preserve"> PAGEREF _Toc37943556 \h </w:instrText>
      </w:r>
      <w:r>
        <w:fldChar w:fldCharType="separate"/>
      </w:r>
      <w:r>
        <w:t>247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Administrators under former Act</w:t>
      </w:r>
      <w:r>
        <w:tab/>
      </w:r>
      <w:r>
        <w:fldChar w:fldCharType="begin"/>
      </w:r>
      <w:r>
        <w:instrText xml:space="preserve"> PAGEREF _Toc37943557 \h </w:instrText>
      </w:r>
      <w:r>
        <w:fldChar w:fldCharType="separate"/>
      </w:r>
      <w:r>
        <w:t>247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Recovery of rates paid by company</w:t>
      </w:r>
      <w:r>
        <w:tab/>
      </w:r>
      <w:r>
        <w:fldChar w:fldCharType="begin"/>
      </w:r>
      <w:r>
        <w:instrText xml:space="preserve"> PAGEREF _Toc37943558 \h </w:instrText>
      </w:r>
      <w:r>
        <w:fldChar w:fldCharType="separate"/>
      </w:r>
      <w:r>
        <w:t>248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 Transitional</w:t>
      </w:r>
      <w:r>
        <w:tab/>
      </w:r>
      <w:r>
        <w:fldChar w:fldCharType="begin"/>
      </w:r>
      <w:r>
        <w:instrText xml:space="preserve"> PAGEREF _Toc37943559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Schedule 4 — Transitional provisions for by</w:t>
      </w:r>
      <w:r>
        <w:noBreakHyphen/>
        <w:t>laws of strata companies other than companies to which Schedule 3 applies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_Toc37943561 \h </w:instrText>
      </w:r>
      <w:r>
        <w:fldChar w:fldCharType="separate"/>
      </w:r>
      <w:r>
        <w:t>249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provisions</w:t>
      </w:r>
      <w:r>
        <w:tab/>
      </w:r>
      <w:r>
        <w:fldChar w:fldCharType="begin"/>
      </w:r>
      <w:r>
        <w:instrText xml:space="preserve"> PAGEREF _Toc37943562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_Toc37943564 \h </w:instrText>
      </w:r>
      <w:r>
        <w:fldChar w:fldCharType="separate"/>
      </w:r>
      <w:r>
        <w:t>251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_Toc37943565 \h </w:instrText>
      </w:r>
      <w:r>
        <w:fldChar w:fldCharType="separate"/>
      </w:r>
      <w:r>
        <w:t>254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_Toc37943566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000"/>
      </w:pPr>
      <w:r>
        <w:t>Strata Titles Act 1985</w:t>
      </w:r>
    </w:p>
    <w:p>
      <w:pPr>
        <w:pStyle w:val="LongTitle"/>
        <w:rPr>
          <w:snapToGrid w:val="0"/>
        </w:rPr>
      </w:pPr>
      <w:r>
        <w:rPr>
          <w:snapToGrid w:val="0"/>
        </w:rPr>
        <w:t xml:space="preserve">An Act to facilitate the horizontal and vertical subdivision of land and the disposition of titles thereto, to provide for incidental and connected purposes and to repeal the </w:t>
      </w:r>
      <w:r>
        <w:rPr>
          <w:i/>
          <w:snapToGrid w:val="0"/>
        </w:rPr>
        <w:t>Strata Titles Act 1966</w:t>
      </w:r>
      <w:r>
        <w:rPr>
          <w:snapToGrid w:val="0"/>
        </w:rPr>
        <w:t>.</w:t>
      </w:r>
    </w:p>
    <w:p>
      <w:pPr>
        <w:pStyle w:val="Footnotelongtitle"/>
      </w:pPr>
      <w:r>
        <w:tab/>
        <w:t>[Long title amended: No. 58 of 1995 s. 4.]</w:t>
      </w:r>
    </w:p>
    <w:p>
      <w:pPr>
        <w:pStyle w:val="Heading2"/>
      </w:pPr>
      <w:bookmarkStart w:id="3" w:name="_Toc37942662"/>
      <w:bookmarkStart w:id="4" w:name="_Toc3794323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4323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w:t>
      </w:r>
    </w:p>
    <w:p>
      <w:pPr>
        <w:pStyle w:val="Heading5"/>
        <w:rPr>
          <w:snapToGrid w:val="0"/>
        </w:rPr>
      </w:pPr>
      <w:bookmarkStart w:id="6" w:name="_Toc3794323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37943234"/>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administrator</w:t>
      </w:r>
      <w:r>
        <w:t xml:space="preserve"> means an administrator appointed by the State Administrative Tribunal under section 102;</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means a building or buildings shown on a strata plan;</w:t>
      </w:r>
    </w:p>
    <w:p>
      <w:pPr>
        <w:pStyle w:val="Defstart"/>
      </w:pPr>
      <w:r>
        <w:rPr>
          <w:b/>
        </w:rPr>
        <w:tab/>
      </w:r>
      <w:r>
        <w:rPr>
          <w:rStyle w:val="CharDefText"/>
        </w:rPr>
        <w:t>Commission</w:t>
      </w:r>
      <w:r>
        <w:t xml:space="preserve"> means Western Australian Planning Commission established under the </w:t>
      </w:r>
      <w:r>
        <w:rPr>
          <w:i/>
        </w:rPr>
        <w:t>Planning and Development Act 2005</w:t>
      </w:r>
      <w:r>
        <w:t>;</w:t>
      </w:r>
    </w:p>
    <w:p>
      <w:pPr>
        <w:pStyle w:val="Defstart"/>
        <w:keepNext/>
      </w:pPr>
      <w:r>
        <w:rPr>
          <w:b/>
        </w:rPr>
        <w:tab/>
      </w:r>
      <w:r>
        <w:rPr>
          <w:rStyle w:val="CharDefText"/>
        </w:rPr>
        <w:t>common property</w:t>
      </w:r>
      <w:r>
        <w:t xml:space="preserve"> means —</w:t>
      </w:r>
    </w:p>
    <w:p>
      <w:pPr>
        <w:pStyle w:val="Defpara"/>
        <w:rPr>
          <w:spacing w:val="-4"/>
        </w:rPr>
      </w:pPr>
      <w:r>
        <w:rPr>
          <w:spacing w:val="-4"/>
        </w:rPr>
        <w:tab/>
        <w:t>(a)</w:t>
      </w:r>
      <w:r>
        <w:rPr>
          <w:spacing w:val="-4"/>
        </w:rPr>
        <w:tab/>
        <w:t>so much of the land comprised in a strata plan as from time to time is not comprised in a lot shown on the plan; and</w:t>
      </w:r>
    </w:p>
    <w:p>
      <w:pPr>
        <w:pStyle w:val="Defpara"/>
      </w:pPr>
      <w:r>
        <w:tab/>
        <w:t>(b)</w:t>
      </w:r>
      <w:r>
        <w:tab/>
        <w:t xml:space="preserve">any </w:t>
      </w:r>
      <w:r>
        <w:rPr>
          <w:spacing w:val="-4"/>
        </w:rPr>
        <w:t>leasehold</w:t>
      </w:r>
      <w:r>
        <w:t xml:space="preserve"> interest acquired by a strata company under section 18; and</w:t>
      </w:r>
    </w:p>
    <w:p>
      <w:pPr>
        <w:pStyle w:val="Defpara"/>
      </w:pPr>
      <w:r>
        <w:tab/>
        <w:t>(c)</w:t>
      </w:r>
      <w:r>
        <w:tab/>
        <w:t>the lot or lots shown on a survey</w:t>
      </w:r>
      <w:r>
        <w:noBreakHyphen/>
        <w:t>strata plan as common property;</w:t>
      </w:r>
    </w:p>
    <w:p>
      <w:pPr>
        <w:pStyle w:val="Defstart"/>
      </w:pPr>
      <w:r>
        <w:rPr>
          <w:b/>
        </w:rPr>
        <w:tab/>
      </w:r>
      <w:r>
        <w:rPr>
          <w:rStyle w:val="CharDefText"/>
        </w:rPr>
        <w:t>council</w:t>
      </w:r>
      <w:r>
        <w:t xml:space="preserve"> means the council of a strata company constituted or deemed to have been constituted under this Act;</w:t>
      </w:r>
    </w:p>
    <w:p>
      <w:pPr>
        <w:pStyle w:val="Defstart"/>
      </w:pPr>
      <w:r>
        <w:rPr>
          <w:b/>
        </w:rPr>
        <w:tab/>
      </w:r>
      <w:r>
        <w:rPr>
          <w:rStyle w:val="CharDefText"/>
        </w:rPr>
        <w:t>floor</w:t>
      </w:r>
      <w:r>
        <w:t xml:space="preserve"> includes a stairway or ramp;</w:t>
      </w:r>
    </w:p>
    <w:p>
      <w:pPr>
        <w:pStyle w:val="Defstart"/>
        <w:rPr>
          <w:spacing w:val="-4"/>
        </w:rPr>
      </w:pPr>
      <w:r>
        <w:rPr>
          <w:b/>
          <w:spacing w:val="-4"/>
        </w:rPr>
        <w:tab/>
      </w:r>
      <w:r>
        <w:rPr>
          <w:rStyle w:val="CharDefText"/>
          <w:spacing w:val="-4"/>
        </w:rPr>
        <w:t>floor area</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pPr>
      <w:r>
        <w:rPr>
          <w:b/>
        </w:rPr>
        <w:tab/>
      </w:r>
      <w:r>
        <w:rPr>
          <w:rStyle w:val="CharDefText"/>
        </w:rPr>
        <w:t>floor plan</w:t>
      </w:r>
      <w:r>
        <w:t xml:space="preserve"> means a plan, consisting of one or more sheets, which —</w:t>
      </w:r>
    </w:p>
    <w:p>
      <w:pPr>
        <w:pStyle w:val="Defpara"/>
      </w:pPr>
      <w:r>
        <w:tab/>
        <w:t>(a)</w:t>
      </w:r>
      <w:r>
        <w:tab/>
        <w:t xml:space="preserve">defines by lines (in paragraph (c) referred to as </w:t>
      </w:r>
      <w:r>
        <w:rPr>
          <w:rStyle w:val="CharDefText"/>
        </w:rPr>
        <w:t>base lines</w:t>
      </w:r>
      <w:r>
        <w:t>) the base of each vertical boundary of every cubic space forming the whole of a proposed lot, or the whole of any part of a proposed lot, to which the plan relates; and</w:t>
      </w:r>
    </w:p>
    <w:p>
      <w:pPr>
        <w:pStyle w:val="Defpara"/>
      </w:pPr>
      <w:r>
        <w:tab/>
        <w:t>(b)</w:t>
      </w:r>
      <w:r>
        <w:tab/>
        <w:t>shows —</w:t>
      </w:r>
    </w:p>
    <w:p>
      <w:pPr>
        <w:pStyle w:val="Defsubpara"/>
        <w:keepLines w:val="0"/>
      </w:pPr>
      <w:r>
        <w:tab/>
        <w:t>(i)</w:t>
      </w:r>
      <w:r>
        <w:tab/>
        <w:t>the floor area of any such cubic space; and</w:t>
      </w:r>
    </w:p>
    <w:p>
      <w:pPr>
        <w:pStyle w:val="Defsubpara"/>
        <w:keepLines w:val="0"/>
      </w:pPr>
      <w:r>
        <w:tab/>
        <w:t>(ii)</w:t>
      </w:r>
      <w:r>
        <w:tab/>
        <w:t>where any such cubic space forms part only of a proposed lot, the aggregate of the floor areas of every cubic space that forms part of the proposed lot;</w:t>
      </w:r>
    </w:p>
    <w:p>
      <w:pPr>
        <w:pStyle w:val="Defpara"/>
      </w:pPr>
      <w:r>
        <w:tab/>
      </w:r>
      <w:r>
        <w:tab/>
        <w:t>and</w:t>
      </w:r>
    </w:p>
    <w:p>
      <w:pPr>
        <w:pStyle w:val="Defpara"/>
      </w:pPr>
      <w:r>
        <w:tab/>
        <w:t>(c)</w:t>
      </w:r>
      <w:r>
        <w:tab/>
        <w:t>where proposed lots or parts thereof to which the plan relates are superimposed on other proposed lots or parts thereof to which the plan relates —</w:t>
      </w:r>
    </w:p>
    <w:p>
      <w:pPr>
        <w:pStyle w:val="Defsubpara"/>
        <w:keepLines w:val="0"/>
      </w:pPr>
      <w:r>
        <w:tab/>
        <w:t>(i)</w:t>
      </w:r>
      <w:r>
        <w:tab/>
        <w:t>shows the base lines in respect of the proposed lots or parts thereof that are so superimposed separately from those in respect of the other proposed lots or parts thereof upon which they are superimposed; and</w:t>
      </w:r>
    </w:p>
    <w:p>
      <w:pPr>
        <w:pStyle w:val="Defsubpara"/>
      </w:pPr>
      <w:r>
        <w:tab/>
        <w:t>(ii)</w:t>
      </w:r>
      <w:r>
        <w:tab/>
        <w:t>specifies, by reference to floors or levels, the order in which that superimposition occurs;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r>
      <w:r>
        <w:rPr>
          <w:rStyle w:val="CharDefText"/>
        </w:rPr>
        <w:t>licensed surveyor</w:t>
      </w:r>
      <w:r>
        <w:t xml:space="preserve"> means a surveyor licensed under the </w:t>
      </w:r>
      <w:r>
        <w:rPr>
          <w:i/>
        </w:rPr>
        <w:t>Licensed Surveyors Act 1909</w:t>
      </w:r>
      <w:r>
        <w:t>;</w:t>
      </w:r>
    </w:p>
    <w:p>
      <w:pPr>
        <w:pStyle w:val="Defstart"/>
      </w:pPr>
      <w:r>
        <w:rPr>
          <w:b/>
        </w:rPr>
        <w:tab/>
      </w:r>
      <w:r>
        <w:rPr>
          <w:rStyle w:val="CharDefText"/>
        </w:rPr>
        <w:t>licensed valuer</w:t>
      </w:r>
      <w:r>
        <w:t xml:space="preserve"> means a licensed valuer licensed under the </w:t>
      </w:r>
      <w:r>
        <w:rPr>
          <w:i/>
        </w:rPr>
        <w:t>Land Valuers Licensing Act 1978</w:t>
      </w:r>
      <w:r>
        <w:t>;</w:t>
      </w:r>
    </w:p>
    <w:p>
      <w:pPr>
        <w:pStyle w:val="Defstart"/>
      </w:pPr>
      <w:r>
        <w:rPr>
          <w:b/>
        </w:rPr>
        <w:tab/>
      </w:r>
      <w:r>
        <w:rPr>
          <w:rStyle w:val="CharDefText"/>
        </w:rPr>
        <w:t>local government</w:t>
      </w:r>
      <w:r>
        <w:t xml:space="preserve"> means the local government of the district in which the parcel in question is situated;</w:t>
      </w:r>
    </w:p>
    <w:p>
      <w:pPr>
        <w:pStyle w:val="Defstart"/>
      </w:pPr>
      <w:r>
        <w:rPr>
          <w:b/>
        </w:rPr>
        <w:tab/>
      </w:r>
      <w:r>
        <w:rPr>
          <w:rStyle w:val="CharDefText"/>
        </w:rPr>
        <w:t>location plan</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r>
      <w:r>
        <w:rPr>
          <w:rStyle w:val="CharDefText"/>
        </w:rPr>
        <w:t>lot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w:t>
      </w:r>
    </w:p>
    <w:p>
      <w:pPr>
        <w:pStyle w:val="Defpara"/>
      </w:pPr>
      <w:r>
        <w:tab/>
        <w:t>(a)</w:t>
      </w:r>
      <w:r>
        <w:tab/>
        <w:t>the boundaries of the cubic space are fixed under section 3AB; or</w:t>
      </w:r>
    </w:p>
    <w:p>
      <w:pPr>
        <w:pStyle w:val="Defpara"/>
        <w:keepNext/>
      </w:pPr>
      <w:r>
        <w:tab/>
        <w:t>(b)</w:t>
      </w:r>
      <w:r>
        <w:tab/>
        <w:t>the boundaries are not so fixed and that structural cubic space —</w:t>
      </w:r>
    </w:p>
    <w:p>
      <w:pPr>
        <w:pStyle w:val="Defsubpara"/>
      </w:pPr>
      <w:r>
        <w:tab/>
        <w:t>(i)</w:t>
      </w:r>
      <w:r>
        <w:tab/>
        <w:t>has boundaries described in accordance with the regulations; and</w:t>
      </w:r>
    </w:p>
    <w:p>
      <w:pPr>
        <w:pStyle w:val="Defsubpara"/>
      </w:pPr>
      <w:r>
        <w:tab/>
        <w:t>(ii)</w:t>
      </w:r>
      <w:r>
        <w:tab/>
        <w:t>is shown in that floor plan as part of a lot;</w:t>
      </w:r>
    </w:p>
    <w:p>
      <w:pPr>
        <w:pStyle w:val="Defstart"/>
        <w:keepNext/>
      </w:pPr>
      <w:r>
        <w:rPr>
          <w:b/>
        </w:rPr>
        <w:tab/>
      </w:r>
      <w:r>
        <w:rPr>
          <w:rStyle w:val="CharDefText"/>
        </w:rPr>
        <w:t>lot</w:t>
      </w:r>
      <w:r>
        <w:t>, in relation to a survey</w:t>
      </w:r>
      <w:r>
        <w:noBreakHyphen/>
        <w:t>strata scheme, means land that is shown as a lot consisting of one or more parts on the plan for that scheme, but does not include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r>
      <w:r>
        <w:rPr>
          <w:rStyle w:val="CharDefText"/>
        </w:rPr>
        <w:t>mortgage</w:t>
      </w:r>
      <w:r>
        <w:t xml:space="preserve"> includes a charge for securing money or money’s worth;</w:t>
      </w:r>
    </w:p>
    <w:p>
      <w:pPr>
        <w:pStyle w:val="Defstart"/>
      </w:pPr>
      <w:r>
        <w:rPr>
          <w:b/>
        </w:rPr>
        <w:tab/>
      </w:r>
      <w:r>
        <w:rPr>
          <w:rStyle w:val="CharDefText"/>
        </w:rPr>
        <w:t>occupier</w:t>
      </w:r>
      <w:r>
        <w:t xml:space="preserve"> in relation to a lot, means a person in lawful occupation of that lot;</w:t>
      </w:r>
    </w:p>
    <w:p>
      <w:pPr>
        <w:pStyle w:val="Defstart"/>
      </w:pPr>
      <w:r>
        <w:tab/>
      </w:r>
      <w:r>
        <w:rPr>
          <w:rStyle w:val="CharDefText"/>
        </w:rPr>
        <w:t>open space</w:t>
      </w:r>
      <w:r>
        <w:t xml:space="preserve"> means the area of a lot that is not occupied by any building and is to be calculated in such manner as is prescribed;</w:t>
      </w:r>
    </w:p>
    <w:p>
      <w:pPr>
        <w:pStyle w:val="Defstart"/>
      </w:pPr>
      <w:r>
        <w:rPr>
          <w:b/>
        </w:rPr>
        <w:tab/>
      </w:r>
      <w:r>
        <w:rPr>
          <w:rStyle w:val="CharDefText"/>
        </w:rPr>
        <w:t>original proprietor</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r>
      <w:r>
        <w:rPr>
          <w:rStyle w:val="CharDefText"/>
        </w:rPr>
        <w:t>parcel</w:t>
      </w:r>
      <w:r>
        <w:t xml:space="preserve"> means the land comprised in a strata/survey</w:t>
      </w:r>
      <w:r>
        <w:noBreakHyphen/>
        <w:t>strata plan;</w:t>
      </w:r>
    </w:p>
    <w:p>
      <w:pPr>
        <w:pStyle w:val="Defstart"/>
      </w:pPr>
      <w:r>
        <w:rPr>
          <w:b/>
        </w:rPr>
        <w:tab/>
      </w:r>
      <w:r>
        <w:rPr>
          <w:rStyle w:val="CharDefText"/>
        </w:rPr>
        <w:t>permitted boundary deviation</w:t>
      </w:r>
      <w:r>
        <w:t xml:space="preserve"> for the purposes of the definition of </w:t>
      </w:r>
      <w:r>
        <w:rPr>
          <w:b/>
          <w:i/>
        </w:rPr>
        <w:t>single tier strata scheme</w:t>
      </w:r>
      <w:r>
        <w:t xml:space="preserve"> and other provisions, means a part of a lot that is above or below another lot in circumstances allowed by the regulations;</w:t>
      </w:r>
    </w:p>
    <w:p>
      <w:pPr>
        <w:pStyle w:val="Defstart"/>
        <w:keepNext/>
      </w:pPr>
      <w:r>
        <w:rPr>
          <w:b/>
        </w:rPr>
        <w:tab/>
      </w:r>
      <w:r>
        <w:rPr>
          <w:rStyle w:val="CharDefText"/>
        </w:rPr>
        <w:t>person concerned</w:t>
      </w:r>
      <w:r>
        <w:t xml:space="preserve"> means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proprietor</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r>
      <w:r>
        <w:rPr>
          <w:rStyle w:val="CharDefText"/>
        </w:rPr>
        <w:t>Register</w:t>
      </w:r>
      <w:r>
        <w:t xml:space="preserve"> has the meaning given by the </w:t>
      </w:r>
      <w:r>
        <w:rPr>
          <w:i/>
        </w:rPr>
        <w:t>Transfer of Land Act 1893</w:t>
      </w:r>
      <w:r>
        <w:t>;</w:t>
      </w:r>
    </w:p>
    <w:p>
      <w:pPr>
        <w:pStyle w:val="Defstart"/>
      </w:pPr>
      <w:r>
        <w:rPr>
          <w:b/>
        </w:rPr>
        <w:tab/>
      </w:r>
      <w:r>
        <w:rPr>
          <w:rStyle w:val="CharDefText"/>
        </w:rPr>
        <w:t>Registrar of Titles</w:t>
      </w:r>
      <w:r>
        <w:t xml:space="preserve"> means the person who is Registrar of Titles under the </w:t>
      </w:r>
      <w:r>
        <w:rPr>
          <w:i/>
        </w:rPr>
        <w:t>Transfer of Land Act 1893</w:t>
      </w:r>
      <w:r>
        <w:t xml:space="preserve"> and includes any person who is an Assistant Registrar under that Act;</w:t>
      </w:r>
    </w:p>
    <w:p>
      <w:pPr>
        <w:pStyle w:val="Defstart"/>
      </w:pPr>
      <w:r>
        <w:rPr>
          <w:b/>
        </w:rPr>
        <w:tab/>
      </w:r>
      <w:r>
        <w:rPr>
          <w:rStyle w:val="CharDefText"/>
        </w:rPr>
        <w:t>resolution without dissent</w:t>
      </w:r>
      <w:r>
        <w:t xml:space="preserve"> means a resolution that complies with sections 3AC and 3C and also has the meaning given by section 3CA;</w:t>
      </w:r>
    </w:p>
    <w:p>
      <w:pPr>
        <w:pStyle w:val="Defstart"/>
      </w:pPr>
      <w:r>
        <w:rPr>
          <w:b/>
        </w:rPr>
        <w:tab/>
      </w:r>
      <w:r>
        <w:rPr>
          <w:rStyle w:val="CharDefText"/>
        </w:rPr>
        <w:t>re</w:t>
      </w:r>
      <w:r>
        <w:rPr>
          <w:rStyle w:val="CharDefText"/>
        </w:rPr>
        <w:noBreakHyphen/>
        <w:t>subdivision</w:t>
      </w:r>
      <w:r>
        <w:t xml:space="preserve"> has the meaning given by subsection (5) and section 8(1);</w:t>
      </w:r>
    </w:p>
    <w:p>
      <w:pPr>
        <w:pStyle w:val="Defstart"/>
      </w:pPr>
      <w:r>
        <w:rPr>
          <w:b/>
        </w:rPr>
        <w:tab/>
      </w:r>
      <w:r>
        <w:rPr>
          <w:rStyle w:val="CharDefText"/>
        </w:rPr>
        <w:t>scheme</w:t>
      </w:r>
      <w:r>
        <w:t xml:space="preserve"> means a strata scheme or a survey</w:t>
      </w:r>
      <w:r>
        <w:noBreakHyphen/>
        <w:t>strata scheme;</w:t>
      </w:r>
    </w:p>
    <w:p>
      <w:pPr>
        <w:pStyle w:val="Defstart"/>
        <w:keepNext/>
      </w:pPr>
      <w:r>
        <w:rPr>
          <w:b/>
        </w:rPr>
        <w:tab/>
      </w:r>
      <w:r>
        <w:rPr>
          <w:rStyle w:val="CharDefText"/>
        </w:rPr>
        <w:t>single tier strata scheme</w:t>
      </w:r>
      <w:r>
        <w:t xml:space="preserve"> means a strata scheme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r>
      <w:r>
        <w:rPr>
          <w:rStyle w:val="CharDefText"/>
        </w:rPr>
        <w:t>special resolution</w:t>
      </w:r>
      <w:r>
        <w:t xml:space="preserve"> means a resolution that complies with sections 3B and 3C and also has the meaning given by section 3CA;</w:t>
      </w:r>
    </w:p>
    <w:p>
      <w:pPr>
        <w:pStyle w:val="Defstart"/>
      </w:pPr>
      <w:r>
        <w:rPr>
          <w:b/>
        </w:rPr>
        <w:tab/>
      </w:r>
      <w:r>
        <w:rPr>
          <w:rStyle w:val="CharDefText"/>
        </w:rPr>
        <w:t>strata company</w:t>
      </w:r>
      <w:r>
        <w:t xml:space="preserve"> means a body corporate constituted under section 32 whether for a strata scheme or a survey</w:t>
      </w:r>
      <w:r>
        <w:noBreakHyphen/>
        <w:t>strata scheme;</w:t>
      </w:r>
    </w:p>
    <w:p>
      <w:pPr>
        <w:pStyle w:val="Defstart"/>
      </w:pPr>
      <w:r>
        <w:rPr>
          <w:b/>
        </w:rPr>
        <w:tab/>
      </w:r>
      <w:r>
        <w:rPr>
          <w:rStyle w:val="CharDefText"/>
        </w:rPr>
        <w:t>strata/survey</w:t>
      </w:r>
      <w:r>
        <w:rPr>
          <w:rStyle w:val="CharDefText"/>
        </w:rPr>
        <w:noBreakHyphen/>
        <w:t>strata plan</w:t>
      </w:r>
      <w:r>
        <w:t xml:space="preserve"> means a strata plan or a survey</w:t>
      </w:r>
      <w:r>
        <w:noBreakHyphen/>
        <w:t>strata plan;</w:t>
      </w:r>
    </w:p>
    <w:p>
      <w:pPr>
        <w:pStyle w:val="Defstart"/>
      </w:pPr>
      <w:r>
        <w:rPr>
          <w:b/>
        </w:rPr>
        <w:tab/>
      </w:r>
      <w:r>
        <w:rPr>
          <w:rStyle w:val="CharDefText"/>
        </w:rPr>
        <w:t>strata plan</w:t>
      </w:r>
      <w:r>
        <w:t xml:space="preserve"> has the meaning given by section 4(1a);</w:t>
      </w:r>
    </w:p>
    <w:p>
      <w:pPr>
        <w:pStyle w:val="Defstart"/>
        <w:keepNext/>
      </w:pPr>
      <w:r>
        <w:rPr>
          <w:b/>
        </w:rPr>
        <w:tab/>
      </w:r>
      <w:r>
        <w:rPr>
          <w:rStyle w:val="CharDefText"/>
        </w:rPr>
        <w:t>strata scheme</w:t>
      </w:r>
      <w:r>
        <w:t xml:space="preserve"> means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r>
      <w:r>
        <w:rPr>
          <w:rStyle w:val="CharDefText"/>
        </w:rPr>
        <w:t>structural cubic space</w:t>
      </w:r>
      <w:r>
        <w:t xml:space="preserve"> means —</w:t>
      </w:r>
    </w:p>
    <w:p>
      <w:pPr>
        <w:pStyle w:val="Defpara"/>
      </w:pPr>
      <w:r>
        <w:tab/>
        <w:t>(a)</w:t>
      </w:r>
      <w:r>
        <w:tab/>
        <w:t>cubic space occupied by a vertical structural member, not being a wall, of a building; and</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t>but, except where section 3AB applies, does not include any pipes, wires, cables or ducts that are for the exclusive use or enjoyment of one lot;</w:t>
      </w:r>
    </w:p>
    <w:p>
      <w:pPr>
        <w:pStyle w:val="Defstart"/>
      </w:pPr>
      <w:r>
        <w:rPr>
          <w:b/>
        </w:rPr>
        <w:tab/>
      </w:r>
      <w:r>
        <w:rPr>
          <w:rStyle w:val="CharDefText"/>
        </w:rPr>
        <w:t>survey</w:t>
      </w:r>
      <w:r>
        <w:rPr>
          <w:rStyle w:val="CharDefText"/>
        </w:rPr>
        <w:noBreakHyphen/>
        <w:t>strata plan</w:t>
      </w:r>
      <w:r>
        <w:t xml:space="preserve"> has the meaning given by section 4(1b);</w:t>
      </w:r>
    </w:p>
    <w:p>
      <w:pPr>
        <w:pStyle w:val="Defstart"/>
        <w:keepNext/>
      </w:pPr>
      <w:r>
        <w:rPr>
          <w:b/>
        </w:rPr>
        <w:tab/>
      </w:r>
      <w:r>
        <w:rPr>
          <w:rStyle w:val="CharDefText"/>
        </w:rPr>
        <w:t>survey</w:t>
      </w:r>
      <w:r>
        <w:rPr>
          <w:rStyle w:val="CharDefText"/>
        </w:rPr>
        <w:noBreakHyphen/>
        <w:t>strata scheme</w:t>
      </w:r>
      <w:r>
        <w:t xml:space="preserve"> means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rStyle w:val="CharDefText"/>
        </w:rPr>
        <w:t>take</w:t>
      </w:r>
      <w:r>
        <w:rPr>
          <w:snapToGrid/>
        </w:rPr>
        <w:t xml:space="preserve">, </w:t>
      </w:r>
      <w:r>
        <w:rPr>
          <w:rStyle w:val="CharDefText"/>
        </w:rPr>
        <w:t>taken</w:t>
      </w:r>
      <w:r>
        <w:t xml:space="preserve"> and </w:t>
      </w:r>
      <w:r>
        <w:rPr>
          <w:rStyle w:val="CharDefText"/>
        </w:rPr>
        <w:t>taking</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r>
      <w:r>
        <w:rPr>
          <w:rStyle w:val="CharDefText"/>
        </w:rPr>
        <w:t>two</w:t>
      </w:r>
      <w:r>
        <w:rPr>
          <w:rStyle w:val="CharDefText"/>
        </w:rPr>
        <w:noBreakHyphen/>
        <w:t>lot scheme</w:t>
      </w:r>
      <w:r>
        <w:t xml:space="preserve"> means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r>
      <w:r>
        <w:rPr>
          <w:rStyle w:val="CharDefText"/>
        </w:rPr>
        <w:t>unanimous resolution</w:t>
      </w:r>
      <w:r>
        <w:t xml:space="preserve"> means —</w:t>
      </w:r>
    </w:p>
    <w:p>
      <w:pPr>
        <w:pStyle w:val="Defpara"/>
        <w:keepNext/>
      </w:pPr>
      <w:r>
        <w:tab/>
        <w:t>(a)</w:t>
      </w:r>
      <w:r>
        <w:tab/>
        <w:t>a resolution that is passed unanimously at a duly convened general meeting of the strata company —</w:t>
      </w:r>
    </w:p>
    <w:p>
      <w:pPr>
        <w:pStyle w:val="Defsubpara"/>
      </w:pPr>
      <w:r>
        <w:tab/>
        <w:t>(i)</w:t>
      </w:r>
      <w:r>
        <w:tab/>
        <w:t>of which at least 14 days’ notice specifying the proposed resolution has been given; and</w:t>
      </w:r>
    </w:p>
    <w:p>
      <w:pPr>
        <w:pStyle w:val="Defsubpara"/>
        <w:rPr>
          <w:spacing w:val="-4"/>
        </w:rPr>
      </w:pPr>
      <w:r>
        <w:rPr>
          <w:spacing w:val="-4"/>
        </w:rPr>
        <w:tab/>
        <w:t>(ii)</w:t>
      </w:r>
      <w:r>
        <w:rPr>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r>
      <w:r>
        <w:rPr>
          <w:rStyle w:val="CharDefText"/>
        </w:rPr>
        <w:t>unit entitlement</w:t>
      </w:r>
      <w:r>
        <w:t xml:space="preserve"> in respect of a lot, means the unit entitlement of that lot shown on the schedule of unit entitlement registered with the Registrar of Titles;</w:t>
      </w:r>
    </w:p>
    <w:p>
      <w:pPr>
        <w:pStyle w:val="Defstart"/>
      </w:pPr>
      <w:r>
        <w:rPr>
          <w:b/>
        </w:rPr>
        <w:tab/>
      </w:r>
      <w:r>
        <w:rPr>
          <w:rStyle w:val="CharDefText"/>
        </w:rPr>
        <w:t>wall</w:t>
      </w:r>
      <w:r>
        <w:t xml:space="preserve"> includes a door, window or other structure dividing a lot from common property or from another lot.</w:t>
      </w:r>
    </w:p>
    <w:p>
      <w:pPr>
        <w:pStyle w:val="Subsection"/>
        <w:keepNext/>
        <w:rPr>
          <w:snapToGrid w:val="0"/>
        </w:rPr>
      </w:pPr>
      <w:r>
        <w:rPr>
          <w:snapToGrid w:val="0"/>
        </w:rPr>
        <w:tab/>
        <w:t>(2)</w:t>
      </w:r>
      <w:r>
        <w:rPr>
          <w:snapToGrid w:val="0"/>
        </w:rPr>
        <w:tab/>
        <w:t xml:space="preserve">Except where section 3AB applies, the boundaries of any cubic space referred to in paragraph (a) of the definition of </w:t>
      </w:r>
      <w:r>
        <w:rPr>
          <w:b/>
          <w:i/>
          <w:snapToGrid w:val="0"/>
        </w:rPr>
        <w:t>floor plan</w:t>
      </w:r>
      <w:r>
        <w:rPr>
          <w:snapToGrid w:val="0"/>
        </w:rPr>
        <w:t xml:space="preserve"> in subsection (1) —</w:t>
      </w:r>
    </w:p>
    <w:p>
      <w:pPr>
        <w:pStyle w:val="Indenta"/>
        <w:keepNext/>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w:t>
      </w:r>
    </w:p>
    <w:p>
      <w:pPr>
        <w:pStyle w:val="Indenta"/>
        <w:keepNext/>
        <w:spacing w:before="70"/>
        <w:rPr>
          <w:snapToGrid w:val="0"/>
        </w:rPr>
      </w:pPr>
      <w:r>
        <w:rPr>
          <w:snapToGrid w:val="0"/>
        </w:rPr>
        <w:tab/>
        <w:t>(a)</w:t>
      </w:r>
      <w:r>
        <w:rPr>
          <w:snapToGrid w:val="0"/>
        </w:rPr>
        <w:tab/>
        <w:t>a strata plan creates a boundary external to a building; or</w:t>
      </w:r>
    </w:p>
    <w:p>
      <w:pPr>
        <w:pStyle w:val="Indenta"/>
        <w:keepNext/>
        <w:spacing w:before="70"/>
        <w:rPr>
          <w:snapToGrid w:val="0"/>
        </w:rPr>
      </w:pPr>
      <w:r>
        <w:rPr>
          <w:snapToGrid w:val="0"/>
        </w:rPr>
        <w:tab/>
        <w:t>(b)</w:t>
      </w:r>
      <w:r>
        <w:rPr>
          <w:snapToGrid w:val="0"/>
        </w:rPr>
        <w:tab/>
        <w:t>other prescribed circumstances apply,</w:t>
      </w:r>
    </w:p>
    <w:p>
      <w:pPr>
        <w:pStyle w:val="Subsection"/>
        <w:spacing w:before="12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spacing w:before="60"/>
        <w:rPr>
          <w:snapToGrid w:val="0"/>
        </w:rPr>
      </w:pPr>
      <w:r>
        <w:rPr>
          <w:snapToGrid w:val="0"/>
        </w:rPr>
        <w:tab/>
        <w:t>(a)</w:t>
      </w:r>
      <w:r>
        <w:rPr>
          <w:snapToGrid w:val="0"/>
        </w:rPr>
        <w:tab/>
        <w:t>a wall that is not vertical; or</w:t>
      </w:r>
    </w:p>
    <w:p>
      <w:pPr>
        <w:pStyle w:val="Indenta"/>
        <w:keepNext/>
        <w:spacing w:before="60"/>
        <w:rPr>
          <w:snapToGrid w:val="0"/>
        </w:rPr>
      </w:pPr>
      <w:r>
        <w:rPr>
          <w:snapToGrid w:val="0"/>
        </w:rPr>
        <w:tab/>
        <w:t>(b)</w:t>
      </w:r>
      <w:r>
        <w:rPr>
          <w:snapToGrid w:val="0"/>
        </w:rPr>
        <w:tab/>
        <w:t>a floor or ceiling that is not horizontal,</w:t>
      </w:r>
    </w:p>
    <w:p>
      <w:pPr>
        <w:pStyle w:val="Subsection"/>
        <w:spacing w:before="120"/>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w:t>
      </w:r>
    </w:p>
    <w:p>
      <w:pPr>
        <w:pStyle w:val="Indenta"/>
        <w:spacing w:before="70"/>
        <w:rPr>
          <w:snapToGrid w:val="0"/>
        </w:rPr>
      </w:pPr>
      <w:r>
        <w:rPr>
          <w:snapToGrid w:val="0"/>
        </w:rPr>
        <w:tab/>
        <w:t>(a)</w:t>
      </w:r>
      <w:r>
        <w:rPr>
          <w:snapToGrid w:val="0"/>
        </w:rPr>
        <w:tab/>
        <w:t>one or more lots so as to create only 2 or more different lots; or</w:t>
      </w:r>
    </w:p>
    <w:p>
      <w:pPr>
        <w:pStyle w:val="Indenta"/>
        <w:spacing w:before="70"/>
        <w:rPr>
          <w:snapToGrid w:val="0"/>
        </w:rPr>
      </w:pPr>
      <w:r>
        <w:rPr>
          <w:snapToGrid w:val="0"/>
        </w:rPr>
        <w:tab/>
        <w:t>(b)</w:t>
      </w:r>
      <w:r>
        <w:rPr>
          <w:snapToGrid w:val="0"/>
        </w:rPr>
        <w:tab/>
        <w:t>one or more lots so to create one or more different lots and common property; or</w:t>
      </w:r>
    </w:p>
    <w:p>
      <w:pPr>
        <w:pStyle w:val="Indenta"/>
        <w:spacing w:before="70"/>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spacing w:before="70"/>
        <w:rPr>
          <w:snapToGrid w:val="0"/>
        </w:rPr>
      </w:pPr>
      <w:r>
        <w:rPr>
          <w:snapToGrid w:val="0"/>
        </w:rPr>
        <w:tab/>
        <w:t>(d)</w:t>
      </w:r>
      <w:r>
        <w:rPr>
          <w:snapToGrid w:val="0"/>
        </w:rPr>
        <w:tab/>
        <w:t>common property so as to create one or more lots,</w:t>
      </w:r>
    </w:p>
    <w:p>
      <w:pPr>
        <w:pStyle w:val="Subsection"/>
        <w:spacing w:before="120"/>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pPr>
      <w:r>
        <w:tab/>
        <w:t>[Section 3 amended: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w:t>
      </w:r>
    </w:p>
    <w:p>
      <w:pPr>
        <w:pStyle w:val="Heading5"/>
        <w:rPr>
          <w:snapToGrid w:val="0"/>
        </w:rPr>
      </w:pPr>
      <w:bookmarkStart w:id="8" w:name="_Toc37943235"/>
      <w:r>
        <w:rPr>
          <w:rStyle w:val="CharSectno"/>
        </w:rPr>
        <w:t>3A</w:t>
      </w:r>
      <w:r>
        <w:rPr>
          <w:snapToGrid w:val="0"/>
        </w:rPr>
        <w:t>.</w:t>
      </w:r>
      <w:r>
        <w:rPr>
          <w:snapToGrid w:val="0"/>
        </w:rPr>
        <w:tab/>
        <w:t>Single tier strata schemes to which s. 3AB applies</w:t>
      </w:r>
      <w:bookmarkEnd w:id="8"/>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w:t>
      </w:r>
    </w:p>
    <w:p>
      <w:pPr>
        <w:pStyle w:val="Indenta"/>
        <w:rPr>
          <w:snapToGrid w:val="0"/>
        </w:rPr>
      </w:pPr>
      <w:r>
        <w:rPr>
          <w:snapToGrid w:val="0"/>
        </w:rPr>
        <w:tab/>
        <w:t>(a)</w:t>
      </w:r>
      <w:r>
        <w:rPr>
          <w:snapToGrid w:val="0"/>
        </w:rPr>
        <w:tab/>
      </w:r>
      <w:r>
        <w:t>for</w:t>
      </w:r>
      <w:r>
        <w:rPr>
          <w:snapToGrid w:val="0"/>
        </w:rPr>
        <w:t xml:space="preserve"> a scheme the strata plan for which is registered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and</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rPr>
          <w:snapToGrid w:val="0"/>
        </w:rPr>
      </w:pPr>
      <w:r>
        <w:rPr>
          <w:snapToGrid w:val="0"/>
        </w:rPr>
        <w:tab/>
        <w:t>(b)</w:t>
      </w:r>
      <w:r>
        <w:rPr>
          <w:snapToGrid w:val="0"/>
        </w:rPr>
        <w:tab/>
        <w:t>for a scheme in respect of which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rPr>
          <w:snapToGrid w:val="0"/>
        </w:rPr>
      </w:pPr>
      <w:r>
        <w:rPr>
          <w:snapToGrid w:val="0"/>
        </w:rPr>
        <w:tab/>
        <w:t>(c)</w:t>
      </w:r>
      <w:r>
        <w:rPr>
          <w:snapToGrid w:val="0"/>
        </w:rPr>
        <w:tab/>
        <w:t>for a scheme the strata plan for which is registered on or after 1 January 1998, except where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ind w:left="890" w:hanging="890"/>
      </w:pPr>
      <w:r>
        <w:tab/>
        <w:t>[Section 3A inserted: No. 61 of 1996 s. 6.]</w:t>
      </w:r>
    </w:p>
    <w:p>
      <w:pPr>
        <w:pStyle w:val="Heading5"/>
        <w:rPr>
          <w:snapToGrid w:val="0"/>
        </w:rPr>
      </w:pPr>
      <w:bookmarkStart w:id="9" w:name="_Toc37943236"/>
      <w:r>
        <w:rPr>
          <w:rStyle w:val="CharSectno"/>
        </w:rPr>
        <w:t>3AB</w:t>
      </w:r>
      <w:r>
        <w:rPr>
          <w:snapToGrid w:val="0"/>
        </w:rPr>
        <w:t>.</w:t>
      </w:r>
      <w:r>
        <w:rPr>
          <w:snapToGrid w:val="0"/>
        </w:rPr>
        <w:tab/>
        <w:t>Alternative boundaries for lots in single tier strata schemes</w:t>
      </w:r>
      <w:bookmarkEnd w:id="9"/>
    </w:p>
    <w:p>
      <w:pPr>
        <w:pStyle w:val="Subsection"/>
        <w:rPr>
          <w:snapToGrid w:val="0"/>
        </w:rPr>
      </w:pPr>
      <w:r>
        <w:rPr>
          <w:snapToGrid w:val="0"/>
        </w:rPr>
        <w:tab/>
        <w:t>(1)</w:t>
      </w:r>
      <w:r>
        <w:rPr>
          <w:snapToGrid w:val="0"/>
        </w:rPr>
        <w:tab/>
        <w:t xml:space="preserve">Where this section applies the boundaries of any cubic space referred to in paragraph (a) of the definition of </w:t>
      </w:r>
      <w:r>
        <w:rPr>
          <w:b/>
          <w:i/>
          <w:snapToGrid w:val="0"/>
        </w:rPr>
        <w:t>floor plan</w:t>
      </w:r>
      <w:r>
        <w:rPr>
          <w:snapToGrid w:val="0"/>
        </w:rPr>
        <w:t xml:space="preserve"> in section 3(1) are, regardless of the exact location of the lines referred to in that paragraph —</w:t>
      </w:r>
    </w:p>
    <w:p>
      <w:pPr>
        <w:pStyle w:val="Indenta"/>
        <w:rPr>
          <w:snapToGrid w:val="0"/>
        </w:rPr>
      </w:pPr>
      <w:r>
        <w:rPr>
          <w:snapToGrid w:val="0"/>
        </w:rPr>
        <w:tab/>
        <w:t>(a)</w:t>
      </w:r>
      <w:r>
        <w:rPr>
          <w:snapToGrid w:val="0"/>
        </w:rPr>
        <w:tab/>
        <w:t>the external surfaces of the building occupying the area represented on that floor plan —</w:t>
      </w:r>
    </w:p>
    <w:p>
      <w:pPr>
        <w:pStyle w:val="Indenti"/>
        <w:rPr>
          <w:snapToGrid w:val="0"/>
        </w:rPr>
      </w:pPr>
      <w:r>
        <w:rPr>
          <w:snapToGrid w:val="0"/>
        </w:rPr>
        <w:tab/>
        <w:t>(i)</w:t>
      </w:r>
      <w:r>
        <w:rPr>
          <w:snapToGrid w:val="0"/>
        </w:rPr>
        <w:tab/>
        <w:t>including any thing that —</w:t>
      </w:r>
    </w:p>
    <w:p>
      <w:pPr>
        <w:pStyle w:val="IndentI0"/>
        <w:rPr>
          <w:snapToGrid w:val="0"/>
        </w:rPr>
      </w:pPr>
      <w:r>
        <w:rPr>
          <w:snapToGrid w:val="0"/>
        </w:rPr>
        <w:tab/>
        <w:t>(I)</w:t>
      </w:r>
      <w:r>
        <w:rPr>
          <w:snapToGrid w:val="0"/>
        </w:rPr>
        <w:tab/>
        <w:t>is attached to and projects from the building; and</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despite paragraph (a), where 2 lots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w:t>
      </w:r>
    </w:p>
    <w:p>
      <w:pPr>
        <w:pStyle w:val="Indenta"/>
        <w:rPr>
          <w:snapToGrid w:val="0"/>
        </w:rPr>
      </w:pPr>
      <w:r>
        <w:rPr>
          <w:snapToGrid w:val="0"/>
        </w:rPr>
        <w:tab/>
        <w:t>(a)</w:t>
      </w:r>
      <w:r>
        <w:rPr>
          <w:snapToGrid w:val="0"/>
        </w:rPr>
        <w:tab/>
        <w:t>the boundary of a lot is a part of a building that constitutes a permitted boundary deviation; and</w:t>
      </w:r>
    </w:p>
    <w:p>
      <w:pPr>
        <w:pStyle w:val="Indenta"/>
        <w:keepNext/>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spacing w:before="120"/>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w:t>
      </w:r>
    </w:p>
    <w:p>
      <w:pPr>
        <w:pStyle w:val="Indenta"/>
        <w:keepNext/>
        <w:spacing w:before="60"/>
        <w:rPr>
          <w:snapToGrid w:val="0"/>
        </w:rPr>
      </w:pPr>
      <w:r>
        <w:rPr>
          <w:snapToGrid w:val="0"/>
        </w:rPr>
        <w:tab/>
        <w:t>(a)</w:t>
      </w:r>
      <w:r>
        <w:rPr>
          <w:snapToGrid w:val="0"/>
        </w:rPr>
        <w:tab/>
        <w:t>displaces the operation of section 3(2)(a); but</w:t>
      </w:r>
    </w:p>
    <w:p>
      <w:pPr>
        <w:pStyle w:val="Indenta"/>
        <w:spacing w:before="60"/>
        <w:rPr>
          <w:snapToGrid w:val="0"/>
        </w:rPr>
      </w:pPr>
      <w:r>
        <w:rPr>
          <w:snapToGrid w:val="0"/>
        </w:rPr>
        <w:tab/>
        <w:t>(b)</w:t>
      </w:r>
      <w:r>
        <w:rPr>
          <w:snapToGrid w:val="0"/>
        </w:rPr>
        <w:tab/>
        <w:t>does not affect the operation of subsection (2)(b) of that section.</w:t>
      </w:r>
    </w:p>
    <w:p>
      <w:pPr>
        <w:pStyle w:val="Footnotesection"/>
        <w:spacing w:before="100"/>
        <w:ind w:left="890" w:hanging="890"/>
      </w:pPr>
      <w:r>
        <w:tab/>
        <w:t>[Section 3AB inserted: No. 61 of 1996 s. 6; amended: No. 55 of 2004 s. 1157.]</w:t>
      </w:r>
    </w:p>
    <w:p>
      <w:pPr>
        <w:pStyle w:val="Heading5"/>
        <w:rPr>
          <w:snapToGrid w:val="0"/>
        </w:rPr>
      </w:pPr>
      <w:bookmarkStart w:id="10" w:name="_Toc37943237"/>
      <w:r>
        <w:rPr>
          <w:rStyle w:val="CharSectno"/>
        </w:rPr>
        <w:t>3AC</w:t>
      </w:r>
      <w:r>
        <w:rPr>
          <w:snapToGrid w:val="0"/>
        </w:rPr>
        <w:t>.</w:t>
      </w:r>
      <w:r>
        <w:rPr>
          <w:snapToGrid w:val="0"/>
        </w:rPr>
        <w:tab/>
        <w:t>R</w:t>
      </w:r>
      <w:r>
        <w:t>esolution without dissent</w:t>
      </w:r>
      <w:bookmarkEnd w:id="10"/>
    </w:p>
    <w:p>
      <w:pPr>
        <w:pStyle w:val="Subsection"/>
        <w:keepNext/>
      </w:pPr>
      <w:r>
        <w:tab/>
        <w:t>(1)</w:t>
      </w:r>
      <w:r>
        <w:tab/>
        <w:t>For the purposes of this Act a resolution without dissent is a resolution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w:t>
      </w:r>
    </w:p>
    <w:p>
      <w:pPr>
        <w:pStyle w:val="Indenti"/>
        <w:spacing w:before="60"/>
        <w:rPr>
          <w:snapToGrid w:val="0"/>
        </w:rPr>
      </w:pPr>
      <w:r>
        <w:rPr>
          <w:snapToGrid w:val="0"/>
        </w:rPr>
        <w:tab/>
        <w:t>(i)</w:t>
      </w:r>
      <w:r>
        <w:rPr>
          <w:snapToGrid w:val="0"/>
        </w:rPr>
        <w:tab/>
        <w:t>voting at the meeting either personally or by proxy; or</w:t>
      </w:r>
    </w:p>
    <w:p>
      <w:pPr>
        <w:pStyle w:val="Indenti"/>
        <w:spacing w:before="60"/>
        <w:rPr>
          <w:snapToGrid w:val="0"/>
        </w:rPr>
      </w:pPr>
      <w:r>
        <w:rPr>
          <w:snapToGrid w:val="0"/>
        </w:rPr>
        <w:tab/>
        <w:t>(ii)</w:t>
      </w:r>
      <w:r>
        <w:rPr>
          <w:snapToGrid w:val="0"/>
        </w:rPr>
        <w:tab/>
        <w:t>voting in accordance with subsection (2).</w:t>
      </w:r>
    </w:p>
    <w:p>
      <w:pPr>
        <w:pStyle w:val="Subsection"/>
      </w:pPr>
      <w:r>
        <w:tab/>
        <w:t>(2)</w:t>
      </w:r>
      <w:r>
        <w:tab/>
        <w:t>A person entitled to exercise the powers of voting conferred under this Act is also to be taken to vote —</w:t>
      </w:r>
    </w:p>
    <w:p>
      <w:pPr>
        <w:pStyle w:val="Indenta"/>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pPr>
      <w:r>
        <w:tab/>
        <w:t>(3)</w:t>
      </w:r>
      <w:r>
        <w:tab/>
      </w:r>
      <w:r>
        <w:rPr>
          <w:snapToGrid w:val="0"/>
        </w:rPr>
        <w:t>The</w:t>
      </w:r>
      <w:r>
        <w:t xml:space="preserve"> writing referred to in subsection (2)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[Section 3AC inserted as section 3A: No. 58 of 1995 s. 6; renumbered as section 3AC: No. 61 of 1996 s. 5.]</w:t>
      </w:r>
    </w:p>
    <w:p>
      <w:pPr>
        <w:pStyle w:val="Heading5"/>
        <w:rPr>
          <w:snapToGrid w:val="0"/>
        </w:rPr>
      </w:pPr>
      <w:bookmarkStart w:id="11" w:name="_Toc37943238"/>
      <w:r>
        <w:rPr>
          <w:rStyle w:val="CharSectno"/>
        </w:rPr>
        <w:t>3B</w:t>
      </w:r>
      <w:r>
        <w:rPr>
          <w:snapToGrid w:val="0"/>
        </w:rPr>
        <w:t>.</w:t>
      </w:r>
      <w:r>
        <w:rPr>
          <w:snapToGrid w:val="0"/>
        </w:rPr>
        <w:tab/>
        <w:t>Special resolution of strata company</w:t>
      </w:r>
      <w:bookmarkEnd w:id="11"/>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w:t>
      </w:r>
    </w:p>
    <w:p>
      <w:pPr>
        <w:pStyle w:val="Indenta"/>
        <w:keepNext/>
        <w:rPr>
          <w:snapToGrid w:val="0"/>
        </w:rPr>
      </w:pPr>
      <w:r>
        <w:rPr>
          <w:snapToGrid w:val="0"/>
        </w:rPr>
        <w:tab/>
        <w:t>(a)</w:t>
      </w:r>
      <w:r>
        <w:rPr>
          <w:snapToGrid w:val="0"/>
        </w:rPr>
        <w:tab/>
        <w:t>it is supported by votes, within the meaning in subsections (4) and (5)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the votes, within the meaning in subsections (4) and (5), against the resolution —</w:t>
      </w:r>
    </w:p>
    <w:p>
      <w:pPr>
        <w:pStyle w:val="Indenti"/>
        <w:spacing w:before="60"/>
        <w:rPr>
          <w:snapToGrid w:val="0"/>
        </w:rPr>
      </w:pPr>
      <w:r>
        <w:rPr>
          <w:snapToGrid w:val="0"/>
        </w:rPr>
        <w:tab/>
        <w:t>(i)</w:t>
      </w:r>
      <w:r>
        <w:rPr>
          <w:snapToGrid w:val="0"/>
        </w:rPr>
        <w:tab/>
        <w:t>do not have a value of 25% or more of the aggregate unit entitlement of the lots in the scheme; or</w:t>
      </w:r>
    </w:p>
    <w:p>
      <w:pPr>
        <w:pStyle w:val="Indenti"/>
        <w:spacing w:before="60"/>
        <w:rPr>
          <w:snapToGrid w:val="0"/>
        </w:rPr>
      </w:pPr>
      <w:r>
        <w:rPr>
          <w:snapToGrid w:val="0"/>
        </w:rPr>
        <w:tab/>
        <w:t>(ii)</w:t>
      </w:r>
      <w:r>
        <w:rPr>
          <w:snapToGrid w:val="0"/>
        </w:rPr>
        <w:tab/>
        <w:t>are not cast by the proprietors of 25% or more of the lots in the scheme.</w:t>
      </w:r>
    </w:p>
    <w:p>
      <w:pPr>
        <w:pStyle w:val="Subsection"/>
        <w:spacing w:before="120"/>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w:t>
      </w:r>
    </w:p>
    <w:p>
      <w:pPr>
        <w:pStyle w:val="Indenta"/>
        <w:spacing w:before="60"/>
        <w:rPr>
          <w:snapToGrid w:val="0"/>
        </w:rPr>
      </w:pPr>
      <w:r>
        <w:rPr>
          <w:snapToGrid w:val="0"/>
        </w:rPr>
        <w:tab/>
        <w:t>(a)</w:t>
      </w:r>
      <w:r>
        <w:rPr>
          <w:snapToGrid w:val="0"/>
        </w:rPr>
        <w:tab/>
        <w:t>3 lots, the votes of the proprietors of not less than 2 of the lots; or</w:t>
      </w:r>
    </w:p>
    <w:p>
      <w:pPr>
        <w:pStyle w:val="Indenta"/>
        <w:spacing w:before="60"/>
        <w:rPr>
          <w:snapToGrid w:val="0"/>
        </w:rPr>
      </w:pPr>
      <w:r>
        <w:rPr>
          <w:snapToGrid w:val="0"/>
        </w:rPr>
        <w:tab/>
        <w:t>(b)</w:t>
      </w:r>
      <w:r>
        <w:rPr>
          <w:snapToGrid w:val="0"/>
        </w:rPr>
        <w:tab/>
        <w:t>4 lots, the votes of the proprietors of not less than 3 of the lots; or</w:t>
      </w:r>
    </w:p>
    <w:p>
      <w:pPr>
        <w:pStyle w:val="Indenta"/>
        <w:spacing w:before="60"/>
        <w:rPr>
          <w:snapToGrid w:val="0"/>
        </w:rPr>
      </w:pPr>
      <w:r>
        <w:rPr>
          <w:snapToGrid w:val="0"/>
        </w:rPr>
        <w:tab/>
        <w:t>(c)</w:t>
      </w:r>
      <w:r>
        <w:rPr>
          <w:snapToGrid w:val="0"/>
        </w:rPr>
        <w:tab/>
        <w:t>5 lots, the votes of the proprietors of not less than 4 of the lots,</w:t>
      </w:r>
    </w:p>
    <w:p>
      <w:pPr>
        <w:pStyle w:val="Subsection"/>
        <w:spacing w:before="100"/>
        <w:rPr>
          <w:snapToGrid w:val="0"/>
        </w:rPr>
      </w:pPr>
      <w:r>
        <w:rPr>
          <w:snapToGrid w:val="0"/>
        </w:rPr>
        <w:tab/>
      </w:r>
      <w:r>
        <w:rPr>
          <w:snapToGrid w:val="0"/>
        </w:rPr>
        <w:tab/>
        <w:t>and if those votes have a value of not less than 50% of the aggregate unit entitlement of the lots.</w:t>
      </w:r>
    </w:p>
    <w:p>
      <w:pPr>
        <w:pStyle w:val="Subsection"/>
        <w:spacing w:before="120"/>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spacing w:before="120"/>
        <w:rPr>
          <w:snapToGrid w:val="0"/>
        </w:rPr>
      </w:pPr>
      <w:r>
        <w:rPr>
          <w:snapToGrid w:val="0"/>
        </w:rPr>
        <w:tab/>
        <w:t>(5)</w:t>
      </w:r>
      <w:r>
        <w:rPr>
          <w:snapToGrid w:val="0"/>
        </w:rPr>
        <w:tab/>
        <w:t>Despite subsection (4), a person entitled to exercise the powers of voting conferred under this Act is also to be taken to vote —</w:t>
      </w:r>
    </w:p>
    <w:p>
      <w:pPr>
        <w:pStyle w:val="Indenta"/>
        <w:spacing w:before="60"/>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spacing w:before="10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w:t>
      </w:r>
    </w:p>
    <w:p>
      <w:pPr>
        <w:pStyle w:val="Indenta"/>
        <w:spacing w:before="70"/>
        <w:rPr>
          <w:snapToGrid w:val="0"/>
        </w:rPr>
      </w:pPr>
      <w:r>
        <w:rPr>
          <w:snapToGrid w:val="0"/>
        </w:rPr>
        <w:tab/>
        <w:t>(a)</w:t>
      </w:r>
      <w:r>
        <w:rPr>
          <w:snapToGrid w:val="0"/>
        </w:rPr>
        <w:tab/>
        <w:t>on the strata company; or</w:t>
      </w:r>
    </w:p>
    <w:p>
      <w:pPr>
        <w:pStyle w:val="Indenta"/>
        <w:spacing w:before="70"/>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w:t>
      </w:r>
    </w:p>
    <w:p>
      <w:pPr>
        <w:pStyle w:val="Indenta"/>
        <w:spacing w:before="70"/>
        <w:rPr>
          <w:snapToGrid w:val="0"/>
        </w:rPr>
      </w:pPr>
      <w:r>
        <w:rPr>
          <w:snapToGrid w:val="0"/>
        </w:rPr>
        <w:tab/>
        <w:t>(a)</w:t>
      </w:r>
      <w:r>
        <w:rPr>
          <w:snapToGrid w:val="0"/>
        </w:rPr>
        <w:tab/>
        <w:t>until the expiration of the period referred to in section 103D(2); or</w:t>
      </w:r>
    </w:p>
    <w:p>
      <w:pPr>
        <w:pStyle w:val="Indenta"/>
        <w:spacing w:before="70"/>
        <w:rPr>
          <w:snapToGrid w:val="0"/>
        </w:rPr>
      </w:pPr>
      <w:r>
        <w:rPr>
          <w:snapToGrid w:val="0"/>
        </w:rPr>
        <w:tab/>
        <w:t>(b)</w:t>
      </w:r>
      <w:r>
        <w:rPr>
          <w:snapToGrid w:val="0"/>
        </w:rPr>
        <w:tab/>
        <w:t>if an application is made for an order under that section, until the application is dismissed, or withdrawn; or</w:t>
      </w:r>
    </w:p>
    <w:p>
      <w:pPr>
        <w:pStyle w:val="Indenta"/>
        <w:spacing w:before="70"/>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rPr>
          <w:snapToGrid w:val="0"/>
        </w:rPr>
      </w:pPr>
      <w:r>
        <w:rPr>
          <w:snapToGrid w:val="0"/>
        </w:rPr>
        <w:tab/>
        <w:t>(8)</w:t>
      </w:r>
      <w:r>
        <w:rPr>
          <w:snapToGrid w:val="0"/>
        </w:rPr>
        <w:tab/>
        <w:t xml:space="preserve">In subsection (3)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pPr>
      <w:r>
        <w:tab/>
        <w:t>[Section 3B inserted: No. 58 of 1995 s. 6; amended: No. 55 of 2004 s. 1108 and 1156(3).]</w:t>
      </w:r>
    </w:p>
    <w:p>
      <w:pPr>
        <w:pStyle w:val="Heading5"/>
        <w:rPr>
          <w:snapToGrid w:val="0"/>
        </w:rPr>
      </w:pPr>
      <w:bookmarkStart w:id="12" w:name="_Toc37943239"/>
      <w:r>
        <w:rPr>
          <w:rStyle w:val="CharSectno"/>
        </w:rPr>
        <w:t>3C</w:t>
      </w:r>
      <w:r>
        <w:rPr>
          <w:snapToGrid w:val="0"/>
        </w:rPr>
        <w:t>.</w:t>
      </w:r>
      <w:r>
        <w:rPr>
          <w:snapToGrid w:val="0"/>
        </w:rPr>
        <w:tab/>
        <w:t>Supplementary provisions to s. 3AC and 3B</w:t>
      </w:r>
      <w:bookmarkEnd w:id="12"/>
    </w:p>
    <w:p>
      <w:pPr>
        <w:pStyle w:val="Subsection"/>
        <w:keepNext/>
        <w:rPr>
          <w:snapToGrid w:val="0"/>
        </w:rPr>
      </w:pPr>
      <w:r>
        <w:rPr>
          <w:snapToGrid w:val="0"/>
        </w:rPr>
        <w:tab/>
        <w:t>(1)</w:t>
      </w:r>
      <w:r>
        <w:rPr>
          <w:snapToGrid w:val="0"/>
        </w:rPr>
        <w:tab/>
        <w:t>For the purposes of sections 3AC and 3B —</w:t>
      </w:r>
    </w:p>
    <w:p>
      <w:pPr>
        <w:pStyle w:val="Indenta"/>
        <w:spacing w:before="7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 and</w:t>
      </w:r>
    </w:p>
    <w:p>
      <w:pPr>
        <w:pStyle w:val="Indenta"/>
        <w:keepNext/>
        <w:spacing w:before="70"/>
        <w:rPr>
          <w:snapToGrid w:val="0"/>
        </w:rPr>
      </w:pPr>
      <w:r>
        <w:rPr>
          <w:snapToGrid w:val="0"/>
        </w:rPr>
        <w:tab/>
        <w:t>(b)</w:t>
      </w:r>
      <w:r>
        <w:rPr>
          <w:snapToGrid w:val="0"/>
        </w:rPr>
        <w:tab/>
        <w:t>a sufficient quorum is present if there are present at the meeting either personally or by proxy at the time when the resolution is voted on —</w:t>
      </w:r>
    </w:p>
    <w:p>
      <w:pPr>
        <w:pStyle w:val="Indenti"/>
        <w:spacing w:before="7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rPr>
          <w:snapToGrid w:val="0"/>
        </w:rPr>
      </w:pPr>
      <w:r>
        <w:rPr>
          <w:snapToGrid w:val="0"/>
        </w:rPr>
        <w:tab/>
        <w:t>(3)</w:t>
      </w:r>
      <w:r>
        <w:rPr>
          <w:snapToGrid w:val="0"/>
        </w:rPr>
        <w:tab/>
        <w:t>If subsection (2) is not complied with the amended resolution is of no effect.</w:t>
      </w:r>
    </w:p>
    <w:p>
      <w:pPr>
        <w:pStyle w:val="Subsection"/>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[Section 3C inserted: No. 58 of 1995 s. 6; amended: No. 61 of 1996 s. 5.]</w:t>
      </w:r>
    </w:p>
    <w:p>
      <w:pPr>
        <w:pStyle w:val="Heading5"/>
        <w:rPr>
          <w:snapToGrid w:val="0"/>
        </w:rPr>
      </w:pPr>
      <w:bookmarkStart w:id="13" w:name="_Toc37943240"/>
      <w:r>
        <w:rPr>
          <w:rStyle w:val="CharSectno"/>
        </w:rPr>
        <w:t>3CA</w:t>
      </w:r>
      <w:r>
        <w:rPr>
          <w:snapToGrid w:val="0"/>
        </w:rPr>
        <w:t>.</w:t>
      </w:r>
      <w:r>
        <w:rPr>
          <w:snapToGrid w:val="0"/>
        </w:rPr>
        <w:tab/>
        <w:t>Certain resolutions deemed to be resolutions without dissent or special resolutions</w:t>
      </w:r>
      <w:bookmarkEnd w:id="13"/>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resolution without dissent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Where a resolution comes within subsection (1)(b), section 3C(2) and (3) do not apply.</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 or</w:t>
      </w:r>
    </w:p>
    <w:p>
      <w:pPr>
        <w:pStyle w:val="Indenta"/>
        <w:rPr>
          <w:snapToGrid w:val="0"/>
        </w:rPr>
      </w:pPr>
      <w:r>
        <w:rPr>
          <w:snapToGrid w:val="0"/>
        </w:rPr>
        <w:tab/>
        <w:t>(b)</w:t>
      </w:r>
      <w:r>
        <w:rPr>
          <w:snapToGrid w:val="0"/>
        </w:rPr>
        <w:tab/>
        <w:t>a resolution expressed to be a special resolution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Where a resolution comes within subsection (3)(b), section 3B(5), (6) and (7) do not apply.</w:t>
      </w:r>
    </w:p>
    <w:p>
      <w:pPr>
        <w:pStyle w:val="Footnotesection"/>
      </w:pPr>
      <w:r>
        <w:tab/>
        <w:t>[Section 3CA inserted: No. 61 of 1996 s. 7.]</w:t>
      </w:r>
    </w:p>
    <w:p>
      <w:pPr>
        <w:pStyle w:val="Heading5"/>
        <w:rPr>
          <w:snapToGrid w:val="0"/>
        </w:rPr>
      </w:pPr>
      <w:bookmarkStart w:id="14" w:name="_Toc37943241"/>
      <w:r>
        <w:rPr>
          <w:rStyle w:val="CharSectno"/>
        </w:rPr>
        <w:t>3D</w:t>
      </w:r>
      <w:r>
        <w:rPr>
          <w:snapToGrid w:val="0"/>
        </w:rPr>
        <w:t>.</w:t>
      </w:r>
      <w:r>
        <w:rPr>
          <w:snapToGrid w:val="0"/>
        </w:rPr>
        <w:tab/>
        <w:t>Unfinancial proprietors may vote in certain cases</w:t>
      </w:r>
      <w:bookmarkEnd w:id="14"/>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[Section 3D inserted: No. 58 of 1995 s. 6.]</w:t>
      </w:r>
    </w:p>
    <w:p>
      <w:pPr>
        <w:pStyle w:val="Heading2"/>
      </w:pPr>
      <w:bookmarkStart w:id="15" w:name="_Toc37942673"/>
      <w:bookmarkStart w:id="16" w:name="_Toc37943242"/>
      <w:r>
        <w:rPr>
          <w:rStyle w:val="CharPartNo"/>
        </w:rPr>
        <w:t>Part II</w:t>
      </w:r>
      <w:r>
        <w:t> — </w:t>
      </w:r>
      <w:r>
        <w:rPr>
          <w:rStyle w:val="CharPartText"/>
        </w:rPr>
        <w:t>Strata schemes and survey</w:t>
      </w:r>
      <w:r>
        <w:rPr>
          <w:rStyle w:val="CharPartText"/>
        </w:rPr>
        <w:noBreakHyphen/>
        <w:t>strata schemes</w:t>
      </w:r>
      <w:bookmarkEnd w:id="15"/>
      <w:bookmarkEnd w:id="16"/>
    </w:p>
    <w:p>
      <w:pPr>
        <w:pStyle w:val="Footnoteheading"/>
      </w:pPr>
      <w:r>
        <w:tab/>
        <w:t>[Heading inserted: No. 58 of 1995 s. 7.]</w:t>
      </w:r>
    </w:p>
    <w:p>
      <w:pPr>
        <w:pStyle w:val="Heading3"/>
        <w:spacing w:before="180"/>
      </w:pPr>
      <w:bookmarkStart w:id="17" w:name="_Toc37942674"/>
      <w:bookmarkStart w:id="18" w:name="_Toc37943243"/>
      <w:r>
        <w:rPr>
          <w:rStyle w:val="CharDivNo"/>
        </w:rPr>
        <w:t>Division 1</w:t>
      </w:r>
      <w:r>
        <w:rPr>
          <w:snapToGrid w:val="0"/>
        </w:rPr>
        <w:t> — </w:t>
      </w:r>
      <w:r>
        <w:rPr>
          <w:rStyle w:val="CharDivText"/>
        </w:rPr>
        <w:t>Creation of lots and common property</w:t>
      </w:r>
      <w:bookmarkEnd w:id="17"/>
      <w:bookmarkEnd w:id="18"/>
    </w:p>
    <w:p>
      <w:pPr>
        <w:pStyle w:val="Heading5"/>
        <w:spacing w:before="180"/>
        <w:rPr>
          <w:snapToGrid w:val="0"/>
        </w:rPr>
      </w:pPr>
      <w:bookmarkStart w:id="19" w:name="_Toc37943244"/>
      <w:r>
        <w:rPr>
          <w:rStyle w:val="CharSectno"/>
        </w:rPr>
        <w:t>4</w:t>
      </w:r>
      <w:r>
        <w:rPr>
          <w:snapToGrid w:val="0"/>
        </w:rPr>
        <w:t>.</w:t>
      </w:r>
      <w:r>
        <w:rPr>
          <w:snapToGrid w:val="0"/>
        </w:rPr>
        <w:tab/>
        <w:t>Subdivision into lots and common property</w:t>
      </w:r>
      <w:bookmarkEnd w:id="19"/>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w:t>
      </w:r>
    </w:p>
    <w:p>
      <w:pPr>
        <w:pStyle w:val="Indenta"/>
        <w:rPr>
          <w:snapToGrid w:val="0"/>
        </w:rPr>
      </w:pPr>
      <w:r>
        <w:rPr>
          <w:snapToGrid w:val="0"/>
        </w:rPr>
        <w:tab/>
        <w:t>(a)</w:t>
      </w:r>
      <w:r>
        <w:rPr>
          <w:snapToGrid w:val="0"/>
        </w:rPr>
        <w:tab/>
        <w:t>is described as such in its title or heading; and</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5A,</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[Section 4 amended: No. 58 of 1995 s. 8 and 95; No. 61 of 1996 s. 8; No. 81 of 1996 s. 153(1).]</w:t>
      </w:r>
    </w:p>
    <w:p>
      <w:pPr>
        <w:pStyle w:val="Heading5"/>
        <w:rPr>
          <w:snapToGrid w:val="0"/>
        </w:rPr>
      </w:pPr>
      <w:bookmarkStart w:id="20" w:name="_Toc37943245"/>
      <w:r>
        <w:rPr>
          <w:rStyle w:val="CharSectno"/>
        </w:rPr>
        <w:t>5</w:t>
      </w:r>
      <w:r>
        <w:rPr>
          <w:snapToGrid w:val="0"/>
        </w:rPr>
        <w:t>.</w:t>
      </w:r>
      <w:r>
        <w:rPr>
          <w:snapToGrid w:val="0"/>
        </w:rPr>
        <w:tab/>
        <w:t>Strata plan: requirements</w:t>
      </w:r>
      <w:bookmarkEnd w:id="20"/>
    </w:p>
    <w:p>
      <w:pPr>
        <w:pStyle w:val="Subsection"/>
        <w:rPr>
          <w:snapToGrid w:val="0"/>
        </w:rPr>
      </w:pPr>
      <w:r>
        <w:rPr>
          <w:snapToGrid w:val="0"/>
        </w:rPr>
        <w:tab/>
        <w:t>(1)</w:t>
      </w:r>
      <w:r>
        <w:rPr>
          <w:snapToGrid w:val="0"/>
        </w:rPr>
        <w:tab/>
        <w:t>A strata plan shall —</w:t>
      </w:r>
    </w:p>
    <w:p>
      <w:pPr>
        <w:pStyle w:val="Indenta"/>
        <w:rPr>
          <w:snapToGrid w:val="0"/>
        </w:rPr>
      </w:pPr>
      <w:r>
        <w:rPr>
          <w:snapToGrid w:val="0"/>
        </w:rPr>
        <w:tab/>
        <w:t>(a)</w:t>
      </w:r>
      <w:r>
        <w:rPr>
          <w:snapToGrid w:val="0"/>
        </w:rPr>
        <w:tab/>
        <w:t>consist of a location plan and a floor plan in respect of the parcel; and</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 and</w:t>
      </w:r>
    </w:p>
    <w:p>
      <w:pPr>
        <w:pStyle w:val="Indenta"/>
        <w:keepNext/>
        <w:spacing w:before="70"/>
        <w:rPr>
          <w:snapToGrid w:val="0"/>
        </w:rPr>
      </w:pPr>
      <w:r>
        <w:rPr>
          <w:snapToGrid w:val="0"/>
        </w:rPr>
        <w:tab/>
        <w:t>(b)</w:t>
      </w:r>
      <w:r>
        <w:rPr>
          <w:snapToGrid w:val="0"/>
        </w:rPr>
        <w:tab/>
        <w:t>bear a statement containing such particulars as may be necessary to identify the title to the parcel; and</w:t>
      </w:r>
    </w:p>
    <w:p>
      <w:pPr>
        <w:pStyle w:val="Indenta"/>
        <w:spacing w:before="70"/>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(d)</w:t>
      </w:r>
      <w:r>
        <w:rPr>
          <w:snapToGrid w:val="0"/>
        </w:rPr>
        <w:tab/>
        <w:t>have endorsed on it the name of the scheme; and</w:t>
      </w:r>
    </w:p>
    <w:p>
      <w:pPr>
        <w:pStyle w:val="Indenta"/>
        <w:spacing w:before="70"/>
        <w:rPr>
          <w:snapToGrid w:val="0"/>
        </w:rPr>
      </w:pPr>
      <w:r>
        <w:rPr>
          <w:snapToGrid w:val="0"/>
        </w:rPr>
        <w:tab/>
        <w:t>(e)</w:t>
      </w:r>
      <w:r>
        <w:rPr>
          <w:snapToGrid w:val="0"/>
        </w:rPr>
        <w:tab/>
        <w:t>have endorsed on it the address of the parcel; and</w:t>
      </w:r>
    </w:p>
    <w:p>
      <w:pPr>
        <w:pStyle w:val="Indenta"/>
        <w:spacing w:before="70"/>
        <w:rPr>
          <w:snapToGrid w:val="0"/>
        </w:rPr>
      </w:pPr>
      <w:r>
        <w:rPr>
          <w:snapToGrid w:val="0"/>
        </w:rPr>
        <w:tab/>
        <w:t>(f)</w:t>
      </w:r>
      <w:r>
        <w:rPr>
          <w:snapToGrid w:val="0"/>
        </w:rPr>
        <w:tab/>
        <w:t>contain such other features as may be prescribed.</w:t>
      </w:r>
    </w:p>
    <w:p>
      <w:pPr>
        <w:pStyle w:val="Ednotesubsection"/>
      </w:pPr>
      <w:r>
        <w:tab/>
        <w:t>[(2)</w:t>
      </w:r>
      <w:r>
        <w:tab/>
        <w:t>deleted]</w:t>
      </w:r>
    </w:p>
    <w:p>
      <w:pPr>
        <w:pStyle w:val="Footnotesection"/>
        <w:spacing w:before="100"/>
      </w:pPr>
      <w:r>
        <w:tab/>
        <w:t>[Section 5 amended: No. 84 of 1994 s. 46; No. 58 of 1995 s. 9; No. 61 of 1996 s. 9.]</w:t>
      </w:r>
    </w:p>
    <w:p>
      <w:pPr>
        <w:pStyle w:val="Heading5"/>
        <w:rPr>
          <w:snapToGrid w:val="0"/>
        </w:rPr>
      </w:pPr>
      <w:bookmarkStart w:id="21" w:name="_Toc37943246"/>
      <w:r>
        <w:rPr>
          <w:rStyle w:val="CharSectno"/>
        </w:rPr>
        <w:t>5A</w:t>
      </w:r>
      <w:r>
        <w:rPr>
          <w:snapToGrid w:val="0"/>
        </w:rPr>
        <w:t>.</w:t>
      </w:r>
      <w:r>
        <w:rPr>
          <w:snapToGrid w:val="0"/>
        </w:rPr>
        <w:tab/>
        <w:t>Survey</w:t>
      </w:r>
      <w:r>
        <w:rPr>
          <w:snapToGrid w:val="0"/>
        </w:rPr>
        <w:noBreakHyphen/>
        <w:t>strata plan: requirements</w:t>
      </w:r>
      <w:bookmarkEnd w:id="21"/>
    </w:p>
    <w:p>
      <w:pPr>
        <w:pStyle w:val="Subsection"/>
        <w:keepNext/>
        <w:rPr>
          <w:snapToGrid w:val="0"/>
        </w:rPr>
      </w:pPr>
      <w:r>
        <w:rPr>
          <w:snapToGrid w:val="0"/>
        </w:rPr>
        <w:tab/>
      </w:r>
      <w:r>
        <w:rPr>
          <w:snapToGrid w:val="0"/>
        </w:rPr>
        <w:tab/>
        <w:t>A survey</w:t>
      </w:r>
      <w:r>
        <w:rPr>
          <w:snapToGrid w:val="0"/>
        </w:rPr>
        <w:noBreakHyphen/>
        <w:t>strata plan shall —</w:t>
      </w:r>
    </w:p>
    <w:p>
      <w:pPr>
        <w:pStyle w:val="Indenta"/>
        <w:spacing w:before="70"/>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 and</w:t>
      </w:r>
    </w:p>
    <w:p>
      <w:pPr>
        <w:pStyle w:val="Indenta"/>
        <w:spacing w:before="70"/>
        <w:rPr>
          <w:snapToGrid w:val="0"/>
        </w:rPr>
      </w:pPr>
      <w:r>
        <w:rPr>
          <w:snapToGrid w:val="0"/>
        </w:rPr>
        <w:tab/>
        <w:t>(b)</w:t>
      </w:r>
      <w:r>
        <w:rPr>
          <w:snapToGrid w:val="0"/>
        </w:rPr>
        <w:tab/>
        <w:t>bear a statement containing such particulars as may be necessary to identify the title to such parcel; and</w:t>
      </w:r>
    </w:p>
    <w:p>
      <w:pPr>
        <w:pStyle w:val="Indenta"/>
        <w:spacing w:before="70"/>
        <w:rPr>
          <w:snapToGrid w:val="0"/>
        </w:rPr>
      </w:pPr>
      <w:r>
        <w:rPr>
          <w:snapToGrid w:val="0"/>
        </w:rPr>
        <w:tab/>
        <w:t>(c)</w:t>
      </w:r>
      <w:r>
        <w:rPr>
          <w:snapToGrid w:val="0"/>
        </w:rPr>
        <w:tab/>
        <w:t>show the area of each lot and of any common property; and</w:t>
      </w:r>
    </w:p>
    <w:p>
      <w:pPr>
        <w:pStyle w:val="Indenta"/>
        <w:spacing w:before="70"/>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 and</w:t>
      </w:r>
    </w:p>
    <w:p>
      <w:pPr>
        <w:pStyle w:val="Indenta"/>
        <w:spacing w:before="70"/>
        <w:rPr>
          <w:snapToGrid w:val="0"/>
        </w:rPr>
      </w:pPr>
      <w:r>
        <w:rPr>
          <w:snapToGrid w:val="0"/>
        </w:rPr>
        <w:tab/>
        <w:t>(e)</w:t>
      </w:r>
      <w:r>
        <w:rPr>
          <w:snapToGrid w:val="0"/>
        </w:rPr>
        <w:tab/>
        <w:t>have endorsed on it the name of the scheme; and</w:t>
      </w:r>
    </w:p>
    <w:p>
      <w:pPr>
        <w:pStyle w:val="Indenta"/>
        <w:spacing w:before="70"/>
        <w:rPr>
          <w:snapToGrid w:val="0"/>
        </w:rPr>
      </w:pPr>
      <w:r>
        <w:rPr>
          <w:snapToGrid w:val="0"/>
        </w:rPr>
        <w:tab/>
        <w:t>(f)</w:t>
      </w:r>
      <w:r>
        <w:rPr>
          <w:snapToGrid w:val="0"/>
        </w:rPr>
        <w:tab/>
        <w:t>have endorsed on it the address of the parcel; and</w:t>
      </w:r>
    </w:p>
    <w:p>
      <w:pPr>
        <w:pStyle w:val="Indenta"/>
        <w:spacing w:before="70"/>
        <w:rPr>
          <w:snapToGrid w:val="0"/>
        </w:rPr>
      </w:pPr>
      <w:r>
        <w:rPr>
          <w:snapToGrid w:val="0"/>
        </w:rPr>
        <w:tab/>
        <w:t>(g)</w:t>
      </w:r>
      <w:r>
        <w:rPr>
          <w:snapToGrid w:val="0"/>
        </w:rPr>
        <w:tab/>
        <w:t>contain such other features as may be prescribed.</w:t>
      </w:r>
    </w:p>
    <w:p>
      <w:pPr>
        <w:pStyle w:val="Footnotesection"/>
        <w:keepLines w:val="0"/>
        <w:spacing w:before="100"/>
      </w:pPr>
      <w:r>
        <w:tab/>
        <w:t>[Section 5A inserted: No. 58 of 1995 s. 10.]</w:t>
      </w:r>
    </w:p>
    <w:p>
      <w:pPr>
        <w:pStyle w:val="Heading5"/>
        <w:rPr>
          <w:snapToGrid w:val="0"/>
        </w:rPr>
      </w:pPr>
      <w:bookmarkStart w:id="22" w:name="_Toc37943247"/>
      <w:r>
        <w:rPr>
          <w:rStyle w:val="CharSectno"/>
        </w:rPr>
        <w:t>5B</w:t>
      </w:r>
      <w:r>
        <w:rPr>
          <w:snapToGrid w:val="0"/>
        </w:rPr>
        <w:t>.</w:t>
      </w:r>
      <w:r>
        <w:rPr>
          <w:snapToGrid w:val="0"/>
        </w:rPr>
        <w:tab/>
        <w:t>Further provisions as to registration of plans</w:t>
      </w:r>
      <w:bookmarkEnd w:id="22"/>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w:t>
      </w:r>
    </w:p>
    <w:p>
      <w:pPr>
        <w:pStyle w:val="Indenta"/>
        <w:rPr>
          <w:snapToGrid w:val="0"/>
        </w:rPr>
      </w:pPr>
      <w:r>
        <w:rPr>
          <w:snapToGrid w:val="0"/>
        </w:rPr>
        <w:tab/>
        <w:t>(a)</w:t>
      </w:r>
      <w:r>
        <w:rPr>
          <w:snapToGrid w:val="0"/>
        </w:rPr>
        <w:tab/>
        <w:t>a licensed surveyor in accordance with section 22; and</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pPr>
      <w:r>
        <w:rPr>
          <w:snapToGrid w:val="0"/>
        </w:rPr>
        <w:tab/>
        <w:t>(2)</w:t>
      </w:r>
      <w:r>
        <w:rPr>
          <w:snapToGrid w:val="0"/>
        </w:rPr>
        <w:tab/>
        <w:t xml:space="preserve">A strata plan lodged for registration shall be accompanied </w:t>
      </w:r>
      <w:r>
        <w:t xml:space="preserve">by — </w:t>
      </w:r>
    </w:p>
    <w:p>
      <w:pPr>
        <w:pStyle w:val="Indenta"/>
        <w:rPr>
          <w:snapToGrid w:val="0"/>
        </w:rPr>
      </w:pPr>
      <w:r>
        <w:tab/>
        <w:t>(a)</w:t>
      </w:r>
      <w:r>
        <w:tab/>
      </w:r>
      <w:r>
        <w:rPr>
          <w:snapToGrid w:val="0"/>
        </w:rPr>
        <w:t xml:space="preserve">an occupancy permit granted under an application mentioned in the </w:t>
      </w:r>
      <w:r>
        <w:rPr>
          <w:i/>
          <w:iCs/>
          <w:snapToGrid w:val="0"/>
        </w:rPr>
        <w:t xml:space="preserve">Building Act 2011 </w:t>
      </w:r>
      <w:r>
        <w:rPr>
          <w:snapToGrid w:val="0"/>
        </w:rPr>
        <w:t>section 50(1)(a); or</w:t>
      </w:r>
    </w:p>
    <w:p>
      <w:pPr>
        <w:pStyle w:val="Indenta"/>
      </w:pPr>
      <w:r>
        <w:tab/>
        <w:t>(b)</w:t>
      </w:r>
      <w:r>
        <w:tab/>
        <w:t xml:space="preserve">a building approval certificate granted under an application mentioned in the </w:t>
      </w:r>
      <w:r>
        <w:rPr>
          <w:i/>
          <w:iCs/>
        </w:rPr>
        <w:t xml:space="preserve">Building Act 2011 </w:t>
      </w:r>
      <w:r>
        <w:t>section 50(1)(b).</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[Section 5B inserted: No. 58 of 1995 s. 10; amended: No. 57 of 1997 s. 115(1); No. 24 of 2011 s. 174(2).]</w:t>
      </w:r>
    </w:p>
    <w:p>
      <w:pPr>
        <w:pStyle w:val="Heading5"/>
        <w:keepLines w:val="0"/>
        <w:rPr>
          <w:snapToGrid w:val="0"/>
        </w:rPr>
      </w:pPr>
      <w:bookmarkStart w:id="23" w:name="_Toc37943248"/>
      <w:r>
        <w:rPr>
          <w:rStyle w:val="CharSectno"/>
        </w:rPr>
        <w:t>5C</w:t>
      </w:r>
      <w:r>
        <w:rPr>
          <w:snapToGrid w:val="0"/>
        </w:rPr>
        <w:t>.</w:t>
      </w:r>
      <w:r>
        <w:rPr>
          <w:snapToGrid w:val="0"/>
        </w:rPr>
        <w:tab/>
        <w:t>Management statement setting out by</w:t>
      </w:r>
      <w:r>
        <w:rPr>
          <w:snapToGrid w:val="0"/>
        </w:rPr>
        <w:noBreakHyphen/>
        <w:t>laws may be registered</w:t>
      </w:r>
      <w:bookmarkEnd w:id="23"/>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deleted]</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[Section 5C inserted: No. 58 of 1995 s. 10; amended: No. 61 of 1996 s. 10.]</w:t>
      </w:r>
    </w:p>
    <w:p>
      <w:pPr>
        <w:pStyle w:val="Heading5"/>
        <w:rPr>
          <w:snapToGrid w:val="0"/>
        </w:rPr>
      </w:pPr>
      <w:bookmarkStart w:id="24" w:name="_Toc37943249"/>
      <w:r>
        <w:rPr>
          <w:rStyle w:val="CharSectno"/>
        </w:rPr>
        <w:t>5D</w:t>
      </w:r>
      <w:r>
        <w:rPr>
          <w:snapToGrid w:val="0"/>
        </w:rPr>
        <w:t>.</w:t>
      </w:r>
      <w:r>
        <w:rPr>
          <w:snapToGrid w:val="0"/>
        </w:rPr>
        <w:tab/>
        <w:t>Creation of easements by notation on survey</w:t>
      </w:r>
      <w:r>
        <w:rPr>
          <w:snapToGrid w:val="0"/>
        </w:rPr>
        <w:noBreakHyphen/>
        <w:t>strata plans</w:t>
      </w:r>
      <w:bookmarkEnd w:id="24"/>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w:t>
      </w:r>
    </w:p>
    <w:p>
      <w:pPr>
        <w:pStyle w:val="Indenta"/>
        <w:rPr>
          <w:snapToGrid w:val="0"/>
        </w:rPr>
      </w:pPr>
      <w:r>
        <w:rPr>
          <w:snapToGrid w:val="0"/>
        </w:rPr>
        <w:tab/>
        <w:t>(a)</w:t>
      </w:r>
      <w:r>
        <w:rPr>
          <w:snapToGrid w:val="0"/>
        </w:rPr>
        <w:tab/>
        <w:t>of a kind prescribed by the regulations made for the purposes of section 5H; and</w:t>
      </w:r>
    </w:p>
    <w:p>
      <w:pPr>
        <w:pStyle w:val="Indenta"/>
        <w:rPr>
          <w:snapToGrid w:val="0"/>
        </w:rPr>
      </w:pPr>
      <w:r>
        <w:rPr>
          <w:snapToGrid w:val="0"/>
        </w:rPr>
        <w:tab/>
        <w:t>(b)</w:t>
      </w:r>
      <w:r>
        <w:rPr>
          <w:snapToGrid w:val="0"/>
        </w:rPr>
        <w:tab/>
        <w:t>having effect in favour of a lot (</w:t>
      </w:r>
      <w:r>
        <w:t xml:space="preserve">the </w:t>
      </w:r>
      <w:r>
        <w:rPr>
          <w:rStyle w:val="CharDefText"/>
        </w:rPr>
        <w:t>dominant lot</w:t>
      </w:r>
      <w:r>
        <w:rPr>
          <w:snapToGrid w:val="0"/>
        </w:rPr>
        <w:t>), and against another lot (</w:t>
      </w:r>
      <w:r>
        <w:t xml:space="preserve">the </w:t>
      </w:r>
      <w:r>
        <w:rPr>
          <w:rStyle w:val="CharDefText"/>
        </w:rPr>
        <w:t>servient lot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w:t>
      </w:r>
    </w:p>
    <w:p>
      <w:pPr>
        <w:pStyle w:val="Indenta"/>
        <w:rPr>
          <w:snapToGrid w:val="0"/>
        </w:rPr>
      </w:pPr>
      <w:r>
        <w:rPr>
          <w:snapToGrid w:val="0"/>
        </w:rPr>
        <w:tab/>
        <w:t>(a)</w:t>
      </w:r>
      <w:r>
        <w:rPr>
          <w:snapToGrid w:val="0"/>
        </w:rPr>
        <w:tab/>
        <w:t>the location of the easement; and</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[Section 5D inserted: No. 61 of 1996 s. 11.]</w:t>
      </w:r>
    </w:p>
    <w:p>
      <w:pPr>
        <w:pStyle w:val="Heading5"/>
        <w:rPr>
          <w:snapToGrid w:val="0"/>
        </w:rPr>
      </w:pPr>
      <w:bookmarkStart w:id="25" w:name="_Toc37943250"/>
      <w:r>
        <w:rPr>
          <w:rStyle w:val="CharSectno"/>
        </w:rPr>
        <w:t>5E</w:t>
      </w:r>
      <w:r>
        <w:rPr>
          <w:snapToGrid w:val="0"/>
        </w:rPr>
        <w:t>.</w:t>
      </w:r>
      <w:r>
        <w:rPr>
          <w:snapToGrid w:val="0"/>
        </w:rPr>
        <w:tab/>
        <w:t>Provision on plan etc. overrides regulations as to easements</w:t>
      </w:r>
      <w:bookmarkEnd w:id="25"/>
    </w:p>
    <w:p>
      <w:pPr>
        <w:pStyle w:val="Subsection"/>
        <w:keepNext/>
        <w:rPr>
          <w:snapToGrid w:val="0"/>
        </w:rPr>
      </w:pPr>
      <w:r>
        <w:rPr>
          <w:snapToGrid w:val="0"/>
        </w:rPr>
        <w:tab/>
        <w:t>(1)</w:t>
      </w:r>
      <w:r>
        <w:rPr>
          <w:snapToGrid w:val="0"/>
        </w:rPr>
        <w:tab/>
        <w:t>To the extent allowed by the regulations provision may be made by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spacing w:before="100"/>
      </w:pPr>
      <w:r>
        <w:tab/>
        <w:t>[Section 5E inserted: No. 61 of 1996 s. 11.]</w:t>
      </w:r>
    </w:p>
    <w:p>
      <w:pPr>
        <w:pStyle w:val="Heading5"/>
        <w:rPr>
          <w:snapToGrid w:val="0"/>
        </w:rPr>
      </w:pPr>
      <w:bookmarkStart w:id="26" w:name="_Toc37943251"/>
      <w:r>
        <w:rPr>
          <w:rStyle w:val="CharSectno"/>
        </w:rPr>
        <w:t>5F</w:t>
      </w:r>
      <w:r>
        <w:rPr>
          <w:snapToGrid w:val="0"/>
        </w:rPr>
        <w:t>.</w:t>
      </w:r>
      <w:r>
        <w:rPr>
          <w:snapToGrid w:val="0"/>
        </w:rPr>
        <w:tab/>
        <w:t>Variation or discharge of easements under s. 5D</w:t>
      </w:r>
      <w:bookmarkEnd w:id="26"/>
    </w:p>
    <w:p>
      <w:pPr>
        <w:pStyle w:val="Subsection"/>
        <w:keepNext/>
        <w:rPr>
          <w:snapToGrid w:val="0"/>
        </w:rPr>
      </w:pPr>
      <w:r>
        <w:rPr>
          <w:snapToGrid w:val="0"/>
        </w:rPr>
        <w:tab/>
        <w:t>(1)</w:t>
      </w:r>
      <w:r>
        <w:rPr>
          <w:snapToGrid w:val="0"/>
        </w:rPr>
        <w:tab/>
        <w:t>An easement under section 5D —</w:t>
      </w:r>
    </w:p>
    <w:p>
      <w:pPr>
        <w:pStyle w:val="Indenta"/>
        <w:spacing w:before="60"/>
        <w:rPr>
          <w:snapToGrid w:val="0"/>
        </w:rPr>
      </w:pPr>
      <w:r>
        <w:rPr>
          <w:snapToGrid w:val="0"/>
        </w:rPr>
        <w:tab/>
        <w:t>(a)</w:t>
      </w:r>
      <w:r>
        <w:rPr>
          <w:snapToGrid w:val="0"/>
        </w:rPr>
        <w:tab/>
        <w:t>is automatically discharged by the termination of the scheme in which it has effect;</w:t>
      </w:r>
    </w:p>
    <w:p>
      <w:pPr>
        <w:pStyle w:val="Indenta"/>
        <w:keepNext/>
        <w:spacing w:before="60"/>
        <w:rPr>
          <w:snapToGrid w:val="0"/>
        </w:rPr>
      </w:pPr>
      <w:r>
        <w:rPr>
          <w:snapToGrid w:val="0"/>
        </w:rPr>
        <w:tab/>
        <w:t>(b)</w:t>
      </w:r>
      <w:r>
        <w:rPr>
          <w:snapToGrid w:val="0"/>
        </w:rPr>
        <w:tab/>
        <w:t>may with the approval in writing of the Commission —</w:t>
      </w:r>
    </w:p>
    <w:p>
      <w:pPr>
        <w:pStyle w:val="Indenti"/>
        <w:spacing w:before="60"/>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spacing w:before="60"/>
        <w:rPr>
          <w:snapToGrid w:val="0"/>
        </w:rPr>
      </w:pPr>
      <w:r>
        <w:rPr>
          <w:snapToGrid w:val="0"/>
        </w:rPr>
        <w:tab/>
        <w:t>(ii)</w:t>
      </w:r>
      <w:r>
        <w:rPr>
          <w:snapToGrid w:val="0"/>
        </w:rPr>
        <w:tab/>
        <w:t>be discharged by instrument signed by each person who has a registered interest in, or is a caveator in respect of, the dominant lot.</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spacing w:before="100"/>
      </w:pPr>
      <w:r>
        <w:tab/>
        <w:t>[Section 5F inserted: No. 61 of 1996 s. 11.]</w:t>
      </w:r>
    </w:p>
    <w:p>
      <w:pPr>
        <w:pStyle w:val="Heading5"/>
        <w:rPr>
          <w:snapToGrid w:val="0"/>
        </w:rPr>
      </w:pPr>
      <w:bookmarkStart w:id="27" w:name="_Toc37943252"/>
      <w:r>
        <w:rPr>
          <w:rStyle w:val="CharSectno"/>
        </w:rPr>
        <w:t>5G</w:t>
      </w:r>
      <w:r>
        <w:rPr>
          <w:snapToGrid w:val="0"/>
        </w:rPr>
        <w:t>.</w:t>
      </w:r>
      <w:r>
        <w:rPr>
          <w:snapToGrid w:val="0"/>
        </w:rPr>
        <w:tab/>
        <w:t>Easement where common ownership</w:t>
      </w:r>
      <w:bookmarkEnd w:id="27"/>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spacing w:before="100"/>
      </w:pPr>
      <w:r>
        <w:tab/>
        <w:t>[Section 5G inserted: No. 61 of 1996 s. 11.]</w:t>
      </w:r>
    </w:p>
    <w:p>
      <w:pPr>
        <w:pStyle w:val="Heading5"/>
        <w:rPr>
          <w:snapToGrid w:val="0"/>
        </w:rPr>
      </w:pPr>
      <w:bookmarkStart w:id="28" w:name="_Toc37943253"/>
      <w:r>
        <w:rPr>
          <w:rStyle w:val="CharSectno"/>
        </w:rPr>
        <w:t>5H</w:t>
      </w:r>
      <w:r>
        <w:rPr>
          <w:snapToGrid w:val="0"/>
        </w:rPr>
        <w:t>.</w:t>
      </w:r>
      <w:r>
        <w:rPr>
          <w:snapToGrid w:val="0"/>
        </w:rPr>
        <w:tab/>
        <w:t>Regulations as to easements</w:t>
      </w:r>
      <w:bookmarkEnd w:id="28"/>
    </w:p>
    <w:p>
      <w:pPr>
        <w:pStyle w:val="Subsection"/>
        <w:rPr>
          <w:snapToGrid w:val="0"/>
        </w:rPr>
      </w:pPr>
      <w:r>
        <w:rPr>
          <w:snapToGrid w:val="0"/>
        </w:rPr>
        <w:tab/>
        <w:t>(1)</w:t>
      </w:r>
      <w:r>
        <w:rPr>
          <w:snapToGrid w:val="0"/>
        </w:rPr>
        <w:tab/>
        <w:t>The regulations may prescribe —</w:t>
      </w:r>
    </w:p>
    <w:p>
      <w:pPr>
        <w:pStyle w:val="Indenta"/>
        <w:spacing w:before="60"/>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w:t>
      </w:r>
    </w:p>
    <w:p>
      <w:pPr>
        <w:pStyle w:val="Indenta"/>
      </w:pPr>
      <w:r>
        <w:tab/>
        <w:t>(a)</w:t>
      </w:r>
      <w:r>
        <w:tab/>
        <w:t>liability for the costs of the upkeep of an area over which an easement is created; and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 and</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w:t>
      </w:r>
    </w:p>
    <w:p>
      <w:pPr>
        <w:pStyle w:val="Indenta"/>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[Section 5H inserted: No. 61 of 1996 s. 11.]</w:t>
      </w:r>
    </w:p>
    <w:p>
      <w:pPr>
        <w:pStyle w:val="Heading5"/>
        <w:keepLines w:val="0"/>
        <w:rPr>
          <w:snapToGrid w:val="0"/>
        </w:rPr>
      </w:pPr>
      <w:bookmarkStart w:id="29" w:name="_Toc37943254"/>
      <w:r>
        <w:rPr>
          <w:rStyle w:val="CharSectno"/>
        </w:rPr>
        <w:t>6</w:t>
      </w:r>
      <w:r>
        <w:rPr>
          <w:snapToGrid w:val="0"/>
        </w:rPr>
        <w:t>.</w:t>
      </w:r>
      <w:r>
        <w:rPr>
          <w:snapToGrid w:val="0"/>
        </w:rPr>
        <w:tab/>
        <w:t>Strata/survey</w:t>
      </w:r>
      <w:r>
        <w:rPr>
          <w:snapToGrid w:val="0"/>
        </w:rPr>
        <w:noBreakHyphen/>
        <w:t>strata plan may restrict use of parcel or part of parcel</w:t>
      </w:r>
      <w:bookmarkEnd w:id="29"/>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[Section 6 amended: No. 84 of 1994 s. 46; No. 58 of 1995 s. 11 and 95; No. 57 of 1997 s. 115(1); No. 24 of 2000 s. 40(1) and (2).]</w:t>
      </w:r>
    </w:p>
    <w:p>
      <w:pPr>
        <w:pStyle w:val="Heading5"/>
        <w:rPr>
          <w:snapToGrid w:val="0"/>
        </w:rPr>
      </w:pPr>
      <w:bookmarkStart w:id="30" w:name="_Toc37943255"/>
      <w:r>
        <w:rPr>
          <w:rStyle w:val="CharSectno"/>
        </w:rPr>
        <w:t>6A</w:t>
      </w:r>
      <w:r>
        <w:rPr>
          <w:snapToGrid w:val="0"/>
        </w:rPr>
        <w:t>.</w:t>
      </w:r>
      <w:r>
        <w:rPr>
          <w:snapToGrid w:val="0"/>
        </w:rPr>
        <w:tab/>
        <w:t>Restrictions relating to retired persons</w:t>
      </w:r>
      <w:bookmarkEnd w:id="30"/>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w:t>
      </w:r>
    </w:p>
    <w:p>
      <w:pPr>
        <w:pStyle w:val="Defstart"/>
      </w:pPr>
      <w:r>
        <w:rPr>
          <w:b/>
        </w:rPr>
        <w:tab/>
      </w:r>
      <w:r>
        <w:rPr>
          <w:rStyle w:val="CharDefText"/>
        </w:rPr>
        <w:t>retired person</w:t>
      </w:r>
      <w:r>
        <w:t xml:space="preserve"> means a person who has —</w:t>
      </w:r>
    </w:p>
    <w:p>
      <w:pPr>
        <w:pStyle w:val="Defpara"/>
        <w:spacing w:before="60"/>
      </w:pPr>
      <w:r>
        <w:tab/>
        <w:t>(a)</w:t>
      </w:r>
      <w:r>
        <w:tab/>
        <w:t>attained the age of 55 years; or</w:t>
      </w:r>
    </w:p>
    <w:p>
      <w:pPr>
        <w:pStyle w:val="Defpara"/>
        <w:spacing w:before="60"/>
      </w:pPr>
      <w:r>
        <w:tab/>
        <w:t>(b)</w:t>
      </w:r>
      <w:r>
        <w:tab/>
        <w:t>retired from full</w:t>
      </w:r>
      <w:r>
        <w:noBreakHyphen/>
        <w:t>time employment,</w:t>
      </w:r>
    </w:p>
    <w:p>
      <w:pPr>
        <w:pStyle w:val="Defstart"/>
        <w:spacing w:before="120"/>
      </w:pPr>
      <w:r>
        <w:tab/>
        <w:t>and is deemed to include a person who is or was the spouse or de facto partner of such a person.</w:t>
      </w:r>
    </w:p>
    <w:p>
      <w:pPr>
        <w:pStyle w:val="Footnotesection"/>
      </w:pPr>
      <w:r>
        <w:tab/>
        <w:t>[Section 6A inserted: No. 58 of 1995 s. 12; amended: No. 28 of 2003 s. 195.]</w:t>
      </w:r>
    </w:p>
    <w:p>
      <w:pPr>
        <w:pStyle w:val="Heading5"/>
        <w:rPr>
          <w:snapToGrid w:val="0"/>
        </w:rPr>
      </w:pPr>
      <w:bookmarkStart w:id="31" w:name="_Toc37943256"/>
      <w:r>
        <w:rPr>
          <w:rStyle w:val="CharSectno"/>
        </w:rPr>
        <w:t>7</w:t>
      </w:r>
      <w:r>
        <w:rPr>
          <w:snapToGrid w:val="0"/>
        </w:rPr>
        <w:t>.</w:t>
      </w:r>
      <w:r>
        <w:rPr>
          <w:snapToGrid w:val="0"/>
        </w:rPr>
        <w:tab/>
        <w:t>Structural erections, alterations and extensions restricted, strata schemes</w:t>
      </w:r>
      <w:bookmarkEnd w:id="31"/>
    </w:p>
    <w:p>
      <w:pPr>
        <w:pStyle w:val="Subsection"/>
        <w:rPr>
          <w:snapToGrid w:val="0"/>
        </w:rPr>
      </w:pPr>
      <w:r>
        <w:rPr>
          <w:snapToGrid w:val="0"/>
        </w:rPr>
        <w:tab/>
        <w:t>(1)</w:t>
      </w:r>
      <w:r>
        <w:rPr>
          <w:snapToGrid w:val="0"/>
        </w:rPr>
        <w:tab/>
        <w:t>This section does not apply to —</w:t>
      </w:r>
    </w:p>
    <w:p>
      <w:pPr>
        <w:pStyle w:val="Indenta"/>
        <w:spacing w:before="60"/>
        <w:rPr>
          <w:snapToGrid w:val="0"/>
        </w:rPr>
      </w:pPr>
      <w:r>
        <w:rPr>
          <w:snapToGrid w:val="0"/>
        </w:rPr>
        <w:tab/>
        <w:t>(a)</w:t>
      </w:r>
      <w:r>
        <w:rPr>
          <w:snapToGrid w:val="0"/>
        </w:rPr>
        <w:tab/>
        <w:t>a lot in a survey</w:t>
      </w:r>
      <w:r>
        <w:rPr>
          <w:snapToGrid w:val="0"/>
        </w:rPr>
        <w:noBreakHyphen/>
        <w:t>strata scheme; or</w:t>
      </w:r>
    </w:p>
    <w:p>
      <w:pPr>
        <w:pStyle w:val="Indenta"/>
        <w:keepNext/>
        <w:spacing w:before="60"/>
        <w:rPr>
          <w:snapToGrid w:val="0"/>
        </w:rPr>
      </w:pPr>
      <w:r>
        <w:rPr>
          <w:snapToGrid w:val="0"/>
        </w:rPr>
        <w:tab/>
        <w:t>(b)</w:t>
      </w:r>
      <w:r>
        <w:rPr>
          <w:snapToGrid w:val="0"/>
        </w:rPr>
        <w:tab/>
        <w:t>the erection of, alteration to or extension of a structure on a lot in a strata scheme if —</w:t>
      </w:r>
    </w:p>
    <w:p>
      <w:pPr>
        <w:pStyle w:val="Indenti"/>
        <w:spacing w:before="60"/>
        <w:rPr>
          <w:snapToGrid w:val="0"/>
        </w:rPr>
      </w:pPr>
      <w:r>
        <w:rPr>
          <w:snapToGrid w:val="0"/>
        </w:rPr>
        <w:tab/>
        <w:t>(i)</w:t>
      </w:r>
      <w:r>
        <w:rPr>
          <w:snapToGrid w:val="0"/>
        </w:rPr>
        <w:tab/>
        <w:t>each proprietor of a lot in the scheme has in writing given approval to the erection, alteration or extension; and</w:t>
      </w:r>
    </w:p>
    <w:p>
      <w:pPr>
        <w:pStyle w:val="Indenti"/>
        <w:spacing w:before="60"/>
        <w:rPr>
          <w:snapToGrid w:val="0"/>
        </w:rPr>
      </w:pPr>
      <w:r>
        <w:rPr>
          <w:snapToGrid w:val="0"/>
        </w:rPr>
        <w:tab/>
        <w:t>(ii)</w:t>
      </w:r>
      <w:r>
        <w:rPr>
          <w:snapToGrid w:val="0"/>
        </w:rPr>
        <w:tab/>
        <w:t>that approval, if subject to conditions, is given by each proprietor subject to the same conditions; and</w:t>
      </w:r>
    </w:p>
    <w:p>
      <w:pPr>
        <w:pStyle w:val="Indenti"/>
        <w:spacing w:before="60"/>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w:t>
      </w:r>
    </w:p>
    <w:p>
      <w:pPr>
        <w:pStyle w:val="Indenta"/>
        <w:spacing w:before="60"/>
        <w:rPr>
          <w:snapToGrid w:val="0"/>
        </w:rPr>
      </w:pPr>
      <w:r>
        <w:rPr>
          <w:snapToGrid w:val="0"/>
        </w:rPr>
        <w:tab/>
        <w:t>(a)</w:t>
      </w:r>
      <w:r>
        <w:rPr>
          <w:snapToGrid w:val="0"/>
        </w:rPr>
        <w:tab/>
        <w:t>any structure to be erected; or</w:t>
      </w:r>
    </w:p>
    <w:p>
      <w:pPr>
        <w:pStyle w:val="Indenta"/>
        <w:spacing w:before="60"/>
        <w:rPr>
          <w:snapToGrid w:val="0"/>
        </w:rPr>
      </w:pPr>
      <w:r>
        <w:rPr>
          <w:snapToGrid w:val="0"/>
        </w:rPr>
        <w:tab/>
        <w:t>(b)</w:t>
      </w:r>
      <w:r>
        <w:rPr>
          <w:snapToGrid w:val="0"/>
        </w:rPr>
        <w:tab/>
        <w:t>any alteration of a structural kind to, or extension of, a structure,</w:t>
      </w:r>
    </w:p>
    <w:p>
      <w:pPr>
        <w:pStyle w:val="Subsection"/>
        <w:keepNext/>
        <w:spacing w:before="120"/>
        <w:rPr>
          <w:snapToGrid w:val="0"/>
        </w:rPr>
      </w:pPr>
      <w:r>
        <w:rPr>
          <w:snapToGrid w:val="0"/>
        </w:rPr>
        <w:tab/>
      </w:r>
      <w:r>
        <w:rPr>
          <w:snapToGrid w:val="0"/>
        </w:rPr>
        <w:tab/>
        <w:t>on his lot except —</w:t>
      </w:r>
    </w:p>
    <w:p>
      <w:pPr>
        <w:pStyle w:val="Indenta"/>
        <w:spacing w:before="60"/>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spacing w:before="60"/>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w:t>
      </w:r>
    </w:p>
    <w:p>
      <w:pPr>
        <w:pStyle w:val="Indenta"/>
        <w:spacing w:before="60"/>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 and</w:t>
      </w:r>
    </w:p>
    <w:p>
      <w:pPr>
        <w:pStyle w:val="Indenta"/>
        <w:spacing w:before="60"/>
        <w:rPr>
          <w:snapToGrid w:val="0"/>
        </w:rPr>
      </w:pPr>
      <w:r>
        <w:rPr>
          <w:snapToGrid w:val="0"/>
        </w:rPr>
        <w:tab/>
        <w:t>(b)</w:t>
      </w:r>
      <w:r>
        <w:rPr>
          <w:snapToGrid w:val="0"/>
        </w:rPr>
        <w:tab/>
        <w:t>the chairman of the general meeting shall before a vote is taken on the application read out the statement referred to in paragraph (a); and</w:t>
      </w:r>
    </w:p>
    <w:p>
      <w:pPr>
        <w:pStyle w:val="Indenta"/>
        <w:keepNext/>
        <w:spacing w:before="60"/>
        <w:rPr>
          <w:snapToGrid w:val="0"/>
        </w:rPr>
      </w:pPr>
      <w:r>
        <w:rPr>
          <w:snapToGrid w:val="0"/>
        </w:rPr>
        <w:tab/>
        <w:t>(c)</w:t>
      </w:r>
      <w:r>
        <w:rPr>
          <w:snapToGrid w:val="0"/>
        </w:rPr>
        <w:tab/>
        <w:t>a proprietor may vote —</w:t>
      </w:r>
    </w:p>
    <w:p>
      <w:pPr>
        <w:pStyle w:val="Indenti"/>
        <w:spacing w:before="60"/>
        <w:rPr>
          <w:snapToGrid w:val="0"/>
        </w:rPr>
      </w:pPr>
      <w:r>
        <w:rPr>
          <w:snapToGrid w:val="0"/>
        </w:rPr>
        <w:tab/>
        <w:t>(i)</w:t>
      </w:r>
      <w:r>
        <w:rPr>
          <w:snapToGrid w:val="0"/>
        </w:rPr>
        <w:tab/>
        <w:t>against a resolution to approve the application; or</w:t>
      </w:r>
    </w:p>
    <w:p>
      <w:pPr>
        <w:pStyle w:val="Indenti"/>
        <w:keepNext/>
        <w:spacing w:before="60"/>
        <w:rPr>
          <w:snapToGrid w:val="0"/>
        </w:rPr>
      </w:pPr>
      <w:r>
        <w:rPr>
          <w:snapToGrid w:val="0"/>
        </w:rPr>
        <w:tab/>
        <w:t>(ii)</w:t>
      </w:r>
      <w:r>
        <w:rPr>
          <w:snapToGrid w:val="0"/>
        </w:rPr>
        <w:tab/>
        <w:t>in support of a resolution to refuse approval of the application,</w:t>
      </w:r>
    </w:p>
    <w:p>
      <w:pPr>
        <w:pStyle w:val="Indenta"/>
        <w:spacing w:before="60"/>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 or</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 or</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may interfere with any easement created by section 11 or 12;</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rPr>
          <w:snapToGrid w:val="0"/>
        </w:rPr>
      </w:pPr>
      <w:r>
        <w:rPr>
          <w:snapToGrid w:val="0"/>
        </w:rPr>
        <w:tab/>
        <w:t>(6)</w:t>
      </w:r>
      <w:r>
        <w:rPr>
          <w:snapToGrid w:val="0"/>
        </w:rPr>
        <w:tab/>
        <w:t>In this section —</w:t>
      </w:r>
    </w:p>
    <w:p>
      <w:pPr>
        <w:pStyle w:val="Defstart"/>
      </w:pPr>
      <w:r>
        <w:rPr>
          <w:b/>
        </w:rPr>
        <w:tab/>
      </w:r>
      <w:r>
        <w:rPr>
          <w:rStyle w:val="CharDefText"/>
        </w:rPr>
        <w:t>structure</w:t>
      </w:r>
      <w:r>
        <w:t xml:space="preserve"> includes any prescribed improvement;</w:t>
      </w:r>
    </w:p>
    <w:p>
      <w:pPr>
        <w:pStyle w:val="Defstart"/>
      </w:pPr>
      <w:r>
        <w:rPr>
          <w:b/>
        </w:rPr>
        <w:tab/>
      </w:r>
      <w:r>
        <w:rPr>
          <w:rStyle w:val="CharDefText"/>
        </w:rPr>
        <w:t>vacant lot</w:t>
      </w:r>
      <w:r>
        <w:t xml:space="preserve"> means a lot that is wholly unimproved apart from having merged improvements within the meaning of that expression in the </w:t>
      </w:r>
      <w:r>
        <w:rPr>
          <w:i/>
        </w:rPr>
        <w:t>Valuation of Land Act 1978</w:t>
      </w:r>
      <w:r>
        <w:t>.</w:t>
      </w:r>
    </w:p>
    <w:p>
      <w:pPr>
        <w:pStyle w:val="Footnotesection"/>
      </w:pPr>
      <w:r>
        <w:tab/>
        <w:t>[Section 7 inserted: No. 58 of 1995 s. 13.]</w:t>
      </w:r>
    </w:p>
    <w:p>
      <w:pPr>
        <w:pStyle w:val="Heading5"/>
        <w:rPr>
          <w:snapToGrid w:val="0"/>
        </w:rPr>
      </w:pPr>
      <w:bookmarkStart w:id="32" w:name="_Toc37943257"/>
      <w:r>
        <w:rPr>
          <w:rStyle w:val="CharSectno"/>
        </w:rPr>
        <w:t>7A</w:t>
      </w:r>
      <w:r>
        <w:rPr>
          <w:snapToGrid w:val="0"/>
        </w:rPr>
        <w:t>.</w:t>
      </w:r>
      <w:r>
        <w:rPr>
          <w:snapToGrid w:val="0"/>
        </w:rPr>
        <w:tab/>
        <w:t>Structural erections, alterations and extensions restricted, survey</w:t>
      </w:r>
      <w:r>
        <w:rPr>
          <w:snapToGrid w:val="0"/>
        </w:rPr>
        <w:noBreakHyphen/>
        <w:t>strata schemes</w:t>
      </w:r>
      <w:bookmarkEnd w:id="32"/>
    </w:p>
    <w:p>
      <w:pPr>
        <w:pStyle w:val="Subsection"/>
        <w:rPr>
          <w:snapToGrid w:val="0"/>
        </w:rPr>
      </w:pPr>
      <w:r>
        <w:rPr>
          <w:snapToGrid w:val="0"/>
        </w:rPr>
        <w:tab/>
        <w:t>(1)</w:t>
      </w:r>
      <w:r>
        <w:rPr>
          <w:snapToGrid w:val="0"/>
        </w:rPr>
        <w:tab/>
        <w:t>This section does not apply to a lot in a strata scheme.</w:t>
      </w:r>
    </w:p>
    <w:p>
      <w:pPr>
        <w:pStyle w:val="Subsection"/>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spacing w:before="120"/>
        <w:rPr>
          <w:snapToGrid w:val="0"/>
        </w:rPr>
      </w:pPr>
      <w:r>
        <w:rPr>
          <w:snapToGrid w:val="0"/>
        </w:rPr>
        <w:tab/>
      </w:r>
      <w:r>
        <w:rPr>
          <w:snapToGrid w:val="0"/>
        </w:rPr>
        <w:tab/>
        <w:t>on his lot if on completion of the work the structures on the lot will not conform to plot ratio restrictions or open space requirements for the lot, except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For the purposes of subsection (2) the plot ratio restrictions or open space requirements for a lot are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rPr>
          <w:snapToGrid w:val="0"/>
        </w:rPr>
      </w:pPr>
      <w:r>
        <w:rPr>
          <w:snapToGrid w:val="0"/>
        </w:rPr>
        <w:tab/>
        <w:t>(4)</w:t>
      </w:r>
      <w:r>
        <w:rPr>
          <w:snapToGrid w:val="0"/>
        </w:rPr>
        <w:tab/>
        <w:t>In this section —</w:t>
      </w:r>
    </w:p>
    <w:p>
      <w:pPr>
        <w:pStyle w:val="Defstart"/>
      </w:pPr>
      <w:r>
        <w:rPr>
          <w:b/>
        </w:rPr>
        <w:tab/>
      </w:r>
      <w:r>
        <w:rPr>
          <w:rStyle w:val="CharDefText"/>
        </w:rPr>
        <w:t>structure</w:t>
      </w:r>
      <w:r>
        <w:t xml:space="preserve"> includes any prescribed improvement.</w:t>
      </w:r>
    </w:p>
    <w:p>
      <w:pPr>
        <w:pStyle w:val="Footnotesection"/>
      </w:pPr>
      <w:r>
        <w:tab/>
        <w:t>[Section 7A inserted: No. 58 of 1995 s. 13.]</w:t>
      </w:r>
    </w:p>
    <w:p>
      <w:pPr>
        <w:pStyle w:val="Heading5"/>
        <w:rPr>
          <w:snapToGrid w:val="0"/>
        </w:rPr>
      </w:pPr>
      <w:bookmarkStart w:id="33" w:name="_Toc37943258"/>
      <w:r>
        <w:rPr>
          <w:rStyle w:val="CharSectno"/>
        </w:rPr>
        <w:t>7B</w:t>
      </w:r>
      <w:r>
        <w:rPr>
          <w:snapToGrid w:val="0"/>
        </w:rPr>
        <w:t>.</w:t>
      </w:r>
      <w:r>
        <w:rPr>
          <w:snapToGrid w:val="0"/>
        </w:rPr>
        <w:tab/>
        <w:t>Further provisions as to approvals for purposes of s. 7 and 7A</w:t>
      </w:r>
      <w:bookmarkEnd w:id="33"/>
    </w:p>
    <w:p>
      <w:pPr>
        <w:pStyle w:val="Subsection"/>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t xml:space="preserve">the </w:t>
      </w:r>
      <w:r>
        <w:rPr>
          <w:rStyle w:val="CharDefText"/>
        </w:rPr>
        <w:t>allowed period</w:t>
      </w:r>
      <w:r>
        <w:rPr>
          <w:snapToGrid w:val="0"/>
        </w:rPr>
        <w:t>).</w:t>
      </w:r>
    </w:p>
    <w:p>
      <w:pPr>
        <w:pStyle w:val="Subsection"/>
        <w:rPr>
          <w:snapToGrid w:val="0"/>
        </w:rPr>
      </w:pPr>
      <w:r>
        <w:rPr>
          <w:snapToGrid w:val="0"/>
        </w:rPr>
        <w:tab/>
        <w:t>(3)</w:t>
      </w:r>
      <w:r>
        <w:rPr>
          <w:snapToGrid w:val="0"/>
        </w:rPr>
        <w:tab/>
        <w:t>If the council does not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Notice in writing of the decision on an application shall be given to the applicant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keepNext/>
        <w:keepLines/>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[Section 7B inserted: No. 58 of 1995 s. 13.]</w:t>
      </w:r>
    </w:p>
    <w:p>
      <w:pPr>
        <w:pStyle w:val="Heading5"/>
        <w:rPr>
          <w:snapToGrid w:val="0"/>
        </w:rPr>
      </w:pPr>
      <w:bookmarkStart w:id="34" w:name="_Toc37943259"/>
      <w:r>
        <w:rPr>
          <w:rStyle w:val="CharSectno"/>
        </w:rPr>
        <w:t>8</w:t>
      </w:r>
      <w:r>
        <w:rPr>
          <w:snapToGrid w:val="0"/>
        </w:rPr>
        <w:t>.</w:t>
      </w:r>
      <w:r>
        <w:rPr>
          <w:snapToGrid w:val="0"/>
        </w:rPr>
        <w:tab/>
        <w:t>Re</w:t>
      </w:r>
      <w:r>
        <w:rPr>
          <w:snapToGrid w:val="0"/>
        </w:rPr>
        <w:noBreakHyphen/>
        <w:t>subdivision within a scheme</w:t>
      </w:r>
      <w:bookmarkEnd w:id="34"/>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[Section 8 inserted: No. 58 of 1995 s. 14.]</w:t>
      </w:r>
    </w:p>
    <w:p>
      <w:pPr>
        <w:pStyle w:val="Heading5"/>
        <w:rPr>
          <w:snapToGrid w:val="0"/>
        </w:rPr>
      </w:pPr>
      <w:bookmarkStart w:id="35" w:name="_Toc37943260"/>
      <w:r>
        <w:rPr>
          <w:rStyle w:val="CharSectno"/>
        </w:rPr>
        <w:t>8A</w:t>
      </w:r>
      <w:r>
        <w:rPr>
          <w:snapToGrid w:val="0"/>
        </w:rPr>
        <w:t>.</w:t>
      </w:r>
      <w:r>
        <w:rPr>
          <w:snapToGrid w:val="0"/>
        </w:rPr>
        <w:tab/>
        <w:t>Requirements for plan of re</w:t>
      </w:r>
      <w:r>
        <w:rPr>
          <w:snapToGrid w:val="0"/>
        </w:rPr>
        <w:noBreakHyphen/>
        <w:t>subdivision</w:t>
      </w:r>
      <w:bookmarkEnd w:id="35"/>
    </w:p>
    <w:p>
      <w:pPr>
        <w:pStyle w:val="Subsection"/>
        <w:keepNext/>
        <w:rPr>
          <w:snapToGrid w:val="0"/>
        </w:rPr>
      </w:pPr>
      <w:r>
        <w:rPr>
          <w:snapToGrid w:val="0"/>
        </w:rPr>
        <w:tab/>
      </w:r>
      <w:r>
        <w:rPr>
          <w:snapToGrid w:val="0"/>
        </w:rPr>
        <w:tab/>
        <w:t>A plan of re</w:t>
      </w:r>
      <w:r>
        <w:rPr>
          <w:snapToGrid w:val="0"/>
        </w:rPr>
        <w:noBreakHyphen/>
        <w:t>subdivision shall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r>
      <w:r>
        <w:rPr>
          <w:snapToGrid w:val="0"/>
          <w:spacing w:val="-4"/>
        </w:rPr>
        <w:tab/>
        <w:t>and</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 and</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 and</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 and</w:t>
      </w:r>
    </w:p>
    <w:p>
      <w:pPr>
        <w:pStyle w:val="Indenta"/>
        <w:rPr>
          <w:snapToGrid w:val="0"/>
        </w:rPr>
      </w:pPr>
      <w:r>
        <w:rPr>
          <w:snapToGrid w:val="0"/>
        </w:rPr>
        <w:tab/>
        <w:t>(e)</w:t>
      </w:r>
      <w:r>
        <w:rPr>
          <w:snapToGrid w:val="0"/>
        </w:rPr>
        <w:tab/>
        <w:t>where paragraph (a)(ii)(II) applies, be accompanied by a certificate in the prescribed form given by a licensed surveyor; and</w:t>
      </w:r>
    </w:p>
    <w:p>
      <w:pPr>
        <w:pStyle w:val="Indenta"/>
      </w:pPr>
      <w:r>
        <w:rPr>
          <w:snapToGrid w:val="0"/>
        </w:rPr>
        <w:tab/>
        <w:t>(f)</w:t>
      </w:r>
      <w:r>
        <w:rPr>
          <w:snapToGrid w:val="0"/>
        </w:rPr>
        <w:tab/>
        <w:t>in the case of a re</w:t>
      </w:r>
      <w:r>
        <w:rPr>
          <w:snapToGrid w:val="0"/>
        </w:rPr>
        <w:noBreakHyphen/>
        <w:t xml:space="preserve">subdivision of a lot in a strata scheme, be accompanied </w:t>
      </w:r>
      <w:r>
        <w:t xml:space="preserve">by — </w:t>
      </w:r>
    </w:p>
    <w:p>
      <w:pPr>
        <w:pStyle w:val="Indenti"/>
        <w:rPr>
          <w:snapToGrid w:val="0"/>
        </w:rPr>
      </w:pPr>
      <w:r>
        <w:rPr>
          <w:snapToGrid w:val="0"/>
        </w:rPr>
        <w:tab/>
        <w:t>(i)</w:t>
      </w:r>
      <w:r>
        <w:rPr>
          <w:snapToGrid w:val="0"/>
        </w:rPr>
        <w:tab/>
        <w:t xml:space="preserve">an occupancy permit granted under an application mentioned in the </w:t>
      </w:r>
      <w:r>
        <w:rPr>
          <w:i/>
          <w:iCs/>
          <w:snapToGrid w:val="0"/>
        </w:rPr>
        <w:t xml:space="preserve">Building Act 2011 </w:t>
      </w:r>
      <w:r>
        <w:rPr>
          <w:snapToGrid w:val="0"/>
        </w:rPr>
        <w:t>section 50(2)(a); or</w:t>
      </w:r>
    </w:p>
    <w:p>
      <w:pPr>
        <w:pStyle w:val="Indenti"/>
        <w:rPr>
          <w:snapToGrid w:val="0"/>
        </w:rPr>
      </w:pPr>
      <w:r>
        <w:tab/>
        <w:t>(ii)</w:t>
      </w:r>
      <w:r>
        <w:tab/>
        <w:t xml:space="preserve">a building approval certificate granted under an application mentioned in the </w:t>
      </w:r>
      <w:r>
        <w:rPr>
          <w:i/>
          <w:iCs/>
        </w:rPr>
        <w:t xml:space="preserve">Building Act 2011 </w:t>
      </w:r>
      <w:r>
        <w:t>section </w:t>
      </w:r>
      <w:r>
        <w:rPr>
          <w:snapToGrid w:val="0"/>
        </w:rPr>
        <w:t>50(2)(b)</w:t>
      </w:r>
      <w:r>
        <w:t>;</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 and</w:t>
      </w:r>
    </w:p>
    <w:p>
      <w:pPr>
        <w:pStyle w:val="Indenta"/>
        <w:rPr>
          <w:snapToGrid w:val="0"/>
        </w:rPr>
      </w:pPr>
      <w:r>
        <w:rPr>
          <w:snapToGrid w:val="0"/>
        </w:rPr>
        <w:tab/>
        <w:t>(h)</w:t>
      </w:r>
      <w:r>
        <w:rPr>
          <w:snapToGrid w:val="0"/>
        </w:rPr>
        <w:tab/>
        <w:t>be accompanied by a certificate of a licensed valuer in accordance with section 14(2); and</w:t>
      </w:r>
    </w:p>
    <w:p>
      <w:pPr>
        <w:pStyle w:val="Indenta"/>
        <w:rPr>
          <w:snapToGrid w:val="0"/>
        </w:rPr>
      </w:pPr>
      <w:r>
        <w:rPr>
          <w:snapToGrid w:val="0"/>
        </w:rPr>
        <w:tab/>
        <w:t>(i)</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rPr>
          <w:snapToGrid w:val="0"/>
        </w:rPr>
      </w:pPr>
      <w:r>
        <w:rPr>
          <w:snapToGrid w:val="0"/>
        </w:rPr>
        <w:tab/>
        <w:t>(j)</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 No. 58 of 1995 s. 14; amended: No. 61 of 1996 s. 12; No. 57 of 1997 s. 115(1); No. 24 of 2011 s. 174(3).]</w:t>
      </w:r>
    </w:p>
    <w:p>
      <w:pPr>
        <w:pStyle w:val="Heading5"/>
        <w:rPr>
          <w:snapToGrid w:val="0"/>
        </w:rPr>
      </w:pPr>
      <w:bookmarkStart w:id="36" w:name="_Toc37943261"/>
      <w:r>
        <w:rPr>
          <w:rStyle w:val="CharSectno"/>
        </w:rPr>
        <w:t>8B</w:t>
      </w:r>
      <w:r>
        <w:rPr>
          <w:snapToGrid w:val="0"/>
        </w:rPr>
        <w:t>.</w:t>
      </w:r>
      <w:r>
        <w:rPr>
          <w:snapToGrid w:val="0"/>
        </w:rPr>
        <w:tab/>
        <w:t>Transfers etc. to give effect to plan</w:t>
      </w:r>
      <w:bookmarkEnd w:id="36"/>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[Section 8B inserted: No. 58 of 1995 s. 14.]</w:t>
      </w:r>
    </w:p>
    <w:p>
      <w:pPr>
        <w:pStyle w:val="Heading5"/>
        <w:rPr>
          <w:snapToGrid w:val="0"/>
        </w:rPr>
      </w:pPr>
      <w:bookmarkStart w:id="37" w:name="_Toc37943262"/>
      <w:r>
        <w:rPr>
          <w:rStyle w:val="CharSectno"/>
        </w:rPr>
        <w:t>8C</w:t>
      </w:r>
      <w:r>
        <w:rPr>
          <w:snapToGrid w:val="0"/>
        </w:rPr>
        <w:t>.</w:t>
      </w:r>
      <w:r>
        <w:rPr>
          <w:snapToGrid w:val="0"/>
        </w:rPr>
        <w:tab/>
        <w:t>Effect of registration of plan of re</w:t>
      </w:r>
      <w:r>
        <w:rPr>
          <w:snapToGrid w:val="0"/>
        </w:rPr>
        <w:noBreakHyphen/>
        <w:t>subdivision</w:t>
      </w:r>
      <w:bookmarkEnd w:id="37"/>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w:t>
      </w:r>
    </w:p>
    <w:p>
      <w:pPr>
        <w:pStyle w:val="Indenta"/>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[Section 8C inserted: No. 58 of 1995 s. 14.]</w:t>
      </w:r>
    </w:p>
    <w:p>
      <w:pPr>
        <w:pStyle w:val="Heading5"/>
        <w:rPr>
          <w:snapToGrid w:val="0"/>
        </w:rPr>
      </w:pPr>
      <w:bookmarkStart w:id="38" w:name="_Toc37943263"/>
      <w:r>
        <w:rPr>
          <w:rStyle w:val="CharSectno"/>
        </w:rPr>
        <w:t>9</w:t>
      </w:r>
      <w:r>
        <w:rPr>
          <w:snapToGrid w:val="0"/>
        </w:rPr>
        <w:t>.</w:t>
      </w:r>
      <w:r>
        <w:rPr>
          <w:snapToGrid w:val="0"/>
        </w:rPr>
        <w:tab/>
        <w:t>Consolidation of lots</w:t>
      </w:r>
      <w:bookmarkEnd w:id="38"/>
    </w:p>
    <w:p>
      <w:pPr>
        <w:pStyle w:val="Subsection"/>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rPr>
          <w:snapToGrid w:val="0"/>
        </w:rPr>
      </w:pPr>
      <w:r>
        <w:rPr>
          <w:snapToGrid w:val="0"/>
        </w:rPr>
        <w:tab/>
        <w:t>(3)</w:t>
      </w:r>
      <w:r>
        <w:rPr>
          <w:snapToGrid w:val="0"/>
        </w:rPr>
        <w:tab/>
        <w:t>A strata/survey</w:t>
      </w:r>
      <w:r>
        <w:rPr>
          <w:snapToGrid w:val="0"/>
        </w:rPr>
        <w:noBreakHyphen/>
        <w:t>strata plan of consolidation shall —</w:t>
      </w:r>
    </w:p>
    <w:p>
      <w:pPr>
        <w:pStyle w:val="Indenta"/>
        <w:spacing w:before="60"/>
        <w:rPr>
          <w:snapToGrid w:val="0"/>
        </w:rPr>
      </w:pPr>
      <w:r>
        <w:rPr>
          <w:snapToGrid w:val="0"/>
        </w:rPr>
        <w:tab/>
        <w:t>(a)</w:t>
      </w:r>
      <w:r>
        <w:rPr>
          <w:snapToGrid w:val="0"/>
        </w:rPr>
        <w:tab/>
        <w:t>where section 25(1) requires, be accompanied by a certificate of approval of the consolidation given by the Commission; and</w:t>
      </w:r>
    </w:p>
    <w:p>
      <w:pPr>
        <w:pStyle w:val="Indenta"/>
        <w:spacing w:before="60"/>
        <w:rPr>
          <w:snapToGrid w:val="0"/>
        </w:rPr>
      </w:pPr>
      <w:r>
        <w:rPr>
          <w:snapToGrid w:val="0"/>
        </w:rPr>
        <w:tab/>
        <w:t>(b)</w:t>
      </w:r>
      <w:r>
        <w:rPr>
          <w:snapToGrid w:val="0"/>
        </w:rPr>
        <w:tab/>
        <w:t>in the case of a consolidation of lots in a strata scheme, be accompanied by a certificate given by the local government certifying —</w:t>
      </w:r>
    </w:p>
    <w:p>
      <w:pPr>
        <w:pStyle w:val="Indenti"/>
        <w:spacing w:before="60"/>
        <w:rPr>
          <w:snapToGrid w:val="0"/>
        </w:rPr>
      </w:pPr>
      <w:r>
        <w:rPr>
          <w:snapToGrid w:val="0"/>
        </w:rPr>
        <w:tab/>
        <w:t>(i)</w:t>
      </w:r>
      <w:r>
        <w:rPr>
          <w:snapToGrid w:val="0"/>
        </w:rPr>
        <w:tab/>
        <w:t>that the local government consents to the consolidation; and</w:t>
      </w:r>
    </w:p>
    <w:p>
      <w:pPr>
        <w:pStyle w:val="Indenti"/>
        <w:spacing w:before="60"/>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spacing w:before="60"/>
        <w:rPr>
          <w:snapToGrid w:val="0"/>
        </w:rPr>
      </w:pPr>
      <w:r>
        <w:rPr>
          <w:snapToGrid w:val="0"/>
        </w:rPr>
        <w:tab/>
        <w:t>(iii)</w:t>
      </w:r>
      <w:r>
        <w:rPr>
          <w:snapToGrid w:val="0"/>
        </w:rPr>
        <w:tab/>
        <w:t>in a case where the Commission has granted approval subject to conditions under section 25, that the conditions attached to the approval of the Commission have been complied with;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[Section 9 amended: No. 84 of 1994 s. 46; No. 58 of 1995 s. 15 and 95; No. 14 of 1996 s. 4.]</w:t>
      </w:r>
    </w:p>
    <w:p>
      <w:pPr>
        <w:pStyle w:val="Heading5"/>
        <w:rPr>
          <w:snapToGrid w:val="0"/>
        </w:rPr>
      </w:pPr>
      <w:bookmarkStart w:id="39" w:name="_Toc37943264"/>
      <w:r>
        <w:rPr>
          <w:rStyle w:val="CharSectno"/>
        </w:rPr>
        <w:t>10</w:t>
      </w:r>
      <w:r>
        <w:rPr>
          <w:snapToGrid w:val="0"/>
        </w:rPr>
        <w:t>.</w:t>
      </w:r>
      <w:r>
        <w:rPr>
          <w:snapToGrid w:val="0"/>
        </w:rPr>
        <w:tab/>
        <w:t>Conversion of lots into common property</w:t>
      </w:r>
      <w:bookmarkEnd w:id="39"/>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w:t>
      </w:r>
    </w:p>
    <w:p>
      <w:pPr>
        <w:pStyle w:val="Indenta"/>
        <w:rPr>
          <w:snapToGrid w:val="0"/>
        </w:rPr>
      </w:pPr>
      <w:r>
        <w:rPr>
          <w:snapToGrid w:val="0"/>
        </w:rPr>
        <w:tab/>
        <w:t>(a)</w:t>
      </w:r>
      <w:r>
        <w:rPr>
          <w:snapToGrid w:val="0"/>
        </w:rPr>
        <w:tab/>
        <w:t>it is accompanied by a certificate given by the local government consenting to the conversion into common property effected by the transfer; and</w:t>
      </w:r>
    </w:p>
    <w:p>
      <w:pPr>
        <w:pStyle w:val="Indenta"/>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w:t>
      </w:r>
    </w:p>
    <w:p>
      <w:pPr>
        <w:pStyle w:val="Indenta"/>
        <w:rPr>
          <w:snapToGrid w:val="0"/>
        </w:rPr>
      </w:pPr>
      <w:r>
        <w:rPr>
          <w:snapToGrid w:val="0"/>
        </w:rPr>
        <w:tab/>
        <w:t>(a)</w:t>
      </w:r>
      <w:r>
        <w:rPr>
          <w:snapToGrid w:val="0"/>
        </w:rPr>
        <w:tab/>
        <w:t>amend the strata/survey</w:t>
      </w:r>
      <w:r>
        <w:rPr>
          <w:snapToGrid w:val="0"/>
        </w:rPr>
        <w:noBreakHyphen/>
        <w:t>strata plan in the prescribed manner; and</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10 amended: No. 58 of 1995 s. 92 and 95; No. 14 of 1996 s. 4; No. 81 of 1996 s. 153(1).]</w:t>
      </w:r>
    </w:p>
    <w:p>
      <w:pPr>
        <w:pStyle w:val="Heading5"/>
        <w:rPr>
          <w:snapToGrid w:val="0"/>
        </w:rPr>
      </w:pPr>
      <w:bookmarkStart w:id="40" w:name="_Toc37943265"/>
      <w:r>
        <w:rPr>
          <w:rStyle w:val="CharSectno"/>
        </w:rPr>
        <w:t>11</w:t>
      </w:r>
      <w:r>
        <w:rPr>
          <w:snapToGrid w:val="0"/>
        </w:rPr>
        <w:t>.</w:t>
      </w:r>
      <w:r>
        <w:rPr>
          <w:snapToGrid w:val="0"/>
        </w:rPr>
        <w:tab/>
        <w:t>Support and services</w:t>
      </w:r>
      <w:bookmarkEnd w:id="40"/>
    </w:p>
    <w:p>
      <w:pPr>
        <w:pStyle w:val="Subsection"/>
        <w:rPr>
          <w:snapToGrid w:val="0"/>
        </w:rPr>
      </w:pPr>
      <w:r>
        <w:rPr>
          <w:snapToGrid w:val="0"/>
        </w:rPr>
        <w:tab/>
        <w:t>(1)</w:t>
      </w:r>
      <w:r>
        <w:rPr>
          <w:snapToGrid w:val="0"/>
        </w:rPr>
        <w:tab/>
        <w:t>In respect of each lot there shall be implied —</w:t>
      </w:r>
    </w:p>
    <w:p>
      <w:pPr>
        <w:pStyle w:val="Indenta"/>
        <w:keepNext/>
        <w:rPr>
          <w:snapToGrid w:val="0"/>
          <w:spacing w:val="-4"/>
        </w:rPr>
      </w:pPr>
      <w:r>
        <w:rPr>
          <w:snapToGrid w:val="0"/>
          <w:spacing w:val="-4"/>
        </w:rPr>
        <w:tab/>
        <w:t>(a)</w:t>
      </w:r>
      <w:r>
        <w:rPr>
          <w:snapToGrid w:val="0"/>
          <w:spacing w:val="-4"/>
        </w:rPr>
        <w:tab/>
        <w:t>in favour of the proprietor and as appurtenant to his lot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41" w:name="_Toc37943266"/>
      <w:r>
        <w:rPr>
          <w:rStyle w:val="CharSectno"/>
        </w:rPr>
        <w:t>12</w:t>
      </w:r>
      <w:r>
        <w:rPr>
          <w:snapToGrid w:val="0"/>
        </w:rPr>
        <w:t>.</w:t>
      </w:r>
      <w:r>
        <w:rPr>
          <w:snapToGrid w:val="0"/>
        </w:rPr>
        <w:tab/>
        <w:t>Shelter</w:t>
      </w:r>
      <w:bookmarkEnd w:id="41"/>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[Section 12 amended: No. 58 of 1995 s. 16.]</w:t>
      </w:r>
    </w:p>
    <w:p>
      <w:pPr>
        <w:pStyle w:val="Heading5"/>
        <w:rPr>
          <w:snapToGrid w:val="0"/>
        </w:rPr>
      </w:pPr>
      <w:bookmarkStart w:id="42" w:name="_Toc37943267"/>
      <w:r>
        <w:rPr>
          <w:rStyle w:val="CharSectno"/>
        </w:rPr>
        <w:t>12A</w:t>
      </w:r>
      <w:r>
        <w:rPr>
          <w:snapToGrid w:val="0"/>
        </w:rPr>
        <w:t>.</w:t>
      </w:r>
      <w:r>
        <w:rPr>
          <w:snapToGrid w:val="0"/>
        </w:rPr>
        <w:tab/>
        <w:t>Access for maintenance where part of building intrudes into another lot</w:t>
      </w:r>
      <w:bookmarkEnd w:id="42"/>
    </w:p>
    <w:p>
      <w:pPr>
        <w:pStyle w:val="Subsection"/>
        <w:keepNext/>
      </w:pPr>
      <w:r>
        <w:tab/>
        <w:t>(1)</w:t>
      </w:r>
      <w:r>
        <w:tab/>
        <w:t xml:space="preserve">Where </w:t>
      </w:r>
      <w:r>
        <w:rPr>
          <w:snapToGrid w:val="0"/>
        </w:rPr>
        <w:t>under</w:t>
      </w:r>
      <w:r>
        <w:t xml:space="preserve"> section 3AB(1) the boundary of a lot or part of a lot is the external surface of a part of a building and the part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keepNext/>
      </w:pPr>
      <w:r>
        <w:tab/>
        <w:t>(2)</w:t>
      </w:r>
      <w:r>
        <w:tab/>
        <w:t>The rights created by subsection (1) are an easement to which the other lot is subject.</w:t>
      </w:r>
    </w:p>
    <w:p>
      <w:pPr>
        <w:pStyle w:val="Footnotesection"/>
      </w:pPr>
      <w:r>
        <w:tab/>
        <w:t>[Section 12A inserted: No. 61 of 1996 s. 13.]</w:t>
      </w:r>
    </w:p>
    <w:p>
      <w:pPr>
        <w:pStyle w:val="Heading5"/>
        <w:rPr>
          <w:snapToGrid w:val="0"/>
        </w:rPr>
      </w:pPr>
      <w:bookmarkStart w:id="43" w:name="_Toc37943268"/>
      <w:r>
        <w:rPr>
          <w:rStyle w:val="CharSectno"/>
        </w:rPr>
        <w:t>13</w:t>
      </w:r>
      <w:r>
        <w:rPr>
          <w:snapToGrid w:val="0"/>
        </w:rPr>
        <w:t>.</w:t>
      </w:r>
      <w:r>
        <w:rPr>
          <w:snapToGrid w:val="0"/>
        </w:rPr>
        <w:tab/>
        <w:t>Ancillary rights</w:t>
      </w:r>
      <w:bookmarkEnd w:id="43"/>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44" w:name="_Toc37943269"/>
      <w:r>
        <w:rPr>
          <w:rStyle w:val="CharSectno"/>
        </w:rPr>
        <w:t>14</w:t>
      </w:r>
      <w:r>
        <w:rPr>
          <w:snapToGrid w:val="0"/>
        </w:rPr>
        <w:t>.</w:t>
      </w:r>
      <w:r>
        <w:rPr>
          <w:snapToGrid w:val="0"/>
        </w:rPr>
        <w:tab/>
        <w:t>Unit entitlement of lots</w:t>
      </w:r>
      <w:bookmarkEnd w:id="44"/>
    </w:p>
    <w:p>
      <w:pPr>
        <w:pStyle w:val="Subsection"/>
        <w:spacing w:before="120"/>
        <w:rPr>
          <w:snapToGrid w:val="0"/>
        </w:rPr>
      </w:pPr>
      <w:r>
        <w:rPr>
          <w:snapToGrid w:val="0"/>
        </w:rPr>
        <w:tab/>
        <w:t>(1)</w:t>
      </w:r>
      <w:r>
        <w:rPr>
          <w:snapToGrid w:val="0"/>
        </w:rPr>
        <w:tab/>
        <w:t>The unit entitlement of a lot, as stated in the schedule referred to in section 5, determines —</w:t>
      </w:r>
    </w:p>
    <w:p>
      <w:pPr>
        <w:pStyle w:val="Indenta"/>
        <w:rPr>
          <w:snapToGrid w:val="0"/>
        </w:rPr>
      </w:pPr>
      <w:r>
        <w:rPr>
          <w:snapToGrid w:val="0"/>
        </w:rPr>
        <w:tab/>
        <w:t>(a)</w:t>
      </w:r>
      <w:r>
        <w:rPr>
          <w:snapToGrid w:val="0"/>
        </w:rPr>
        <w:tab/>
        <w:t>the voting rights of a proprietor; and</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rStyle w:val="CharDefText"/>
        </w:rPr>
        <w:t>site value</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[Section 14 amended: No. 58 of 1995 s. 17 and 95; No. 61 of 1996 s. 14; No. 24 of 2000 s. 40(3).]</w:t>
      </w:r>
    </w:p>
    <w:p>
      <w:pPr>
        <w:pStyle w:val="Heading5"/>
        <w:rPr>
          <w:snapToGrid w:val="0"/>
        </w:rPr>
      </w:pPr>
      <w:bookmarkStart w:id="45" w:name="_Toc37943270"/>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45"/>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 and</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deleted]</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w:t>
      </w:r>
    </w:p>
    <w:p>
      <w:pPr>
        <w:pStyle w:val="Defstart"/>
      </w:pPr>
      <w:r>
        <w:tab/>
      </w:r>
      <w:r>
        <w:rPr>
          <w:rStyle w:val="CharDefText"/>
        </w:rPr>
        <w:t>registered interest</w:t>
      </w:r>
      <w:r>
        <w:t xml:space="preserve"> includes a caveat in respect of a lot but excludes an order or other legal process issued in respect of a lot for the purposes of enforcing a judgment or fine;</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[Section 15 amended: No. 58 of 1995 s. 18, 92, 95 and 96; No. 59 of 2004 Sch. 1 cl. 150.]</w:t>
      </w:r>
    </w:p>
    <w:p>
      <w:pPr>
        <w:pStyle w:val="Heading5"/>
        <w:rPr>
          <w:snapToGrid w:val="0"/>
        </w:rPr>
      </w:pPr>
      <w:bookmarkStart w:id="46" w:name="_Toc37943271"/>
      <w:r>
        <w:rPr>
          <w:rStyle w:val="CharSectno"/>
        </w:rPr>
        <w:t>16</w:t>
      </w:r>
      <w:r>
        <w:rPr>
          <w:snapToGrid w:val="0"/>
        </w:rPr>
        <w:t>.</w:t>
      </w:r>
      <w:r>
        <w:rPr>
          <w:snapToGrid w:val="0"/>
        </w:rPr>
        <w:tab/>
        <w:t>Reallocation of unit entitlement by SAT</w:t>
      </w:r>
      <w:bookmarkEnd w:id="46"/>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strata scheme, the site value within the meaning of that Act.</w:t>
      </w:r>
    </w:p>
    <w:p>
      <w:pPr>
        <w:pStyle w:val="Footnotesection"/>
      </w:pPr>
      <w:r>
        <w:tab/>
        <w:t>[Section 16 amended: No. 58 of 1995 s. 19, 95 and 96; No. 55 of 2004 s. 1109.]</w:t>
      </w:r>
    </w:p>
    <w:p>
      <w:pPr>
        <w:pStyle w:val="Heading3"/>
        <w:spacing w:before="300"/>
      </w:pPr>
      <w:bookmarkStart w:id="47" w:name="_Toc37942703"/>
      <w:bookmarkStart w:id="48" w:name="_Toc37943272"/>
      <w:r>
        <w:rPr>
          <w:rStyle w:val="CharDivNo"/>
        </w:rPr>
        <w:t>Division 2</w:t>
      </w:r>
      <w:r>
        <w:rPr>
          <w:snapToGrid w:val="0"/>
        </w:rPr>
        <w:t> — </w:t>
      </w:r>
      <w:r>
        <w:rPr>
          <w:rStyle w:val="CharDivText"/>
        </w:rPr>
        <w:t>Common property</w:t>
      </w:r>
      <w:bookmarkEnd w:id="47"/>
      <w:bookmarkEnd w:id="48"/>
    </w:p>
    <w:p>
      <w:pPr>
        <w:pStyle w:val="Heading5"/>
        <w:rPr>
          <w:snapToGrid w:val="0"/>
        </w:rPr>
      </w:pPr>
      <w:bookmarkStart w:id="49" w:name="_Toc37943273"/>
      <w:r>
        <w:rPr>
          <w:rStyle w:val="CharSectno"/>
        </w:rPr>
        <w:t>17</w:t>
      </w:r>
      <w:r>
        <w:rPr>
          <w:snapToGrid w:val="0"/>
        </w:rPr>
        <w:t>.</w:t>
      </w:r>
      <w:r>
        <w:rPr>
          <w:snapToGrid w:val="0"/>
        </w:rPr>
        <w:tab/>
        <w:t>Ownership of common property</w:t>
      </w:r>
      <w:bookmarkEnd w:id="49"/>
    </w:p>
    <w:p>
      <w:pPr>
        <w:pStyle w:val="Subsection"/>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[Section 17 amended: No. 58 of 1995 s. 96.]</w:t>
      </w:r>
    </w:p>
    <w:p>
      <w:pPr>
        <w:pStyle w:val="Heading5"/>
        <w:spacing w:before="240"/>
        <w:rPr>
          <w:snapToGrid w:val="0"/>
        </w:rPr>
      </w:pPr>
      <w:bookmarkStart w:id="50" w:name="_Toc37943274"/>
      <w:r>
        <w:rPr>
          <w:rStyle w:val="CharSectno"/>
        </w:rPr>
        <w:t>18</w:t>
      </w:r>
      <w:r>
        <w:rPr>
          <w:snapToGrid w:val="0"/>
        </w:rPr>
        <w:t>.</w:t>
      </w:r>
      <w:r>
        <w:rPr>
          <w:snapToGrid w:val="0"/>
        </w:rPr>
        <w:tab/>
        <w:t>Acquisition of additional common property</w:t>
      </w:r>
      <w:bookmarkEnd w:id="50"/>
    </w:p>
    <w:p>
      <w:pPr>
        <w:pStyle w:val="Subsection"/>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rPr>
          <w:snapToGrid w:val="0"/>
        </w:rPr>
      </w:pPr>
      <w:r>
        <w:rPr>
          <w:snapToGrid w:val="0"/>
        </w:rPr>
        <w:tab/>
        <w:t>(2)</w:t>
      </w:r>
      <w:r>
        <w:rPr>
          <w:snapToGrid w:val="0"/>
        </w:rPr>
        <w:tab/>
        <w:t>A transfer or lease referred to in subsection (1) shall be accompanied by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 xml:space="preserve">and, in the case of a transfer other than a transfer of a lease, there shall be lodged in the </w:t>
      </w:r>
      <w:r>
        <w:t xml:space="preserve">Authority’s office </w:t>
      </w:r>
      <w:r>
        <w:rPr>
          <w:snapToGrid w:val="0"/>
        </w:rPr>
        <w:t>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rPr>
          <w:snapToGrid w:val="0"/>
        </w:rPr>
      </w:pPr>
      <w:r>
        <w:rPr>
          <w:snapToGrid w:val="0"/>
        </w:rPr>
        <w:tab/>
        <w:t>(4)</w:t>
      </w:r>
      <w:r>
        <w:rPr>
          <w:snapToGrid w:val="0"/>
        </w:rPr>
        <w:tab/>
        <w:t>Upon the registration of any such lease, transfer of a lease or sub</w:t>
      </w:r>
      <w:r>
        <w:rPr>
          <w:snapToGrid w:val="0"/>
        </w:rPr>
        <w:noBreakHyphen/>
        <w:t>lease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 and</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spacing w:before="200"/>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spacing w:before="200"/>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spacing w:before="140"/>
      </w:pPr>
      <w:r>
        <w:tab/>
        <w:t>[Section 18 amended: No. 58 of 1995 s. 20, 92 and 95; No. 60 of 2006 s. 160(3).]</w:t>
      </w:r>
    </w:p>
    <w:p>
      <w:pPr>
        <w:pStyle w:val="Heading5"/>
        <w:spacing w:before="300"/>
        <w:rPr>
          <w:snapToGrid w:val="0"/>
        </w:rPr>
      </w:pPr>
      <w:bookmarkStart w:id="51" w:name="_Toc37943275"/>
      <w:r>
        <w:rPr>
          <w:rStyle w:val="CharSectno"/>
        </w:rPr>
        <w:t>19</w:t>
      </w:r>
      <w:r>
        <w:rPr>
          <w:snapToGrid w:val="0"/>
        </w:rPr>
        <w:t>.</w:t>
      </w:r>
      <w:r>
        <w:rPr>
          <w:snapToGrid w:val="0"/>
        </w:rPr>
        <w:tab/>
        <w:t>Transfer or lease of common property</w:t>
      </w:r>
      <w:bookmarkEnd w:id="51"/>
    </w:p>
    <w:p>
      <w:pPr>
        <w:pStyle w:val="Subsection"/>
        <w:keepNext/>
        <w:spacing w:before="200"/>
        <w:rPr>
          <w:snapToGrid w:val="0"/>
        </w:rPr>
      </w:pPr>
      <w:r>
        <w:rPr>
          <w:snapToGrid w:val="0"/>
        </w:rPr>
        <w:tab/>
        <w:t>(1)</w:t>
      </w:r>
      <w:r>
        <w:rPr>
          <w:snapToGrid w:val="0"/>
        </w:rPr>
        <w:tab/>
        <w:t>Except as otherwise provided in this section —</w:t>
      </w:r>
    </w:p>
    <w:p>
      <w:pPr>
        <w:pStyle w:val="Indenta"/>
        <w:spacing w:before="100"/>
        <w:rPr>
          <w:snapToGrid w:val="0"/>
        </w:rPr>
      </w:pPr>
      <w:r>
        <w:rPr>
          <w:snapToGrid w:val="0"/>
        </w:rPr>
        <w:tab/>
        <w:t>(a)</w:t>
      </w:r>
      <w:r>
        <w:rPr>
          <w:snapToGrid w:val="0"/>
        </w:rPr>
        <w:tab/>
        <w:t>no share in the common property may be disposed of except as appurtenant to the lot of the proprietor thereof; and</w:t>
      </w:r>
    </w:p>
    <w:p>
      <w:pPr>
        <w:pStyle w:val="Indenta"/>
        <w:spacing w:before="100"/>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spacing w:before="200"/>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spacing w:before="200"/>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spacing w:before="180"/>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spacing w:before="180"/>
        <w:rPr>
          <w:snapToGrid w:val="0"/>
        </w:rPr>
      </w:pPr>
      <w:r>
        <w:rPr>
          <w:snapToGrid w:val="0"/>
        </w:rPr>
        <w:tab/>
        <w:t>(5)</w:t>
      </w:r>
      <w:r>
        <w:rPr>
          <w:snapToGrid w:val="0"/>
        </w:rPr>
        <w:tab/>
        <w:t>Upon execution of a transfer or lease or sub</w:t>
      </w:r>
      <w:r>
        <w:rPr>
          <w:snapToGrid w:val="0"/>
        </w:rPr>
        <w:noBreakHyphen/>
        <w:t>lease in accordance with subsection (2) or (3)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spacing w:before="180"/>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spacing w:before="180"/>
        <w:rPr>
          <w:snapToGrid w:val="0"/>
        </w:rPr>
      </w:pPr>
      <w:r>
        <w:rPr>
          <w:snapToGrid w:val="0"/>
        </w:rPr>
        <w:tab/>
        <w:t>(7)</w:t>
      </w:r>
      <w:r>
        <w:rPr>
          <w:snapToGrid w:val="0"/>
        </w:rPr>
        <w:tab/>
        <w:t>In favour of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spacing w:before="120"/>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[Section 19 amended: No. 84 of 1994 s. 46; No. 58 of 1995 s. 21, 92 and 95; No. 14 of 1996 s. 4; No. 61 of 1996 s. 15; No. 81 of 1996 s. 153(1).]</w:t>
      </w:r>
    </w:p>
    <w:p>
      <w:pPr>
        <w:pStyle w:val="Heading5"/>
        <w:rPr>
          <w:snapToGrid w:val="0"/>
        </w:rPr>
      </w:pPr>
      <w:bookmarkStart w:id="52" w:name="_Toc37943276"/>
      <w:r>
        <w:rPr>
          <w:rStyle w:val="CharSectno"/>
        </w:rPr>
        <w:t>20</w:t>
      </w:r>
      <w:r>
        <w:rPr>
          <w:snapToGrid w:val="0"/>
        </w:rPr>
        <w:t>.</w:t>
      </w:r>
      <w:r>
        <w:rPr>
          <w:snapToGrid w:val="0"/>
        </w:rPr>
        <w:tab/>
        <w:t>Creation of easements and covenants</w:t>
      </w:r>
      <w:bookmarkEnd w:id="52"/>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[Section 20 amended: No. 58 of 1995 s. 92.]</w:t>
      </w:r>
    </w:p>
    <w:p>
      <w:pPr>
        <w:pStyle w:val="Heading5"/>
        <w:spacing w:before="260"/>
        <w:rPr>
          <w:snapToGrid w:val="0"/>
        </w:rPr>
      </w:pPr>
      <w:bookmarkStart w:id="53" w:name="_Toc37943277"/>
      <w:r>
        <w:rPr>
          <w:rStyle w:val="CharSectno"/>
        </w:rPr>
        <w:t>21</w:t>
      </w:r>
      <w:r>
        <w:rPr>
          <w:snapToGrid w:val="0"/>
        </w:rPr>
        <w:t>.</w:t>
      </w:r>
      <w:r>
        <w:rPr>
          <w:snapToGrid w:val="0"/>
        </w:rPr>
        <w:tab/>
        <w:t>Encroachments treated as common property</w:t>
      </w:r>
      <w:bookmarkEnd w:id="53"/>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[Section 21 amended: No. 58 of 1995 s. 22.]</w:t>
      </w:r>
    </w:p>
    <w:p>
      <w:pPr>
        <w:pStyle w:val="Heading3"/>
        <w:keepLines/>
      </w:pPr>
      <w:bookmarkStart w:id="54" w:name="_Toc37942709"/>
      <w:bookmarkStart w:id="55" w:name="_Toc37943278"/>
      <w:r>
        <w:rPr>
          <w:rStyle w:val="CharDivNo"/>
        </w:rPr>
        <w:t>Division 2A</w:t>
      </w:r>
      <w:r>
        <w:rPr>
          <w:snapToGrid w:val="0"/>
        </w:rPr>
        <w:t> — </w:t>
      </w:r>
      <w:r>
        <w:rPr>
          <w:rStyle w:val="CharDivText"/>
        </w:rPr>
        <w:t>Merger of common property into lots in certain strata schemes</w:t>
      </w:r>
      <w:bookmarkEnd w:id="54"/>
      <w:bookmarkEnd w:id="55"/>
    </w:p>
    <w:p>
      <w:pPr>
        <w:pStyle w:val="Footnoteheading"/>
        <w:keepNext/>
      </w:pPr>
      <w:r>
        <w:tab/>
        <w:t>[Heading inserted: No. 61 of 1996 s. 16.]</w:t>
      </w:r>
    </w:p>
    <w:p>
      <w:pPr>
        <w:pStyle w:val="Heading4"/>
        <w:keepLines/>
        <w:rPr>
          <w:snapToGrid w:val="0"/>
        </w:rPr>
      </w:pPr>
      <w:bookmarkStart w:id="56" w:name="_Toc37942710"/>
      <w:bookmarkStart w:id="57" w:name="_Toc37943279"/>
      <w:r>
        <w:rPr>
          <w:snapToGrid w:val="0"/>
        </w:rPr>
        <w:t>Subdivision 1 — Preliminary</w:t>
      </w:r>
      <w:bookmarkEnd w:id="56"/>
      <w:bookmarkEnd w:id="57"/>
    </w:p>
    <w:p>
      <w:pPr>
        <w:pStyle w:val="Footnoteheading"/>
      </w:pPr>
      <w:r>
        <w:tab/>
        <w:t>[Heading inserted: No. 61 of 1996 s. 16.]</w:t>
      </w:r>
    </w:p>
    <w:p>
      <w:pPr>
        <w:pStyle w:val="Heading5"/>
        <w:rPr>
          <w:snapToGrid w:val="0"/>
        </w:rPr>
      </w:pPr>
      <w:bookmarkStart w:id="58" w:name="_Toc37943280"/>
      <w:r>
        <w:rPr>
          <w:rStyle w:val="CharSectno"/>
        </w:rPr>
        <w:t>21A</w:t>
      </w:r>
      <w:r>
        <w:rPr>
          <w:snapToGrid w:val="0"/>
        </w:rPr>
        <w:t>.</w:t>
      </w:r>
      <w:r>
        <w:rPr>
          <w:snapToGrid w:val="0"/>
        </w:rPr>
        <w:tab/>
        <w:t>Term used: existing small strata scheme</w:t>
      </w:r>
      <w:bookmarkEnd w:id="58"/>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existing small strata scheme</w:t>
      </w:r>
      <w:r>
        <w:t xml:space="preserve"> means a strata scheme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t>but does not include a strata scheme the strata plan for which provides that section 3AB does not apply to the scheme.</w:t>
      </w:r>
    </w:p>
    <w:p>
      <w:pPr>
        <w:pStyle w:val="Footnotesection"/>
      </w:pPr>
      <w:r>
        <w:tab/>
        <w:t>[Section 21A inserted: No. 61 of 1996 s. 16.]</w:t>
      </w:r>
    </w:p>
    <w:p>
      <w:pPr>
        <w:pStyle w:val="Heading5"/>
        <w:rPr>
          <w:snapToGrid w:val="0"/>
        </w:rPr>
      </w:pPr>
      <w:bookmarkStart w:id="59" w:name="_Toc37943281"/>
      <w:r>
        <w:rPr>
          <w:rStyle w:val="CharSectno"/>
        </w:rPr>
        <w:t>21B</w:t>
      </w:r>
      <w:r>
        <w:rPr>
          <w:snapToGrid w:val="0"/>
        </w:rPr>
        <w:t>.</w:t>
      </w:r>
      <w:r>
        <w:rPr>
          <w:snapToGrid w:val="0"/>
        </w:rPr>
        <w:tab/>
        <w:t>Division only applies to single tier strata schemes</w:t>
      </w:r>
      <w:bookmarkEnd w:id="59"/>
    </w:p>
    <w:p>
      <w:pPr>
        <w:pStyle w:val="Subsection"/>
        <w:keepNext/>
        <w:rPr>
          <w:snapToGrid w:val="0"/>
        </w:rPr>
      </w:pPr>
      <w:r>
        <w:rPr>
          <w:snapToGrid w:val="0"/>
        </w:rPr>
        <w:tab/>
      </w:r>
      <w:r>
        <w:rPr>
          <w:snapToGrid w:val="0"/>
        </w:rPr>
        <w:tab/>
        <w:t>This Division applies only to a single tier strata scheme.</w:t>
      </w:r>
    </w:p>
    <w:p>
      <w:pPr>
        <w:pStyle w:val="Footnotesection"/>
      </w:pPr>
      <w:r>
        <w:tab/>
        <w:t>[Section 21B inserted: No. 61 of 1996 s. 16.]</w:t>
      </w:r>
    </w:p>
    <w:p>
      <w:pPr>
        <w:pStyle w:val="Heading5"/>
        <w:rPr>
          <w:snapToGrid w:val="0"/>
        </w:rPr>
      </w:pPr>
      <w:bookmarkStart w:id="60" w:name="_Toc37943282"/>
      <w:r>
        <w:rPr>
          <w:rStyle w:val="CharSectno"/>
        </w:rPr>
        <w:t>21C</w:t>
      </w:r>
      <w:r>
        <w:rPr>
          <w:snapToGrid w:val="0"/>
        </w:rPr>
        <w:t>.</w:t>
      </w:r>
      <w:r>
        <w:rPr>
          <w:snapToGrid w:val="0"/>
        </w:rPr>
        <w:tab/>
        <w:t>Procedures cannot be invoked more than once</w:t>
      </w:r>
      <w:bookmarkEnd w:id="60"/>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[Section 21C inserted: No. 61 of 1996 s. 16.]</w:t>
      </w:r>
    </w:p>
    <w:p>
      <w:pPr>
        <w:pStyle w:val="Heading5"/>
        <w:rPr>
          <w:snapToGrid w:val="0"/>
        </w:rPr>
      </w:pPr>
      <w:bookmarkStart w:id="61" w:name="_Toc37943283"/>
      <w:r>
        <w:rPr>
          <w:rStyle w:val="CharSectno"/>
        </w:rPr>
        <w:t>21D</w:t>
      </w:r>
      <w:r>
        <w:rPr>
          <w:snapToGrid w:val="0"/>
        </w:rPr>
        <w:t>.</w:t>
      </w:r>
      <w:r>
        <w:rPr>
          <w:snapToGrid w:val="0"/>
        </w:rPr>
        <w:tab/>
        <w:t>Saving</w:t>
      </w:r>
      <w:bookmarkEnd w:id="61"/>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[Section 21D inserted: No. 61 of 1996 s. 16.]</w:t>
      </w:r>
    </w:p>
    <w:p>
      <w:pPr>
        <w:pStyle w:val="Heading4"/>
      </w:pPr>
      <w:bookmarkStart w:id="62" w:name="_Toc37942715"/>
      <w:bookmarkStart w:id="63" w:name="_Toc37943284"/>
      <w:r>
        <w:t>Subdivision 2 — Merger by resolution of buildings that are common property</w:t>
      </w:r>
      <w:bookmarkEnd w:id="62"/>
      <w:bookmarkEnd w:id="63"/>
    </w:p>
    <w:p>
      <w:pPr>
        <w:pStyle w:val="Footnoteheading"/>
      </w:pPr>
      <w:r>
        <w:tab/>
        <w:t>[Heading inserted: No. 61 of 1996 s. 16.]</w:t>
      </w:r>
    </w:p>
    <w:p>
      <w:pPr>
        <w:pStyle w:val="Heading5"/>
        <w:rPr>
          <w:snapToGrid w:val="0"/>
        </w:rPr>
      </w:pPr>
      <w:bookmarkStart w:id="64" w:name="_Toc37943285"/>
      <w:r>
        <w:rPr>
          <w:rStyle w:val="CharSectno"/>
        </w:rPr>
        <w:t>21E</w:t>
      </w:r>
      <w:r>
        <w:rPr>
          <w:snapToGrid w:val="0"/>
        </w:rPr>
        <w:t>.</w:t>
      </w:r>
      <w:r>
        <w:rPr>
          <w:snapToGrid w:val="0"/>
        </w:rPr>
        <w:tab/>
        <w:t>Application of this Subdivision</w:t>
      </w:r>
      <w:bookmarkEnd w:id="64"/>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21E inserted: No. 61 of 1996 s. 16.]</w:t>
      </w:r>
    </w:p>
    <w:p>
      <w:pPr>
        <w:pStyle w:val="Heading5"/>
        <w:rPr>
          <w:snapToGrid w:val="0"/>
        </w:rPr>
      </w:pPr>
      <w:bookmarkStart w:id="65" w:name="_Toc37943286"/>
      <w:r>
        <w:rPr>
          <w:rStyle w:val="CharSectno"/>
        </w:rPr>
        <w:t>21F</w:t>
      </w:r>
      <w:r>
        <w:rPr>
          <w:snapToGrid w:val="0"/>
        </w:rPr>
        <w:t>.</w:t>
      </w:r>
      <w:r>
        <w:rPr>
          <w:snapToGrid w:val="0"/>
        </w:rPr>
        <w:tab/>
        <w:t>Resolution by strata company</w:t>
      </w:r>
      <w:bookmarkEnd w:id="65"/>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[Section 21F inserted: No. 61 of 1996 s. 16; amended: No. 55 of 2004 s. 1157.]</w:t>
      </w:r>
    </w:p>
    <w:p>
      <w:pPr>
        <w:pStyle w:val="Heading5"/>
        <w:rPr>
          <w:snapToGrid w:val="0"/>
        </w:rPr>
      </w:pPr>
      <w:bookmarkStart w:id="66" w:name="_Toc37943287"/>
      <w:r>
        <w:rPr>
          <w:rStyle w:val="CharSectno"/>
        </w:rPr>
        <w:t>21G</w:t>
      </w:r>
      <w:r>
        <w:rPr>
          <w:snapToGrid w:val="0"/>
        </w:rPr>
        <w:t>.</w:t>
      </w:r>
      <w:r>
        <w:rPr>
          <w:snapToGrid w:val="0"/>
        </w:rPr>
        <w:tab/>
        <w:t>Lodgement of notice of resolution for registration</w:t>
      </w:r>
      <w:bookmarkEnd w:id="66"/>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w:t>
      </w:r>
    </w:p>
    <w:p>
      <w:pPr>
        <w:pStyle w:val="Indenta"/>
        <w:spacing w:before="60"/>
        <w:rPr>
          <w:snapToGrid w:val="0"/>
        </w:rPr>
      </w:pPr>
      <w:r>
        <w:rPr>
          <w:snapToGrid w:val="0"/>
        </w:rPr>
        <w:tab/>
        <w:t>(a)</w:t>
      </w:r>
      <w:r>
        <w:rPr>
          <w:snapToGrid w:val="0"/>
        </w:rPr>
        <w:tab/>
        <w:t>a notice of resolution in the prescribed form; and</w:t>
      </w:r>
    </w:p>
    <w:p>
      <w:pPr>
        <w:pStyle w:val="Indenta"/>
        <w:spacing w:before="60"/>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spacing w:before="60"/>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spacing w:before="60"/>
        <w:rPr>
          <w:snapToGrid w:val="0"/>
        </w:rPr>
      </w:pPr>
      <w:r>
        <w:rPr>
          <w:snapToGrid w:val="0"/>
        </w:rPr>
        <w:tab/>
        <w:t>(b)</w:t>
      </w:r>
      <w:r>
        <w:rPr>
          <w:snapToGrid w:val="0"/>
        </w:rPr>
        <w:tab/>
        <w:t>if subsection (2)(a) or (b) applies, is to be signed by the proprietors or the proprietor lodging it.</w:t>
      </w:r>
    </w:p>
    <w:p>
      <w:pPr>
        <w:pStyle w:val="Footnotesection"/>
        <w:keepLines w:val="0"/>
        <w:spacing w:before="80"/>
      </w:pPr>
      <w:r>
        <w:tab/>
        <w:t>[Section 21G inserted: No. 61 of 1996 s. 16; amended: No. 55 of 2004 s. 1110.]</w:t>
      </w:r>
    </w:p>
    <w:p>
      <w:pPr>
        <w:pStyle w:val="Heading5"/>
        <w:keepLines w:val="0"/>
        <w:spacing w:before="180"/>
        <w:rPr>
          <w:snapToGrid w:val="0"/>
        </w:rPr>
      </w:pPr>
      <w:bookmarkStart w:id="67" w:name="_Toc37943288"/>
      <w:r>
        <w:rPr>
          <w:rStyle w:val="CharSectno"/>
        </w:rPr>
        <w:t>21H</w:t>
      </w:r>
      <w:r>
        <w:rPr>
          <w:snapToGrid w:val="0"/>
        </w:rPr>
        <w:t>.</w:t>
      </w:r>
      <w:r>
        <w:rPr>
          <w:snapToGrid w:val="0"/>
        </w:rPr>
        <w:tab/>
        <w:t>Registration of notice of resolution</w:t>
      </w:r>
      <w:bookmarkEnd w:id="67"/>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spacing w:before="80"/>
      </w:pPr>
      <w:r>
        <w:tab/>
        <w:t>[Section 21H inserted: No. 61 of 1996 s. 16.]</w:t>
      </w:r>
    </w:p>
    <w:p>
      <w:pPr>
        <w:pStyle w:val="Heading5"/>
        <w:spacing w:before="180"/>
        <w:rPr>
          <w:snapToGrid w:val="0"/>
        </w:rPr>
      </w:pPr>
      <w:bookmarkStart w:id="68" w:name="_Toc37943289"/>
      <w:r>
        <w:rPr>
          <w:rStyle w:val="CharSectno"/>
        </w:rPr>
        <w:t>21I</w:t>
      </w:r>
      <w:r>
        <w:rPr>
          <w:snapToGrid w:val="0"/>
        </w:rPr>
        <w:t>.</w:t>
      </w:r>
      <w:r>
        <w:rPr>
          <w:snapToGrid w:val="0"/>
        </w:rPr>
        <w:tab/>
        <w:t>Effect of registration</w:t>
      </w:r>
      <w:bookmarkEnd w:id="68"/>
    </w:p>
    <w:p>
      <w:pPr>
        <w:pStyle w:val="Subsection"/>
        <w:keepNext/>
        <w:spacing w:before="120"/>
      </w:pPr>
      <w:r>
        <w:tab/>
        <w:t>(1)</w:t>
      </w:r>
      <w:r>
        <w:tab/>
        <w:t>The effect of the registration of a notice of resolution is that without the need for any other documentation —</w:t>
      </w:r>
    </w:p>
    <w:p>
      <w:pPr>
        <w:pStyle w:val="Indenta"/>
        <w:spacing w:before="60"/>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w:t>
      </w:r>
    </w:p>
    <w:p>
      <w:pPr>
        <w:pStyle w:val="Indenti"/>
        <w:rPr>
          <w:snapToGrid w:val="0"/>
        </w:rPr>
      </w:pPr>
      <w:r>
        <w:rPr>
          <w:snapToGrid w:val="0"/>
        </w:rPr>
        <w:tab/>
        <w:t>(i)</w:t>
      </w:r>
      <w:r>
        <w:rPr>
          <w:snapToGrid w:val="0"/>
        </w:rPr>
        <w:tab/>
        <w:t>any encumbrance that was registered; or</w:t>
      </w:r>
    </w:p>
    <w:p>
      <w:pPr>
        <w:pStyle w:val="Indenti"/>
        <w:rPr>
          <w:snapToGrid w:val="0"/>
        </w:rPr>
      </w:pPr>
      <w:r>
        <w:rPr>
          <w:snapToGrid w:val="0"/>
        </w:rPr>
        <w:tab/>
        <w:t>(ii)</w:t>
      </w:r>
      <w:r>
        <w:rPr>
          <w:snapToGrid w:val="0"/>
        </w:rPr>
        <w:tab/>
        <w:t>caveat that was lodged,</w:t>
      </w:r>
    </w:p>
    <w:p>
      <w:pPr>
        <w:pStyle w:val="Indenta"/>
        <w:rPr>
          <w:snapToGrid w:val="0"/>
        </w:rPr>
      </w:pPr>
      <w:r>
        <w:rPr>
          <w:snapToGrid w:val="0"/>
        </w:rPr>
        <w:tab/>
      </w:r>
      <w:r>
        <w:rPr>
          <w:snapToGrid w:val="0"/>
        </w:rPr>
        <w:tab/>
        <w:t>with the Registrar of Titles against the lot before the registration.</w:t>
      </w:r>
    </w:p>
    <w:p>
      <w:pPr>
        <w:pStyle w:val="Subsection"/>
        <w:keepNext/>
      </w:pPr>
      <w:r>
        <w:tab/>
        <w:t>(2)</w:t>
      </w:r>
      <w:r>
        <w:tab/>
        <w:t>Any encumbrance or caveat referred to in subsection (1) is to be taken to be amended to give effect to that subsection.</w:t>
      </w:r>
    </w:p>
    <w:p>
      <w:pPr>
        <w:pStyle w:val="Footnotesection"/>
      </w:pPr>
      <w:r>
        <w:tab/>
        <w:t>[Section 21I inserted: No. 61 of 1996 s. 16.]</w:t>
      </w:r>
    </w:p>
    <w:p>
      <w:pPr>
        <w:pStyle w:val="Heading5"/>
        <w:rPr>
          <w:snapToGrid w:val="0"/>
        </w:rPr>
      </w:pPr>
      <w:bookmarkStart w:id="69" w:name="_Toc37943290"/>
      <w:r>
        <w:rPr>
          <w:rStyle w:val="CharSectno"/>
        </w:rPr>
        <w:t>21J</w:t>
      </w:r>
      <w:r>
        <w:rPr>
          <w:snapToGrid w:val="0"/>
        </w:rPr>
        <w:t>.</w:t>
      </w:r>
      <w:r>
        <w:rPr>
          <w:snapToGrid w:val="0"/>
        </w:rPr>
        <w:tab/>
        <w:t>Registrar of Titles to amend strata plan</w:t>
      </w:r>
      <w:bookmarkEnd w:id="69"/>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[Section 21J inserted: No. 61 of 1996 s. 16.]</w:t>
      </w:r>
    </w:p>
    <w:p>
      <w:pPr>
        <w:pStyle w:val="Heading4"/>
        <w:spacing w:before="280"/>
      </w:pPr>
      <w:bookmarkStart w:id="70" w:name="_Toc37942722"/>
      <w:bookmarkStart w:id="71" w:name="_Toc37943291"/>
      <w:r>
        <w:t>Subdivision 3 — Automatic merger of buildings that are common property</w:t>
      </w:r>
      <w:bookmarkEnd w:id="70"/>
      <w:bookmarkEnd w:id="71"/>
    </w:p>
    <w:p>
      <w:pPr>
        <w:pStyle w:val="Footnoteheading"/>
      </w:pPr>
      <w:r>
        <w:tab/>
        <w:t>[Heading inserted: No. 61 of 1996 s. 16.]</w:t>
      </w:r>
    </w:p>
    <w:p>
      <w:pPr>
        <w:pStyle w:val="Heading5"/>
        <w:keepNext w:val="0"/>
        <w:rPr>
          <w:snapToGrid w:val="0"/>
        </w:rPr>
      </w:pPr>
      <w:bookmarkStart w:id="72" w:name="_Toc37943292"/>
      <w:r>
        <w:rPr>
          <w:rStyle w:val="CharSectno"/>
        </w:rPr>
        <w:t>21K</w:t>
      </w:r>
      <w:r>
        <w:rPr>
          <w:snapToGrid w:val="0"/>
        </w:rPr>
        <w:t>.</w:t>
      </w:r>
      <w:r>
        <w:rPr>
          <w:snapToGrid w:val="0"/>
        </w:rPr>
        <w:tab/>
        <w:t>Terms used</w:t>
      </w:r>
      <w:bookmarkEnd w:id="72"/>
    </w:p>
    <w:p>
      <w:pPr>
        <w:pStyle w:val="Subsection"/>
        <w:rPr>
          <w:snapToGrid w:val="0"/>
        </w:rPr>
      </w:pPr>
      <w:r>
        <w:rPr>
          <w:snapToGrid w:val="0"/>
        </w:rPr>
        <w:tab/>
      </w:r>
      <w:r>
        <w:rPr>
          <w:snapToGrid w:val="0"/>
        </w:rPr>
        <w:tab/>
        <w:t>In this Subdivision —</w:t>
      </w:r>
    </w:p>
    <w:p>
      <w:pPr>
        <w:pStyle w:val="Defstart"/>
        <w:keepNext/>
        <w:rPr>
          <w:spacing w:val="-4"/>
        </w:rPr>
      </w:pPr>
      <w:r>
        <w:rPr>
          <w:b/>
          <w:spacing w:val="-4"/>
        </w:rPr>
        <w:tab/>
      </w:r>
      <w:r>
        <w:rPr>
          <w:rStyle w:val="CharDefText"/>
          <w:spacing w:val="-4"/>
        </w:rPr>
        <w:t>change</w:t>
      </w:r>
      <w:r>
        <w:rPr>
          <w:rStyle w:val="CharDefText"/>
          <w:spacing w:val="-4"/>
        </w:rPr>
        <w:noBreakHyphen/>
        <w:t>over day</w:t>
      </w:r>
      <w:r>
        <w:rPr>
          <w:spacing w:val="-4"/>
        </w:rPr>
        <w:t xml:space="preserve"> means the day after the expiry of 6 months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r>
      <w:r>
        <w:rPr>
          <w:rStyle w:val="CharDefText"/>
          <w:spacing w:val="-4"/>
        </w:rPr>
        <w:t>commencement day</w:t>
      </w:r>
      <w:r>
        <w:rPr>
          <w:spacing w:val="-4"/>
        </w:rPr>
        <w:t xml:space="preserve"> means the day on which section 16 of the </w:t>
      </w:r>
      <w:r>
        <w:rPr>
          <w:i/>
          <w:spacing w:val="-4"/>
        </w:rPr>
        <w:t>Strata Titles Amendment Act 1996</w:t>
      </w:r>
      <w:r>
        <w:rPr>
          <w:spacing w:val="-4"/>
        </w:rPr>
        <w:t xml:space="preserve"> comes into operation.</w:t>
      </w:r>
    </w:p>
    <w:p>
      <w:pPr>
        <w:pStyle w:val="Footnotesection"/>
      </w:pPr>
      <w:r>
        <w:tab/>
        <w:t>[Section 21K inserted: No. 61 of 1996 s. 16.]</w:t>
      </w:r>
    </w:p>
    <w:p>
      <w:pPr>
        <w:pStyle w:val="Heading5"/>
        <w:rPr>
          <w:snapToGrid w:val="0"/>
        </w:rPr>
      </w:pPr>
      <w:bookmarkStart w:id="73" w:name="_Toc37943293"/>
      <w:r>
        <w:rPr>
          <w:rStyle w:val="CharSectno"/>
        </w:rPr>
        <w:t>21L</w:t>
      </w:r>
      <w:r>
        <w:rPr>
          <w:snapToGrid w:val="0"/>
        </w:rPr>
        <w:t>.</w:t>
      </w:r>
      <w:r>
        <w:rPr>
          <w:snapToGrid w:val="0"/>
        </w:rPr>
        <w:tab/>
        <w:t>Application of this Subdivision</w:t>
      </w:r>
      <w:bookmarkEnd w:id="73"/>
    </w:p>
    <w:p>
      <w:pPr>
        <w:pStyle w:val="Subsection"/>
        <w:keepNext/>
        <w:rPr>
          <w:snapToGrid w:val="0"/>
        </w:rPr>
      </w:pPr>
      <w:r>
        <w:rPr>
          <w:snapToGrid w:val="0"/>
        </w:rPr>
        <w:tab/>
      </w:r>
      <w:r>
        <w:rPr>
          <w:snapToGrid w:val="0"/>
        </w:rPr>
        <w:tab/>
        <w:t>This Subdivision applies only to an existing small strata scheme.</w:t>
      </w:r>
    </w:p>
    <w:p>
      <w:pPr>
        <w:pStyle w:val="Footnotesection"/>
        <w:spacing w:before="100"/>
      </w:pPr>
      <w:r>
        <w:tab/>
        <w:t>[Section 21L inserted: No. 61 of 1996 s. 16.]</w:t>
      </w:r>
    </w:p>
    <w:p>
      <w:pPr>
        <w:pStyle w:val="Heading5"/>
        <w:rPr>
          <w:snapToGrid w:val="0"/>
        </w:rPr>
      </w:pPr>
      <w:bookmarkStart w:id="74" w:name="_Toc37943294"/>
      <w:r>
        <w:rPr>
          <w:rStyle w:val="CharSectno"/>
        </w:rPr>
        <w:t>21M</w:t>
      </w:r>
      <w:r>
        <w:rPr>
          <w:snapToGrid w:val="0"/>
        </w:rPr>
        <w:t>.</w:t>
      </w:r>
      <w:r>
        <w:rPr>
          <w:snapToGrid w:val="0"/>
        </w:rPr>
        <w:tab/>
        <w:t>Automatic application of lot boundaries under s. 3AB</w:t>
      </w:r>
      <w:bookmarkEnd w:id="74"/>
    </w:p>
    <w:p>
      <w:pPr>
        <w:pStyle w:val="Subsection"/>
        <w:rPr>
          <w:snapToGrid w:val="0"/>
        </w:rPr>
      </w:pPr>
      <w:r>
        <w:rPr>
          <w:snapToGrid w:val="0"/>
        </w:rPr>
        <w:tab/>
      </w:r>
      <w:r>
        <w:rPr>
          <w:snapToGrid w:val="0"/>
        </w:rPr>
        <w:tab/>
        <w:t>If on the change</w:t>
      </w:r>
      <w:r>
        <w:rPr>
          <w:snapToGrid w:val="0"/>
        </w:rPr>
        <w:noBreakHyphen/>
        <w:t>over day —</w:t>
      </w:r>
    </w:p>
    <w:p>
      <w:pPr>
        <w:pStyle w:val="Indenta"/>
        <w:spacing w:before="60"/>
        <w:rPr>
          <w:snapToGrid w:val="0"/>
        </w:rPr>
      </w:pPr>
      <w:r>
        <w:rPr>
          <w:snapToGrid w:val="0"/>
        </w:rPr>
        <w:tab/>
        <w:t>(a)</w:t>
      </w:r>
      <w:r>
        <w:rPr>
          <w:snapToGrid w:val="0"/>
        </w:rPr>
        <w:tab/>
        <w:t>a notice of resolution has not been registered under section 21H; and</w:t>
      </w:r>
    </w:p>
    <w:p>
      <w:pPr>
        <w:pStyle w:val="Indenta"/>
        <w:spacing w:before="60"/>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w:t>
      </w:r>
    </w:p>
    <w:p>
      <w:pPr>
        <w:pStyle w:val="Indenta"/>
        <w:spacing w:before="60"/>
        <w:rPr>
          <w:snapToGrid w:val="0"/>
        </w:rPr>
      </w:pPr>
      <w:r>
        <w:rPr>
          <w:snapToGrid w:val="0"/>
        </w:rPr>
        <w:tab/>
        <w:t>(c)</w:t>
      </w:r>
      <w:r>
        <w:rPr>
          <w:snapToGrid w:val="0"/>
        </w:rPr>
        <w:tab/>
        <w:t>as if a notice of resolution had been registered under section 21H; and</w:t>
      </w:r>
    </w:p>
    <w:p>
      <w:pPr>
        <w:pStyle w:val="Indenta"/>
        <w:spacing w:before="60"/>
        <w:rPr>
          <w:snapToGrid w:val="0"/>
        </w:rPr>
      </w:pPr>
      <w:r>
        <w:rPr>
          <w:snapToGrid w:val="0"/>
        </w:rPr>
        <w:tab/>
        <w:t>(d)</w:t>
      </w:r>
      <w:r>
        <w:rPr>
          <w:snapToGrid w:val="0"/>
        </w:rPr>
        <w:tab/>
        <w:t>without the need for any documentation.</w:t>
      </w:r>
    </w:p>
    <w:p>
      <w:pPr>
        <w:pStyle w:val="Footnotesection"/>
        <w:spacing w:before="100"/>
      </w:pPr>
      <w:r>
        <w:tab/>
        <w:t>[Section 21M inserted: No. 61 of 1996 s. 16.]</w:t>
      </w:r>
    </w:p>
    <w:p>
      <w:pPr>
        <w:pStyle w:val="Heading5"/>
        <w:rPr>
          <w:snapToGrid w:val="0"/>
        </w:rPr>
      </w:pPr>
      <w:bookmarkStart w:id="75" w:name="_Toc37943295"/>
      <w:r>
        <w:rPr>
          <w:rStyle w:val="CharSectno"/>
        </w:rPr>
        <w:t>21N</w:t>
      </w:r>
      <w:r>
        <w:rPr>
          <w:snapToGrid w:val="0"/>
        </w:rPr>
        <w:t>.</w:t>
      </w:r>
      <w:r>
        <w:rPr>
          <w:snapToGrid w:val="0"/>
        </w:rPr>
        <w:tab/>
        <w:t>Plan to be noted</w:t>
      </w:r>
      <w:bookmarkEnd w:id="75"/>
    </w:p>
    <w:p>
      <w:pPr>
        <w:pStyle w:val="Subsection"/>
        <w:rPr>
          <w:snapToGrid w:val="0"/>
        </w:rPr>
      </w:pPr>
      <w:r>
        <w:rPr>
          <w:snapToGrid w:val="0"/>
        </w:rPr>
        <w:tab/>
      </w:r>
      <w:r>
        <w:rPr>
          <w:snapToGrid w:val="0"/>
        </w:rPr>
        <w:tab/>
        <w:t>Where section 21M applies to a strata scheme the Registrar of Titles is to —</w:t>
      </w:r>
    </w:p>
    <w:p>
      <w:pPr>
        <w:pStyle w:val="Indenta"/>
        <w:spacing w:before="60"/>
        <w:rPr>
          <w:snapToGrid w:val="0"/>
        </w:rPr>
      </w:pPr>
      <w:r>
        <w:rPr>
          <w:snapToGrid w:val="0"/>
        </w:rPr>
        <w:tab/>
        <w:t>(a)</w:t>
      </w:r>
      <w:r>
        <w:rPr>
          <w:snapToGrid w:val="0"/>
        </w:rPr>
        <w:tab/>
        <w:t>record on the strata plan for the scheme the fact that that section applies to that scheme; and</w:t>
      </w:r>
    </w:p>
    <w:p>
      <w:pPr>
        <w:pStyle w:val="Indenta"/>
        <w:spacing w:before="60"/>
        <w:rPr>
          <w:snapToGrid w:val="0"/>
        </w:rPr>
      </w:pPr>
      <w:r>
        <w:rPr>
          <w:snapToGrid w:val="0"/>
        </w:rPr>
        <w:tab/>
        <w:t>(b)</w:t>
      </w:r>
      <w:r>
        <w:rPr>
          <w:snapToGrid w:val="0"/>
        </w:rPr>
        <w:tab/>
        <w:t>amend the strata plan in the prescribed manner to give effect to that section.</w:t>
      </w:r>
    </w:p>
    <w:p>
      <w:pPr>
        <w:pStyle w:val="Footnotesection"/>
        <w:keepLines w:val="0"/>
        <w:spacing w:before="100"/>
      </w:pPr>
      <w:r>
        <w:tab/>
        <w:t>[Section 21N inserted: No. 61 of 1996 s. 16.]</w:t>
      </w:r>
    </w:p>
    <w:p>
      <w:pPr>
        <w:pStyle w:val="Heading5"/>
        <w:rPr>
          <w:snapToGrid w:val="0"/>
        </w:rPr>
      </w:pPr>
      <w:bookmarkStart w:id="76" w:name="_Toc37943296"/>
      <w:r>
        <w:rPr>
          <w:rStyle w:val="CharSectno"/>
        </w:rPr>
        <w:t>21O</w:t>
      </w:r>
      <w:r>
        <w:rPr>
          <w:snapToGrid w:val="0"/>
        </w:rPr>
        <w:t>.</w:t>
      </w:r>
      <w:r>
        <w:rPr>
          <w:snapToGrid w:val="0"/>
        </w:rPr>
        <w:tab/>
        <w:t>Objection by proprietor</w:t>
      </w:r>
      <w:bookmarkEnd w:id="76"/>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w:t>
      </w:r>
    </w:p>
    <w:p>
      <w:pPr>
        <w:pStyle w:val="Indenta"/>
        <w:spacing w:before="60"/>
        <w:rPr>
          <w:snapToGrid w:val="0"/>
        </w:rPr>
      </w:pPr>
      <w:r>
        <w:rPr>
          <w:snapToGrid w:val="0"/>
        </w:rPr>
        <w:tab/>
        <w:t>(a)</w:t>
      </w:r>
      <w:r>
        <w:rPr>
          <w:snapToGrid w:val="0"/>
        </w:rPr>
        <w:tab/>
        <w:t>is to be in the prescribed form; and</w:t>
      </w:r>
    </w:p>
    <w:p>
      <w:pPr>
        <w:pStyle w:val="Indenta"/>
        <w:spacing w:before="60"/>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[Section 21O inserted: No. 61 of 1996 s. 16.]</w:t>
      </w:r>
    </w:p>
    <w:p>
      <w:pPr>
        <w:pStyle w:val="Heading4"/>
      </w:pPr>
      <w:bookmarkStart w:id="77" w:name="_Toc37942728"/>
      <w:bookmarkStart w:id="78" w:name="_Toc37943297"/>
      <w:r>
        <w:t>Subdivision 4 — Merger by resolution of land that is common property</w:t>
      </w:r>
      <w:bookmarkEnd w:id="77"/>
      <w:bookmarkEnd w:id="78"/>
    </w:p>
    <w:p>
      <w:pPr>
        <w:pStyle w:val="Footnoteheading"/>
      </w:pPr>
      <w:r>
        <w:tab/>
        <w:t>[Heading inserted: No. 61 of 1996 s. 16.]</w:t>
      </w:r>
    </w:p>
    <w:p>
      <w:pPr>
        <w:pStyle w:val="Heading5"/>
        <w:rPr>
          <w:snapToGrid w:val="0"/>
        </w:rPr>
      </w:pPr>
      <w:bookmarkStart w:id="79" w:name="_Toc37943298"/>
      <w:r>
        <w:rPr>
          <w:rStyle w:val="CharSectno"/>
        </w:rPr>
        <w:t>21P</w:t>
      </w:r>
      <w:r>
        <w:rPr>
          <w:snapToGrid w:val="0"/>
        </w:rPr>
        <w:t>.</w:t>
      </w:r>
      <w:r>
        <w:rPr>
          <w:snapToGrid w:val="0"/>
        </w:rPr>
        <w:tab/>
        <w:t>Application of this Subdivision</w:t>
      </w:r>
      <w:bookmarkEnd w:id="79"/>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21P inserted: No. 61 of 1996 s. 16.]</w:t>
      </w:r>
    </w:p>
    <w:p>
      <w:pPr>
        <w:pStyle w:val="Heading5"/>
        <w:rPr>
          <w:snapToGrid w:val="0"/>
        </w:rPr>
      </w:pPr>
      <w:bookmarkStart w:id="80" w:name="_Toc37943299"/>
      <w:r>
        <w:rPr>
          <w:rStyle w:val="CharSectno"/>
        </w:rPr>
        <w:t>21Q</w:t>
      </w:r>
      <w:r>
        <w:rPr>
          <w:snapToGrid w:val="0"/>
        </w:rPr>
        <w:t>.</w:t>
      </w:r>
      <w:r>
        <w:rPr>
          <w:snapToGrid w:val="0"/>
        </w:rPr>
        <w:tab/>
        <w:t>Resolution by strata company</w:t>
      </w:r>
      <w:bookmarkEnd w:id="80"/>
    </w:p>
    <w:p>
      <w:pPr>
        <w:pStyle w:val="Subsection"/>
        <w:keepNext/>
        <w:rPr>
          <w:snapToGrid w:val="0"/>
        </w:rPr>
      </w:pPr>
      <w:r>
        <w:rPr>
          <w:snapToGrid w:val="0"/>
        </w:rPr>
        <w:tab/>
        <w:t>(1)</w:t>
      </w:r>
      <w:r>
        <w:rPr>
          <w:snapToGrid w:val="0"/>
        </w:rPr>
        <w:tab/>
        <w:t>A strata company for a strata scheme may, in the prescribed form, resolve that the strata plan be amended in one or more of the following ways —</w:t>
      </w:r>
    </w:p>
    <w:p>
      <w:pPr>
        <w:pStyle w:val="Indenta"/>
        <w:rPr>
          <w:snapToGrid w:val="0"/>
        </w:rPr>
      </w:pPr>
      <w:r>
        <w:rPr>
          <w:snapToGrid w:val="0"/>
        </w:rPr>
        <w:tab/>
        <w:t>(a)</w:t>
      </w:r>
      <w:r>
        <w:rPr>
          <w:snapToGrid w:val="0"/>
        </w:rPr>
        <w:tab/>
        <w:t>to reflect any extension or alteration of a building shown on the plan;</w:t>
      </w:r>
    </w:p>
    <w:p>
      <w:pPr>
        <w:pStyle w:val="Indenta"/>
        <w:rPr>
          <w:snapToGrid w:val="0"/>
        </w:rPr>
      </w:pPr>
      <w:r>
        <w:rPr>
          <w:snapToGrid w:val="0"/>
        </w:rPr>
        <w:tab/>
        <w:t>(b)</w:t>
      </w:r>
      <w:r>
        <w:rPr>
          <w:snapToGrid w:val="0"/>
        </w:rPr>
        <w:tab/>
        <w:t>to include a building not shown on the plan;</w:t>
      </w:r>
    </w:p>
    <w:p>
      <w:pPr>
        <w:pStyle w:val="Indenta"/>
        <w:rPr>
          <w:snapToGrid w:val="0"/>
        </w:rPr>
      </w:pPr>
      <w:r>
        <w:rPr>
          <w:snapToGrid w:val="0"/>
        </w:rPr>
        <w:tab/>
        <w:t>(c)</w:t>
      </w:r>
      <w:r>
        <w:rPr>
          <w:snapToGrid w:val="0"/>
        </w:rPr>
        <w:tab/>
        <w:t>to merge land that is common property into a lot.</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 or</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rPr>
          <w:snapToGrid w:val="0"/>
        </w:rPr>
      </w:pPr>
      <w:r>
        <w:rPr>
          <w:snapToGrid w:val="0"/>
        </w:rPr>
        <w:tab/>
        <w:t>(3)</w:t>
      </w:r>
      <w:r>
        <w:rPr>
          <w:snapToGrid w:val="0"/>
        </w:rPr>
        <w:tab/>
        <w:t>A resolution cannot be passed under subsection (1) that would, on registration under section 21X of a notice of resolution, increase the number of lots in the scheme.</w:t>
      </w:r>
    </w:p>
    <w:p>
      <w:pPr>
        <w:pStyle w:val="Subsection"/>
        <w:keepNext/>
        <w:spacing w:before="14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00"/>
        <w:ind w:left="890" w:hanging="890"/>
      </w:pPr>
      <w:r>
        <w:tab/>
        <w:t>[Section 21Q inserted: No. 61 of 1996 s. 16; amended: No. 55 of 2004 s. 1157.]</w:t>
      </w:r>
    </w:p>
    <w:p>
      <w:pPr>
        <w:pStyle w:val="Heading5"/>
        <w:rPr>
          <w:snapToGrid w:val="0"/>
        </w:rPr>
      </w:pPr>
      <w:bookmarkStart w:id="81" w:name="_Toc37943300"/>
      <w:r>
        <w:rPr>
          <w:rStyle w:val="CharSectno"/>
        </w:rPr>
        <w:t>21R</w:t>
      </w:r>
      <w:r>
        <w:rPr>
          <w:snapToGrid w:val="0"/>
        </w:rPr>
        <w:t>.</w:t>
      </w:r>
      <w:r>
        <w:rPr>
          <w:snapToGrid w:val="0"/>
        </w:rPr>
        <w:tab/>
        <w:t>Further provisions as to contents of resolution</w:t>
      </w:r>
      <w:bookmarkEnd w:id="81"/>
    </w:p>
    <w:p>
      <w:pPr>
        <w:pStyle w:val="Subsection"/>
        <w:keepNext/>
        <w:keepLines/>
        <w:spacing w:before="14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w:t>
      </w:r>
    </w:p>
    <w:p>
      <w:pPr>
        <w:pStyle w:val="Indenta"/>
        <w:keepNext/>
        <w:keepLines/>
        <w:spacing w:before="60"/>
        <w:rPr>
          <w:snapToGrid w:val="0"/>
        </w:rPr>
      </w:pPr>
      <w:r>
        <w:rPr>
          <w:snapToGrid w:val="0"/>
        </w:rPr>
        <w:tab/>
        <w:t>(a)</w:t>
      </w:r>
      <w:r>
        <w:rPr>
          <w:snapToGrid w:val="0"/>
        </w:rPr>
        <w:tab/>
        <w:t xml:space="preserve">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snapToGrid w:val="0"/>
        </w:rPr>
        <w:t>Local Government (Miscellaneous Provisions) Act 1960</w:t>
      </w:r>
      <w:r>
        <w:rPr>
          <w:snapToGrid w:val="0"/>
        </w:rPr>
        <w:t>; and</w:t>
      </w:r>
    </w:p>
    <w:p>
      <w:pPr>
        <w:pStyle w:val="Indenta"/>
        <w:spacing w:before="60"/>
        <w:rPr>
          <w:snapToGrid w:val="0"/>
        </w:rPr>
      </w:pPr>
      <w:r>
        <w:rPr>
          <w:snapToGrid w:val="0"/>
        </w:rPr>
        <w:tab/>
        <w:t>(b)</w:t>
      </w:r>
      <w:r>
        <w:rPr>
          <w:snapToGrid w:val="0"/>
        </w:rPr>
        <w:tab/>
        <w:t>has been approved by the strata company or all of the proprietors of lots in the scheme.</w:t>
      </w:r>
    </w:p>
    <w:p>
      <w:pPr>
        <w:pStyle w:val="Subsection"/>
        <w:spacing w:before="140"/>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spacing w:before="100"/>
      </w:pPr>
      <w:r>
        <w:tab/>
        <w:t>[Section 21R inserted: No. 61 of 1996 s. 16; amended: No. 24 of 2011 s. 174(4).]</w:t>
      </w:r>
    </w:p>
    <w:p>
      <w:pPr>
        <w:pStyle w:val="Heading5"/>
        <w:rPr>
          <w:snapToGrid w:val="0"/>
        </w:rPr>
      </w:pPr>
      <w:bookmarkStart w:id="82" w:name="_Toc37943301"/>
      <w:r>
        <w:rPr>
          <w:rStyle w:val="CharSectno"/>
        </w:rPr>
        <w:t>21S</w:t>
      </w:r>
      <w:r>
        <w:rPr>
          <w:snapToGrid w:val="0"/>
        </w:rPr>
        <w:t>.</w:t>
      </w:r>
      <w:r>
        <w:rPr>
          <w:snapToGrid w:val="0"/>
        </w:rPr>
        <w:tab/>
        <w:t>Notice of resolution may be lodged for registration</w:t>
      </w:r>
      <w:bookmarkEnd w:id="82"/>
    </w:p>
    <w:p>
      <w:pPr>
        <w:pStyle w:val="Subsection"/>
        <w:spacing w:before="140"/>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spacing w:before="140"/>
        <w:rPr>
          <w:snapToGrid w:val="0"/>
        </w:rPr>
      </w:pPr>
      <w:r>
        <w:rPr>
          <w:snapToGrid w:val="0"/>
        </w:rPr>
        <w:tab/>
        <w:t>(2)</w:t>
      </w:r>
      <w:r>
        <w:rPr>
          <w:snapToGrid w:val="0"/>
        </w:rPr>
        <w:tab/>
        <w:t>The notice may be lodged in any case by the strata company or alternatively —</w:t>
      </w:r>
    </w:p>
    <w:p>
      <w:pPr>
        <w:pStyle w:val="Indenta"/>
        <w:spacing w:before="60"/>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w:t>
      </w:r>
    </w:p>
    <w:p>
      <w:pPr>
        <w:pStyle w:val="Indenta"/>
        <w:spacing w:before="100"/>
        <w:rPr>
          <w:snapToGrid w:val="0"/>
        </w:rPr>
      </w:pPr>
      <w:r>
        <w:rPr>
          <w:snapToGrid w:val="0"/>
        </w:rPr>
        <w:tab/>
        <w:t>(a)</w:t>
      </w:r>
      <w:r>
        <w:rPr>
          <w:snapToGrid w:val="0"/>
        </w:rPr>
        <w:tab/>
        <w:t>if it is lodged by the strata company, is to be signed under its seal; or</w:t>
      </w:r>
    </w:p>
    <w:p>
      <w:pPr>
        <w:pStyle w:val="Indenta"/>
        <w:spacing w:before="100"/>
        <w:rPr>
          <w:snapToGrid w:val="0"/>
        </w:rPr>
      </w:pPr>
      <w:r>
        <w:rPr>
          <w:snapToGrid w:val="0"/>
        </w:rPr>
        <w:tab/>
        <w:t>(b)</w:t>
      </w:r>
      <w:r>
        <w:rPr>
          <w:snapToGrid w:val="0"/>
        </w:rPr>
        <w:tab/>
        <w:t>if subsection (2)(a) or (b) applies, is to be signed by the proprietors or the proprietor lodging it.</w:t>
      </w:r>
    </w:p>
    <w:p>
      <w:pPr>
        <w:pStyle w:val="Footnotesection"/>
      </w:pPr>
      <w:r>
        <w:tab/>
        <w:t>[Section 21S inserted: No. 61 of 1996 s. 16.]</w:t>
      </w:r>
    </w:p>
    <w:p>
      <w:pPr>
        <w:pStyle w:val="Heading5"/>
        <w:rPr>
          <w:snapToGrid w:val="0"/>
        </w:rPr>
      </w:pPr>
      <w:bookmarkStart w:id="83" w:name="_Toc37943302"/>
      <w:r>
        <w:rPr>
          <w:rStyle w:val="CharSectno"/>
        </w:rPr>
        <w:t>21T</w:t>
      </w:r>
      <w:r>
        <w:rPr>
          <w:snapToGrid w:val="0"/>
        </w:rPr>
        <w:t>.</w:t>
      </w:r>
      <w:r>
        <w:rPr>
          <w:snapToGrid w:val="0"/>
        </w:rPr>
        <w:tab/>
        <w:t>Documents to accompany notice</w:t>
      </w:r>
      <w:bookmarkEnd w:id="83"/>
    </w:p>
    <w:p>
      <w:pPr>
        <w:pStyle w:val="Subsection"/>
        <w:keepNext/>
        <w:rPr>
          <w:snapToGrid w:val="0"/>
        </w:rPr>
      </w:pPr>
      <w:r>
        <w:rPr>
          <w:snapToGrid w:val="0"/>
        </w:rPr>
        <w:tab/>
        <w:t>(1)</w:t>
      </w:r>
      <w:r>
        <w:rPr>
          <w:snapToGrid w:val="0"/>
        </w:rPr>
        <w:tab/>
        <w:t>The notice of resolution is to be accompanied by —</w:t>
      </w:r>
    </w:p>
    <w:p>
      <w:pPr>
        <w:pStyle w:val="Indenta"/>
        <w:spacing w:before="100"/>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spacing w:before="100"/>
        <w:rPr>
          <w:snapToGrid w:val="0"/>
        </w:rPr>
      </w:pPr>
      <w:r>
        <w:rPr>
          <w:snapToGrid w:val="0"/>
        </w:rPr>
        <w:tab/>
        <w:t>(b)</w:t>
      </w:r>
      <w:r>
        <w:rPr>
          <w:snapToGrid w:val="0"/>
        </w:rPr>
        <w:tab/>
        <w:t>unless subsection (2) applies, a sketch plan (</w:t>
      </w:r>
      <w:r>
        <w:t xml:space="preserve">the </w:t>
      </w:r>
      <w:r>
        <w:rPr>
          <w:rStyle w:val="CharDefText"/>
        </w:rPr>
        <w:t>sketch plan</w:t>
      </w:r>
      <w:r>
        <w:rPr>
          <w:snapToGrid w:val="0"/>
        </w:rPr>
        <w:t>) showing in the prescribed manner how the strata plan is to be amended —</w:t>
      </w:r>
    </w:p>
    <w:p>
      <w:pPr>
        <w:pStyle w:val="Indenti"/>
        <w:spacing w:before="100"/>
        <w:rPr>
          <w:snapToGrid w:val="0"/>
        </w:rPr>
      </w:pPr>
      <w:r>
        <w:rPr>
          <w:snapToGrid w:val="0"/>
        </w:rPr>
        <w:tab/>
        <w:t>(i)</w:t>
      </w:r>
      <w:r>
        <w:rPr>
          <w:snapToGrid w:val="0"/>
        </w:rPr>
        <w:tab/>
        <w:t>to show any extension or alteration of a building; or</w:t>
      </w:r>
    </w:p>
    <w:p>
      <w:pPr>
        <w:pStyle w:val="Indenti"/>
        <w:spacing w:before="100"/>
        <w:rPr>
          <w:snapToGrid w:val="0"/>
        </w:rPr>
      </w:pPr>
      <w:r>
        <w:rPr>
          <w:snapToGrid w:val="0"/>
        </w:rPr>
        <w:tab/>
        <w:t>(ii)</w:t>
      </w:r>
      <w:r>
        <w:rPr>
          <w:snapToGrid w:val="0"/>
        </w:rPr>
        <w:tab/>
        <w:t>to include a building not shown on the strata plan; or</w:t>
      </w:r>
    </w:p>
    <w:p>
      <w:pPr>
        <w:pStyle w:val="Indenti"/>
        <w:spacing w:before="100"/>
        <w:rPr>
          <w:snapToGrid w:val="0"/>
          <w:spacing w:val="-4"/>
        </w:rPr>
      </w:pPr>
      <w:r>
        <w:rPr>
          <w:snapToGrid w:val="0"/>
          <w:spacing w:val="-4"/>
        </w:rPr>
        <w:tab/>
        <w:t>(iii)</w:t>
      </w:r>
      <w:r>
        <w:rPr>
          <w:snapToGrid w:val="0"/>
          <w:spacing w:val="-4"/>
        </w:rPr>
        <w:tab/>
        <w:t>to merge land that is common property into a lot; or</w:t>
      </w:r>
    </w:p>
    <w:p>
      <w:pPr>
        <w:pStyle w:val="Indenti"/>
        <w:spacing w:before="100"/>
        <w:rPr>
          <w:snapToGrid w:val="0"/>
        </w:rPr>
      </w:pPr>
      <w:r>
        <w:rPr>
          <w:snapToGrid w:val="0"/>
        </w:rPr>
        <w:tab/>
        <w:t>(iv)</w:t>
      </w:r>
      <w:r>
        <w:rPr>
          <w:snapToGrid w:val="0"/>
        </w:rPr>
        <w:tab/>
        <w:t>to define any area that is to be subject to an easement under section 21W;</w:t>
      </w:r>
    </w:p>
    <w:p>
      <w:pPr>
        <w:pStyle w:val="Indenta"/>
        <w:spacing w:before="100"/>
        <w:rPr>
          <w:snapToGrid w:val="0"/>
        </w:rPr>
      </w:pPr>
      <w:r>
        <w:rPr>
          <w:snapToGrid w:val="0"/>
        </w:rPr>
        <w:tab/>
        <w:t>(c)</w:t>
      </w:r>
      <w:r>
        <w:rPr>
          <w:snapToGrid w:val="0"/>
        </w:rPr>
        <w:tab/>
        <w:t>unless subsection (2) applies, a certificate given by a licensed surveyor in accordance with section 21U;</w:t>
      </w:r>
    </w:p>
    <w:p>
      <w:pPr>
        <w:pStyle w:val="Indenta"/>
        <w:spacing w:before="100"/>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ind w:left="890" w:hanging="890"/>
      </w:pPr>
      <w:r>
        <w:tab/>
        <w:t>[Section 21T inserted: No. 61 of 1996 s. 16; amended: No. 55 of 2004 s. 1111.]</w:t>
      </w:r>
    </w:p>
    <w:p>
      <w:pPr>
        <w:pStyle w:val="Heading5"/>
        <w:rPr>
          <w:snapToGrid w:val="0"/>
        </w:rPr>
      </w:pPr>
      <w:bookmarkStart w:id="84" w:name="_Toc37943303"/>
      <w:r>
        <w:rPr>
          <w:rStyle w:val="CharSectno"/>
        </w:rPr>
        <w:t>21U</w:t>
      </w:r>
      <w:r>
        <w:rPr>
          <w:snapToGrid w:val="0"/>
        </w:rPr>
        <w:t>.</w:t>
      </w:r>
      <w:r>
        <w:rPr>
          <w:snapToGrid w:val="0"/>
        </w:rPr>
        <w:tab/>
        <w:t>Certificate of licensed surveyor</w:t>
      </w:r>
      <w:bookmarkEnd w:id="84"/>
    </w:p>
    <w:p>
      <w:pPr>
        <w:pStyle w:val="Subsection"/>
        <w:rPr>
          <w:snapToGrid w:val="0"/>
        </w:rPr>
      </w:pPr>
      <w:r>
        <w:rPr>
          <w:snapToGrid w:val="0"/>
        </w:rPr>
        <w:tab/>
        <w:t>(1)</w:t>
      </w:r>
      <w:r>
        <w:rPr>
          <w:snapToGrid w:val="0"/>
        </w:rPr>
        <w:tab/>
        <w:t>The certificate of a licensed surveyor referred to in section 21T(1)(c)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rPr>
          <w:snapToGrid w:val="0"/>
        </w:rPr>
      </w:pPr>
      <w:r>
        <w:rPr>
          <w:snapToGrid w:val="0"/>
        </w:rPr>
        <w:tab/>
        <w:t>(a)</w:t>
      </w:r>
      <w:r>
        <w:rPr>
          <w:snapToGrid w:val="0"/>
        </w:rPr>
        <w:tab/>
        <w:t xml:space="preserve">the extension or alteration, or the building has been the subject of </w:t>
      </w:r>
      <w:r>
        <w:t xml:space="preserve">a building permit under the </w:t>
      </w:r>
      <w:r>
        <w:rPr>
          <w:i/>
          <w:iCs/>
        </w:rPr>
        <w:t>Building Act 2011</w:t>
      </w:r>
      <w:r>
        <w:t xml:space="preserve"> or</w:t>
      </w:r>
      <w:r>
        <w:rPr>
          <w:snapToGrid w:val="0"/>
        </w:rPr>
        <w:t xml:space="preserve"> a building licence under section 374</w:t>
      </w:r>
      <w:r>
        <w:rPr>
          <w:snapToGrid w:val="0"/>
          <w:vertAlign w:val="superscript"/>
        </w:rPr>
        <w:t> 3</w:t>
      </w:r>
      <w:r>
        <w:rPr>
          <w:snapToGrid w:val="0"/>
        </w:rPr>
        <w:t xml:space="preserve"> of the </w:t>
      </w:r>
      <w:r>
        <w:rPr>
          <w:i/>
          <w:iCs/>
          <w:snapToGrid w:val="0"/>
        </w:rPr>
        <w:t>Local Government (Miscellaneous Provisions) Act 1960</w:t>
      </w:r>
      <w:r>
        <w:rPr>
          <w:snapToGrid w:val="0"/>
        </w:rPr>
        <w:t xml:space="preserve">; </w:t>
      </w:r>
      <w:r>
        <w:t>and</w:t>
      </w:r>
    </w:p>
    <w:p>
      <w:pPr>
        <w:pStyle w:val="Indenta"/>
        <w:keepNext/>
        <w:keepLines/>
        <w:rPr>
          <w:snapToGrid w:val="0"/>
        </w:rPr>
      </w:pPr>
      <w:r>
        <w:rPr>
          <w:snapToGrid w:val="0"/>
        </w:rPr>
        <w:tab/>
        <w:t>(b)</w:t>
      </w:r>
      <w:r>
        <w:rPr>
          <w:snapToGrid w:val="0"/>
        </w:rPr>
        <w:tab/>
        <w:t>any extension or alteration, or any building not shown on the plan, has been approved by —</w:t>
      </w:r>
    </w:p>
    <w:p>
      <w:pPr>
        <w:pStyle w:val="Indenti"/>
        <w:keepNext/>
        <w:rPr>
          <w:snapToGrid w:val="0"/>
        </w:rPr>
      </w:pPr>
      <w:r>
        <w:rPr>
          <w:snapToGrid w:val="0"/>
        </w:rPr>
        <w:tab/>
        <w:t>(i)</w:t>
      </w:r>
      <w:r>
        <w:rPr>
          <w:snapToGrid w:val="0"/>
        </w:rPr>
        <w:tab/>
        <w:t>the strata company; or</w:t>
      </w:r>
    </w:p>
    <w:p>
      <w:pPr>
        <w:pStyle w:val="Indenti"/>
        <w:rPr>
          <w:snapToGrid w:val="0"/>
        </w:rPr>
      </w:pPr>
      <w:r>
        <w:rPr>
          <w:snapToGrid w:val="0"/>
        </w:rPr>
        <w:tab/>
        <w:t>(ii)</w:t>
      </w:r>
      <w:r>
        <w:rPr>
          <w:snapToGrid w:val="0"/>
        </w:rPr>
        <w:tab/>
        <w:t xml:space="preserve">all of the proprietors of lots in the scheme; </w:t>
      </w:r>
    </w:p>
    <w:p>
      <w:pPr>
        <w:pStyle w:val="Indenta"/>
        <w:rPr>
          <w:snapToGrid w:val="0"/>
        </w:rPr>
      </w:pPr>
      <w:r>
        <w:rPr>
          <w:snapToGrid w:val="0"/>
        </w:rPr>
        <w:tab/>
      </w:r>
      <w:r>
        <w:rPr>
          <w:snapToGrid w:val="0"/>
        </w:rPr>
        <w:tab/>
      </w:r>
      <w:r>
        <w:t>and</w:t>
      </w:r>
    </w:p>
    <w:p>
      <w:pPr>
        <w:pStyle w:val="Indenta"/>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 xml:space="preserve">A certification under subsection (3) is to relate to matters prescribed for the purposes of subsection (4)(a) and not to other matters arising under the relevant local </w:t>
      </w:r>
      <w:r>
        <w:t>planning scheme or improvement scheme.</w:t>
      </w:r>
    </w:p>
    <w:p>
      <w:pPr>
        <w:pStyle w:val="Subsection"/>
        <w:keepNext/>
        <w:rPr>
          <w:snapToGrid w:val="0"/>
        </w:rPr>
      </w:pPr>
      <w:r>
        <w:rPr>
          <w:snapToGrid w:val="0"/>
        </w:rPr>
        <w:tab/>
        <w:t>(6)</w:t>
      </w:r>
      <w:r>
        <w:rPr>
          <w:snapToGrid w:val="0"/>
        </w:rPr>
        <w:tab/>
        <w:t>The surveyor is to certify in every case that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[Section 21U inserted: No. 61 of 1996 s. 16; amended: No. 38 of 2005 s. 15; No. 28 of 2010 s. 37(2) and (3); No. 24 of 2011 s. 174(5).]</w:t>
      </w:r>
    </w:p>
    <w:p>
      <w:pPr>
        <w:pStyle w:val="Heading5"/>
        <w:rPr>
          <w:snapToGrid w:val="0"/>
        </w:rPr>
      </w:pPr>
      <w:bookmarkStart w:id="85" w:name="_Toc37943304"/>
      <w:r>
        <w:rPr>
          <w:rStyle w:val="CharSectno"/>
        </w:rPr>
        <w:t>21V</w:t>
      </w:r>
      <w:r>
        <w:rPr>
          <w:snapToGrid w:val="0"/>
        </w:rPr>
        <w:t>.</w:t>
      </w:r>
      <w:r>
        <w:rPr>
          <w:snapToGrid w:val="0"/>
        </w:rPr>
        <w:tab/>
        <w:t>Transfers etc. to give effect to notice of resolution</w:t>
      </w:r>
      <w:bookmarkEnd w:id="85"/>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a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spacing w:before="60"/>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21V inserted: No. 61 of 1996 s. 16; amended: No. 12 of 2008 Sch. 1 cl. 36(1).]</w:t>
      </w:r>
    </w:p>
    <w:p>
      <w:pPr>
        <w:pStyle w:val="Heading5"/>
        <w:rPr>
          <w:snapToGrid w:val="0"/>
        </w:rPr>
      </w:pPr>
      <w:bookmarkStart w:id="86" w:name="_Toc37943305"/>
      <w:r>
        <w:rPr>
          <w:rStyle w:val="CharSectno"/>
        </w:rPr>
        <w:t>21W</w:t>
      </w:r>
      <w:r>
        <w:rPr>
          <w:snapToGrid w:val="0"/>
        </w:rPr>
        <w:t>.</w:t>
      </w:r>
      <w:r>
        <w:rPr>
          <w:snapToGrid w:val="0"/>
        </w:rPr>
        <w:tab/>
        <w:t>Creation of easements for parking etc.</w:t>
      </w:r>
      <w:bookmarkEnd w:id="86"/>
    </w:p>
    <w:p>
      <w:pPr>
        <w:pStyle w:val="Subsection"/>
        <w:keepNext/>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strata plan.</w:t>
      </w:r>
    </w:p>
    <w:p>
      <w:pPr>
        <w:pStyle w:val="Subsection"/>
        <w:keepNext/>
        <w:rPr>
          <w:snapToGrid w:val="0"/>
        </w:rPr>
      </w:pPr>
      <w:r>
        <w:rPr>
          <w:snapToGrid w:val="0"/>
        </w:rPr>
        <w:tab/>
        <w:t>(2)</w:t>
      </w:r>
      <w:r>
        <w:rPr>
          <w:snapToGrid w:val="0"/>
        </w:rPr>
        <w:tab/>
        <w:t>Section 5F also applies to the discharge or variation of an easement that is created under subsection (1).</w:t>
      </w:r>
    </w:p>
    <w:p>
      <w:pPr>
        <w:pStyle w:val="Subsection"/>
        <w:keepNext/>
        <w:rPr>
          <w:snapToGrid w:val="0"/>
        </w:rPr>
      </w:pPr>
      <w:r>
        <w:rPr>
          <w:snapToGrid w:val="0"/>
        </w:rPr>
        <w:tab/>
        <w:t>(3)</w:t>
      </w:r>
      <w:r>
        <w:rPr>
          <w:snapToGrid w:val="0"/>
        </w:rPr>
        <w:tab/>
        <w:t>If the sketch plan makes provision as mentioned in subsection (1), sections 5D and 5F apply for the purposes of this Subdivision with the following modifications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[Section 21W inserted: No. 61 of 1996 s. 16.]</w:t>
      </w:r>
    </w:p>
    <w:p>
      <w:pPr>
        <w:pStyle w:val="Heading5"/>
        <w:rPr>
          <w:snapToGrid w:val="0"/>
        </w:rPr>
      </w:pPr>
      <w:bookmarkStart w:id="87" w:name="_Toc37943306"/>
      <w:r>
        <w:rPr>
          <w:rStyle w:val="CharSectno"/>
        </w:rPr>
        <w:t>21X</w:t>
      </w:r>
      <w:r>
        <w:rPr>
          <w:snapToGrid w:val="0"/>
        </w:rPr>
        <w:t>.</w:t>
      </w:r>
      <w:r>
        <w:rPr>
          <w:snapToGrid w:val="0"/>
        </w:rPr>
        <w:tab/>
        <w:t>Registration of notice of resolution</w:t>
      </w:r>
      <w:bookmarkEnd w:id="87"/>
    </w:p>
    <w:p>
      <w:pPr>
        <w:pStyle w:val="Subsection"/>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[Section 21X inserted: No. 61 of 1996 s. 16.]</w:t>
      </w:r>
    </w:p>
    <w:p>
      <w:pPr>
        <w:pStyle w:val="Heading5"/>
        <w:rPr>
          <w:snapToGrid w:val="0"/>
        </w:rPr>
      </w:pPr>
      <w:bookmarkStart w:id="88" w:name="_Toc37943307"/>
      <w:r>
        <w:rPr>
          <w:rStyle w:val="CharSectno"/>
        </w:rPr>
        <w:t>21Y</w:t>
      </w:r>
      <w:r>
        <w:rPr>
          <w:snapToGrid w:val="0"/>
        </w:rPr>
        <w:t>.</w:t>
      </w:r>
      <w:r>
        <w:rPr>
          <w:snapToGrid w:val="0"/>
        </w:rPr>
        <w:tab/>
        <w:t>Effect of registration</w:t>
      </w:r>
      <w:bookmarkEnd w:id="88"/>
    </w:p>
    <w:p>
      <w:pPr>
        <w:pStyle w:val="Subsection"/>
        <w:keepNext/>
        <w:rPr>
          <w:snapToGrid w:val="0"/>
        </w:rPr>
      </w:pPr>
      <w:r>
        <w:rPr>
          <w:snapToGrid w:val="0"/>
        </w:rPr>
        <w:tab/>
        <w:t>(1)</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4</w:t>
      </w:r>
      <w:r>
        <w:rPr>
          <w:snapToGrid w:val="0"/>
        </w:rPr>
        <w:t>; or</w:t>
      </w:r>
    </w:p>
    <w:p>
      <w:pPr>
        <w:pStyle w:val="Indenta"/>
        <w:keepNext/>
        <w:rPr>
          <w:snapToGrid w:val="0"/>
        </w:rPr>
      </w:pPr>
      <w:r>
        <w:rPr>
          <w:snapToGrid w:val="0"/>
        </w:rPr>
        <w:tab/>
        <w:t>(b)</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[Section 21Y inserted: No. 61 of 1996 s. 16.]</w:t>
      </w:r>
    </w:p>
    <w:p>
      <w:pPr>
        <w:pStyle w:val="Heading5"/>
        <w:rPr>
          <w:snapToGrid w:val="0"/>
        </w:rPr>
      </w:pPr>
      <w:bookmarkStart w:id="89" w:name="_Toc37943308"/>
      <w:r>
        <w:rPr>
          <w:rStyle w:val="CharSectno"/>
        </w:rPr>
        <w:t>21Z</w:t>
      </w:r>
      <w:r>
        <w:rPr>
          <w:snapToGrid w:val="0"/>
        </w:rPr>
        <w:t>.</w:t>
      </w:r>
      <w:r>
        <w:rPr>
          <w:snapToGrid w:val="0"/>
        </w:rPr>
        <w:tab/>
        <w:t>Registrar of Titles to make necessary amendments</w:t>
      </w:r>
      <w:bookmarkEnd w:id="89"/>
    </w:p>
    <w:p>
      <w:pPr>
        <w:pStyle w:val="Subsection"/>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 xml:space="preserve">The Registrar of Titles may amend the duplicate certificates as mentioned in subsection (1)(b) when they are lodged in the </w:t>
      </w:r>
      <w:r>
        <w:t xml:space="preserve">Authority’s office </w:t>
      </w:r>
      <w:r>
        <w:rPr>
          <w:snapToGrid w:val="0"/>
        </w:rPr>
        <w:t>for the purpose of a dealing.</w:t>
      </w:r>
    </w:p>
    <w:p>
      <w:pPr>
        <w:pStyle w:val="Footnotesection"/>
      </w:pPr>
      <w:r>
        <w:tab/>
        <w:t>[Section 21Z inserted: No. 61 of 1996 s. 16; amended: No. 60 of 2006 s. 160(4).]</w:t>
      </w:r>
    </w:p>
    <w:p>
      <w:pPr>
        <w:pStyle w:val="Heading3"/>
        <w:spacing w:before="220"/>
      </w:pPr>
      <w:bookmarkStart w:id="90" w:name="_Toc37942740"/>
      <w:bookmarkStart w:id="91" w:name="_Toc37943309"/>
      <w:r>
        <w:rPr>
          <w:rStyle w:val="CharDivNo"/>
        </w:rPr>
        <w:t>Division 3</w:t>
      </w:r>
      <w:r>
        <w:rPr>
          <w:snapToGrid w:val="0"/>
        </w:rPr>
        <w:t> — </w:t>
      </w:r>
      <w:r>
        <w:rPr>
          <w:rStyle w:val="CharDivText"/>
        </w:rPr>
        <w:t>Certificates and approvals</w:t>
      </w:r>
      <w:bookmarkEnd w:id="90"/>
      <w:bookmarkEnd w:id="91"/>
    </w:p>
    <w:p>
      <w:pPr>
        <w:pStyle w:val="Heading5"/>
        <w:keepLines w:val="0"/>
        <w:rPr>
          <w:snapToGrid w:val="0"/>
        </w:rPr>
      </w:pPr>
      <w:bookmarkStart w:id="92" w:name="_Toc37943310"/>
      <w:r>
        <w:rPr>
          <w:rStyle w:val="CharSectno"/>
        </w:rPr>
        <w:t>22</w:t>
      </w:r>
      <w:r>
        <w:rPr>
          <w:snapToGrid w:val="0"/>
        </w:rPr>
        <w:t>.</w:t>
      </w:r>
      <w:r>
        <w:rPr>
          <w:snapToGrid w:val="0"/>
        </w:rPr>
        <w:tab/>
        <w:t>Certificate of licensed surveyor</w:t>
      </w:r>
      <w:bookmarkEnd w:id="92"/>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w:t>
      </w:r>
    </w:p>
    <w:p>
      <w:pPr>
        <w:pStyle w:val="Indenti"/>
        <w:rPr>
          <w:snapToGrid w:val="0"/>
        </w:rPr>
      </w:pPr>
      <w:r>
        <w:rPr>
          <w:snapToGrid w:val="0"/>
        </w:rPr>
        <w:tab/>
        <w:t>(i)</w:t>
      </w:r>
      <w:r>
        <w:rPr>
          <w:snapToGrid w:val="0"/>
        </w:rPr>
        <w:tab/>
        <w:t>all lots shown on the plan are within the external surface boundaries of the parcel; and</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[Section 22 amended: No. 58 of 1995 s. 23.]</w:t>
      </w:r>
    </w:p>
    <w:p>
      <w:pPr>
        <w:pStyle w:val="Ednotesection"/>
      </w:pPr>
      <w:r>
        <w:t>[</w:t>
      </w:r>
      <w:r>
        <w:rPr>
          <w:b/>
        </w:rPr>
        <w:t>23.</w:t>
      </w:r>
      <w:r>
        <w:tab/>
        <w:t>Deleted: No. 24 of 2011 s. 174(6).]</w:t>
      </w:r>
    </w:p>
    <w:p>
      <w:pPr>
        <w:pStyle w:val="Heading5"/>
        <w:rPr>
          <w:snapToGrid w:val="0"/>
        </w:rPr>
      </w:pPr>
      <w:bookmarkStart w:id="93" w:name="_Toc37943311"/>
      <w:r>
        <w:rPr>
          <w:rStyle w:val="CharSectno"/>
        </w:rPr>
        <w:t>24</w:t>
      </w:r>
      <w:r>
        <w:rPr>
          <w:snapToGrid w:val="0"/>
        </w:rPr>
        <w:t>.</w:t>
      </w:r>
      <w:r>
        <w:rPr>
          <w:snapToGrid w:val="0"/>
        </w:rPr>
        <w:tab/>
        <w:t>Preliminary determinations by local government</w:t>
      </w:r>
      <w:bookmarkEnd w:id="93"/>
    </w:p>
    <w:p>
      <w:pPr>
        <w:pStyle w:val="Ednotesubsection"/>
        <w:keepNext/>
      </w:pPr>
      <w:r>
        <w:tab/>
        <w:t>[(1)</w:t>
      </w:r>
      <w:r>
        <w:tab/>
        <w:t>deleted]</w:t>
      </w:r>
    </w:p>
    <w:p>
      <w:pPr>
        <w:pStyle w:val="Subsection"/>
      </w:pPr>
      <w:r>
        <w:rPr>
          <w:snapToGrid w:val="0"/>
        </w:rPr>
        <w:tab/>
        <w:t>(2)</w:t>
      </w:r>
      <w:r>
        <w:rPr>
          <w:snapToGrid w:val="0"/>
        </w:rPr>
        <w:tab/>
        <w:t xml:space="preserve">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w:t>
      </w:r>
      <w:r>
        <w:t xml:space="preserve">satisfied, in relation to the proposed development, that — </w:t>
      </w:r>
    </w:p>
    <w:p>
      <w:pPr>
        <w:pStyle w:val="Indenta"/>
        <w:spacing w:before="60"/>
        <w:rPr>
          <w:snapToGrid w:val="0"/>
        </w:rPr>
      </w:pPr>
      <w:r>
        <w:tab/>
        <w:t>(a)</w:t>
      </w:r>
      <w:r>
        <w:tab/>
      </w:r>
      <w:r>
        <w:rPr>
          <w:snapToGrid w:val="0"/>
        </w:rPr>
        <w:t>separate occupation of the proposed lots will not contravene the provisions of any</w:t>
      </w:r>
      <w:r>
        <w:t xml:space="preserve"> local planning scheme in force under the </w:t>
      </w:r>
      <w:r>
        <w:rPr>
          <w:i/>
        </w:rPr>
        <w:t>Planning and Development Act 2005</w:t>
      </w:r>
      <w:r>
        <w:rPr>
          <w:snapToGrid w:val="0"/>
        </w:rPr>
        <w:t>; and</w:t>
      </w:r>
    </w:p>
    <w:p>
      <w:pPr>
        <w:pStyle w:val="Indenta"/>
        <w:spacing w:before="60"/>
        <w:rPr>
          <w:snapToGrid w:val="0"/>
        </w:rPr>
      </w:pPr>
      <w:r>
        <w:tab/>
        <w:t>(b)</w:t>
      </w:r>
      <w:r>
        <w:tab/>
      </w:r>
      <w:r>
        <w:rPr>
          <w:snapToGrid w:val="0"/>
        </w:rPr>
        <w:t>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 and</w:t>
      </w:r>
    </w:p>
    <w:p>
      <w:pPr>
        <w:pStyle w:val="Indenta"/>
        <w:spacing w:before="60"/>
        <w:rPr>
          <w:snapToGrid w:val="0"/>
        </w:rPr>
      </w:pPr>
      <w:r>
        <w:tab/>
        <w:t>(c)</w:t>
      </w:r>
      <w:r>
        <w:tab/>
      </w:r>
      <w:r>
        <w:rPr>
          <w:snapToGrid w:val="0"/>
        </w:rPr>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Footnotesection"/>
      </w:pPr>
      <w:r>
        <w:tab/>
        <w:t>[Section 24 amended: No. 58 of 1995 s. 25; No. 14 of 1996 s. 4; No. 57 of 1997 s. 115(1); No. 55 of 2004 s. 1113; No. 38 of 2005 s. 15; No. 24 of 2011 s. 174(7)</w:t>
      </w:r>
      <w:r>
        <w:noBreakHyphen/>
        <w:t>(9).]</w:t>
      </w:r>
    </w:p>
    <w:p>
      <w:pPr>
        <w:pStyle w:val="Heading5"/>
        <w:rPr>
          <w:snapToGrid w:val="0"/>
        </w:rPr>
      </w:pPr>
      <w:bookmarkStart w:id="94" w:name="_Toc37943312"/>
      <w:r>
        <w:rPr>
          <w:rStyle w:val="CharSectno"/>
        </w:rPr>
        <w:t>25</w:t>
      </w:r>
      <w:r>
        <w:rPr>
          <w:snapToGrid w:val="0"/>
        </w:rPr>
        <w:t>.</w:t>
      </w:r>
      <w:r>
        <w:rPr>
          <w:snapToGrid w:val="0"/>
        </w:rPr>
        <w:tab/>
        <w:t>Certificate of Commission</w:t>
      </w:r>
      <w:bookmarkEnd w:id="94"/>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w:t>
      </w:r>
    </w:p>
    <w:p>
      <w:pPr>
        <w:pStyle w:val="Indenta"/>
        <w:rPr>
          <w:snapToGrid w:val="0"/>
        </w:rPr>
      </w:pPr>
      <w:r>
        <w:rPr>
          <w:snapToGrid w:val="0"/>
        </w:rPr>
        <w:tab/>
        <w:t>(a)</w:t>
      </w:r>
      <w:r>
        <w:rPr>
          <w:snapToGrid w:val="0"/>
        </w:rPr>
        <w:tab/>
        <w:t>a subdivision effected by the registration of a strata plan; or</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 or</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deleted]</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w:t>
      </w:r>
      <w:r>
        <w:t xml:space="preserve">the </w:t>
      </w:r>
      <w:r>
        <w:rPr>
          <w:i/>
        </w:rPr>
        <w:t>Heritage Act 2018</w:t>
      </w:r>
      <w:r>
        <w:t xml:space="preserve"> Part 5 Division 2.</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w:t>
      </w:r>
      <w:r>
        <w:t xml:space="preserve">included in a place of a kind referred to in the </w:t>
      </w:r>
      <w:r>
        <w:rPr>
          <w:i/>
        </w:rPr>
        <w:t>Heritage Act 2018</w:t>
      </w:r>
      <w:r>
        <w:t xml:space="preserve"> section 72(1).</w:t>
      </w:r>
    </w:p>
    <w:p>
      <w:pPr>
        <w:pStyle w:val="Footnotesection"/>
      </w:pPr>
      <w:r>
        <w:tab/>
        <w:t>[Section 25 amended: No. 97 of 1990 s. 30; No. 84 of 1994 s. 46; No. 58 of 1995 s. 261; No. 55 of 2004 s. 1114; No. 38 of 2005 s. 15; No. 22 of 2018 s. 187.]</w:t>
      </w:r>
    </w:p>
    <w:p>
      <w:pPr>
        <w:pStyle w:val="Heading5"/>
        <w:spacing w:before="600"/>
        <w:rPr>
          <w:snapToGrid w:val="0"/>
        </w:rPr>
      </w:pPr>
      <w:bookmarkStart w:id="95" w:name="_Toc37943313"/>
      <w:r>
        <w:rPr>
          <w:rStyle w:val="CharSectno"/>
        </w:rPr>
        <w:t>25A</w:t>
      </w:r>
      <w:r>
        <w:rPr>
          <w:snapToGrid w:val="0"/>
        </w:rPr>
        <w:t>.</w:t>
      </w:r>
      <w:r>
        <w:rPr>
          <w:snapToGrid w:val="0"/>
        </w:rPr>
        <w:tab/>
        <w:t>Commission to refer plan to other bodies in certain cases</w:t>
      </w:r>
      <w:bookmarkEnd w:id="95"/>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[Section 25A inserted: No. 58 of 1995 s. 27; amended: No. 55 of 2004 s. 1115; No. 38 of 2005 s. 15.]</w:t>
      </w:r>
    </w:p>
    <w:p>
      <w:pPr>
        <w:pStyle w:val="Heading5"/>
        <w:rPr>
          <w:snapToGrid w:val="0"/>
        </w:rPr>
      </w:pPr>
      <w:bookmarkStart w:id="96" w:name="_Toc37943314"/>
      <w:r>
        <w:rPr>
          <w:rStyle w:val="CharSectno"/>
        </w:rPr>
        <w:t>25B</w:t>
      </w:r>
      <w:r>
        <w:rPr>
          <w:snapToGrid w:val="0"/>
        </w:rPr>
        <w:t>.</w:t>
      </w:r>
      <w:r>
        <w:rPr>
          <w:snapToGrid w:val="0"/>
        </w:rPr>
        <w:tab/>
        <w:t>Subdivision in survey</w:t>
      </w:r>
      <w:r>
        <w:rPr>
          <w:snapToGrid w:val="0"/>
        </w:rPr>
        <w:noBreakHyphen/>
        <w:t>strata scheme requires approval by Commission</w:t>
      </w:r>
      <w:bookmarkEnd w:id="96"/>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deleted]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ind w:left="890" w:hanging="890"/>
      </w:pPr>
      <w:r>
        <w:tab/>
        <w:t>[Section 25B inserted: No. 58 of 1995 s. 27; amended: No. 61 of 1996 s. 17; No. 24 of 2002 s. 28(2); No. 55 of 2004 s. 1116; No. 38 of 2005 s. 15.]</w:t>
      </w:r>
    </w:p>
    <w:p>
      <w:pPr>
        <w:pStyle w:val="Heading5"/>
        <w:rPr>
          <w:snapToGrid w:val="0"/>
        </w:rPr>
      </w:pPr>
      <w:bookmarkStart w:id="97" w:name="_Toc37943315"/>
      <w:r>
        <w:rPr>
          <w:rStyle w:val="CharSectno"/>
        </w:rPr>
        <w:t>26</w:t>
      </w:r>
      <w:r>
        <w:rPr>
          <w:snapToGrid w:val="0"/>
        </w:rPr>
        <w:t>.</w:t>
      </w:r>
      <w:r>
        <w:rPr>
          <w:snapToGrid w:val="0"/>
        </w:rPr>
        <w:tab/>
        <w:t>Review of local government decision</w:t>
      </w:r>
      <w:bookmarkEnd w:id="97"/>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a local government for a certificate, determination or approval, as the case may be —</w:t>
      </w:r>
    </w:p>
    <w:p>
      <w:pPr>
        <w:pStyle w:val="Ednotepara"/>
        <w:spacing w:before="80"/>
      </w:pPr>
      <w:r>
        <w:tab/>
        <w:t>[(a)</w:t>
      </w:r>
      <w:r>
        <w:noBreakHyphen/>
        <w:t>(i)</w:t>
      </w:r>
      <w:r>
        <w:tab/>
        <w:t>deleted]</w:t>
      </w:r>
    </w:p>
    <w:p>
      <w:pPr>
        <w:pStyle w:val="Indenta"/>
        <w:rPr>
          <w:snapToGrid w:val="0"/>
        </w:rPr>
      </w:pPr>
      <w:r>
        <w:rPr>
          <w:snapToGrid w:val="0"/>
        </w:rPr>
        <w:tab/>
        <w:t>(j)</w:t>
      </w:r>
      <w:r>
        <w:rPr>
          <w:snapToGrid w:val="0"/>
        </w:rPr>
        <w:tab/>
        <w:t xml:space="preserve">under section 24(2) that </w:t>
      </w:r>
      <w:r>
        <w:t>the local government is satisfied as to the matters referred to in section 24(2)(a), (b) and (c) in relation to a proposed development; and</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 and</w:t>
      </w:r>
    </w:p>
    <w:p>
      <w:pPr>
        <w:pStyle w:val="Ednotepara"/>
        <w:spacing w:before="80"/>
      </w:pPr>
      <w:r>
        <w:tab/>
        <w:t>[(l)</w:t>
      </w:r>
      <w:r>
        <w:tab/>
        <w:t>deleted]</w:t>
      </w:r>
    </w:p>
    <w:p>
      <w:pPr>
        <w:pStyle w:val="Indenta"/>
        <w:rPr>
          <w:snapToGrid w:val="0"/>
        </w:rPr>
      </w:pPr>
      <w:r>
        <w:rPr>
          <w:snapToGrid w:val="0"/>
        </w:rPr>
        <w:tab/>
        <w:t>(m)</w:t>
      </w:r>
      <w:r>
        <w:rPr>
          <w:snapToGrid w:val="0"/>
        </w:rPr>
        <w:tab/>
        <w:t>as required in the case of an application for registration of a plan of consolidation for a strata scheme, under section 9(3)(b); and</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w:t>
      </w:r>
    </w:p>
    <w:p>
      <w:pPr>
        <w:pStyle w:val="Indenta"/>
        <w:rPr>
          <w:snapToGrid w:val="0"/>
        </w:rPr>
      </w:pPr>
      <w:r>
        <w:rPr>
          <w:snapToGrid w:val="0"/>
        </w:rPr>
        <w:tab/>
        <w:t>(a)</w:t>
      </w:r>
      <w:r>
        <w:rPr>
          <w:snapToGrid w:val="0"/>
        </w:rPr>
        <w:tab/>
        <w:t>specify the grounds of refusal; and</w:t>
      </w:r>
    </w:p>
    <w:p>
      <w:pPr>
        <w:pStyle w:val="Indenta"/>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w:t>
      </w:r>
    </w:p>
    <w:p>
      <w:pPr>
        <w:pStyle w:val="Indenta"/>
        <w:rPr>
          <w:snapToGrid w:val="0"/>
        </w:rPr>
      </w:pPr>
      <w:r>
        <w:rPr>
          <w:snapToGrid w:val="0"/>
        </w:rPr>
        <w:tab/>
        <w:t>(a)</w:t>
      </w:r>
      <w:r>
        <w:rPr>
          <w:snapToGrid w:val="0"/>
        </w:rPr>
        <w:tab/>
        <w:t>a refusal by a local government to approve an application; or</w:t>
      </w:r>
    </w:p>
    <w:p>
      <w:pPr>
        <w:pStyle w:val="Indenta"/>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w:t>
      </w:r>
    </w:p>
    <w:p>
      <w:pPr>
        <w:pStyle w:val="Indenta"/>
        <w:rPr>
          <w:snapToGrid w:val="0"/>
        </w:rPr>
      </w:pPr>
      <w:r>
        <w:rPr>
          <w:snapToGrid w:val="0"/>
        </w:rPr>
        <w:tab/>
        <w:t>(a)</w:t>
      </w:r>
      <w:r>
        <w:rPr>
          <w:snapToGrid w:val="0"/>
        </w:rPr>
        <w:tab/>
        <w:t>a refusal by a local government to approve of an application of the kind referred to in subsection </w:t>
      </w:r>
      <w:r>
        <w:t>(1)(j), (k),</w:t>
      </w:r>
      <w:r>
        <w:rPr>
          <w:snapToGrid w:val="0"/>
        </w:rPr>
        <w:t xml:space="preserve">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 No. 84 of 1994 s. 46; No. 58 of 1995 s. 28, 95 and 96; No. 14 of 1996 s. 4; No. 24 of 2002 s. 28(3)</w:t>
      </w:r>
      <w:r>
        <w:noBreakHyphen/>
        <w:t>(9); No. 55 of 2004 s. 1117; No. 38 of 2005 s. 15; No. 24 of 2011 s. 174(10) and (11).]</w:t>
      </w:r>
    </w:p>
    <w:p>
      <w:pPr>
        <w:pStyle w:val="Heading5"/>
        <w:rPr>
          <w:snapToGrid w:val="0"/>
        </w:rPr>
      </w:pPr>
      <w:bookmarkStart w:id="98" w:name="_Toc37943316"/>
      <w:r>
        <w:rPr>
          <w:rStyle w:val="CharSectno"/>
        </w:rPr>
        <w:t>27</w:t>
      </w:r>
      <w:r>
        <w:rPr>
          <w:snapToGrid w:val="0"/>
        </w:rPr>
        <w:t>.</w:t>
      </w:r>
      <w:r>
        <w:rPr>
          <w:snapToGrid w:val="0"/>
        </w:rPr>
        <w:tab/>
        <w:t>Review of Commission decision</w:t>
      </w:r>
      <w:bookmarkEnd w:id="98"/>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the Commission for approval or a certificate of approval, as the case may be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deleted]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 No. 84 of 1994 s. 46; No. 58 of 1995 s. 29; No. 24 of 2002 s. 28(10)</w:t>
      </w:r>
      <w:r>
        <w:noBreakHyphen/>
        <w:t>(15); No. 74 of 2003 s. 112(4); No. 55 of 2004 s. 1118; No. 38 of 2005 s. 15.]</w:t>
      </w:r>
    </w:p>
    <w:p>
      <w:pPr>
        <w:pStyle w:val="Heading2"/>
      </w:pPr>
      <w:bookmarkStart w:id="99" w:name="_Toc37942748"/>
      <w:bookmarkStart w:id="100" w:name="_Toc37943317"/>
      <w:r>
        <w:rPr>
          <w:rStyle w:val="CharPartNo"/>
        </w:rPr>
        <w:t>Part III</w:t>
      </w:r>
      <w:r>
        <w:t> — </w:t>
      </w:r>
      <w:r>
        <w:rPr>
          <w:rStyle w:val="CharPartText"/>
        </w:rPr>
        <w:t>Variation, termination and conversion of schemes</w:t>
      </w:r>
      <w:bookmarkEnd w:id="99"/>
      <w:bookmarkEnd w:id="100"/>
    </w:p>
    <w:p>
      <w:pPr>
        <w:pStyle w:val="Footnoteheading"/>
      </w:pPr>
      <w:r>
        <w:tab/>
        <w:t>[Heading amended: No. 61 of 1996 s. 18.]</w:t>
      </w:r>
    </w:p>
    <w:p>
      <w:pPr>
        <w:pStyle w:val="Heading3"/>
        <w:spacing w:before="180"/>
      </w:pPr>
      <w:bookmarkStart w:id="101" w:name="_Toc37942749"/>
      <w:bookmarkStart w:id="102" w:name="_Toc37943318"/>
      <w:r>
        <w:rPr>
          <w:rStyle w:val="CharDivNo"/>
        </w:rPr>
        <w:t>Division 1</w:t>
      </w:r>
      <w:r>
        <w:rPr>
          <w:snapToGrid w:val="0"/>
        </w:rPr>
        <w:t> — </w:t>
      </w:r>
      <w:r>
        <w:rPr>
          <w:rStyle w:val="CharDivText"/>
        </w:rPr>
        <w:t>Variation of schemes</w:t>
      </w:r>
      <w:bookmarkEnd w:id="101"/>
      <w:bookmarkEnd w:id="102"/>
    </w:p>
    <w:p>
      <w:pPr>
        <w:pStyle w:val="Footnoteheading"/>
      </w:pPr>
      <w:r>
        <w:tab/>
        <w:t>[Heading inserted: No. 61 of 1996 s. 19.]</w:t>
      </w:r>
    </w:p>
    <w:p>
      <w:pPr>
        <w:pStyle w:val="Heading5"/>
        <w:spacing w:before="160"/>
        <w:rPr>
          <w:snapToGrid w:val="0"/>
        </w:rPr>
      </w:pPr>
      <w:bookmarkStart w:id="103" w:name="_Toc37943319"/>
      <w:r>
        <w:rPr>
          <w:rStyle w:val="CharSectno"/>
        </w:rPr>
        <w:t>28</w:t>
      </w:r>
      <w:r>
        <w:rPr>
          <w:snapToGrid w:val="0"/>
        </w:rPr>
        <w:t>.</w:t>
      </w:r>
      <w:r>
        <w:rPr>
          <w:snapToGrid w:val="0"/>
        </w:rPr>
        <w:tab/>
        <w:t>Variation of strata scheme upon damage or destruction of building</w:t>
      </w:r>
      <w:bookmarkEnd w:id="103"/>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[Section 28 amended: No. 58 of 1995 s. 30 and 93(1); No. 74 of 2003 s. 112(5).]</w:t>
      </w:r>
    </w:p>
    <w:p>
      <w:pPr>
        <w:pStyle w:val="Heading5"/>
        <w:rPr>
          <w:snapToGrid w:val="0"/>
        </w:rPr>
      </w:pPr>
      <w:bookmarkStart w:id="104" w:name="_Toc37943320"/>
      <w:r>
        <w:rPr>
          <w:rStyle w:val="CharSectno"/>
        </w:rPr>
        <w:t>29</w:t>
      </w:r>
      <w:r>
        <w:rPr>
          <w:snapToGrid w:val="0"/>
        </w:rPr>
        <w:t>.</w:t>
      </w:r>
      <w:r>
        <w:rPr>
          <w:snapToGrid w:val="0"/>
        </w:rPr>
        <w:tab/>
        <w:t>Variation of strata scheme upon taking</w:t>
      </w:r>
      <w:bookmarkEnd w:id="104"/>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 No. 58 of 1995 s. 31 and 93(1); No. 74 of 2003 s. 112(5).]</w:t>
      </w:r>
    </w:p>
    <w:p>
      <w:pPr>
        <w:pStyle w:val="Heading5"/>
        <w:rPr>
          <w:snapToGrid w:val="0"/>
        </w:rPr>
      </w:pPr>
      <w:bookmarkStart w:id="105" w:name="_Toc37943321"/>
      <w:r>
        <w:rPr>
          <w:rStyle w:val="CharSectno"/>
        </w:rPr>
        <w:t>29A</w:t>
      </w:r>
      <w:r>
        <w:rPr>
          <w:snapToGrid w:val="0"/>
        </w:rPr>
        <w:t>.</w:t>
      </w:r>
      <w:r>
        <w:rPr>
          <w:snapToGrid w:val="0"/>
        </w:rPr>
        <w:tab/>
        <w:t>Variation of survey</w:t>
      </w:r>
      <w:r>
        <w:rPr>
          <w:snapToGrid w:val="0"/>
        </w:rPr>
        <w:noBreakHyphen/>
        <w:t>strata scheme on resumption</w:t>
      </w:r>
      <w:bookmarkEnd w:id="105"/>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spacing w:before="60"/>
        <w:rPr>
          <w:snapToGrid w:val="0"/>
        </w:rPr>
      </w:pPr>
      <w:r>
        <w:rPr>
          <w:snapToGrid w:val="0"/>
        </w:rPr>
        <w:tab/>
        <w:t>(a)</w:t>
      </w:r>
      <w:r>
        <w:rPr>
          <w:snapToGrid w:val="0"/>
        </w:rPr>
        <w:tab/>
        <w:t>the substitution for the existing schedule of unit entitlement of a new schedule of unit entitlement; and</w:t>
      </w:r>
    </w:p>
    <w:p>
      <w:pPr>
        <w:pStyle w:val="Indenta"/>
        <w:spacing w:before="60"/>
        <w:rPr>
          <w:snapToGrid w:val="0"/>
        </w:rPr>
      </w:pPr>
      <w:r>
        <w:rPr>
          <w:snapToGrid w:val="0"/>
        </w:rPr>
        <w:tab/>
        <w:t>(b)</w:t>
      </w:r>
      <w:r>
        <w:rPr>
          <w:snapToGrid w:val="0"/>
        </w:rPr>
        <w:tab/>
        <w:t>the payment of moneys to or by the strata company or any one or more of the proprietors; and</w:t>
      </w:r>
    </w:p>
    <w:p>
      <w:pPr>
        <w:pStyle w:val="Indenta"/>
        <w:spacing w:before="60"/>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 and</w:t>
      </w:r>
    </w:p>
    <w:p>
      <w:pPr>
        <w:pStyle w:val="Indenta"/>
        <w:spacing w:before="60"/>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spacing w:before="60"/>
        <w:rPr>
          <w:snapToGrid w:val="0"/>
        </w:rPr>
      </w:pPr>
      <w:r>
        <w:rPr>
          <w:snapToGrid w:val="0"/>
        </w:rPr>
        <w:tab/>
        <w:t>(e)</w:t>
      </w:r>
      <w:r>
        <w:rPr>
          <w:snapToGrid w:val="0"/>
        </w:rPr>
        <w:tab/>
        <w:t>the imposition of such terms and conditions as the District Court thinks fit.</w:t>
      </w:r>
    </w:p>
    <w:p>
      <w:pPr>
        <w:pStyle w:val="Subsection"/>
        <w:spacing w:before="140"/>
        <w:rPr>
          <w:snapToGrid w:val="0"/>
        </w:rPr>
      </w:pPr>
      <w:r>
        <w:rPr>
          <w:snapToGrid w:val="0"/>
        </w:rPr>
        <w:tab/>
        <w:t>(3)</w:t>
      </w:r>
      <w:r>
        <w:rPr>
          <w:snapToGrid w:val="0"/>
        </w:rPr>
        <w:tab/>
        <w:t>The District Court may from time to time amend any order made under this section.</w:t>
      </w:r>
    </w:p>
    <w:p>
      <w:pPr>
        <w:pStyle w:val="Subsection"/>
        <w:spacing w:before="140"/>
        <w:rPr>
          <w:snapToGrid w:val="0"/>
        </w:rPr>
      </w:pPr>
      <w:r>
        <w:rPr>
          <w:snapToGrid w:val="0"/>
        </w:rPr>
        <w:tab/>
        <w:t>(4)</w:t>
      </w:r>
      <w:r>
        <w:rPr>
          <w:snapToGrid w:val="0"/>
        </w:rPr>
        <w:tab/>
        <w:t>Where the District Court is of the opinion that an order should not be made under this section —</w:t>
      </w:r>
    </w:p>
    <w:p>
      <w:pPr>
        <w:pStyle w:val="Indenta"/>
        <w:spacing w:before="60"/>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spacing w:before="60"/>
        <w:rPr>
          <w:snapToGrid w:val="0"/>
        </w:rPr>
      </w:pPr>
      <w:r>
        <w:rPr>
          <w:snapToGrid w:val="0"/>
        </w:rPr>
        <w:tab/>
        <w:t>(b)</w:t>
      </w:r>
      <w:r>
        <w:rPr>
          <w:snapToGrid w:val="0"/>
        </w:rPr>
        <w:tab/>
        <w:t>where it makes such a direction —</w:t>
      </w:r>
    </w:p>
    <w:p>
      <w:pPr>
        <w:pStyle w:val="Indenti"/>
        <w:spacing w:before="60"/>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spacing w:before="60"/>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14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spacing w:before="100"/>
      </w:pPr>
      <w:r>
        <w:tab/>
        <w:t>[Section 29A inserted: No. 58 of 1995 s. 32; amended: No. 74 of 2003 s. 112(6).]</w:t>
      </w:r>
    </w:p>
    <w:p>
      <w:pPr>
        <w:pStyle w:val="Heading5"/>
        <w:rPr>
          <w:snapToGrid w:val="0"/>
        </w:rPr>
      </w:pPr>
      <w:bookmarkStart w:id="106" w:name="_Toc37943322"/>
      <w:r>
        <w:rPr>
          <w:rStyle w:val="CharSectno"/>
        </w:rPr>
        <w:t>29B</w:t>
      </w:r>
      <w:r>
        <w:rPr>
          <w:snapToGrid w:val="0"/>
        </w:rPr>
        <w:t>.</w:t>
      </w:r>
      <w:r>
        <w:rPr>
          <w:snapToGrid w:val="0"/>
        </w:rPr>
        <w:tab/>
        <w:t>Lodgement of documents with Registrar following partial taking in strata scheme</w:t>
      </w:r>
      <w:bookmarkEnd w:id="106"/>
    </w:p>
    <w:p>
      <w:pPr>
        <w:pStyle w:val="Subsection"/>
        <w:spacing w:before="140"/>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w:t>
      </w:r>
    </w:p>
    <w:p>
      <w:pPr>
        <w:pStyle w:val="Indenta"/>
        <w:spacing w:before="120"/>
        <w:rPr>
          <w:snapToGrid w:val="0"/>
        </w:rPr>
      </w:pPr>
      <w:r>
        <w:rPr>
          <w:snapToGrid w:val="0"/>
        </w:rPr>
        <w:tab/>
        <w:t>(a)</w:t>
      </w:r>
      <w:r>
        <w:rPr>
          <w:snapToGrid w:val="0"/>
        </w:rPr>
        <w:tab/>
        <w:t>define the boundaries of the balance of the lot that remains in the scheme after the taking and do so by reference to a floor plan; and</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 No. 58 of 1995 s. 32; amended: No. 74 of 2003 s. 112(5)</w:t>
      </w:r>
      <w:r>
        <w:noBreakHyphen/>
        <w:t>(8).]</w:t>
      </w:r>
    </w:p>
    <w:p>
      <w:pPr>
        <w:pStyle w:val="Heading3"/>
        <w:keepLines/>
      </w:pPr>
      <w:bookmarkStart w:id="107" w:name="_Toc37942754"/>
      <w:bookmarkStart w:id="108" w:name="_Toc37943323"/>
      <w:r>
        <w:rPr>
          <w:rStyle w:val="CharDivNo"/>
        </w:rPr>
        <w:t>Division 2</w:t>
      </w:r>
      <w:r>
        <w:rPr>
          <w:snapToGrid w:val="0"/>
        </w:rPr>
        <w:t> — </w:t>
      </w:r>
      <w:r>
        <w:rPr>
          <w:rStyle w:val="CharDivText"/>
        </w:rPr>
        <w:t>Termination of schemes</w:t>
      </w:r>
      <w:bookmarkEnd w:id="107"/>
      <w:bookmarkEnd w:id="108"/>
    </w:p>
    <w:p>
      <w:pPr>
        <w:pStyle w:val="Footnoteheading"/>
        <w:keepNext/>
      </w:pPr>
      <w:r>
        <w:tab/>
        <w:t>[Heading inserted: No. 61 of 1996 s. 20.]</w:t>
      </w:r>
    </w:p>
    <w:p>
      <w:pPr>
        <w:pStyle w:val="Heading5"/>
        <w:keepLines w:val="0"/>
        <w:rPr>
          <w:snapToGrid w:val="0"/>
        </w:rPr>
      </w:pPr>
      <w:bookmarkStart w:id="109" w:name="_Toc37943324"/>
      <w:r>
        <w:rPr>
          <w:rStyle w:val="CharSectno"/>
        </w:rPr>
        <w:t>29C</w:t>
      </w:r>
      <w:r>
        <w:rPr>
          <w:snapToGrid w:val="0"/>
        </w:rPr>
        <w:t>.</w:t>
      </w:r>
      <w:r>
        <w:rPr>
          <w:snapToGrid w:val="0"/>
        </w:rPr>
        <w:tab/>
        <w:t>Termination of scheme by resumption</w:t>
      </w:r>
      <w:bookmarkEnd w:id="109"/>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29C inserted: No. 58 of 1995 s. 32; amended: No. 74 of 2003 s. 112(9)</w:t>
      </w:r>
      <w:r>
        <w:noBreakHyphen/>
        <w:t>(11).]</w:t>
      </w:r>
    </w:p>
    <w:p>
      <w:pPr>
        <w:pStyle w:val="Heading5"/>
        <w:rPr>
          <w:snapToGrid w:val="0"/>
        </w:rPr>
      </w:pPr>
      <w:bookmarkStart w:id="110" w:name="_Toc37943325"/>
      <w:r>
        <w:rPr>
          <w:rStyle w:val="CharSectno"/>
        </w:rPr>
        <w:t>30</w:t>
      </w:r>
      <w:r>
        <w:rPr>
          <w:snapToGrid w:val="0"/>
        </w:rPr>
        <w:t>.</w:t>
      </w:r>
      <w:r>
        <w:rPr>
          <w:snapToGrid w:val="0"/>
        </w:rPr>
        <w:tab/>
        <w:t>Termination of strata scheme by unanimous resolution</w:t>
      </w:r>
      <w:bookmarkEnd w:id="110"/>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w:t>
      </w:r>
    </w:p>
    <w:p>
      <w:pPr>
        <w:pStyle w:val="Indenta"/>
        <w:spacing w:before="60"/>
        <w:rPr>
          <w:snapToGrid w:val="0"/>
        </w:rPr>
      </w:pPr>
      <w:r>
        <w:rPr>
          <w:snapToGrid w:val="0"/>
        </w:rPr>
        <w:tab/>
        <w:t>(a)</w:t>
      </w:r>
      <w:r>
        <w:rPr>
          <w:snapToGrid w:val="0"/>
        </w:rPr>
        <w:tab/>
        <w:t>the strata company shall execute the appropriate transfer; and</w:t>
      </w:r>
    </w:p>
    <w:p>
      <w:pPr>
        <w:pStyle w:val="Indenta"/>
        <w:spacing w:before="60"/>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[Section 30 amended: No. 58 of 1995 s. 33; No. 81 of 1996 s. 153(1).]</w:t>
      </w:r>
    </w:p>
    <w:p>
      <w:pPr>
        <w:pStyle w:val="Heading5"/>
        <w:rPr>
          <w:snapToGrid w:val="0"/>
        </w:rPr>
      </w:pPr>
      <w:bookmarkStart w:id="111" w:name="_Toc37943326"/>
      <w:r>
        <w:rPr>
          <w:rStyle w:val="CharSectno"/>
        </w:rPr>
        <w:t>30A</w:t>
      </w:r>
      <w:r>
        <w:rPr>
          <w:snapToGrid w:val="0"/>
        </w:rPr>
        <w:t>.</w:t>
      </w:r>
      <w:r>
        <w:rPr>
          <w:snapToGrid w:val="0"/>
        </w:rPr>
        <w:tab/>
        <w:t>Termination of survey</w:t>
      </w:r>
      <w:r>
        <w:rPr>
          <w:snapToGrid w:val="0"/>
        </w:rPr>
        <w:noBreakHyphen/>
        <w:t>strata scheme by unanimous resolution</w:t>
      </w:r>
      <w:bookmarkEnd w:id="111"/>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rPr>
          <w:snapToGrid w:val="0"/>
        </w:rPr>
      </w:pPr>
      <w:r>
        <w:rPr>
          <w:snapToGrid w:val="0"/>
        </w:rPr>
        <w:tab/>
        <w:t>(5)</w:t>
      </w:r>
      <w:r>
        <w:rPr>
          <w:snapToGrid w:val="0"/>
        </w:rPr>
        <w:tab/>
        <w:t>On the transfer of common property as mentioned in subsection (4)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[Section 30A inserted: No. 58 of 1995 s. 34.]</w:t>
      </w:r>
    </w:p>
    <w:p>
      <w:pPr>
        <w:pStyle w:val="Heading5"/>
        <w:rPr>
          <w:snapToGrid w:val="0"/>
        </w:rPr>
      </w:pPr>
      <w:bookmarkStart w:id="112" w:name="_Toc37943327"/>
      <w:r>
        <w:rPr>
          <w:rStyle w:val="CharSectno"/>
        </w:rPr>
        <w:t>31</w:t>
      </w:r>
      <w:r>
        <w:rPr>
          <w:snapToGrid w:val="0"/>
        </w:rPr>
        <w:t>.</w:t>
      </w:r>
      <w:r>
        <w:rPr>
          <w:snapToGrid w:val="0"/>
        </w:rPr>
        <w:tab/>
        <w:t>Termination of scheme by order of District Court</w:t>
      </w:r>
      <w:bookmarkEnd w:id="112"/>
    </w:p>
    <w:p>
      <w:pPr>
        <w:pStyle w:val="Subsection"/>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An order made under this section shall include directions for or with respect to the following matters —</w:t>
      </w:r>
    </w:p>
    <w:p>
      <w:pPr>
        <w:pStyle w:val="Indenta"/>
        <w:rPr>
          <w:snapToGrid w:val="0"/>
        </w:rPr>
      </w:pPr>
      <w:r>
        <w:rPr>
          <w:snapToGrid w:val="0"/>
        </w:rPr>
        <w:tab/>
        <w:t>(a)</w:t>
      </w:r>
      <w:r>
        <w:rPr>
          <w:snapToGrid w:val="0"/>
        </w:rPr>
        <w:tab/>
        <w:t>the sale or disposition of any property of the strata company; and</w:t>
      </w:r>
    </w:p>
    <w:p>
      <w:pPr>
        <w:pStyle w:val="Indenta"/>
        <w:rPr>
          <w:snapToGrid w:val="0"/>
        </w:rPr>
      </w:pPr>
      <w:r>
        <w:rPr>
          <w:snapToGrid w:val="0"/>
        </w:rPr>
        <w:tab/>
        <w:t>(b)</w:t>
      </w:r>
      <w:r>
        <w:rPr>
          <w:snapToGrid w:val="0"/>
        </w:rPr>
        <w:tab/>
        <w:t>the discharge of the liabilities of the strata company; and</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 and</w:t>
      </w:r>
    </w:p>
    <w:p>
      <w:pPr>
        <w:pStyle w:val="Indenta"/>
        <w:rPr>
          <w:snapToGrid w:val="0"/>
        </w:rPr>
      </w:pPr>
      <w:r>
        <w:rPr>
          <w:snapToGrid w:val="0"/>
        </w:rPr>
        <w:tab/>
        <w:t>(d)</w:t>
      </w:r>
      <w:r>
        <w:rPr>
          <w:snapToGrid w:val="0"/>
        </w:rPr>
        <w:tab/>
        <w:t>the distribution of the assets of the strata company and the proportionate entitlement of each person under that distribution; and</w:t>
      </w:r>
    </w:p>
    <w:p>
      <w:pPr>
        <w:pStyle w:val="Indenta"/>
        <w:rPr>
          <w:snapToGrid w:val="0"/>
        </w:rPr>
      </w:pPr>
      <w:r>
        <w:rPr>
          <w:snapToGrid w:val="0"/>
        </w:rPr>
        <w:tab/>
        <w:t>(e)</w:t>
      </w:r>
      <w:r>
        <w:rPr>
          <w:snapToGrid w:val="0"/>
        </w:rPr>
        <w:tab/>
        <w:t>the administration, powers, authorities, duties and functions of the strata company; and</w:t>
      </w:r>
    </w:p>
    <w:p>
      <w:pPr>
        <w:pStyle w:val="Indenta"/>
        <w:rPr>
          <w:snapToGrid w:val="0"/>
        </w:rPr>
      </w:pPr>
      <w:r>
        <w:rPr>
          <w:snapToGrid w:val="0"/>
        </w:rPr>
        <w:tab/>
        <w:t>(f)</w:t>
      </w:r>
      <w:r>
        <w:rPr>
          <w:snapToGrid w:val="0"/>
        </w:rPr>
        <w:tab/>
        <w:t>the voting power at meetings of the strata company of persons referred to in paragraph (c) or (d); and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rPr>
          <w:snapToGrid w:val="0"/>
        </w:rPr>
      </w:pPr>
      <w:r>
        <w:rPr>
          <w:snapToGrid w:val="0"/>
        </w:rPr>
        <w:tab/>
        <w:t>(5)</w:t>
      </w:r>
      <w:r>
        <w:rPr>
          <w:snapToGrid w:val="0"/>
        </w:rPr>
        <w:tab/>
        <w:t>The District Court may from time to time amend any order made under this section.</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rPr>
          <w:snapToGrid w:val="0"/>
        </w:rPr>
      </w:pPr>
      <w:r>
        <w:rPr>
          <w:snapToGrid w:val="0"/>
        </w:rPr>
        <w:tab/>
        <w:t>(10)</w:t>
      </w:r>
      <w:r>
        <w:rPr>
          <w:snapToGrid w:val="0"/>
        </w:rPr>
        <w:tab/>
        <w:t>On the making of an entry under subsection (9)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 No. 58 of 1995 s. 35, 93(1) and 96.]</w:t>
      </w:r>
    </w:p>
    <w:p>
      <w:pPr>
        <w:pStyle w:val="Heading3"/>
        <w:keepLines/>
      </w:pPr>
      <w:bookmarkStart w:id="113" w:name="_Toc37942759"/>
      <w:bookmarkStart w:id="114" w:name="_Toc37943328"/>
      <w:r>
        <w:rPr>
          <w:rStyle w:val="CharDivNo"/>
        </w:rPr>
        <w:t>Division 3</w:t>
      </w:r>
      <w:r>
        <w:rPr>
          <w:snapToGrid w:val="0"/>
        </w:rPr>
        <w:t> — </w:t>
      </w:r>
      <w:r>
        <w:rPr>
          <w:rStyle w:val="CharDivText"/>
        </w:rPr>
        <w:t>Conversion of strata schemes to survey</w:t>
      </w:r>
      <w:r>
        <w:rPr>
          <w:rStyle w:val="CharDivText"/>
        </w:rPr>
        <w:noBreakHyphen/>
        <w:t>strata schemes</w:t>
      </w:r>
      <w:bookmarkEnd w:id="113"/>
      <w:bookmarkEnd w:id="114"/>
    </w:p>
    <w:p>
      <w:pPr>
        <w:pStyle w:val="Footnoteheading"/>
      </w:pPr>
      <w:r>
        <w:tab/>
        <w:t>[Heading inserted: No. 61 of 1996 s. 21.]</w:t>
      </w:r>
    </w:p>
    <w:p>
      <w:pPr>
        <w:pStyle w:val="Heading5"/>
        <w:rPr>
          <w:snapToGrid w:val="0"/>
        </w:rPr>
      </w:pPr>
      <w:bookmarkStart w:id="115" w:name="_Toc37943329"/>
      <w:r>
        <w:rPr>
          <w:rStyle w:val="CharSectno"/>
        </w:rPr>
        <w:t>31A</w:t>
      </w:r>
      <w:r>
        <w:rPr>
          <w:snapToGrid w:val="0"/>
        </w:rPr>
        <w:t>.</w:t>
      </w:r>
      <w:r>
        <w:rPr>
          <w:snapToGrid w:val="0"/>
        </w:rPr>
        <w:tab/>
        <w:t>Division only applies to single tier strata schemes registered before 1 January 1998</w:t>
      </w:r>
      <w:bookmarkEnd w:id="115"/>
    </w:p>
    <w:p>
      <w:pPr>
        <w:pStyle w:val="Subsection"/>
        <w:rPr>
          <w:snapToGrid w:val="0"/>
        </w:rPr>
      </w:pPr>
      <w:r>
        <w:rPr>
          <w:snapToGrid w:val="0"/>
        </w:rPr>
        <w:tab/>
      </w:r>
      <w:r>
        <w:rPr>
          <w:snapToGrid w:val="0"/>
        </w:rPr>
        <w:tab/>
        <w:t>This Division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[Section 31A inserted: No. 61 of 1996 s. 21.]</w:t>
      </w:r>
    </w:p>
    <w:p>
      <w:pPr>
        <w:pStyle w:val="Heading5"/>
        <w:rPr>
          <w:snapToGrid w:val="0"/>
        </w:rPr>
      </w:pPr>
      <w:bookmarkStart w:id="116" w:name="_Toc37943330"/>
      <w:r>
        <w:rPr>
          <w:rStyle w:val="CharSectno"/>
        </w:rPr>
        <w:t>31B</w:t>
      </w:r>
      <w:r>
        <w:rPr>
          <w:snapToGrid w:val="0"/>
        </w:rPr>
        <w:t>.</w:t>
      </w:r>
      <w:r>
        <w:rPr>
          <w:snapToGrid w:val="0"/>
        </w:rPr>
        <w:tab/>
        <w:t>Saving</w:t>
      </w:r>
      <w:bookmarkEnd w:id="116"/>
    </w:p>
    <w:p>
      <w:pPr>
        <w:pStyle w:val="Subsection"/>
        <w:spacing w:before="140"/>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spacing w:before="100"/>
      </w:pPr>
      <w:r>
        <w:tab/>
        <w:t>[Section 31B inserted: No. 61 of 1996 s. 21.]</w:t>
      </w:r>
    </w:p>
    <w:p>
      <w:pPr>
        <w:pStyle w:val="Heading5"/>
        <w:rPr>
          <w:snapToGrid w:val="0"/>
        </w:rPr>
      </w:pPr>
      <w:bookmarkStart w:id="117" w:name="_Toc37943331"/>
      <w:r>
        <w:rPr>
          <w:rStyle w:val="CharSectno"/>
        </w:rPr>
        <w:t>31C</w:t>
      </w:r>
      <w:r>
        <w:rPr>
          <w:snapToGrid w:val="0"/>
        </w:rPr>
        <w:t>.</w:t>
      </w:r>
      <w:r>
        <w:rPr>
          <w:snapToGrid w:val="0"/>
        </w:rPr>
        <w:tab/>
        <w:t>Resolution by strata company</w:t>
      </w:r>
      <w:bookmarkEnd w:id="117"/>
    </w:p>
    <w:p>
      <w:pPr>
        <w:pStyle w:val="Subsection"/>
        <w:spacing w:before="140"/>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spacing w:before="140"/>
        <w:rPr>
          <w:snapToGrid w:val="0"/>
        </w:rPr>
      </w:pPr>
      <w:r>
        <w:rPr>
          <w:snapToGrid w:val="0"/>
        </w:rPr>
        <w:tab/>
        <w:t>(2)</w:t>
      </w:r>
      <w:r>
        <w:rPr>
          <w:snapToGrid w:val="0"/>
        </w:rPr>
        <w:tab/>
        <w:t>The resolution is to specify any easement that is to be created in terms of section 31G.</w:t>
      </w:r>
    </w:p>
    <w:p>
      <w:pPr>
        <w:pStyle w:val="Subsection"/>
        <w:spacing w:before="140"/>
        <w:rPr>
          <w:snapToGrid w:val="0"/>
        </w:rPr>
      </w:pPr>
      <w:r>
        <w:rPr>
          <w:snapToGrid w:val="0"/>
        </w:rPr>
        <w:tab/>
        <w:t>(3)</w:t>
      </w:r>
      <w:r>
        <w:rPr>
          <w:snapToGrid w:val="0"/>
        </w:rPr>
        <w:tab/>
        <w:t>A resolution cannot be passed under subsection (1) that would, on registration under section 31I of a notice of resolution, increase the number of lots in the scheme.</w:t>
      </w:r>
    </w:p>
    <w:p>
      <w:pPr>
        <w:pStyle w:val="Subsection"/>
        <w:spacing w:before="140"/>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spacing w:before="100"/>
      </w:pPr>
      <w:r>
        <w:tab/>
        <w:t>[Section 31C inserted: No. 61 of 1996 s. 21.]</w:t>
      </w:r>
    </w:p>
    <w:p>
      <w:pPr>
        <w:pStyle w:val="Heading5"/>
        <w:rPr>
          <w:snapToGrid w:val="0"/>
        </w:rPr>
      </w:pPr>
      <w:bookmarkStart w:id="118" w:name="_Toc37943332"/>
      <w:r>
        <w:rPr>
          <w:rStyle w:val="CharSectno"/>
        </w:rPr>
        <w:t>31D</w:t>
      </w:r>
      <w:r>
        <w:rPr>
          <w:snapToGrid w:val="0"/>
        </w:rPr>
        <w:t>.</w:t>
      </w:r>
      <w:r>
        <w:rPr>
          <w:snapToGrid w:val="0"/>
        </w:rPr>
        <w:tab/>
        <w:t>Notice of resolution may be lodged for registration</w:t>
      </w:r>
      <w:bookmarkEnd w:id="118"/>
    </w:p>
    <w:p>
      <w:pPr>
        <w:pStyle w:val="Subsection"/>
        <w:spacing w:before="140"/>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spacing w:before="140"/>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spacing w:before="140"/>
        <w:rPr>
          <w:snapToGrid w:val="0"/>
        </w:rPr>
      </w:pPr>
      <w:r>
        <w:rPr>
          <w:snapToGrid w:val="0"/>
        </w:rPr>
        <w:tab/>
        <w:t>(3)</w:t>
      </w:r>
      <w:r>
        <w:rPr>
          <w:snapToGrid w:val="0"/>
        </w:rPr>
        <w:tab/>
        <w:t>The notice of resolution —</w:t>
      </w:r>
    </w:p>
    <w:p>
      <w:pPr>
        <w:pStyle w:val="Indenta"/>
        <w:spacing w:before="60"/>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[Section 31D inserted: No. 61 of 1996 s. 21.]</w:t>
      </w:r>
    </w:p>
    <w:p>
      <w:pPr>
        <w:pStyle w:val="Heading5"/>
        <w:rPr>
          <w:snapToGrid w:val="0"/>
        </w:rPr>
      </w:pPr>
      <w:bookmarkStart w:id="119" w:name="_Toc37943333"/>
      <w:r>
        <w:rPr>
          <w:rStyle w:val="CharSectno"/>
        </w:rPr>
        <w:t>31E</w:t>
      </w:r>
      <w:r>
        <w:rPr>
          <w:snapToGrid w:val="0"/>
        </w:rPr>
        <w:t>.</w:t>
      </w:r>
      <w:r>
        <w:rPr>
          <w:snapToGrid w:val="0"/>
        </w:rPr>
        <w:tab/>
        <w:t>Documents to accompany notice</w:t>
      </w:r>
      <w:bookmarkEnd w:id="119"/>
    </w:p>
    <w:p>
      <w:pPr>
        <w:pStyle w:val="Subsection"/>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a survey</w:t>
      </w:r>
      <w:r>
        <w:rPr>
          <w:snapToGrid w:val="0"/>
        </w:rPr>
        <w:noBreakHyphen/>
        <w:t>strata plan in respect of the parcel —</w:t>
      </w:r>
    </w:p>
    <w:p>
      <w:pPr>
        <w:pStyle w:val="Indenti"/>
        <w:rPr>
          <w:snapToGrid w:val="0"/>
        </w:rPr>
      </w:pPr>
      <w:r>
        <w:rPr>
          <w:snapToGrid w:val="0"/>
        </w:rPr>
        <w:tab/>
        <w:t>(i)</w:t>
      </w:r>
      <w:r>
        <w:rPr>
          <w:snapToGrid w:val="0"/>
        </w:rPr>
        <w:tab/>
        <w:t>showing in the prescribed manner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 and</w:t>
      </w:r>
    </w:p>
    <w:p>
      <w:pPr>
        <w:pStyle w:val="Indenti"/>
        <w:rPr>
          <w:snapToGrid w:val="0"/>
        </w:rPr>
      </w:pPr>
      <w:r>
        <w:rPr>
          <w:snapToGrid w:val="0"/>
        </w:rPr>
        <w:tab/>
        <w:t>(ii)</w:t>
      </w:r>
      <w:r>
        <w:rPr>
          <w:snapToGrid w:val="0"/>
        </w:rPr>
        <w:tab/>
        <w:t>bearing a statement containing such particulars as may be necessary to identify the title to the parcel; and</w:t>
      </w:r>
    </w:p>
    <w:p>
      <w:pPr>
        <w:pStyle w:val="Indenti"/>
        <w:rPr>
          <w:snapToGrid w:val="0"/>
        </w:rPr>
      </w:pPr>
      <w:r>
        <w:rPr>
          <w:snapToGrid w:val="0"/>
        </w:rPr>
        <w:tab/>
        <w:t>(iii)</w:t>
      </w:r>
      <w:r>
        <w:rPr>
          <w:snapToGrid w:val="0"/>
        </w:rPr>
        <w:tab/>
        <w:t>showing the area of each lot and of any common property; and</w:t>
      </w:r>
    </w:p>
    <w:p>
      <w:pPr>
        <w:pStyle w:val="Indenti"/>
        <w:keepNext/>
        <w:rPr>
          <w:snapToGrid w:val="0"/>
        </w:rPr>
      </w:pPr>
      <w:r>
        <w:rPr>
          <w:snapToGrid w:val="0"/>
        </w:rPr>
        <w:tab/>
        <w:t>(iv)</w:t>
      </w:r>
      <w:r>
        <w:rPr>
          <w:snapToGrid w:val="0"/>
        </w:rPr>
        <w:tab/>
        <w:t>having endorsed on it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certificate given by a licensed surveyor in accordance with section 31F; and</w:t>
      </w:r>
    </w:p>
    <w:p>
      <w:pPr>
        <w:pStyle w:val="Indenta"/>
        <w:spacing w:before="60"/>
        <w:rPr>
          <w:snapToGrid w:val="0"/>
        </w:rPr>
      </w:pPr>
      <w:r>
        <w:rPr>
          <w:snapToGrid w:val="0"/>
        </w:rPr>
        <w:tab/>
        <w:t>(c)</w:t>
      </w:r>
      <w:r>
        <w:rPr>
          <w:snapToGrid w:val="0"/>
        </w:rPr>
        <w:tab/>
        <w:t>a schedule specifying, in a whole number —</w:t>
      </w:r>
    </w:p>
    <w:p>
      <w:pPr>
        <w:pStyle w:val="Indenti"/>
        <w:rPr>
          <w:snapToGrid w:val="0"/>
        </w:rPr>
      </w:pPr>
      <w:r>
        <w:rPr>
          <w:snapToGrid w:val="0"/>
        </w:rPr>
        <w:tab/>
        <w:t>(i)</w:t>
      </w:r>
      <w:r>
        <w:rPr>
          <w:snapToGrid w:val="0"/>
        </w:rPr>
        <w:tab/>
        <w:t>the proposed unit entitlement in respect of each lot; and</w:t>
      </w:r>
    </w:p>
    <w:p>
      <w:pPr>
        <w:pStyle w:val="Indenti"/>
        <w:rPr>
          <w:snapToGrid w:val="0"/>
        </w:rPr>
      </w:pPr>
      <w:r>
        <w:rPr>
          <w:snapToGrid w:val="0"/>
        </w:rPr>
        <w:tab/>
        <w:t>(ii)</w:t>
      </w:r>
      <w:r>
        <w:rPr>
          <w:snapToGrid w:val="0"/>
        </w:rPr>
        <w:tab/>
        <w:t>the aggregate unit entitlement;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in the prescribed form, given by a licensed valuer in accordance with section 14(2); and</w:t>
      </w:r>
    </w:p>
    <w:p>
      <w:pPr>
        <w:pStyle w:val="Indenta"/>
        <w:rPr>
          <w:snapToGrid w:val="0"/>
        </w:rPr>
      </w:pPr>
      <w:r>
        <w:rPr>
          <w:snapToGrid w:val="0"/>
        </w:rPr>
        <w:tab/>
        <w:t>(e)</w:t>
      </w:r>
      <w:r>
        <w:rPr>
          <w:snapToGrid w:val="0"/>
        </w:rPr>
        <w:tab/>
        <w:t>a certificate given by every person, other than a proprietor,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[Section 31E inserted: No. 61 of 1996 s. 21.]</w:t>
      </w:r>
    </w:p>
    <w:p>
      <w:pPr>
        <w:pStyle w:val="Heading5"/>
        <w:keepNext w:val="0"/>
        <w:keepLines w:val="0"/>
        <w:rPr>
          <w:snapToGrid w:val="0"/>
        </w:rPr>
      </w:pPr>
      <w:bookmarkStart w:id="120" w:name="_Toc37943334"/>
      <w:r>
        <w:rPr>
          <w:rStyle w:val="CharSectno"/>
        </w:rPr>
        <w:t>31F</w:t>
      </w:r>
      <w:r>
        <w:rPr>
          <w:snapToGrid w:val="0"/>
        </w:rPr>
        <w:t>.</w:t>
      </w:r>
      <w:r>
        <w:rPr>
          <w:snapToGrid w:val="0"/>
        </w:rPr>
        <w:tab/>
        <w:t>Certificate of licensed surveyor</w:t>
      </w:r>
      <w:bookmarkEnd w:id="120"/>
    </w:p>
    <w:p>
      <w:pPr>
        <w:pStyle w:val="Subsection"/>
        <w:rPr>
          <w:snapToGrid w:val="0"/>
        </w:rPr>
      </w:pPr>
      <w:r>
        <w:rPr>
          <w:snapToGrid w:val="0"/>
        </w:rPr>
        <w:tab/>
        <w:t>(1)</w:t>
      </w:r>
      <w:r>
        <w:rPr>
          <w:snapToGrid w:val="0"/>
        </w:rPr>
        <w:tab/>
        <w:t>The certificate of a licensed surveyor referred to in section 31E(1)(b) is to comply with —</w:t>
      </w:r>
    </w:p>
    <w:p>
      <w:pPr>
        <w:pStyle w:val="Indenta"/>
        <w:rPr>
          <w:snapToGrid w:val="0"/>
        </w:rPr>
      </w:pPr>
      <w:r>
        <w:rPr>
          <w:snapToGrid w:val="0"/>
        </w:rPr>
        <w:tab/>
        <w:t>(a)</w:t>
      </w:r>
      <w:r>
        <w:rPr>
          <w:snapToGrid w:val="0"/>
        </w:rPr>
        <w:tab/>
        <w:t>this section; and</w:t>
      </w:r>
    </w:p>
    <w:p>
      <w:pPr>
        <w:pStyle w:val="Indenta"/>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w:t>
      </w:r>
    </w:p>
    <w:p>
      <w:pPr>
        <w:pStyle w:val="Indenta"/>
        <w:rPr>
          <w:snapToGrid w:val="0"/>
        </w:rPr>
      </w:pPr>
      <w:r>
        <w:rPr>
          <w:snapToGrid w:val="0"/>
        </w:rPr>
        <w:tab/>
        <w:t>(a)</w:t>
      </w:r>
      <w:r>
        <w:rPr>
          <w:snapToGrid w:val="0"/>
        </w:rPr>
        <w:tab/>
        <w:t>as to each of the matters required to be certified in a certificate under section 22(2); and</w:t>
      </w:r>
    </w:p>
    <w:p>
      <w:pPr>
        <w:pStyle w:val="Indenta"/>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 and</w:t>
      </w:r>
    </w:p>
    <w:p>
      <w:pPr>
        <w:pStyle w:val="Indenta"/>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 and</w:t>
      </w:r>
    </w:p>
    <w:p>
      <w:pPr>
        <w:pStyle w:val="Indenta"/>
        <w:rPr>
          <w:snapToGrid w:val="0"/>
        </w:rPr>
      </w:pPr>
      <w:r>
        <w:rPr>
          <w:snapToGrid w:val="0"/>
        </w:rPr>
        <w:tab/>
        <w:t>(d)</w:t>
      </w:r>
      <w:r>
        <w:rPr>
          <w:snapToGrid w:val="0"/>
        </w:rPr>
        <w:tab/>
        <w:t>that where 2 lots have a common or party wall, the centre plane of that wall is on the boundary of the lots; and</w:t>
      </w:r>
    </w:p>
    <w:p>
      <w:pPr>
        <w:pStyle w:val="Indenta"/>
        <w:rPr>
          <w:snapToGrid w:val="0"/>
        </w:rPr>
      </w:pPr>
      <w:r>
        <w:rPr>
          <w:snapToGrid w:val="0"/>
        </w:rPr>
        <w:tab/>
        <w:t>(e)</w:t>
      </w:r>
      <w:r>
        <w:rPr>
          <w:snapToGrid w:val="0"/>
        </w:rPr>
        <w:tab/>
        <w:t>in accordance with subsection (4), that the rights and amenities required to be provided for by the relevant</w:t>
      </w:r>
      <w:r>
        <w:t xml:space="preserve"> local planning scheme or improvement scheme in force under the </w:t>
      </w:r>
      <w:r>
        <w:rPr>
          <w:i/>
        </w:rPr>
        <w:t>Planning and Development Act 2005</w:t>
      </w:r>
      <w:r>
        <w:rPr>
          <w:i/>
          <w:snapToGrid w:val="0"/>
        </w:rPr>
        <w:t> </w:t>
      </w:r>
      <w:r>
        <w:rPr>
          <w:snapToGrid w:val="0"/>
        </w:rPr>
        <w:t>—</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rPr>
          <w:snapToGrid w:val="0"/>
        </w:rPr>
      </w:pPr>
      <w:r>
        <w:rPr>
          <w:snapToGrid w:val="0"/>
        </w:rPr>
        <w:tab/>
        <w:t>(3)</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(2)(e);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(4)</w:t>
      </w:r>
      <w:r>
        <w:rPr>
          <w:snapToGrid w:val="0"/>
        </w:rPr>
        <w:tab/>
        <w:t xml:space="preserve">A certification under subsection (2)(e) is to relate to matters prescribed for the purposes of subsection (3)(a) and not to other matters arising under the relevant local planning scheme </w:t>
      </w:r>
      <w:r>
        <w:t>or improvement scheme.</w:t>
      </w:r>
    </w:p>
    <w:p>
      <w:pPr>
        <w:pStyle w:val="Footnotesection"/>
      </w:pPr>
      <w:r>
        <w:tab/>
        <w:t>[Section 31F inserted: No. 61 of 1996 s. 21; amended: No. 38 of 2005 s. 15; No. 28 of 2010 s. 37(5) and (6).]</w:t>
      </w:r>
    </w:p>
    <w:p>
      <w:pPr>
        <w:pStyle w:val="Heading5"/>
        <w:rPr>
          <w:snapToGrid w:val="0"/>
        </w:rPr>
      </w:pPr>
      <w:bookmarkStart w:id="121" w:name="_Toc37943335"/>
      <w:r>
        <w:rPr>
          <w:rStyle w:val="CharSectno"/>
        </w:rPr>
        <w:t>31G</w:t>
      </w:r>
      <w:r>
        <w:rPr>
          <w:snapToGrid w:val="0"/>
        </w:rPr>
        <w:t>.</w:t>
      </w:r>
      <w:r>
        <w:rPr>
          <w:snapToGrid w:val="0"/>
        </w:rPr>
        <w:tab/>
        <w:t>Creation of easements</w:t>
      </w:r>
      <w:bookmarkEnd w:id="121"/>
    </w:p>
    <w:p>
      <w:pPr>
        <w:pStyle w:val="Subsection"/>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[Section 31G inserted: No. 61 of 1996 s. 21.]</w:t>
      </w:r>
    </w:p>
    <w:p>
      <w:pPr>
        <w:pStyle w:val="Heading5"/>
        <w:rPr>
          <w:snapToGrid w:val="0"/>
        </w:rPr>
      </w:pPr>
      <w:bookmarkStart w:id="122" w:name="_Toc37943336"/>
      <w:r>
        <w:rPr>
          <w:rStyle w:val="CharSectno"/>
        </w:rPr>
        <w:t>31H</w:t>
      </w:r>
      <w:r>
        <w:rPr>
          <w:snapToGrid w:val="0"/>
        </w:rPr>
        <w:t>.</w:t>
      </w:r>
      <w:r>
        <w:rPr>
          <w:snapToGrid w:val="0"/>
        </w:rPr>
        <w:tab/>
        <w:t>Transfers etc. to give effect to resolution</w:t>
      </w:r>
      <w:bookmarkEnd w:id="122"/>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rPr>
          <w:snapToGrid w:val="0"/>
        </w:rPr>
      </w:pPr>
      <w:r>
        <w:rPr>
          <w:snapToGrid w:val="0"/>
        </w:rPr>
        <w:tab/>
        <w:t>(2)</w:t>
      </w:r>
      <w:r>
        <w:rPr>
          <w:snapToGrid w:val="0"/>
        </w:rPr>
        <w:tab/>
        <w:t>The regulations may provide for the registration of an instrument (</w:t>
      </w:r>
      <w:r>
        <w:t xml:space="preserve">a </w:t>
      </w:r>
      <w:r>
        <w:rPr>
          <w:rStyle w:val="CharDefText"/>
        </w:rPr>
        <w:t>disposition statement</w:t>
      </w:r>
      <w:r>
        <w:rPr>
          <w:snapToGrid w:val="0"/>
        </w:rPr>
        <w:t>) —</w:t>
      </w:r>
    </w:p>
    <w:p>
      <w:pPr>
        <w:pStyle w:val="Indenta"/>
        <w:rPr>
          <w:snapToGrid w:val="0"/>
        </w:rPr>
      </w:pPr>
      <w:r>
        <w:rPr>
          <w:snapToGrid w:val="0"/>
        </w:rPr>
        <w:tab/>
        <w:t>(a)</w:t>
      </w:r>
      <w:r>
        <w:rPr>
          <w:snapToGrid w:val="0"/>
        </w:rPr>
        <w:tab/>
        <w:t>by which various interests in land affected by the notice of resolution are disposed of or vested; and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31H inserted: No. 61 of 1996 s. 21; amended: No. 12 of 2008 Sch. 1 cl. 36(2).]</w:t>
      </w:r>
    </w:p>
    <w:p>
      <w:pPr>
        <w:pStyle w:val="Heading5"/>
        <w:rPr>
          <w:snapToGrid w:val="0"/>
        </w:rPr>
      </w:pPr>
      <w:bookmarkStart w:id="123" w:name="_Toc37943337"/>
      <w:r>
        <w:rPr>
          <w:rStyle w:val="CharSectno"/>
        </w:rPr>
        <w:t>31I</w:t>
      </w:r>
      <w:r>
        <w:rPr>
          <w:snapToGrid w:val="0"/>
        </w:rPr>
        <w:t>.</w:t>
      </w:r>
      <w:r>
        <w:rPr>
          <w:snapToGrid w:val="0"/>
        </w:rPr>
        <w:tab/>
        <w:t>Registration of notice of resolution</w:t>
      </w:r>
      <w:bookmarkEnd w:id="123"/>
    </w:p>
    <w:p>
      <w:pPr>
        <w:pStyle w:val="Subsection"/>
        <w:spacing w:before="120"/>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[Section 31I inserted: No. 61 of 1996 s. 21.]</w:t>
      </w:r>
    </w:p>
    <w:p>
      <w:pPr>
        <w:pStyle w:val="Heading5"/>
        <w:rPr>
          <w:snapToGrid w:val="0"/>
        </w:rPr>
      </w:pPr>
      <w:bookmarkStart w:id="124" w:name="_Toc37943338"/>
      <w:r>
        <w:rPr>
          <w:rStyle w:val="CharSectno"/>
        </w:rPr>
        <w:t>31J</w:t>
      </w:r>
      <w:r>
        <w:rPr>
          <w:snapToGrid w:val="0"/>
        </w:rPr>
        <w:t>.</w:t>
      </w:r>
      <w:r>
        <w:rPr>
          <w:snapToGrid w:val="0"/>
        </w:rPr>
        <w:tab/>
        <w:t>Effect of registration</w:t>
      </w:r>
      <w:bookmarkEnd w:id="124"/>
    </w:p>
    <w:p>
      <w:pPr>
        <w:pStyle w:val="Subsection"/>
        <w:spacing w:before="120"/>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rPr>
          <w:snapToGrid w:val="0"/>
        </w:rPr>
      </w:pPr>
      <w:r>
        <w:rPr>
          <w:snapToGrid w:val="0"/>
        </w:rPr>
        <w:tab/>
        <w:t>(2)</w:t>
      </w:r>
      <w:r>
        <w:rPr>
          <w:snapToGrid w:val="0"/>
        </w:rPr>
        <w:tab/>
        <w:t>In addition to —</w:t>
      </w:r>
    </w:p>
    <w:p>
      <w:pPr>
        <w:pStyle w:val="Indenta"/>
        <w:spacing w:before="60"/>
        <w:rPr>
          <w:snapToGrid w:val="0"/>
        </w:rPr>
      </w:pPr>
      <w:r>
        <w:rPr>
          <w:snapToGrid w:val="0"/>
        </w:rPr>
        <w:tab/>
        <w:t>(a)</w:t>
      </w:r>
      <w:r>
        <w:rPr>
          <w:snapToGrid w:val="0"/>
        </w:rPr>
        <w:tab/>
        <w:t>the operation of any transfer, document or disposition statement referred to in section 31H; and</w:t>
      </w:r>
    </w:p>
    <w:p>
      <w:pPr>
        <w:pStyle w:val="Indenta"/>
        <w:spacing w:before="60"/>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spacing w:before="120"/>
        <w:rPr>
          <w:snapToGrid w:val="0"/>
        </w:rPr>
      </w:pPr>
      <w:r>
        <w:rPr>
          <w:snapToGrid w:val="0"/>
        </w:rPr>
        <w:tab/>
        <w:t>(3)</w:t>
      </w:r>
      <w:r>
        <w:rPr>
          <w:snapToGrid w:val="0"/>
        </w:rPr>
        <w:tab/>
        <w:t>Where any area of land —</w:t>
      </w:r>
    </w:p>
    <w:p>
      <w:pPr>
        <w:pStyle w:val="Indenta"/>
        <w:spacing w:before="60"/>
        <w:rPr>
          <w:snapToGrid w:val="0"/>
        </w:rPr>
      </w:pPr>
      <w:r>
        <w:rPr>
          <w:snapToGrid w:val="0"/>
        </w:rPr>
        <w:tab/>
        <w:t>(a)</w:t>
      </w:r>
      <w:r>
        <w:rPr>
          <w:snapToGrid w:val="0"/>
        </w:rPr>
        <w:tab/>
        <w:t>on registration of a notice of resolution becomes part of a lot; and</w:t>
      </w:r>
    </w:p>
    <w:p>
      <w:pPr>
        <w:pStyle w:val="Indenta"/>
        <w:spacing w:before="60"/>
        <w:rPr>
          <w:snapToGrid w:val="0"/>
        </w:rPr>
      </w:pPr>
      <w:r>
        <w:rPr>
          <w:snapToGrid w:val="0"/>
        </w:rPr>
        <w:tab/>
        <w:t>(b)</w:t>
      </w:r>
      <w:r>
        <w:rPr>
          <w:snapToGrid w:val="0"/>
        </w:rPr>
        <w:tab/>
        <w:t>was before that registration subject to —</w:t>
      </w:r>
    </w:p>
    <w:p>
      <w:pPr>
        <w:pStyle w:val="Indenti"/>
        <w:spacing w:before="60"/>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4</w:t>
      </w:r>
      <w:r>
        <w:rPr>
          <w:snapToGrid w:val="0"/>
        </w:rPr>
        <w:t>; or</w:t>
      </w:r>
    </w:p>
    <w:p>
      <w:pPr>
        <w:pStyle w:val="Indenti"/>
        <w:spacing w:before="60"/>
        <w:rPr>
          <w:snapToGrid w:val="0"/>
        </w:rPr>
      </w:pPr>
      <w:r>
        <w:rPr>
          <w:snapToGrid w:val="0"/>
        </w:rPr>
        <w:tab/>
        <w:t>(ii)</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spacing w:before="120"/>
        <w:rPr>
          <w:snapToGrid w:val="0"/>
          <w:spacing w:val="-4"/>
        </w:rPr>
      </w:pPr>
      <w:r>
        <w:rPr>
          <w:snapToGrid w:val="0"/>
          <w:spacing w:val="-4"/>
        </w:rPr>
        <w:tab/>
        <w:t>(4)</w:t>
      </w:r>
      <w:r>
        <w:rPr>
          <w:snapToGrid w:val="0"/>
          <w:spacing w:val="-4"/>
        </w:rPr>
        <w:tab/>
        <w:t>On registration of the notice of resolution each lot is subject to —</w:t>
      </w:r>
    </w:p>
    <w:p>
      <w:pPr>
        <w:pStyle w:val="Indenta"/>
        <w:spacing w:before="60"/>
        <w:rPr>
          <w:snapToGrid w:val="0"/>
        </w:rPr>
      </w:pPr>
      <w:r>
        <w:rPr>
          <w:snapToGrid w:val="0"/>
        </w:rPr>
        <w:tab/>
        <w:t>(a)</w:t>
      </w:r>
      <w:r>
        <w:rPr>
          <w:snapToGrid w:val="0"/>
        </w:rPr>
        <w:tab/>
        <w:t>any encumbrance that was registered; or</w:t>
      </w:r>
    </w:p>
    <w:p>
      <w:pPr>
        <w:pStyle w:val="Indenta"/>
        <w:spacing w:before="60"/>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spacing w:before="120"/>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spacing w:before="120"/>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spacing w:before="120"/>
        <w:rPr>
          <w:snapToGrid w:val="0"/>
        </w:rPr>
      </w:pPr>
      <w:r>
        <w:rPr>
          <w:snapToGrid w:val="0"/>
        </w:rPr>
        <w:tab/>
        <w:t>(7)</w:t>
      </w:r>
      <w:r>
        <w:rPr>
          <w:snapToGrid w:val="0"/>
        </w:rPr>
        <w:tab/>
        <w:t>Any encumbrance or caveat referred to in this section is to be taken to be amended to give effect to that section.</w:t>
      </w:r>
    </w:p>
    <w:p>
      <w:pPr>
        <w:pStyle w:val="Footnotesection"/>
        <w:spacing w:before="100"/>
      </w:pPr>
      <w:r>
        <w:tab/>
        <w:t>[Section 31J inserted: No. 61 of 1996 s. 21.]</w:t>
      </w:r>
    </w:p>
    <w:p>
      <w:pPr>
        <w:pStyle w:val="Heading5"/>
        <w:rPr>
          <w:snapToGrid w:val="0"/>
        </w:rPr>
      </w:pPr>
      <w:bookmarkStart w:id="125" w:name="_Toc37943339"/>
      <w:r>
        <w:rPr>
          <w:rStyle w:val="CharSectno"/>
        </w:rPr>
        <w:t>31K</w:t>
      </w:r>
      <w:r>
        <w:rPr>
          <w:snapToGrid w:val="0"/>
        </w:rPr>
        <w:t>.</w:t>
      </w:r>
      <w:r>
        <w:rPr>
          <w:snapToGrid w:val="0"/>
        </w:rPr>
        <w:tab/>
        <w:t>Registrar of Titles to make necessary amendments</w:t>
      </w:r>
      <w:bookmarkEnd w:id="125"/>
    </w:p>
    <w:p>
      <w:pPr>
        <w:pStyle w:val="Subsection"/>
        <w:keepNext/>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Footnotesection"/>
      </w:pPr>
      <w:r>
        <w:tab/>
        <w:t>[Section 31K inserted: No. 61 of 1996 s. 21; amended: No. 60 of 2006 s. 160(5).]</w:t>
      </w:r>
    </w:p>
    <w:p>
      <w:pPr>
        <w:pStyle w:val="Heading2"/>
      </w:pPr>
      <w:bookmarkStart w:id="126" w:name="_Toc37942771"/>
      <w:bookmarkStart w:id="127" w:name="_Toc37943340"/>
      <w:r>
        <w:rPr>
          <w:rStyle w:val="CharPartNo"/>
        </w:rPr>
        <w:t>Part IV</w:t>
      </w:r>
      <w:r>
        <w:t> — </w:t>
      </w:r>
      <w:r>
        <w:rPr>
          <w:rStyle w:val="CharPartText"/>
        </w:rPr>
        <w:t>Management</w:t>
      </w:r>
      <w:bookmarkEnd w:id="126"/>
      <w:bookmarkEnd w:id="127"/>
    </w:p>
    <w:p>
      <w:pPr>
        <w:pStyle w:val="Heading3"/>
      </w:pPr>
      <w:bookmarkStart w:id="128" w:name="_Toc37942772"/>
      <w:bookmarkStart w:id="129" w:name="_Toc37943341"/>
      <w:r>
        <w:rPr>
          <w:rStyle w:val="CharDivNo"/>
        </w:rPr>
        <w:t>Division 1</w:t>
      </w:r>
      <w:r>
        <w:rPr>
          <w:snapToGrid w:val="0"/>
        </w:rPr>
        <w:t> — </w:t>
      </w:r>
      <w:r>
        <w:rPr>
          <w:rStyle w:val="CharDivText"/>
        </w:rPr>
        <w:t>Strata companies</w:t>
      </w:r>
      <w:bookmarkEnd w:id="128"/>
      <w:bookmarkEnd w:id="129"/>
    </w:p>
    <w:p>
      <w:pPr>
        <w:pStyle w:val="Heading5"/>
        <w:rPr>
          <w:snapToGrid w:val="0"/>
        </w:rPr>
      </w:pPr>
      <w:bookmarkStart w:id="130" w:name="_Toc37943342"/>
      <w:r>
        <w:rPr>
          <w:rStyle w:val="CharSectno"/>
        </w:rPr>
        <w:t>32</w:t>
      </w:r>
      <w:r>
        <w:rPr>
          <w:snapToGrid w:val="0"/>
        </w:rPr>
        <w:t>.</w:t>
      </w:r>
      <w:r>
        <w:rPr>
          <w:snapToGrid w:val="0"/>
        </w:rPr>
        <w:tab/>
        <w:t>Incorporation of proprietors</w:t>
      </w:r>
      <w:bookmarkEnd w:id="130"/>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w:t>
      </w:r>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w:t>
      </w:r>
    </w:p>
    <w:p>
      <w:pPr>
        <w:pStyle w:val="Indenta"/>
        <w:rPr>
          <w:snapToGrid w:val="0"/>
        </w:rPr>
      </w:pPr>
      <w:r>
        <w:rPr>
          <w:snapToGrid w:val="0"/>
        </w:rPr>
        <w:tab/>
        <w:t>(a)</w:t>
      </w:r>
      <w:r>
        <w:rPr>
          <w:snapToGrid w:val="0"/>
        </w:rPr>
        <w:tab/>
        <w:t>is capable of suing and being sued; and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[Section 32 amended: No. 58 of 1995 s. 36; No. 10 of 2001 s. 189.]</w:t>
      </w:r>
    </w:p>
    <w:p>
      <w:pPr>
        <w:pStyle w:val="Heading5"/>
        <w:rPr>
          <w:snapToGrid w:val="0"/>
        </w:rPr>
      </w:pPr>
      <w:bookmarkStart w:id="131" w:name="_Toc37943343"/>
      <w:r>
        <w:rPr>
          <w:rStyle w:val="CharSectno"/>
        </w:rPr>
        <w:t>33</w:t>
      </w:r>
      <w:r>
        <w:rPr>
          <w:snapToGrid w:val="0"/>
        </w:rPr>
        <w:t>.</w:t>
      </w:r>
      <w:r>
        <w:rPr>
          <w:snapToGrid w:val="0"/>
        </w:rPr>
        <w:tab/>
        <w:t>Strata company is representative of proprietors in proceedings</w:t>
      </w:r>
      <w:bookmarkEnd w:id="131"/>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[Section 33 amended: No. 58 of 1995 s. 96.]</w:t>
      </w:r>
    </w:p>
    <w:p>
      <w:pPr>
        <w:pStyle w:val="Heading5"/>
        <w:rPr>
          <w:snapToGrid w:val="0"/>
        </w:rPr>
      </w:pPr>
      <w:bookmarkStart w:id="132" w:name="_Toc37943344"/>
      <w:r>
        <w:rPr>
          <w:rStyle w:val="CharSectno"/>
        </w:rPr>
        <w:t>34</w:t>
      </w:r>
      <w:r>
        <w:rPr>
          <w:snapToGrid w:val="0"/>
        </w:rPr>
        <w:t>.</w:t>
      </w:r>
      <w:r>
        <w:rPr>
          <w:snapToGrid w:val="0"/>
        </w:rPr>
        <w:tab/>
        <w:t>Contract formalities</w:t>
      </w:r>
      <w:bookmarkEnd w:id="132"/>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133" w:name="_Toc37943345"/>
      <w:r>
        <w:rPr>
          <w:rStyle w:val="CharSectno"/>
        </w:rPr>
        <w:t>35</w:t>
      </w:r>
      <w:r>
        <w:rPr>
          <w:snapToGrid w:val="0"/>
        </w:rPr>
        <w:t>.</w:t>
      </w:r>
      <w:r>
        <w:rPr>
          <w:snapToGrid w:val="0"/>
        </w:rPr>
        <w:tab/>
        <w:t>Duties of strata companies</w:t>
      </w:r>
      <w:bookmarkEnd w:id="133"/>
    </w:p>
    <w:p>
      <w:pPr>
        <w:pStyle w:val="Subsection"/>
        <w:keepNext/>
      </w:pPr>
      <w:r>
        <w:tab/>
        <w:t>(1)</w:t>
      </w:r>
      <w:r>
        <w:tab/>
        <w:t xml:space="preserve">A strata </w:t>
      </w:r>
      <w:r>
        <w:rPr>
          <w:snapToGrid w:val="0"/>
        </w:rPr>
        <w:t>company</w:t>
      </w:r>
      <w:r>
        <w:t xml:space="preserve"> shall —</w:t>
      </w:r>
    </w:p>
    <w:p>
      <w:pPr>
        <w:pStyle w:val="Indenta"/>
        <w:rPr>
          <w:snapToGrid w:val="0"/>
        </w:rPr>
      </w:pPr>
      <w:r>
        <w:rPr>
          <w:snapToGrid w:val="0"/>
        </w:rPr>
        <w:tab/>
        <w:t>(a)</w:t>
      </w:r>
      <w:r>
        <w:rPr>
          <w:snapToGrid w:val="0"/>
        </w:rPr>
        <w:tab/>
        <w:t>enforce the by</w:t>
      </w:r>
      <w:r>
        <w:rPr>
          <w:snapToGrid w:val="0"/>
        </w:rPr>
        <w:noBreakHyphen/>
        <w:t>laws; and</w:t>
      </w:r>
    </w:p>
    <w:p>
      <w:pPr>
        <w:pStyle w:val="Indenta"/>
        <w:rPr>
          <w:snapToGrid w:val="0"/>
        </w:rPr>
      </w:pPr>
      <w:r>
        <w:rPr>
          <w:snapToGrid w:val="0"/>
        </w:rPr>
        <w:tab/>
        <w:t>(b)</w:t>
      </w:r>
      <w:r>
        <w:rPr>
          <w:snapToGrid w:val="0"/>
        </w:rPr>
        <w:tab/>
        <w:t>control and manage the common property for the benefit of all the proprietors; and</w:t>
      </w:r>
    </w:p>
    <w:p>
      <w:pPr>
        <w:pStyle w:val="Indenta"/>
        <w:keepNext/>
        <w:rPr>
          <w:snapToGrid w:val="0"/>
        </w:rPr>
      </w:pPr>
      <w:r>
        <w:rPr>
          <w:snapToGrid w:val="0"/>
        </w:rPr>
        <w:tab/>
        <w:t>(c)</w:t>
      </w:r>
      <w:r>
        <w:rPr>
          <w:snapToGrid w:val="0"/>
        </w:rPr>
        <w:tab/>
        <w:t>keep in good and serviceable repair, properly maintain and, where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w:t>
      </w:r>
    </w:p>
    <w:p>
      <w:pPr>
        <w:pStyle w:val="Indenti"/>
        <w:rPr>
          <w:snapToGrid w:val="0"/>
        </w:rPr>
      </w:pPr>
      <w:r>
        <w:rPr>
          <w:snapToGrid w:val="0"/>
        </w:rPr>
        <w:tab/>
        <w:t>(i)</w:t>
      </w:r>
      <w:r>
        <w:rPr>
          <w:snapToGrid w:val="0"/>
        </w:rPr>
        <w:tab/>
        <w:t>the date on which it was served and the manner of service; and</w:t>
      </w:r>
    </w:p>
    <w:p>
      <w:pPr>
        <w:pStyle w:val="Indenti"/>
        <w:rPr>
          <w:snapToGrid w:val="0"/>
        </w:rPr>
      </w:pPr>
      <w:r>
        <w:rPr>
          <w:snapToGrid w:val="0"/>
        </w:rPr>
        <w:tab/>
        <w:t>(ii)</w:t>
      </w:r>
      <w:r>
        <w:rPr>
          <w:snapToGrid w:val="0"/>
        </w:rPr>
        <w:tab/>
        <w:t>the part of the parcel to which it relates; and</w:t>
      </w:r>
    </w:p>
    <w:p>
      <w:pPr>
        <w:pStyle w:val="Indenti"/>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r>
      <w:r>
        <w:rPr>
          <w:snapToGrid w:val="0"/>
          <w:spacing w:val="-4"/>
        </w:rPr>
        <w:tab/>
        <w:t>and</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 and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 and</w:t>
      </w:r>
    </w:p>
    <w:p>
      <w:pPr>
        <w:pStyle w:val="Indenta"/>
        <w:keepNext/>
        <w:spacing w:before="100"/>
        <w:rPr>
          <w:snapToGrid w:val="0"/>
        </w:rPr>
      </w:pPr>
      <w:r>
        <w:rPr>
          <w:snapToGrid w:val="0"/>
        </w:rPr>
        <w:tab/>
        <w:t>(h)</w:t>
      </w:r>
      <w:r>
        <w:rPr>
          <w:snapToGrid w:val="0"/>
        </w:rPr>
        <w:tab/>
        <w:t>cause to be retained for the prescribed period —</w:t>
      </w:r>
    </w:p>
    <w:p>
      <w:pPr>
        <w:pStyle w:val="Indenti"/>
        <w:spacing w:before="100"/>
        <w:rPr>
          <w:snapToGrid w:val="0"/>
        </w:rPr>
      </w:pPr>
      <w:r>
        <w:rPr>
          <w:snapToGrid w:val="0"/>
        </w:rPr>
        <w:tab/>
        <w:t>(i)</w:t>
      </w:r>
      <w:r>
        <w:rPr>
          <w:snapToGrid w:val="0"/>
        </w:rPr>
        <w:tab/>
        <w:t>the records kept under, and the notices and orders referred to in, paragraph (e); and</w:t>
      </w:r>
    </w:p>
    <w:p>
      <w:pPr>
        <w:pStyle w:val="Indenti"/>
        <w:spacing w:before="100"/>
        <w:rPr>
          <w:snapToGrid w:val="0"/>
        </w:rPr>
      </w:pPr>
      <w:r>
        <w:rPr>
          <w:snapToGrid w:val="0"/>
        </w:rPr>
        <w:tab/>
        <w:t>(ii)</w:t>
      </w:r>
      <w:r>
        <w:rPr>
          <w:snapToGrid w:val="0"/>
        </w:rPr>
        <w:tab/>
        <w:t>the minutes and books of account referred to in paragraph (f); and</w:t>
      </w:r>
    </w:p>
    <w:p>
      <w:pPr>
        <w:pStyle w:val="Indenti"/>
        <w:spacing w:before="100"/>
        <w:rPr>
          <w:snapToGrid w:val="0"/>
        </w:rPr>
      </w:pPr>
      <w:r>
        <w:rPr>
          <w:snapToGrid w:val="0"/>
        </w:rPr>
        <w:tab/>
        <w:t>(iii)</w:t>
      </w:r>
      <w:r>
        <w:rPr>
          <w:snapToGrid w:val="0"/>
        </w:rPr>
        <w:tab/>
        <w:t>the statements of account referred to in paragraph (g); and</w:t>
      </w:r>
    </w:p>
    <w:p>
      <w:pPr>
        <w:pStyle w:val="Indenti"/>
        <w:spacing w:before="100"/>
        <w:rPr>
          <w:snapToGrid w:val="0"/>
        </w:rPr>
      </w:pPr>
      <w:r>
        <w:rPr>
          <w:snapToGrid w:val="0"/>
        </w:rPr>
        <w:tab/>
        <w:t>(iv)</w:t>
      </w:r>
      <w:r>
        <w:rPr>
          <w:snapToGrid w:val="0"/>
        </w:rPr>
        <w:tab/>
        <w:t>copies of correspondence received and sent by the strata company; and</w:t>
      </w:r>
    </w:p>
    <w:p>
      <w:pPr>
        <w:pStyle w:val="Indenti"/>
        <w:spacing w:before="100"/>
        <w:rPr>
          <w:snapToGrid w:val="0"/>
        </w:rPr>
      </w:pPr>
      <w:r>
        <w:rPr>
          <w:snapToGrid w:val="0"/>
        </w:rPr>
        <w:tab/>
        <w:t>(v)</w:t>
      </w:r>
      <w:r>
        <w:rPr>
          <w:snapToGrid w:val="0"/>
        </w:rPr>
        <w:tab/>
        <w:t>notices of meetings of the strata company and its council; and</w:t>
      </w:r>
    </w:p>
    <w:p>
      <w:pPr>
        <w:pStyle w:val="Indenti"/>
        <w:spacing w:before="100"/>
        <w:rPr>
          <w:snapToGrid w:val="0"/>
        </w:rPr>
      </w:pPr>
      <w:r>
        <w:rPr>
          <w:snapToGrid w:val="0"/>
        </w:rPr>
        <w:tab/>
        <w:t>(vi)</w:t>
      </w:r>
      <w:r>
        <w:rPr>
          <w:snapToGrid w:val="0"/>
        </w:rPr>
        <w:tab/>
        <w:t>proxies delivered to the strata company; and</w:t>
      </w:r>
    </w:p>
    <w:p>
      <w:pPr>
        <w:pStyle w:val="Indenti"/>
        <w:spacing w:before="100"/>
        <w:rPr>
          <w:snapToGrid w:val="0"/>
        </w:rPr>
      </w:pPr>
      <w:r>
        <w:rPr>
          <w:snapToGrid w:val="0"/>
        </w:rPr>
        <w:tab/>
        <w:t>(vii)</w:t>
      </w:r>
      <w:r>
        <w:rPr>
          <w:snapToGrid w:val="0"/>
        </w:rPr>
        <w:tab/>
        <w:t>voting papers relating to motions for resolutions by the strata company and to the election of office holders and the council; and</w:t>
      </w:r>
    </w:p>
    <w:p>
      <w:pPr>
        <w:pStyle w:val="Indenti"/>
        <w:spacing w:before="100"/>
        <w:rPr>
          <w:snapToGrid w:val="0"/>
        </w:rPr>
      </w:pPr>
      <w:r>
        <w:rPr>
          <w:snapToGrid w:val="0"/>
        </w:rPr>
        <w:tab/>
        <w:t>(viii)</w:t>
      </w:r>
      <w:r>
        <w:rPr>
          <w:snapToGrid w:val="0"/>
        </w:rPr>
        <w:tab/>
        <w:t>records of unanimous and special resolutions passed by proprietors; and</w:t>
      </w:r>
    </w:p>
    <w:p>
      <w:pPr>
        <w:pStyle w:val="Indenti"/>
        <w:keepNext/>
        <w:rPr>
          <w:snapToGrid w:val="0"/>
        </w:rPr>
      </w:pPr>
      <w:r>
        <w:rPr>
          <w:snapToGrid w:val="0"/>
        </w:rPr>
        <w:tab/>
        <w:t>(ix)</w:t>
      </w:r>
      <w:r>
        <w:rPr>
          <w:snapToGrid w:val="0"/>
        </w:rPr>
        <w:tab/>
        <w:t>such other documents as may be prescribed;</w:t>
      </w:r>
    </w:p>
    <w:p>
      <w:pPr>
        <w:pStyle w:val="Indenta"/>
        <w:keepNext/>
        <w:rPr>
          <w:snapToGrid w:val="0"/>
        </w:rPr>
      </w:pPr>
      <w:r>
        <w:rPr>
          <w:snapToGrid w:val="0"/>
        </w:rPr>
        <w:tab/>
      </w:r>
      <w:r>
        <w:rPr>
          <w:snapToGrid w:val="0"/>
        </w:rPr>
        <w:tab/>
        <w:t>and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 and</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keepNext/>
      </w:pPr>
      <w:r>
        <w:tab/>
        <w:t>(2)</w:t>
      </w:r>
      <w:r>
        <w:tab/>
        <w:t xml:space="preserve">A </w:t>
      </w:r>
      <w:r>
        <w:rPr>
          <w:snapToGrid w:val="0"/>
        </w:rPr>
        <w:t>strata</w:t>
      </w:r>
      <w:r>
        <w:t xml:space="preserve"> company that contravenes subsection (1)(e) or (f) commits an offence and is liable to a fine not exceeding $400.</w:t>
      </w:r>
    </w:p>
    <w:p>
      <w:pPr>
        <w:pStyle w:val="Footnotesection"/>
      </w:pPr>
      <w:r>
        <w:tab/>
        <w:t>[Section 35 amended: No. 58 of 1995 s. 37, 94 and 95; No. 14 of 1996 s. 4.]</w:t>
      </w:r>
    </w:p>
    <w:p>
      <w:pPr>
        <w:pStyle w:val="Heading5"/>
        <w:rPr>
          <w:snapToGrid w:val="0"/>
        </w:rPr>
      </w:pPr>
      <w:bookmarkStart w:id="134" w:name="_Toc37943346"/>
      <w:r>
        <w:rPr>
          <w:rStyle w:val="CharSectno"/>
        </w:rPr>
        <w:t>35A</w:t>
      </w:r>
      <w:r>
        <w:rPr>
          <w:snapToGrid w:val="0"/>
        </w:rPr>
        <w:t>.</w:t>
      </w:r>
      <w:r>
        <w:rPr>
          <w:snapToGrid w:val="0"/>
        </w:rPr>
        <w:tab/>
        <w:t>Roll to be kept by strata company</w:t>
      </w:r>
      <w:bookmarkEnd w:id="134"/>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w:t>
      </w:r>
    </w:p>
    <w:p>
      <w:pPr>
        <w:pStyle w:val="Indenta"/>
        <w:rPr>
          <w:snapToGrid w:val="0"/>
        </w:rPr>
      </w:pPr>
      <w:r>
        <w:rPr>
          <w:snapToGrid w:val="0"/>
        </w:rPr>
        <w:tab/>
        <w:t>(a)</w:t>
      </w:r>
      <w:r>
        <w:rPr>
          <w:snapToGrid w:val="0"/>
        </w:rPr>
        <w:tab/>
        <w:t>the plan number allocated by the Registrar of Titles under section 5B(4); and</w:t>
      </w:r>
    </w:p>
    <w:p>
      <w:pPr>
        <w:pStyle w:val="Indenta"/>
        <w:rPr>
          <w:snapToGrid w:val="0"/>
        </w:rPr>
      </w:pPr>
      <w:r>
        <w:rPr>
          <w:snapToGrid w:val="0"/>
        </w:rPr>
        <w:tab/>
        <w:t>(b)</w:t>
      </w:r>
      <w:r>
        <w:rPr>
          <w:snapToGrid w:val="0"/>
        </w:rPr>
        <w:tab/>
        <w:t>the name and address of each proprietor; and</w:t>
      </w:r>
    </w:p>
    <w:p>
      <w:pPr>
        <w:pStyle w:val="Indenta"/>
        <w:rPr>
          <w:snapToGrid w:val="0"/>
        </w:rPr>
      </w:pPr>
      <w:r>
        <w:rPr>
          <w:snapToGrid w:val="0"/>
        </w:rPr>
        <w:tab/>
        <w:t>(c)</w:t>
      </w:r>
      <w:r>
        <w:rPr>
          <w:snapToGrid w:val="0"/>
        </w:rPr>
        <w:tab/>
        <w:t>the address for service of any proprietor or mortgagee of a lot who has notified an address for service to the strata company; and</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 and</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35A inserted: No. 58 of 1995 s. 38(1).]</w:t>
      </w:r>
    </w:p>
    <w:p>
      <w:pPr>
        <w:pStyle w:val="Heading5"/>
        <w:rPr>
          <w:snapToGrid w:val="0"/>
        </w:rPr>
      </w:pPr>
      <w:bookmarkStart w:id="135" w:name="_Toc37943347"/>
      <w:r>
        <w:rPr>
          <w:rStyle w:val="CharSectno"/>
        </w:rPr>
        <w:t>36</w:t>
      </w:r>
      <w:r>
        <w:rPr>
          <w:snapToGrid w:val="0"/>
        </w:rPr>
        <w:t>.</w:t>
      </w:r>
      <w:r>
        <w:rPr>
          <w:snapToGrid w:val="0"/>
        </w:rPr>
        <w:tab/>
        <w:t>Levy of contributions on proprietors</w:t>
      </w:r>
      <w:bookmarkEnd w:id="135"/>
    </w:p>
    <w:p>
      <w:pPr>
        <w:pStyle w:val="Subsection"/>
        <w:keepNext/>
        <w:rPr>
          <w:snapToGrid w:val="0"/>
        </w:rPr>
      </w:pPr>
      <w:r>
        <w:rPr>
          <w:snapToGrid w:val="0"/>
        </w:rPr>
        <w:tab/>
        <w:t>(1)</w:t>
      </w:r>
      <w:r>
        <w:rPr>
          <w:snapToGrid w:val="0"/>
        </w:rPr>
        <w:tab/>
        <w:t>A strata company shall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 and</w:t>
      </w:r>
    </w:p>
    <w:p>
      <w:pPr>
        <w:pStyle w:val="Indenta"/>
        <w:rPr>
          <w:snapToGrid w:val="0"/>
        </w:rPr>
      </w:pPr>
      <w:r>
        <w:rPr>
          <w:snapToGrid w:val="0"/>
        </w:rPr>
        <w:tab/>
        <w:t>(b)</w:t>
      </w:r>
      <w:r>
        <w:rPr>
          <w:snapToGrid w:val="0"/>
        </w:rPr>
        <w:tab/>
        <w:t>determine from time to time the amounts to be raised for the purposes described in paragraph (a); and</w:t>
      </w:r>
    </w:p>
    <w:p>
      <w:pPr>
        <w:pStyle w:val="Indenta"/>
        <w:keepNext/>
        <w:spacing w:before="120"/>
        <w:rPr>
          <w:snapToGrid w:val="0"/>
        </w:rPr>
      </w:pPr>
      <w:r>
        <w:rPr>
          <w:snapToGrid w:val="0"/>
        </w:rPr>
        <w:tab/>
        <w:t>(c)</w:t>
      </w:r>
      <w:r>
        <w:rPr>
          <w:snapToGrid w:val="0"/>
        </w:rPr>
        <w:tab/>
        <w:t>raise amounts so determined by levying contributions on proprietors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 and</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 and</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[Section 36 amended: No. 58 of 1995 s. 39; No. 14 of 1996 s. 4.]</w:t>
      </w:r>
    </w:p>
    <w:p>
      <w:pPr>
        <w:pStyle w:val="Heading5"/>
        <w:spacing w:before="180"/>
        <w:rPr>
          <w:snapToGrid w:val="0"/>
        </w:rPr>
      </w:pPr>
      <w:bookmarkStart w:id="136" w:name="_Toc37943348"/>
      <w:r>
        <w:rPr>
          <w:rStyle w:val="CharSectno"/>
        </w:rPr>
        <w:t>36A</w:t>
      </w:r>
      <w:r>
        <w:rPr>
          <w:snapToGrid w:val="0"/>
        </w:rPr>
        <w:t>.</w:t>
      </w:r>
      <w:r>
        <w:rPr>
          <w:snapToGrid w:val="0"/>
        </w:rPr>
        <w:tab/>
        <w:t>Certain provisions do not apply to companies for two</w:t>
      </w:r>
      <w:r>
        <w:rPr>
          <w:snapToGrid w:val="0"/>
        </w:rPr>
        <w:noBreakHyphen/>
        <w:t>lot schemes</w:t>
      </w:r>
      <w:bookmarkEnd w:id="136"/>
    </w:p>
    <w:p>
      <w:pPr>
        <w:pStyle w:val="Subsection"/>
        <w:rPr>
          <w:snapToGrid w:val="0"/>
        </w:rPr>
      </w:pPr>
      <w:r>
        <w:rPr>
          <w:snapToGrid w:val="0"/>
        </w:rPr>
        <w:tab/>
        <w:t>(1)</w:t>
      </w:r>
      <w:r>
        <w:rPr>
          <w:snapToGrid w:val="0"/>
        </w:rPr>
        <w:tab/>
        <w:t>Despite sections 35, 35A and 36, the provisions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rPr>
          <w:tblHeader/>
        </w:trPr>
        <w:tc>
          <w:tcPr>
            <w:tcW w:w="2126" w:type="dxa"/>
          </w:tcPr>
          <w:p>
            <w:pPr>
              <w:pStyle w:val="TableNAm"/>
              <w:keepNext/>
              <w:keepLines/>
              <w:spacing w:before="60"/>
              <w:rPr>
                <w:b/>
                <w:snapToGrid w:val="0"/>
              </w:rPr>
            </w:pPr>
            <w:r>
              <w:rPr>
                <w:b/>
                <w:snapToGrid w:val="0"/>
              </w:rPr>
              <w:t>section</w:t>
            </w:r>
          </w:p>
        </w:tc>
        <w:tc>
          <w:tcPr>
            <w:tcW w:w="4111" w:type="dxa"/>
          </w:tcPr>
          <w:p>
            <w:pPr>
              <w:pStyle w:val="TableNAm"/>
              <w:keepNext/>
              <w:keepLines/>
              <w:spacing w:before="60"/>
              <w:rPr>
                <w:b/>
                <w:snapToGrid w:val="0"/>
              </w:rPr>
            </w:pPr>
            <w:r>
              <w:rPr>
                <w:b/>
                <w:snapToGrid w:val="0"/>
              </w:rPr>
              <w:t>relating to</w:t>
            </w:r>
          </w:p>
        </w:tc>
      </w:tr>
      <w:tr>
        <w:tc>
          <w:tcPr>
            <w:tcW w:w="2126" w:type="dxa"/>
          </w:tcPr>
          <w:p>
            <w:pPr>
              <w:pStyle w:val="TableNAm"/>
              <w:spacing w:before="60"/>
              <w:rPr>
                <w:snapToGrid w:val="0"/>
              </w:rPr>
            </w:pPr>
            <w:r>
              <w:rPr>
                <w:snapToGrid w:val="0"/>
              </w:rPr>
              <w:t>35(1)(f)</w:t>
            </w:r>
          </w:p>
        </w:tc>
        <w:tc>
          <w:tcPr>
            <w:tcW w:w="4111" w:type="dxa"/>
          </w:tcPr>
          <w:p>
            <w:pPr>
              <w:pStyle w:val="TableNAm"/>
              <w:spacing w:before="60"/>
              <w:rPr>
                <w:snapToGrid w:val="0"/>
              </w:rPr>
            </w:pPr>
            <w:r>
              <w:rPr>
                <w:snapToGrid w:val="0"/>
              </w:rPr>
              <w:t>minutes of meetings, books of account</w:t>
            </w:r>
          </w:p>
        </w:tc>
      </w:tr>
      <w:tr>
        <w:tc>
          <w:tcPr>
            <w:tcW w:w="2126" w:type="dxa"/>
          </w:tcPr>
          <w:p>
            <w:pPr>
              <w:pStyle w:val="TableNAm"/>
              <w:spacing w:before="60"/>
              <w:rPr>
                <w:snapToGrid w:val="0"/>
              </w:rPr>
            </w:pPr>
            <w:r>
              <w:rPr>
                <w:snapToGrid w:val="0"/>
              </w:rPr>
              <w:t>35(1)(g)</w:t>
            </w:r>
          </w:p>
        </w:tc>
        <w:tc>
          <w:tcPr>
            <w:tcW w:w="4111" w:type="dxa"/>
          </w:tcPr>
          <w:p>
            <w:pPr>
              <w:pStyle w:val="TableNAm"/>
              <w:spacing w:before="60"/>
              <w:rPr>
                <w:snapToGrid w:val="0"/>
              </w:rPr>
            </w:pPr>
            <w:r>
              <w:rPr>
                <w:snapToGrid w:val="0"/>
              </w:rPr>
              <w:t>statements of account</w:t>
            </w:r>
          </w:p>
        </w:tc>
      </w:tr>
      <w:tr>
        <w:tc>
          <w:tcPr>
            <w:tcW w:w="2126" w:type="dxa"/>
          </w:tcPr>
          <w:p>
            <w:pPr>
              <w:pStyle w:val="TableNAm"/>
              <w:spacing w:before="60"/>
              <w:rPr>
                <w:snapToGrid w:val="0"/>
              </w:rPr>
            </w:pPr>
            <w:r>
              <w:rPr>
                <w:snapToGrid w:val="0"/>
              </w:rPr>
              <w:t>35(1)(i)</w:t>
            </w:r>
          </w:p>
        </w:tc>
        <w:tc>
          <w:tcPr>
            <w:tcW w:w="4111" w:type="dxa"/>
          </w:tcPr>
          <w:p>
            <w:pPr>
              <w:pStyle w:val="TableNAm"/>
              <w:spacing w:before="60"/>
              <w:rPr>
                <w:snapToGrid w:val="0"/>
              </w:rPr>
            </w:pPr>
            <w:r>
              <w:rPr>
                <w:snapToGrid w:val="0"/>
              </w:rPr>
              <w:t>receptacle for postal delivery</w:t>
            </w:r>
          </w:p>
        </w:tc>
      </w:tr>
      <w:tr>
        <w:tc>
          <w:tcPr>
            <w:tcW w:w="2126" w:type="dxa"/>
          </w:tcPr>
          <w:p>
            <w:pPr>
              <w:pStyle w:val="TableNAm"/>
              <w:spacing w:before="60"/>
              <w:rPr>
                <w:snapToGrid w:val="0"/>
              </w:rPr>
            </w:pPr>
            <w:r>
              <w:rPr>
                <w:snapToGrid w:val="0"/>
              </w:rPr>
              <w:t>35A(1)</w:t>
            </w:r>
          </w:p>
        </w:tc>
        <w:tc>
          <w:tcPr>
            <w:tcW w:w="4111" w:type="dxa"/>
          </w:tcPr>
          <w:p>
            <w:pPr>
              <w:pStyle w:val="TableNAm"/>
              <w:spacing w:before="60"/>
              <w:rPr>
                <w:snapToGrid w:val="0"/>
              </w:rPr>
            </w:pPr>
            <w:r>
              <w:rPr>
                <w:snapToGrid w:val="0"/>
              </w:rPr>
              <w:t>roll of proprietors etc.</w:t>
            </w:r>
          </w:p>
        </w:tc>
      </w:tr>
      <w:tr>
        <w:tc>
          <w:tcPr>
            <w:tcW w:w="2126" w:type="dxa"/>
          </w:tcPr>
          <w:p>
            <w:pPr>
              <w:pStyle w:val="TableNAm"/>
              <w:spacing w:before="60"/>
              <w:rPr>
                <w:snapToGrid w:val="0"/>
              </w:rPr>
            </w:pPr>
            <w:r>
              <w:rPr>
                <w:snapToGrid w:val="0"/>
              </w:rPr>
              <w:t>36(1)(a)</w:t>
            </w:r>
          </w:p>
        </w:tc>
        <w:tc>
          <w:tcPr>
            <w:tcW w:w="4111" w:type="dxa"/>
          </w:tcPr>
          <w:p>
            <w:pPr>
              <w:pStyle w:val="TableNAm"/>
              <w:spacing w:before="60"/>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[Section 36A inserted: No. 58 of 1995 s. 40.]</w:t>
      </w:r>
    </w:p>
    <w:p>
      <w:pPr>
        <w:pStyle w:val="Heading5"/>
        <w:spacing w:before="180"/>
        <w:rPr>
          <w:snapToGrid w:val="0"/>
        </w:rPr>
      </w:pPr>
      <w:bookmarkStart w:id="137" w:name="_Toc37943349"/>
      <w:r>
        <w:rPr>
          <w:rStyle w:val="CharSectno"/>
        </w:rPr>
        <w:t>36B</w:t>
      </w:r>
      <w:r>
        <w:rPr>
          <w:snapToGrid w:val="0"/>
        </w:rPr>
        <w:t>.</w:t>
      </w:r>
      <w:r>
        <w:rPr>
          <w:snapToGrid w:val="0"/>
        </w:rPr>
        <w:tab/>
        <w:t>Certain provisions may be excluded for 3, 4 or 5 lot schemes</w:t>
      </w:r>
      <w:bookmarkEnd w:id="137"/>
    </w:p>
    <w:p>
      <w:pPr>
        <w:pStyle w:val="Subsection"/>
        <w:spacing w:before="120"/>
      </w:pPr>
      <w:r>
        <w:tab/>
        <w:t>(1)</w:t>
      </w:r>
      <w:r>
        <w:tab/>
        <w:t>Despite sections 35, 35A and 36, any provision of this Act —</w:t>
      </w:r>
    </w:p>
    <w:p>
      <w:pPr>
        <w:pStyle w:val="Indenta"/>
        <w:spacing w:before="60"/>
        <w:rPr>
          <w:snapToGrid w:val="0"/>
        </w:rPr>
      </w:pPr>
      <w:r>
        <w:rPr>
          <w:snapToGrid w:val="0"/>
        </w:rPr>
        <w:tab/>
        <w:t>(a)</w:t>
      </w:r>
      <w:r>
        <w:rPr>
          <w:snapToGrid w:val="0"/>
        </w:rPr>
        <w:tab/>
        <w:t>specified in the table to this subsection; or</w:t>
      </w:r>
    </w:p>
    <w:p>
      <w:pPr>
        <w:pStyle w:val="Indenta"/>
        <w:spacing w:before="60"/>
        <w:rPr>
          <w:snapToGrid w:val="0"/>
        </w:rPr>
      </w:pPr>
      <w:r>
        <w:rPr>
          <w:snapToGrid w:val="0"/>
        </w:rPr>
        <w:tab/>
        <w:t>(b)</w:t>
      </w:r>
      <w:r>
        <w:rPr>
          <w:snapToGrid w:val="0"/>
        </w:rPr>
        <w:tab/>
        <w:t>prescribed by the regulations,</w:t>
      </w:r>
    </w:p>
    <w:p>
      <w:pPr>
        <w:pStyle w:val="Subsection"/>
        <w:spacing w:before="12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spacing w:before="120"/>
        <w:rPr>
          <w:b/>
          <w:bCs/>
          <w:snapToGrid w:val="0"/>
        </w:rPr>
      </w:pPr>
      <w:r>
        <w:rPr>
          <w:b/>
          <w:bCs/>
        </w:rPr>
        <w:t>Table</w:t>
      </w:r>
    </w:p>
    <w:tbl>
      <w:tblPr>
        <w:tblW w:w="0" w:type="auto"/>
        <w:tblInd w:w="959" w:type="dxa"/>
        <w:tblLayout w:type="fixed"/>
        <w:tblLook w:val="0000" w:firstRow="0" w:lastRow="0" w:firstColumn="0" w:lastColumn="0" w:noHBand="0" w:noVBand="0"/>
      </w:tblPr>
      <w:tblGrid>
        <w:gridCol w:w="2149"/>
        <w:gridCol w:w="4088"/>
      </w:tblGrid>
      <w:tr>
        <w:trPr>
          <w:tblHeader/>
        </w:trPr>
        <w:tc>
          <w:tcPr>
            <w:tcW w:w="2149" w:type="dxa"/>
          </w:tcPr>
          <w:p>
            <w:pPr>
              <w:pStyle w:val="TableNAm"/>
              <w:spacing w:before="60"/>
              <w:rPr>
                <w:b/>
                <w:snapToGrid w:val="0"/>
              </w:rPr>
            </w:pPr>
            <w:r>
              <w:rPr>
                <w:b/>
                <w:snapToGrid w:val="0"/>
              </w:rPr>
              <w:t>section</w:t>
            </w:r>
          </w:p>
        </w:tc>
        <w:tc>
          <w:tcPr>
            <w:tcW w:w="4088" w:type="dxa"/>
          </w:tcPr>
          <w:p>
            <w:pPr>
              <w:pStyle w:val="TableNAm"/>
              <w:spacing w:before="60"/>
              <w:rPr>
                <w:b/>
                <w:snapToGrid w:val="0"/>
              </w:rPr>
            </w:pPr>
            <w:r>
              <w:rPr>
                <w:b/>
                <w:snapToGrid w:val="0"/>
              </w:rPr>
              <w:t>relating to</w:t>
            </w:r>
          </w:p>
        </w:tc>
      </w:tr>
      <w:tr>
        <w:tc>
          <w:tcPr>
            <w:tcW w:w="2149" w:type="dxa"/>
          </w:tcPr>
          <w:p>
            <w:pPr>
              <w:pStyle w:val="TableNAm"/>
              <w:spacing w:before="60"/>
              <w:rPr>
                <w:snapToGrid w:val="0"/>
              </w:rPr>
            </w:pPr>
            <w:r>
              <w:rPr>
                <w:snapToGrid w:val="0"/>
              </w:rPr>
              <w:t>35(1)(f)</w:t>
            </w:r>
          </w:p>
        </w:tc>
        <w:tc>
          <w:tcPr>
            <w:tcW w:w="4088" w:type="dxa"/>
          </w:tcPr>
          <w:p>
            <w:pPr>
              <w:pStyle w:val="TableNAm"/>
              <w:spacing w:before="60"/>
              <w:rPr>
                <w:snapToGrid w:val="0"/>
              </w:rPr>
            </w:pPr>
            <w:r>
              <w:rPr>
                <w:snapToGrid w:val="0"/>
              </w:rPr>
              <w:t>minutes of meetings, books of account</w:t>
            </w:r>
          </w:p>
        </w:tc>
      </w:tr>
      <w:tr>
        <w:tc>
          <w:tcPr>
            <w:tcW w:w="2149" w:type="dxa"/>
          </w:tcPr>
          <w:p>
            <w:pPr>
              <w:pStyle w:val="TableNAm"/>
              <w:spacing w:before="60"/>
              <w:rPr>
                <w:snapToGrid w:val="0"/>
              </w:rPr>
            </w:pPr>
            <w:r>
              <w:rPr>
                <w:snapToGrid w:val="0"/>
              </w:rPr>
              <w:t>35(1)(g)</w:t>
            </w:r>
          </w:p>
        </w:tc>
        <w:tc>
          <w:tcPr>
            <w:tcW w:w="4088" w:type="dxa"/>
          </w:tcPr>
          <w:p>
            <w:pPr>
              <w:pStyle w:val="TableNAm"/>
              <w:spacing w:before="60"/>
              <w:rPr>
                <w:snapToGrid w:val="0"/>
              </w:rPr>
            </w:pPr>
            <w:r>
              <w:rPr>
                <w:snapToGrid w:val="0"/>
              </w:rPr>
              <w:t>statements of account</w:t>
            </w:r>
          </w:p>
        </w:tc>
      </w:tr>
      <w:tr>
        <w:tc>
          <w:tcPr>
            <w:tcW w:w="2149" w:type="dxa"/>
          </w:tcPr>
          <w:p>
            <w:pPr>
              <w:pStyle w:val="TableNAm"/>
              <w:spacing w:before="60"/>
              <w:rPr>
                <w:snapToGrid w:val="0"/>
              </w:rPr>
            </w:pPr>
            <w:r>
              <w:rPr>
                <w:snapToGrid w:val="0"/>
              </w:rPr>
              <w:t>35(1)(i)</w:t>
            </w:r>
          </w:p>
        </w:tc>
        <w:tc>
          <w:tcPr>
            <w:tcW w:w="4088" w:type="dxa"/>
          </w:tcPr>
          <w:p>
            <w:pPr>
              <w:pStyle w:val="TableNAm"/>
              <w:spacing w:before="60"/>
              <w:rPr>
                <w:snapToGrid w:val="0"/>
              </w:rPr>
            </w:pPr>
            <w:r>
              <w:rPr>
                <w:snapToGrid w:val="0"/>
              </w:rPr>
              <w:t>receptacle for postal delivery</w:t>
            </w:r>
          </w:p>
        </w:tc>
      </w:tr>
      <w:tr>
        <w:tc>
          <w:tcPr>
            <w:tcW w:w="2149" w:type="dxa"/>
          </w:tcPr>
          <w:p>
            <w:pPr>
              <w:pStyle w:val="TableNAm"/>
              <w:spacing w:before="60"/>
              <w:rPr>
                <w:snapToGrid w:val="0"/>
              </w:rPr>
            </w:pPr>
            <w:r>
              <w:rPr>
                <w:snapToGrid w:val="0"/>
              </w:rPr>
              <w:t>35A(1)</w:t>
            </w:r>
          </w:p>
        </w:tc>
        <w:tc>
          <w:tcPr>
            <w:tcW w:w="4088" w:type="dxa"/>
          </w:tcPr>
          <w:p>
            <w:pPr>
              <w:pStyle w:val="TableNAm"/>
              <w:spacing w:before="60"/>
              <w:rPr>
                <w:snapToGrid w:val="0"/>
              </w:rPr>
            </w:pPr>
            <w:r>
              <w:rPr>
                <w:snapToGrid w:val="0"/>
              </w:rPr>
              <w:t>roll of proprietors etc.</w:t>
            </w:r>
          </w:p>
        </w:tc>
      </w:tr>
      <w:tr>
        <w:tc>
          <w:tcPr>
            <w:tcW w:w="2149" w:type="dxa"/>
          </w:tcPr>
          <w:p>
            <w:pPr>
              <w:pStyle w:val="TableNAm"/>
              <w:spacing w:before="60"/>
              <w:rPr>
                <w:snapToGrid w:val="0"/>
              </w:rPr>
            </w:pPr>
            <w:r>
              <w:rPr>
                <w:snapToGrid w:val="0"/>
              </w:rPr>
              <w:t>36(1)(a)</w:t>
            </w:r>
          </w:p>
        </w:tc>
        <w:tc>
          <w:tcPr>
            <w:tcW w:w="4088" w:type="dxa"/>
          </w:tcPr>
          <w:p>
            <w:pPr>
              <w:pStyle w:val="TableNAm"/>
              <w:spacing w:before="60"/>
              <w:rPr>
                <w:snapToGrid w:val="0"/>
              </w:rPr>
            </w:pPr>
            <w:r>
              <w:rPr>
                <w:snapToGrid w:val="0"/>
              </w:rPr>
              <w:t>fund for administrative purposes.</w:t>
            </w:r>
          </w:p>
        </w:tc>
      </w:tr>
    </w:tbl>
    <w:p>
      <w:pPr>
        <w:pStyle w:val="Subsection"/>
        <w:keepNext/>
      </w:pPr>
      <w:r>
        <w:tab/>
        <w:t>(2)</w:t>
      </w:r>
      <w:r>
        <w:tab/>
        <w:t xml:space="preserve">In </w:t>
      </w:r>
      <w:r>
        <w:rPr>
          <w:snapToGrid w:val="0"/>
        </w:rPr>
        <w:t>subsection</w:t>
      </w:r>
      <w:r>
        <w:t xml:space="preserve"> (1) </w:t>
      </w:r>
      <w:r>
        <w:rPr>
          <w:rStyle w:val="CharDefText"/>
        </w:rPr>
        <w:t>lot</w:t>
      </w:r>
      <w:r>
        <w:t xml:space="preserve"> does not include a lot in a survey</w:t>
      </w:r>
      <w:r>
        <w:noBreakHyphen/>
        <w:t>strata scheme that is designated as a common property lot.</w:t>
      </w:r>
    </w:p>
    <w:p>
      <w:pPr>
        <w:pStyle w:val="Footnotesection"/>
        <w:ind w:left="890" w:hanging="890"/>
      </w:pPr>
      <w:r>
        <w:tab/>
        <w:t>[Section 36B inserted: No. 58 of 1995 s. 40.]</w:t>
      </w:r>
    </w:p>
    <w:p>
      <w:pPr>
        <w:pStyle w:val="Heading5"/>
        <w:rPr>
          <w:snapToGrid w:val="0"/>
        </w:rPr>
      </w:pPr>
      <w:bookmarkStart w:id="138" w:name="_Toc37943350"/>
      <w:r>
        <w:rPr>
          <w:rStyle w:val="CharSectno"/>
        </w:rPr>
        <w:t>37</w:t>
      </w:r>
      <w:r>
        <w:rPr>
          <w:snapToGrid w:val="0"/>
        </w:rPr>
        <w:t>.</w:t>
      </w:r>
      <w:r>
        <w:rPr>
          <w:snapToGrid w:val="0"/>
        </w:rPr>
        <w:tab/>
        <w:t>Powers of strata company</w:t>
      </w:r>
      <w:bookmarkEnd w:id="138"/>
    </w:p>
    <w:p>
      <w:pPr>
        <w:pStyle w:val="Subsection"/>
        <w:rPr>
          <w:snapToGrid w:val="0"/>
        </w:rPr>
      </w:pPr>
      <w:r>
        <w:rPr>
          <w:snapToGrid w:val="0"/>
        </w:rPr>
        <w:tab/>
        <w:t>(1)</w:t>
      </w:r>
      <w:r>
        <w:rPr>
          <w:snapToGrid w:val="0"/>
        </w:rPr>
        <w:tab/>
        <w:t>A strata company may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 and</w:t>
      </w:r>
    </w:p>
    <w:p>
      <w:pPr>
        <w:pStyle w:val="Indenta"/>
        <w:rPr>
          <w:snapToGrid w:val="0"/>
        </w:rPr>
      </w:pPr>
      <w:r>
        <w:rPr>
          <w:snapToGrid w:val="0"/>
        </w:rPr>
        <w:tab/>
        <w:t>(b)</w:t>
      </w:r>
      <w:r>
        <w:rPr>
          <w:snapToGrid w:val="0"/>
        </w:rPr>
        <w:tab/>
        <w:t>sell or otherwise dispose of personal property owned by it; and</w:t>
      </w:r>
    </w:p>
    <w:p>
      <w:pPr>
        <w:pStyle w:val="Indenta"/>
        <w:rPr>
          <w:snapToGrid w:val="0"/>
        </w:rPr>
      </w:pPr>
      <w:r>
        <w:rPr>
          <w:snapToGrid w:val="0"/>
        </w:rPr>
        <w:tab/>
        <w:t>(c)</w:t>
      </w:r>
      <w:r>
        <w:rPr>
          <w:snapToGrid w:val="0"/>
        </w:rPr>
        <w:tab/>
        <w:t>borrow moneys required by it in the performance of its functions; and</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 and</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 and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 and</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139" w:name="_Toc37943351"/>
      <w:r>
        <w:rPr>
          <w:rStyle w:val="CharSectno"/>
        </w:rPr>
        <w:t>38</w:t>
      </w:r>
      <w:r>
        <w:rPr>
          <w:snapToGrid w:val="0"/>
        </w:rPr>
        <w:t>.</w:t>
      </w:r>
      <w:r>
        <w:rPr>
          <w:snapToGrid w:val="0"/>
        </w:rPr>
        <w:tab/>
        <w:t>Power of strata company to carry out work</w:t>
      </w:r>
      <w:bookmarkEnd w:id="139"/>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[Section 38 amended: No. 14 of 1996 s. 4; No. 55 of 2004 s. 1119.]</w:t>
      </w:r>
    </w:p>
    <w:p>
      <w:pPr>
        <w:pStyle w:val="Heading5"/>
        <w:rPr>
          <w:snapToGrid w:val="0"/>
        </w:rPr>
      </w:pPr>
      <w:bookmarkStart w:id="140" w:name="_Toc37943352"/>
      <w:r>
        <w:rPr>
          <w:rStyle w:val="CharSectno"/>
        </w:rPr>
        <w:t>39</w:t>
      </w:r>
      <w:r>
        <w:rPr>
          <w:snapToGrid w:val="0"/>
        </w:rPr>
        <w:t>.</w:t>
      </w:r>
      <w:r>
        <w:rPr>
          <w:snapToGrid w:val="0"/>
        </w:rPr>
        <w:tab/>
        <w:t>Power of strata company to enter</w:t>
      </w:r>
      <w:bookmarkEnd w:id="140"/>
    </w:p>
    <w:p>
      <w:pPr>
        <w:pStyle w:val="Subsection"/>
        <w:keepNext/>
        <w:rPr>
          <w:snapToGrid w:val="0"/>
        </w:rPr>
      </w:pPr>
      <w:r>
        <w:rPr>
          <w:snapToGrid w:val="0"/>
        </w:rPr>
        <w:tab/>
        <w:t>(1)</w:t>
      </w:r>
      <w:r>
        <w:rPr>
          <w:snapToGrid w:val="0"/>
        </w:rPr>
        <w:tab/>
        <w:t>For the purpose of carrying out —</w:t>
      </w:r>
    </w:p>
    <w:p>
      <w:pPr>
        <w:pStyle w:val="Indenta"/>
        <w:rPr>
          <w:snapToGrid w:val="0"/>
        </w:rPr>
      </w:pPr>
      <w:r>
        <w:rPr>
          <w:snapToGrid w:val="0"/>
        </w:rPr>
        <w:tab/>
        <w:t>(a)</w:t>
      </w:r>
      <w:r>
        <w:rPr>
          <w:snapToGrid w:val="0"/>
        </w:rPr>
        <w:tab/>
        <w:t>any work pursuant to section 38(1), (2), (3) or (6); or</w:t>
      </w:r>
    </w:p>
    <w:p>
      <w:pPr>
        <w:pStyle w:val="Indenta"/>
        <w:rPr>
          <w:snapToGrid w:val="0"/>
        </w:rPr>
      </w:pPr>
      <w:r>
        <w:rPr>
          <w:snapToGrid w:val="0"/>
        </w:rPr>
        <w:tab/>
        <w:t>(b)</w:t>
      </w:r>
      <w:r>
        <w:rPr>
          <w:snapToGrid w:val="0"/>
        </w:rPr>
        <w:tab/>
        <w:t>any work required to be carried out by a strata company by a notice or order of a public authority or local government; or</w:t>
      </w:r>
    </w:p>
    <w:p>
      <w:pPr>
        <w:pStyle w:val="Indenta"/>
        <w:rPr>
          <w:snapToGrid w:val="0"/>
        </w:rPr>
      </w:pPr>
      <w:r>
        <w:rPr>
          <w:snapToGrid w:val="0"/>
        </w:rPr>
        <w:tab/>
        <w:t>(c)</w:t>
      </w:r>
      <w:r>
        <w:rPr>
          <w:snapToGrid w:val="0"/>
        </w:rPr>
        <w:tab/>
        <w:t>any work referred to in section 35(1)(c); or</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40"/>
        <w:rPr>
          <w:snapToGrid w:val="0"/>
        </w:rPr>
      </w:pPr>
      <w:r>
        <w:rPr>
          <w:snapToGrid w:val="0"/>
        </w:rPr>
        <w:tab/>
        <w:t>(2)</w:t>
      </w:r>
      <w:r>
        <w:rPr>
          <w:snapToGrid w:val="0"/>
        </w:rPr>
        <w:tab/>
        <w:t>The strata company may, by its agents, enter upon any part of the parcel for the purpose of —</w:t>
      </w:r>
    </w:p>
    <w:p>
      <w:pPr>
        <w:pStyle w:val="Indenta"/>
        <w:spacing w:before="60"/>
        <w:rPr>
          <w:snapToGrid w:val="0"/>
        </w:rPr>
      </w:pPr>
      <w:r>
        <w:rPr>
          <w:snapToGrid w:val="0"/>
        </w:rPr>
        <w:tab/>
        <w:t>(a)</w:t>
      </w:r>
      <w:r>
        <w:rPr>
          <w:snapToGrid w:val="0"/>
        </w:rPr>
        <w:tab/>
        <w:t>inspecting that part of the parcel; or</w:t>
      </w:r>
    </w:p>
    <w:p>
      <w:pPr>
        <w:pStyle w:val="Indenta"/>
        <w:spacing w:before="60"/>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spacing w:before="140"/>
        <w:rPr>
          <w:snapToGrid w:val="0"/>
        </w:rPr>
      </w:pPr>
      <w:r>
        <w:rPr>
          <w:snapToGrid w:val="0"/>
        </w:rPr>
        <w:tab/>
        <w:t>(3)</w:t>
      </w:r>
      <w:r>
        <w:rPr>
          <w:snapToGrid w:val="0"/>
        </w:rPr>
        <w:tab/>
        <w:t>A person shall not obstruct or hinder a strata company in the exercise of its power under subsection (1) or (2).</w:t>
      </w:r>
    </w:p>
    <w:p>
      <w:pPr>
        <w:pStyle w:val="Penstart"/>
        <w:rPr>
          <w:snapToGrid w:val="0"/>
        </w:rPr>
      </w:pPr>
      <w:r>
        <w:rPr>
          <w:snapToGrid w:val="0"/>
        </w:rPr>
        <w:tab/>
        <w:t>Penalty: $400.</w:t>
      </w:r>
    </w:p>
    <w:p>
      <w:pPr>
        <w:pStyle w:val="Footnotesection"/>
        <w:spacing w:before="100"/>
      </w:pPr>
      <w:r>
        <w:tab/>
        <w:t>[Section 39 amended: No. 58 of 1995 s. 94; No. 14 of 1996 s. 4; No. 74 of 2003 s. 112(12); No. 55 of 2004 s. 1120.]</w:t>
      </w:r>
    </w:p>
    <w:p>
      <w:pPr>
        <w:pStyle w:val="Heading5"/>
        <w:rPr>
          <w:snapToGrid w:val="0"/>
        </w:rPr>
      </w:pPr>
      <w:bookmarkStart w:id="141" w:name="_Toc37943353"/>
      <w:r>
        <w:rPr>
          <w:rStyle w:val="CharSectno"/>
        </w:rPr>
        <w:t>39A</w:t>
      </w:r>
      <w:r>
        <w:rPr>
          <w:snapToGrid w:val="0"/>
        </w:rPr>
        <w:t>.</w:t>
      </w:r>
      <w:r>
        <w:rPr>
          <w:snapToGrid w:val="0"/>
        </w:rPr>
        <w:tab/>
        <w:t>Power to terminate certain contracts for services</w:t>
      </w:r>
      <w:bookmarkEnd w:id="141"/>
    </w:p>
    <w:p>
      <w:pPr>
        <w:pStyle w:val="Subsection"/>
        <w:spacing w:before="120"/>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spacing w:before="120"/>
        <w:rPr>
          <w:snapToGrid w:val="0"/>
        </w:rPr>
      </w:pPr>
      <w:r>
        <w:rPr>
          <w:snapToGrid w:val="0"/>
        </w:rPr>
        <w:tab/>
        <w:t>(2)</w:t>
      </w:r>
      <w:r>
        <w:rPr>
          <w:snapToGrid w:val="0"/>
        </w:rPr>
        <w:tab/>
        <w:t>No cause of action against any person arises from the exercise of the power referred to in subsection (1).</w:t>
      </w:r>
    </w:p>
    <w:p>
      <w:pPr>
        <w:pStyle w:val="Subsection"/>
        <w:spacing w:before="120"/>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spacing w:before="120"/>
        <w:rPr>
          <w:snapToGrid w:val="0"/>
        </w:rPr>
      </w:pPr>
      <w:r>
        <w:rPr>
          <w:snapToGrid w:val="0"/>
        </w:rPr>
        <w:tab/>
        <w:t>(4)</w:t>
      </w:r>
      <w:r>
        <w:rPr>
          <w:snapToGrid w:val="0"/>
        </w:rPr>
        <w:tab/>
        <w:t>This section applies to an agreement if —</w:t>
      </w:r>
    </w:p>
    <w:p>
      <w:pPr>
        <w:pStyle w:val="Indenta"/>
        <w:spacing w:before="60"/>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 and</w:t>
      </w:r>
    </w:p>
    <w:p>
      <w:pPr>
        <w:pStyle w:val="Indenta"/>
        <w:spacing w:before="6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[Section 39A inserted: No. 58 of 1995 s. 41; amended: No. 55 of 2004 s. 1121, 1156(1) and (3) and 1158.]</w:t>
      </w:r>
    </w:p>
    <w:p>
      <w:pPr>
        <w:pStyle w:val="Heading5"/>
        <w:rPr>
          <w:snapToGrid w:val="0"/>
        </w:rPr>
      </w:pPr>
      <w:bookmarkStart w:id="142" w:name="_Toc37943354"/>
      <w:r>
        <w:rPr>
          <w:rStyle w:val="CharSectno"/>
        </w:rPr>
        <w:t>40</w:t>
      </w:r>
      <w:r>
        <w:rPr>
          <w:snapToGrid w:val="0"/>
        </w:rPr>
        <w:t>.</w:t>
      </w:r>
      <w:r>
        <w:rPr>
          <w:snapToGrid w:val="0"/>
        </w:rPr>
        <w:tab/>
        <w:t>Change of strata company’s address for service</w:t>
      </w:r>
      <w:bookmarkEnd w:id="142"/>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that the address for the service of notices on it shall be changed; and</w:t>
      </w:r>
    </w:p>
    <w:p>
      <w:pPr>
        <w:pStyle w:val="Indenta"/>
        <w:spacing w:before="60"/>
        <w:rPr>
          <w:snapToGrid w:val="0"/>
        </w:rPr>
      </w:pPr>
      <w:r>
        <w:rPr>
          <w:snapToGrid w:val="0"/>
        </w:rPr>
        <w:tab/>
        <w:t>(b)</w:t>
      </w:r>
      <w:r>
        <w:rPr>
          <w:snapToGrid w:val="0"/>
        </w:rPr>
        <w:tab/>
        <w:t>notice in the prescribed form of the change of address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Footnotesection"/>
      </w:pPr>
      <w:r>
        <w:tab/>
        <w:t>[Section 40 amended: No. 60 of 2006 s. 160(6).]</w:t>
      </w:r>
    </w:p>
    <w:p>
      <w:pPr>
        <w:pStyle w:val="Heading5"/>
        <w:rPr>
          <w:snapToGrid w:val="0"/>
        </w:rPr>
      </w:pPr>
      <w:bookmarkStart w:id="143" w:name="_Toc37943355"/>
      <w:r>
        <w:rPr>
          <w:rStyle w:val="CharSectno"/>
        </w:rPr>
        <w:t>41</w:t>
      </w:r>
      <w:r>
        <w:rPr>
          <w:snapToGrid w:val="0"/>
        </w:rPr>
        <w:t>.</w:t>
      </w:r>
      <w:r>
        <w:rPr>
          <w:snapToGrid w:val="0"/>
        </w:rPr>
        <w:tab/>
        <w:t>Change of name of strata company</w:t>
      </w:r>
      <w:bookmarkEnd w:id="143"/>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 strata company has under subsection (1) resolved to change its name; and</w:t>
      </w:r>
    </w:p>
    <w:p>
      <w:pPr>
        <w:pStyle w:val="Indenta"/>
        <w:spacing w:before="60"/>
        <w:rPr>
          <w:snapToGrid w:val="0"/>
        </w:rPr>
      </w:pPr>
      <w:r>
        <w:rPr>
          <w:snapToGrid w:val="0"/>
        </w:rPr>
        <w:tab/>
        <w:t>(b)</w:t>
      </w:r>
      <w:r>
        <w:rPr>
          <w:snapToGrid w:val="0"/>
        </w:rPr>
        <w:tab/>
        <w:t>notice in the prescribed form of the change of name has been lodged in the</w:t>
      </w:r>
      <w:r>
        <w:t xml:space="preserve"> Authority’s office</w:t>
      </w:r>
      <w:r>
        <w:rPr>
          <w:snapToGrid w:val="0"/>
        </w:rPr>
        <w:t>; and</w:t>
      </w:r>
    </w:p>
    <w:p>
      <w:pPr>
        <w:pStyle w:val="Indenta"/>
        <w:spacing w:before="60"/>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spacing w:before="120"/>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w:t>
      </w:r>
    </w:p>
    <w:p>
      <w:pPr>
        <w:pStyle w:val="Indenta"/>
        <w:spacing w:before="60"/>
        <w:rPr>
          <w:snapToGrid w:val="0"/>
        </w:rPr>
      </w:pPr>
      <w:r>
        <w:rPr>
          <w:snapToGrid w:val="0"/>
        </w:rPr>
        <w:tab/>
        <w:t>(a)</w:t>
      </w:r>
      <w:r>
        <w:rPr>
          <w:snapToGrid w:val="0"/>
        </w:rPr>
        <w:tab/>
        <w:t>to create a new legal entity; or</w:t>
      </w:r>
    </w:p>
    <w:p>
      <w:pPr>
        <w:pStyle w:val="Indenta"/>
        <w:spacing w:before="60"/>
        <w:rPr>
          <w:snapToGrid w:val="0"/>
        </w:rPr>
      </w:pPr>
      <w:r>
        <w:rPr>
          <w:snapToGrid w:val="0"/>
        </w:rPr>
        <w:tab/>
        <w:t>(b)</w:t>
      </w:r>
      <w:r>
        <w:rPr>
          <w:snapToGrid w:val="0"/>
        </w:rPr>
        <w:tab/>
        <w:t>to prejudice or affect the identity of the body corporate constituted by the strata company or its continuity as a body corporate; or</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[Section 41 amended: No. 58 of 1995 s. 42 and 95; No. 60 of 2006 s. 160(7).]</w:t>
      </w:r>
    </w:p>
    <w:p>
      <w:pPr>
        <w:pStyle w:val="Heading5"/>
        <w:rPr>
          <w:snapToGrid w:val="0"/>
        </w:rPr>
      </w:pPr>
      <w:bookmarkStart w:id="144" w:name="_Toc37943356"/>
      <w:r>
        <w:rPr>
          <w:rStyle w:val="CharSectno"/>
        </w:rPr>
        <w:t>42</w:t>
      </w:r>
      <w:r>
        <w:rPr>
          <w:snapToGrid w:val="0"/>
        </w:rPr>
        <w:t>.</w:t>
      </w:r>
      <w:r>
        <w:rPr>
          <w:snapToGrid w:val="0"/>
        </w:rPr>
        <w:tab/>
        <w:t>By</w:t>
      </w:r>
      <w:r>
        <w:rPr>
          <w:snapToGrid w:val="0"/>
        </w:rPr>
        <w:noBreakHyphen/>
        <w:t>laws</w:t>
      </w:r>
      <w:bookmarkEnd w:id="144"/>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w:t>
      </w:r>
    </w:p>
    <w:p>
      <w:pPr>
        <w:pStyle w:val="Indenta"/>
        <w:rPr>
          <w:snapToGrid w:val="0"/>
        </w:rPr>
      </w:pPr>
      <w:r>
        <w:rPr>
          <w:snapToGrid w:val="0"/>
        </w:rPr>
        <w:tab/>
        <w:t>(a)</w:t>
      </w:r>
      <w:r>
        <w:rPr>
          <w:snapToGrid w:val="0"/>
        </w:rPr>
        <w:tab/>
        <w:t>its corporate affairs; and</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 or</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w:t>
      </w:r>
    </w:p>
    <w:p>
      <w:pPr>
        <w:pStyle w:val="Indenta"/>
        <w:rPr>
          <w:snapToGrid w:val="0"/>
        </w:rPr>
      </w:pPr>
      <w:r>
        <w:rPr>
          <w:snapToGrid w:val="0"/>
        </w:rPr>
        <w:tab/>
        <w:t>(a)</w:t>
      </w:r>
      <w:r>
        <w:rPr>
          <w:snapToGrid w:val="0"/>
        </w:rPr>
        <w:tab/>
        <w:t>a certificate given by every person who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keepNext/>
        <w:keepLines/>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rPr>
          <w:snapToGrid w:val="0"/>
        </w:rPr>
      </w:pPr>
      <w:r>
        <w:rPr>
          <w:snapToGrid w:val="0"/>
        </w:rPr>
        <w:tab/>
        <w:t>Penalty: $400.</w:t>
      </w:r>
    </w:p>
    <w:p>
      <w:pPr>
        <w:pStyle w:val="Subsection"/>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rPr>
          <w:snapToGrid w:val="0"/>
        </w:rPr>
      </w:pPr>
      <w:r>
        <w:rPr>
          <w:snapToGrid w:val="0"/>
        </w:rPr>
        <w:tab/>
        <w:t>(15)</w:t>
      </w:r>
      <w:r>
        <w:rPr>
          <w:snapToGrid w:val="0"/>
        </w:rPr>
        <w:tab/>
        <w:t>To the extent to which a by</w:t>
      </w:r>
      <w:r>
        <w:rPr>
          <w:snapToGrid w:val="0"/>
        </w:rPr>
        <w:noBreakHyphen/>
        <w:t>law purports to prohibit or restrict —</w:t>
      </w:r>
    </w:p>
    <w:p>
      <w:pPr>
        <w:pStyle w:val="Indenta"/>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rPr>
          <w:snapToGrid w:val="0"/>
        </w:rPr>
      </w:pPr>
      <w:r>
        <w:rPr>
          <w:snapToGrid w:val="0"/>
        </w:rPr>
        <w:tab/>
        <w:t>(b)</w:t>
      </w:r>
      <w:r>
        <w:rPr>
          <w:snapToGrid w:val="0"/>
        </w:rPr>
        <w:tab/>
        <w:t>the use of a dog as a guide on a lot or common property by a completely or partially blind person,</w:t>
      </w:r>
    </w:p>
    <w:p>
      <w:pPr>
        <w:pStyle w:val="Subsection"/>
        <w:rPr>
          <w:snapToGrid w:val="0"/>
        </w:rPr>
      </w:pPr>
      <w:r>
        <w:rPr>
          <w:snapToGrid w:val="0"/>
        </w:rPr>
        <w:tab/>
      </w:r>
      <w:r>
        <w:rPr>
          <w:snapToGrid w:val="0"/>
        </w:rPr>
        <w:tab/>
        <w:t>the by</w:t>
      </w:r>
      <w:r>
        <w:rPr>
          <w:snapToGrid w:val="0"/>
        </w:rPr>
        <w:noBreakHyphen/>
        <w:t>law has no force or effect.</w:t>
      </w:r>
    </w:p>
    <w:p>
      <w:pPr>
        <w:pStyle w:val="Footnotesection"/>
        <w:keepLines w:val="0"/>
        <w:ind w:left="890" w:hanging="890"/>
      </w:pPr>
      <w:r>
        <w:tab/>
        <w:t>[Section 42 amended: No. 58 of 1995 s. 43, 92, 94, 95 and 96; No. 57 of 1997 s. 115(2); No. 24 of 2000 s. 40(4) to (7); No. 55 of 2004 s. 1156(1).]</w:t>
      </w:r>
    </w:p>
    <w:p>
      <w:pPr>
        <w:pStyle w:val="Heading5"/>
        <w:rPr>
          <w:snapToGrid w:val="0"/>
        </w:rPr>
      </w:pPr>
      <w:bookmarkStart w:id="145" w:name="_Toc37943357"/>
      <w:r>
        <w:rPr>
          <w:rStyle w:val="CharSectno"/>
        </w:rPr>
        <w:t>42A</w:t>
      </w:r>
      <w:r>
        <w:rPr>
          <w:snapToGrid w:val="0"/>
        </w:rPr>
        <w:t>.</w:t>
      </w:r>
      <w:r>
        <w:rPr>
          <w:snapToGrid w:val="0"/>
        </w:rPr>
        <w:tab/>
        <w:t>By</w:t>
      </w:r>
      <w:r>
        <w:rPr>
          <w:snapToGrid w:val="0"/>
        </w:rPr>
        <w:noBreakHyphen/>
        <w:t>laws may provide for penalties</w:t>
      </w:r>
      <w:bookmarkEnd w:id="145"/>
    </w:p>
    <w:p>
      <w:pPr>
        <w:pStyle w:val="Subsection"/>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ind w:left="890" w:hanging="890"/>
      </w:pPr>
      <w:r>
        <w:tab/>
        <w:t>[Section 42A inserted: No. 58 of 1995 s. 44; No. 55 of 2004 s. 1156(3).]</w:t>
      </w:r>
    </w:p>
    <w:p>
      <w:pPr>
        <w:pStyle w:val="Heading5"/>
        <w:rPr>
          <w:snapToGrid w:val="0"/>
        </w:rPr>
      </w:pPr>
      <w:bookmarkStart w:id="146" w:name="_Toc37943358"/>
      <w:r>
        <w:rPr>
          <w:rStyle w:val="CharSectno"/>
        </w:rPr>
        <w:t>42B</w:t>
      </w:r>
      <w:r>
        <w:rPr>
          <w:snapToGrid w:val="0"/>
        </w:rPr>
        <w:t>.</w:t>
      </w:r>
      <w:r>
        <w:rPr>
          <w:snapToGrid w:val="0"/>
        </w:rPr>
        <w:tab/>
        <w:t>By</w:t>
      </w:r>
      <w:r>
        <w:rPr>
          <w:snapToGrid w:val="0"/>
        </w:rPr>
        <w:noBreakHyphen/>
        <w:t>laws may provide for different basis for levying contributions</w:t>
      </w:r>
      <w:bookmarkEnd w:id="146"/>
    </w:p>
    <w:p>
      <w:pPr>
        <w:pStyle w:val="Subsection"/>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ind w:left="890" w:hanging="890"/>
      </w:pPr>
      <w:r>
        <w:tab/>
        <w:t>[Section 42B inserted: No. 58 of 1995 s. 44.]</w:t>
      </w:r>
    </w:p>
    <w:p>
      <w:pPr>
        <w:pStyle w:val="Heading5"/>
        <w:rPr>
          <w:snapToGrid w:val="0"/>
        </w:rPr>
      </w:pPr>
      <w:bookmarkStart w:id="147" w:name="_Toc37943359"/>
      <w:r>
        <w:rPr>
          <w:rStyle w:val="CharSectno"/>
        </w:rPr>
        <w:t>42C</w:t>
      </w:r>
      <w:r>
        <w:rPr>
          <w:snapToGrid w:val="0"/>
        </w:rPr>
        <w:t>.</w:t>
      </w:r>
      <w:r>
        <w:rPr>
          <w:snapToGrid w:val="0"/>
        </w:rPr>
        <w:tab/>
        <w:t>Transitional provision</w:t>
      </w:r>
      <w:bookmarkEnd w:id="147"/>
    </w:p>
    <w:p>
      <w:pPr>
        <w:pStyle w:val="Subsection"/>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rPr>
          <w:snapToGrid w:val="0"/>
        </w:rPr>
      </w:pPr>
      <w:r>
        <w:rPr>
          <w:snapToGrid w:val="0"/>
        </w:rPr>
        <w:tab/>
        <w:t>(2)</w:t>
      </w:r>
      <w:r>
        <w:rPr>
          <w:snapToGrid w:val="0"/>
        </w:rPr>
        <w:tab/>
        <w:t>Schedule 4 has effect to make transitional provisions for the purposes of subsection (1).</w:t>
      </w:r>
    </w:p>
    <w:p>
      <w:pPr>
        <w:pStyle w:val="Footnotesection"/>
        <w:ind w:left="890" w:hanging="890"/>
      </w:pPr>
      <w:r>
        <w:tab/>
        <w:t>[Section 42C inserted: No. 58 of 1995 s. 44.]</w:t>
      </w:r>
    </w:p>
    <w:p>
      <w:pPr>
        <w:pStyle w:val="Heading5"/>
        <w:rPr>
          <w:snapToGrid w:val="0"/>
        </w:rPr>
      </w:pPr>
      <w:bookmarkStart w:id="148" w:name="_Toc37943360"/>
      <w:r>
        <w:rPr>
          <w:rStyle w:val="CharSectno"/>
        </w:rPr>
        <w:t>43</w:t>
      </w:r>
      <w:r>
        <w:rPr>
          <w:snapToGrid w:val="0"/>
        </w:rPr>
        <w:t>.</w:t>
      </w:r>
      <w:r>
        <w:rPr>
          <w:snapToGrid w:val="0"/>
        </w:rPr>
        <w:tab/>
        <w:t>Supply of information and certificates by strata company</w:t>
      </w:r>
      <w:bookmarkEnd w:id="148"/>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w:t>
      </w:r>
    </w:p>
    <w:p>
      <w:pPr>
        <w:pStyle w:val="Indenti"/>
        <w:rPr>
          <w:snapToGrid w:val="0"/>
        </w:rPr>
      </w:pPr>
      <w:r>
        <w:rPr>
          <w:snapToGrid w:val="0"/>
        </w:rPr>
        <w:tab/>
        <w:t>(i)</w:t>
      </w:r>
      <w:r>
        <w:rPr>
          <w:snapToGrid w:val="0"/>
        </w:rPr>
        <w:tab/>
        <w:t>a copy of the schedule of unit entitlement as recorded on the strata/survey</w:t>
      </w:r>
      <w:r>
        <w:rPr>
          <w:snapToGrid w:val="0"/>
        </w:rPr>
        <w:noBreakHyphen/>
        <w:t>strata plan; and</w:t>
      </w:r>
    </w:p>
    <w:p>
      <w:pPr>
        <w:pStyle w:val="Indenti"/>
        <w:rPr>
          <w:snapToGrid w:val="0"/>
        </w:rPr>
      </w:pPr>
      <w:r>
        <w:rPr>
          <w:snapToGrid w:val="0"/>
        </w:rPr>
        <w:tab/>
        <w:t>(ia)</w:t>
      </w:r>
      <w:r>
        <w:rPr>
          <w:snapToGrid w:val="0"/>
        </w:rPr>
        <w:tab/>
        <w:t>the roll maintained under section 35A; and</w:t>
      </w:r>
    </w:p>
    <w:p>
      <w:pPr>
        <w:pStyle w:val="Indenti"/>
        <w:rPr>
          <w:snapToGrid w:val="0"/>
        </w:rPr>
      </w:pPr>
      <w:r>
        <w:rPr>
          <w:snapToGrid w:val="0"/>
        </w:rPr>
        <w:tab/>
        <w:t>(ii)</w:t>
      </w:r>
      <w:r>
        <w:rPr>
          <w:snapToGrid w:val="0"/>
        </w:rPr>
        <w:tab/>
        <w:t>the notices and orders referred to in and the records kept under section 35(1)(e); and</w:t>
      </w:r>
    </w:p>
    <w:p>
      <w:pPr>
        <w:pStyle w:val="Indenti"/>
        <w:rPr>
          <w:snapToGrid w:val="0"/>
        </w:rPr>
      </w:pPr>
      <w:r>
        <w:rPr>
          <w:snapToGrid w:val="0"/>
        </w:rPr>
        <w:tab/>
        <w:t>(iii)</w:t>
      </w:r>
      <w:r>
        <w:rPr>
          <w:snapToGrid w:val="0"/>
        </w:rPr>
        <w:tab/>
        <w:t>the plans, specifications, drawings, certificates, diagrams and other documents delivered under section 49(3); and</w:t>
      </w:r>
    </w:p>
    <w:p>
      <w:pPr>
        <w:pStyle w:val="Indenti"/>
        <w:rPr>
          <w:snapToGrid w:val="0"/>
        </w:rPr>
      </w:pPr>
      <w:r>
        <w:rPr>
          <w:snapToGrid w:val="0"/>
        </w:rPr>
        <w:tab/>
        <w:t>(iv)</w:t>
      </w:r>
      <w:r>
        <w:rPr>
          <w:snapToGrid w:val="0"/>
        </w:rPr>
        <w:tab/>
        <w:t>the minutes of general meetings of the strata company and meetings of the council; and</w:t>
      </w:r>
    </w:p>
    <w:p>
      <w:pPr>
        <w:pStyle w:val="Indenti"/>
        <w:rPr>
          <w:snapToGrid w:val="0"/>
        </w:rPr>
      </w:pPr>
      <w:r>
        <w:rPr>
          <w:snapToGrid w:val="0"/>
        </w:rPr>
        <w:tab/>
        <w:t>(v)</w:t>
      </w:r>
      <w:r>
        <w:rPr>
          <w:snapToGrid w:val="0"/>
        </w:rPr>
        <w:tab/>
        <w:t>the record of unanimous resolutions, resolutions without dissent and special resolutions passed by the proprietors; and</w:t>
      </w:r>
    </w:p>
    <w:p>
      <w:pPr>
        <w:pStyle w:val="Indenti"/>
        <w:rPr>
          <w:snapToGrid w:val="0"/>
        </w:rPr>
      </w:pPr>
      <w:r>
        <w:rPr>
          <w:snapToGrid w:val="0"/>
        </w:rPr>
        <w:tab/>
        <w:t>(vi)</w:t>
      </w:r>
      <w:r>
        <w:rPr>
          <w:snapToGrid w:val="0"/>
        </w:rPr>
        <w:tab/>
        <w:t>the books of account of the strata company; and</w:t>
      </w:r>
    </w:p>
    <w:p>
      <w:pPr>
        <w:pStyle w:val="Indenti"/>
        <w:rPr>
          <w:snapToGrid w:val="0"/>
        </w:rPr>
      </w:pPr>
      <w:r>
        <w:rPr>
          <w:snapToGrid w:val="0"/>
        </w:rPr>
        <w:tab/>
        <w:t>(vii)</w:t>
      </w:r>
      <w:r>
        <w:rPr>
          <w:snapToGrid w:val="0"/>
        </w:rPr>
        <w:tab/>
        <w:t>a copy of the statement of accounts of the strata company last prepared by the strata company in accordance with section 35(1)(g); and</w:t>
      </w:r>
    </w:p>
    <w:p>
      <w:pPr>
        <w:pStyle w:val="Indenti"/>
        <w:rPr>
          <w:snapToGrid w:val="0"/>
        </w:rPr>
      </w:pPr>
      <w:r>
        <w:rPr>
          <w:snapToGrid w:val="0"/>
        </w:rPr>
        <w:tab/>
        <w:t>(viii)</w:t>
      </w:r>
      <w:r>
        <w:rPr>
          <w:snapToGrid w:val="0"/>
        </w:rPr>
        <w:tab/>
        <w:t>every current policy of insurance effected by the strata company and the receipt for the premium last paid in respect of each such policy; and</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 and</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 and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 and</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 and</w:t>
      </w:r>
    </w:p>
    <w:p>
      <w:pPr>
        <w:pStyle w:val="Indenti"/>
        <w:rPr>
          <w:snapToGrid w:val="0"/>
        </w:rPr>
      </w:pPr>
      <w:r>
        <w:rPr>
          <w:snapToGrid w:val="0"/>
        </w:rPr>
        <w:tab/>
        <w:t>(v)</w:t>
      </w:r>
      <w:r>
        <w:rPr>
          <w:snapToGrid w:val="0"/>
        </w:rPr>
        <w:tab/>
        <w:t>any amount and rate of interest payable under section 36(4) in respect of any unpaid contribution referred to in that section; and</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[Section 43 amended: No. 58 of 1995 s. 45, 94 and 95.]</w:t>
      </w:r>
    </w:p>
    <w:p>
      <w:pPr>
        <w:pStyle w:val="Heading3"/>
      </w:pPr>
      <w:bookmarkStart w:id="149" w:name="_Toc37942792"/>
      <w:bookmarkStart w:id="150" w:name="_Toc37943361"/>
      <w:r>
        <w:rPr>
          <w:rStyle w:val="CharDivNo"/>
        </w:rPr>
        <w:t>Division 2</w:t>
      </w:r>
      <w:r>
        <w:rPr>
          <w:snapToGrid w:val="0"/>
        </w:rPr>
        <w:t> — </w:t>
      </w:r>
      <w:r>
        <w:rPr>
          <w:rStyle w:val="CharDivText"/>
        </w:rPr>
        <w:t>Councils</w:t>
      </w:r>
      <w:bookmarkEnd w:id="149"/>
      <w:bookmarkEnd w:id="150"/>
    </w:p>
    <w:p>
      <w:pPr>
        <w:pStyle w:val="Heading5"/>
        <w:spacing w:before="180"/>
        <w:rPr>
          <w:snapToGrid w:val="0"/>
        </w:rPr>
      </w:pPr>
      <w:bookmarkStart w:id="151" w:name="_Toc37943362"/>
      <w:r>
        <w:rPr>
          <w:rStyle w:val="CharSectno"/>
        </w:rPr>
        <w:t>44</w:t>
      </w:r>
      <w:r>
        <w:rPr>
          <w:snapToGrid w:val="0"/>
        </w:rPr>
        <w:t>.</w:t>
      </w:r>
      <w:r>
        <w:rPr>
          <w:snapToGrid w:val="0"/>
        </w:rPr>
        <w:tab/>
        <w:t>Functions of councils</w:t>
      </w:r>
      <w:bookmarkEnd w:id="151"/>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152" w:name="_Toc37943363"/>
      <w:r>
        <w:rPr>
          <w:rStyle w:val="CharSectno"/>
        </w:rPr>
        <w:t>45</w:t>
      </w:r>
      <w:r>
        <w:rPr>
          <w:snapToGrid w:val="0"/>
        </w:rPr>
        <w:t>.</w:t>
      </w:r>
      <w:r>
        <w:rPr>
          <w:snapToGrid w:val="0"/>
        </w:rPr>
        <w:tab/>
        <w:t>Corporate body may be chairman, secretary, treasurer or council member</w:t>
      </w:r>
      <w:bookmarkEnd w:id="152"/>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rPr>
          <w:snapToGrid w:val="0"/>
        </w:rPr>
      </w:pPr>
      <w:bookmarkStart w:id="153" w:name="_Toc37943364"/>
      <w:r>
        <w:rPr>
          <w:rStyle w:val="CharSectno"/>
        </w:rPr>
        <w:t>46</w:t>
      </w:r>
      <w:r>
        <w:rPr>
          <w:snapToGrid w:val="0"/>
        </w:rPr>
        <w:t>.</w:t>
      </w:r>
      <w:r>
        <w:rPr>
          <w:snapToGrid w:val="0"/>
        </w:rPr>
        <w:tab/>
        <w:t>Performance of functions where no council or no quorum</w:t>
      </w:r>
      <w:bookmarkEnd w:id="153"/>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154" w:name="_Toc37943365"/>
      <w:r>
        <w:rPr>
          <w:rStyle w:val="CharSectno"/>
        </w:rPr>
        <w:t>47</w:t>
      </w:r>
      <w:r>
        <w:rPr>
          <w:snapToGrid w:val="0"/>
        </w:rPr>
        <w:t>.</w:t>
      </w:r>
      <w:r>
        <w:rPr>
          <w:snapToGrid w:val="0"/>
        </w:rPr>
        <w:tab/>
        <w:t>Restrictions on powers of expenditure</w:t>
      </w:r>
      <w:bookmarkEnd w:id="154"/>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 or</w:t>
      </w:r>
    </w:p>
    <w:p>
      <w:pPr>
        <w:pStyle w:val="Indenta"/>
        <w:spacing w:before="60"/>
        <w:rPr>
          <w:snapToGrid w:val="0"/>
        </w:rPr>
      </w:pPr>
      <w:r>
        <w:rPr>
          <w:snapToGrid w:val="0"/>
        </w:rPr>
        <w:tab/>
        <w:t>(b)</w:t>
      </w:r>
      <w:r>
        <w:rPr>
          <w:snapToGrid w:val="0"/>
        </w:rPr>
        <w:tab/>
        <w:t>expenditure that is deemed to be approved under subsection (3); or</w:t>
      </w:r>
    </w:p>
    <w:p>
      <w:pPr>
        <w:pStyle w:val="Indenta"/>
        <w:spacing w:before="60"/>
        <w:rPr>
          <w:snapToGrid w:val="0"/>
        </w:rPr>
      </w:pPr>
      <w:r>
        <w:rPr>
          <w:snapToGrid w:val="0"/>
        </w:rPr>
        <w:tab/>
        <w:t>(c)</w:t>
      </w:r>
      <w:r>
        <w:rPr>
          <w:snapToGrid w:val="0"/>
        </w:rPr>
        <w:tab/>
        <w:t>the payment of any premium of insurance effected by or on behalf of the strata company; or</w:t>
      </w:r>
    </w:p>
    <w:p>
      <w:pPr>
        <w:pStyle w:val="Indenta"/>
        <w:keepNext/>
        <w:spacing w:before="60"/>
        <w:rPr>
          <w:snapToGrid w:val="0"/>
        </w:rPr>
      </w:pPr>
      <w:r>
        <w:rPr>
          <w:snapToGrid w:val="0"/>
        </w:rPr>
        <w:tab/>
        <w:t>(d)</w:t>
      </w:r>
      <w:r>
        <w:rPr>
          <w:snapToGrid w:val="0"/>
        </w:rPr>
        <w:tab/>
        <w:t>any payment required to comply with —</w:t>
      </w:r>
    </w:p>
    <w:p>
      <w:pPr>
        <w:pStyle w:val="Indenti"/>
        <w:spacing w:before="60"/>
        <w:rPr>
          <w:snapToGrid w:val="0"/>
        </w:rPr>
      </w:pPr>
      <w:r>
        <w:rPr>
          <w:snapToGrid w:val="0"/>
        </w:rPr>
        <w:tab/>
        <w:t>(i)</w:t>
      </w:r>
      <w:r>
        <w:rPr>
          <w:snapToGrid w:val="0"/>
        </w:rPr>
        <w:tab/>
        <w:t>a notice or order served on the strata company by any public authority or local government; or</w:t>
      </w:r>
    </w:p>
    <w:p>
      <w:pPr>
        <w:pStyle w:val="Indenti"/>
        <w:spacing w:before="60"/>
        <w:rPr>
          <w:snapToGrid w:val="0"/>
        </w:rPr>
      </w:pPr>
      <w:r>
        <w:rPr>
          <w:snapToGrid w:val="0"/>
        </w:rPr>
        <w:tab/>
        <w:t>(ii)</w:t>
      </w:r>
      <w:r>
        <w:rPr>
          <w:snapToGrid w:val="0"/>
        </w:rPr>
        <w:tab/>
        <w:t>an order made with respect to the strata company by a court or tribunal;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expenditure authorised by the strata company in general meeting as part of the budget of the company.</w:t>
      </w:r>
    </w:p>
    <w:p>
      <w:pPr>
        <w:pStyle w:val="Subsection"/>
        <w:spacing w:before="140"/>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spacing w:before="140"/>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w:t>
      </w:r>
    </w:p>
    <w:p>
      <w:pPr>
        <w:pStyle w:val="Indenta"/>
        <w:spacing w:before="60"/>
        <w:rPr>
          <w:snapToGrid w:val="0"/>
        </w:rPr>
      </w:pPr>
      <w:r>
        <w:rPr>
          <w:snapToGrid w:val="0"/>
        </w:rPr>
        <w:tab/>
        <w:t>(a)</w:t>
      </w:r>
      <w:r>
        <w:rPr>
          <w:snapToGrid w:val="0"/>
        </w:rPr>
        <w:tab/>
        <w:t>the proprietors or first mortgagees of not less than 25% of the lots in the scheme; or</w:t>
      </w:r>
    </w:p>
    <w:p>
      <w:pPr>
        <w:pStyle w:val="Indenta"/>
        <w:spacing w:before="60"/>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spacing w:before="140"/>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rPr>
          <w:snapToGrid w:val="0"/>
        </w:rPr>
      </w:pPr>
      <w:r>
        <w:rPr>
          <w:snapToGrid w:val="0"/>
        </w:rPr>
        <w:tab/>
        <w:t>(7)</w:t>
      </w:r>
      <w:r>
        <w:rPr>
          <w:snapToGrid w:val="0"/>
        </w:rPr>
        <w:tab/>
        <w:t>Where proposed expenditure to which subsection (1) applies would exceed an amount calculated in accordance with that subsection, the council shall —</w:t>
      </w:r>
    </w:p>
    <w:p>
      <w:pPr>
        <w:pStyle w:val="Indenta"/>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ind w:left="890" w:hanging="890"/>
      </w:pPr>
      <w:r>
        <w:tab/>
        <w:t xml:space="preserve">[Section 47 inserted: No. 58 of 1995 s. 46(1) </w:t>
      </w:r>
      <w:r>
        <w:rPr>
          <w:i w:val="0"/>
          <w:vertAlign w:val="superscript"/>
        </w:rPr>
        <w:t>5</w:t>
      </w:r>
      <w:r>
        <w:t>; amended: No. 57 of 1997 s. 115(3); No. 55 of 2004 s. 1122.]</w:t>
      </w:r>
    </w:p>
    <w:p>
      <w:pPr>
        <w:pStyle w:val="Heading5"/>
        <w:rPr>
          <w:snapToGrid w:val="0"/>
        </w:rPr>
      </w:pPr>
      <w:bookmarkStart w:id="155" w:name="_Toc37943366"/>
      <w:r>
        <w:rPr>
          <w:rStyle w:val="CharSectno"/>
        </w:rPr>
        <w:t>48</w:t>
      </w:r>
      <w:r>
        <w:rPr>
          <w:snapToGrid w:val="0"/>
        </w:rPr>
        <w:t>.</w:t>
      </w:r>
      <w:r>
        <w:rPr>
          <w:snapToGrid w:val="0"/>
        </w:rPr>
        <w:tab/>
        <w:t>Recovery of books and records by council</w:t>
      </w:r>
      <w:bookmarkEnd w:id="155"/>
    </w:p>
    <w:p>
      <w:pPr>
        <w:pStyle w:val="Subsection"/>
        <w:rPr>
          <w:snapToGrid w:val="0"/>
        </w:rPr>
      </w:pPr>
      <w:r>
        <w:rPr>
          <w:snapToGrid w:val="0"/>
        </w:rPr>
        <w:tab/>
        <w:t>(1)</w:t>
      </w:r>
      <w:r>
        <w:rPr>
          <w:snapToGrid w:val="0"/>
        </w:rPr>
        <w:tab/>
        <w:t>A person who has possession or control of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[Section 48 amended: No. 58 of 1995 s. 94.]</w:t>
      </w:r>
    </w:p>
    <w:p>
      <w:pPr>
        <w:pStyle w:val="Heading3"/>
      </w:pPr>
      <w:bookmarkStart w:id="156" w:name="_Toc37942798"/>
      <w:bookmarkStart w:id="157" w:name="_Toc37943367"/>
      <w:r>
        <w:rPr>
          <w:rStyle w:val="CharDivNo"/>
        </w:rPr>
        <w:t>Division 3</w:t>
      </w:r>
      <w:r>
        <w:rPr>
          <w:snapToGrid w:val="0"/>
        </w:rPr>
        <w:t> — </w:t>
      </w:r>
      <w:r>
        <w:rPr>
          <w:rStyle w:val="CharDivText"/>
        </w:rPr>
        <w:t>Meetings</w:t>
      </w:r>
      <w:bookmarkEnd w:id="156"/>
      <w:bookmarkEnd w:id="157"/>
    </w:p>
    <w:p>
      <w:pPr>
        <w:pStyle w:val="Heading5"/>
        <w:rPr>
          <w:snapToGrid w:val="0"/>
        </w:rPr>
      </w:pPr>
      <w:bookmarkStart w:id="158" w:name="_Toc37943368"/>
      <w:r>
        <w:rPr>
          <w:rStyle w:val="CharSectno"/>
        </w:rPr>
        <w:t>49</w:t>
      </w:r>
      <w:r>
        <w:rPr>
          <w:snapToGrid w:val="0"/>
        </w:rPr>
        <w:t>.</w:t>
      </w:r>
      <w:r>
        <w:rPr>
          <w:snapToGrid w:val="0"/>
        </w:rPr>
        <w:tab/>
        <w:t>First annual general meeting</w:t>
      </w:r>
      <w:bookmarkEnd w:id="158"/>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[Section 49 amended: No. 58 of 1995 s. 95 and 96.]</w:t>
      </w:r>
    </w:p>
    <w:p>
      <w:pPr>
        <w:pStyle w:val="Heading5"/>
        <w:rPr>
          <w:snapToGrid w:val="0"/>
        </w:rPr>
      </w:pPr>
      <w:bookmarkStart w:id="159" w:name="_Toc37943369"/>
      <w:r>
        <w:rPr>
          <w:rStyle w:val="CharSectno"/>
        </w:rPr>
        <w:t>50</w:t>
      </w:r>
      <w:r>
        <w:rPr>
          <w:snapToGrid w:val="0"/>
        </w:rPr>
        <w:t>.</w:t>
      </w:r>
      <w:r>
        <w:rPr>
          <w:snapToGrid w:val="0"/>
        </w:rPr>
        <w:tab/>
        <w:t>Voting at meetings</w:t>
      </w:r>
      <w:bookmarkEnd w:id="159"/>
    </w:p>
    <w:p>
      <w:pPr>
        <w:pStyle w:val="Subsection"/>
        <w:keepNext/>
        <w:rPr>
          <w:snapToGrid w:val="0"/>
        </w:rPr>
      </w:pPr>
      <w:r>
        <w:rPr>
          <w:snapToGrid w:val="0"/>
        </w:rPr>
        <w:tab/>
        <w:t>(1)</w:t>
      </w:r>
      <w:r>
        <w:rPr>
          <w:snapToGrid w:val="0"/>
        </w:rPr>
        <w:tab/>
        <w:t>Powers of voting conferred under this Act may be exercised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w:t>
      </w:r>
    </w:p>
    <w:p>
      <w:pPr>
        <w:pStyle w:val="Indenta"/>
        <w:rPr>
          <w:snapToGrid w:val="0"/>
        </w:rPr>
      </w:pPr>
      <w:r>
        <w:rPr>
          <w:snapToGrid w:val="0"/>
        </w:rPr>
        <w:tab/>
        <w:t>(a)</w:t>
      </w:r>
      <w:r>
        <w:rPr>
          <w:snapToGrid w:val="0"/>
        </w:rPr>
        <w:tab/>
        <w:t>shall, in cases where a unanimous resolution is required by this Act; and</w:t>
      </w:r>
    </w:p>
    <w:p>
      <w:pPr>
        <w:pStyle w:val="Indenta"/>
        <w:rPr>
          <w:snapToGrid w:val="0"/>
        </w:rPr>
      </w:pPr>
      <w:r>
        <w:rPr>
          <w:snapToGrid w:val="0"/>
        </w:rPr>
        <w:tab/>
        <w:t>(b)</w:t>
      </w:r>
      <w:r>
        <w:rPr>
          <w:snapToGrid w:val="0"/>
        </w:rPr>
        <w:tab/>
        <w:t>may, in any other case,</w:t>
      </w:r>
    </w:p>
    <w:p>
      <w:pPr>
        <w:pStyle w:val="Subsection"/>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deleted]</w:t>
      </w:r>
    </w:p>
    <w:p>
      <w:pPr>
        <w:pStyle w:val="Subsection"/>
        <w:rPr>
          <w:snapToGrid w:val="0"/>
        </w:rPr>
      </w:pPr>
      <w:r>
        <w:rPr>
          <w:snapToGrid w:val="0"/>
        </w:rPr>
        <w:tab/>
        <w:t>(6)</w:t>
      </w:r>
      <w:r>
        <w:rPr>
          <w:snapToGrid w:val="0"/>
        </w:rPr>
        <w:tab/>
        <w:t>Where the interest of a proprietor in a lot is subject to a registered mortgage, a power of voting conferred on a proprietor under this Act —</w:t>
      </w:r>
    </w:p>
    <w:p>
      <w:pPr>
        <w:pStyle w:val="Indenta"/>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ind w:left="890" w:hanging="890"/>
      </w:pPr>
      <w:r>
        <w:tab/>
        <w:t>[Section 50 amended: No. 58 of 1995 s. 47 and 93(1).]</w:t>
      </w:r>
    </w:p>
    <w:p>
      <w:pPr>
        <w:pStyle w:val="Heading5"/>
        <w:spacing w:before="180"/>
        <w:rPr>
          <w:snapToGrid w:val="0"/>
        </w:rPr>
      </w:pPr>
      <w:bookmarkStart w:id="160" w:name="_Toc37943370"/>
      <w:r>
        <w:rPr>
          <w:rStyle w:val="CharSectno"/>
        </w:rPr>
        <w:t>50A</w:t>
      </w:r>
      <w:r>
        <w:rPr>
          <w:snapToGrid w:val="0"/>
        </w:rPr>
        <w:t>.</w:t>
      </w:r>
      <w:r>
        <w:rPr>
          <w:snapToGrid w:val="0"/>
        </w:rPr>
        <w:tab/>
        <w:t>Disqualification from voting as proxy</w:t>
      </w:r>
      <w:bookmarkEnd w:id="160"/>
    </w:p>
    <w:p>
      <w:pPr>
        <w:pStyle w:val="Subsection"/>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t xml:space="preserve">the </w:t>
      </w:r>
      <w:r>
        <w:rPr>
          <w:rStyle w:val="CharDefText"/>
        </w:rPr>
        <w:t>proxy</w:t>
      </w:r>
      <w:r>
        <w:rPr>
          <w:snapToGrid w:val="0"/>
        </w:rPr>
        <w:t>) has a financial interest in the contract or arrangement.</w:t>
      </w:r>
    </w:p>
    <w:p>
      <w:pPr>
        <w:pStyle w:val="Subsection"/>
        <w:keepNext/>
        <w:rPr>
          <w:snapToGrid w:val="0"/>
        </w:rPr>
      </w:pPr>
      <w:r>
        <w:rPr>
          <w:snapToGrid w:val="0"/>
        </w:rPr>
        <w:tab/>
        <w:t>(2)</w:t>
      </w:r>
      <w:r>
        <w:rPr>
          <w:snapToGrid w:val="0"/>
        </w:rPr>
        <w:tab/>
        <w:t>Subsection (1) does not apply if —</w:t>
      </w:r>
    </w:p>
    <w:p>
      <w:pPr>
        <w:pStyle w:val="Indenta"/>
        <w:rPr>
          <w:snapToGrid w:val="0"/>
        </w:rPr>
      </w:pPr>
      <w:r>
        <w:rPr>
          <w:snapToGrid w:val="0"/>
        </w:rPr>
        <w:tab/>
        <w:t>(a)</w:t>
      </w:r>
      <w:r>
        <w:rPr>
          <w:snapToGrid w:val="0"/>
        </w:rPr>
        <w:tab/>
        <w:t>notice of the meeting included notice of the motion and, where applicable, the particulars described in subsection (3); and</w:t>
      </w:r>
    </w:p>
    <w:p>
      <w:pPr>
        <w:pStyle w:val="Indenta"/>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rPr>
          <w:snapToGrid w:val="0"/>
        </w:rPr>
      </w:pPr>
      <w:r>
        <w:rPr>
          <w:snapToGrid w:val="0"/>
        </w:rPr>
        <w:tab/>
        <w:t>(3)</w:t>
      </w:r>
      <w:r>
        <w:rPr>
          <w:snapToGrid w:val="0"/>
        </w:rPr>
        <w:tab/>
        <w:t>Where the motion relates to the strata company entering into or renewing a management contract or arrangement with a person, notice of the motion shall include —</w:t>
      </w:r>
    </w:p>
    <w:p>
      <w:pPr>
        <w:pStyle w:val="Indenta"/>
        <w:rPr>
          <w:snapToGrid w:val="0"/>
        </w:rPr>
      </w:pPr>
      <w:r>
        <w:rPr>
          <w:snapToGrid w:val="0"/>
        </w:rPr>
        <w:tab/>
        <w:t>(a)</w:t>
      </w:r>
      <w:r>
        <w:rPr>
          <w:snapToGrid w:val="0"/>
        </w:rPr>
        <w:tab/>
        <w:t>the name of that person; and</w:t>
      </w:r>
    </w:p>
    <w:p>
      <w:pPr>
        <w:pStyle w:val="Indenta"/>
        <w:rPr>
          <w:snapToGrid w:val="0"/>
          <w:spacing w:val="-4"/>
        </w:rPr>
      </w:pPr>
      <w:r>
        <w:rPr>
          <w:snapToGrid w:val="0"/>
          <w:spacing w:val="-4"/>
        </w:rPr>
        <w:tab/>
        <w:t>(b)</w:t>
      </w:r>
      <w:r>
        <w:rPr>
          <w:snapToGrid w:val="0"/>
          <w:spacing w:val="-4"/>
        </w:rPr>
        <w:tab/>
        <w:t>the duration of the proposed contract or arrangement; and</w:t>
      </w:r>
    </w:p>
    <w:p>
      <w:pPr>
        <w:pStyle w:val="Indenta"/>
        <w:rPr>
          <w:snapToGrid w:val="0"/>
        </w:rPr>
      </w:pPr>
      <w:r>
        <w:rPr>
          <w:snapToGrid w:val="0"/>
        </w:rPr>
        <w:tab/>
        <w:t>(c)</w:t>
      </w:r>
      <w:r>
        <w:rPr>
          <w:snapToGrid w:val="0"/>
        </w:rPr>
        <w:tab/>
        <w:t>the remuneration that is payable under it.</w:t>
      </w:r>
    </w:p>
    <w:p>
      <w:pPr>
        <w:pStyle w:val="Subsection"/>
        <w:keepNext/>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w:t>
      </w:r>
    </w:p>
    <w:p>
      <w:pPr>
        <w:pStyle w:val="Indenta"/>
        <w:spacing w:before="60"/>
        <w:rPr>
          <w:snapToGrid w:val="0"/>
        </w:rPr>
      </w:pPr>
      <w:r>
        <w:rPr>
          <w:snapToGrid w:val="0"/>
        </w:rPr>
        <w:tab/>
        <w:t>(a)</w:t>
      </w:r>
      <w:r>
        <w:rPr>
          <w:snapToGrid w:val="0"/>
        </w:rPr>
        <w:tab/>
        <w:t>owns shares (whether beneficially or otherwise) in a company; or</w:t>
      </w:r>
    </w:p>
    <w:p>
      <w:pPr>
        <w:pStyle w:val="Indenta"/>
        <w:spacing w:before="60"/>
        <w:rPr>
          <w:snapToGrid w:val="0"/>
        </w:rPr>
      </w:pPr>
      <w:r>
        <w:rPr>
          <w:snapToGrid w:val="0"/>
        </w:rPr>
        <w:tab/>
        <w:t>(b)</w:t>
      </w:r>
      <w:r>
        <w:rPr>
          <w:snapToGrid w:val="0"/>
        </w:rPr>
        <w:tab/>
        <w:t>is a member of a firm; or</w:t>
      </w:r>
    </w:p>
    <w:p>
      <w:pPr>
        <w:pStyle w:val="Indenta"/>
        <w:spacing w:before="60"/>
        <w:rPr>
          <w:snapToGrid w:val="0"/>
        </w:rPr>
      </w:pPr>
      <w:r>
        <w:rPr>
          <w:snapToGrid w:val="0"/>
        </w:rPr>
        <w:tab/>
        <w:t>(c)</w:t>
      </w:r>
      <w:r>
        <w:rPr>
          <w:snapToGrid w:val="0"/>
        </w:rPr>
        <w:tab/>
        <w:t>is a director or employee of a company or of a firm,</w:t>
      </w:r>
    </w:p>
    <w:p>
      <w:pPr>
        <w:pStyle w:val="Subsection"/>
        <w:keepNext/>
        <w:rPr>
          <w:snapToGrid w:val="0"/>
        </w:rPr>
      </w:pPr>
      <w:r>
        <w:rPr>
          <w:snapToGrid w:val="0"/>
        </w:rPr>
        <w:tab/>
      </w:r>
      <w:r>
        <w:rPr>
          <w:snapToGrid w:val="0"/>
        </w:rPr>
        <w:tab/>
        <w:t>that benefits or will benefit directly from the contract or arrangement to which the motion relates.</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management contract or arrangement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[Section 50A inserted: No. 58 of 1995 s. 48; amended: No. 28 of 2003 s. 196.]</w:t>
      </w:r>
    </w:p>
    <w:p>
      <w:pPr>
        <w:pStyle w:val="Heading5"/>
        <w:rPr>
          <w:snapToGrid w:val="0"/>
        </w:rPr>
      </w:pPr>
      <w:bookmarkStart w:id="161" w:name="_Toc37943371"/>
      <w:r>
        <w:rPr>
          <w:rStyle w:val="CharSectno"/>
        </w:rPr>
        <w:t>50B</w:t>
      </w:r>
      <w:r>
        <w:rPr>
          <w:snapToGrid w:val="0"/>
        </w:rPr>
        <w:t>.</w:t>
      </w:r>
      <w:r>
        <w:rPr>
          <w:snapToGrid w:val="0"/>
        </w:rPr>
        <w:tab/>
        <w:t>Quorum for meeting of strata company for two</w:t>
      </w:r>
      <w:r>
        <w:rPr>
          <w:snapToGrid w:val="0"/>
        </w:rPr>
        <w:noBreakHyphen/>
        <w:t>lot scheme</w:t>
      </w:r>
      <w:bookmarkEnd w:id="161"/>
    </w:p>
    <w:p>
      <w:pPr>
        <w:pStyle w:val="Subsection"/>
        <w:keepNext/>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[Section 50B inserted: No. 58 of 1995 s. 48.]</w:t>
      </w:r>
    </w:p>
    <w:p>
      <w:pPr>
        <w:pStyle w:val="Heading5"/>
        <w:rPr>
          <w:snapToGrid w:val="0"/>
        </w:rPr>
      </w:pPr>
      <w:bookmarkStart w:id="162" w:name="_Toc37943372"/>
      <w:r>
        <w:rPr>
          <w:rStyle w:val="CharSectno"/>
        </w:rPr>
        <w:t>51</w:t>
      </w:r>
      <w:r>
        <w:rPr>
          <w:snapToGrid w:val="0"/>
        </w:rPr>
        <w:t>.</w:t>
      </w:r>
      <w:r>
        <w:rPr>
          <w:snapToGrid w:val="0"/>
        </w:rPr>
        <w:tab/>
        <w:t>Relief where unanimous resolution or resolution without dissent required</w:t>
      </w:r>
      <w:bookmarkEnd w:id="162"/>
    </w:p>
    <w:p>
      <w:pPr>
        <w:pStyle w:val="Subsection"/>
        <w:keepNext/>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rPr>
          <w:snapToGrid w:val="0"/>
        </w:rPr>
      </w:pPr>
      <w:r>
        <w:rPr>
          <w:snapToGrid w:val="0"/>
        </w:rPr>
        <w:tab/>
        <w:t>(1a)</w:t>
      </w:r>
      <w:r>
        <w:rPr>
          <w:snapToGrid w:val="0"/>
        </w:rPr>
        <w:tab/>
        <w:t>This section does not apply to a two</w:t>
      </w:r>
      <w:r>
        <w:rPr>
          <w:snapToGrid w:val="0"/>
        </w:rPr>
        <w:noBreakHyphen/>
        <w:t>lot scheme.</w:t>
      </w:r>
    </w:p>
    <w:p>
      <w:pPr>
        <w:pStyle w:val="Subsection"/>
        <w:keepNext/>
        <w:rPr>
          <w:snapToGrid w:val="0"/>
          <w:spacing w:val="-4"/>
        </w:rPr>
      </w:pPr>
      <w:r>
        <w:rPr>
          <w:snapToGrid w:val="0"/>
          <w:spacing w:val="-4"/>
        </w:rPr>
        <w:tab/>
        <w:t>(2)</w:t>
      </w:r>
      <w:r>
        <w:rPr>
          <w:snapToGrid w:val="0"/>
          <w:spacing w:val="-4"/>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 No. 58 of 1995 s. 49 and 93(1).]</w:t>
      </w:r>
    </w:p>
    <w:p>
      <w:pPr>
        <w:pStyle w:val="Heading5"/>
        <w:rPr>
          <w:snapToGrid w:val="0"/>
        </w:rPr>
      </w:pPr>
      <w:bookmarkStart w:id="163" w:name="_Toc37943373"/>
      <w:r>
        <w:rPr>
          <w:rStyle w:val="CharSectno"/>
        </w:rPr>
        <w:t>51A</w:t>
      </w:r>
      <w:r>
        <w:rPr>
          <w:snapToGrid w:val="0"/>
        </w:rPr>
        <w:t>.</w:t>
      </w:r>
      <w:r>
        <w:rPr>
          <w:snapToGrid w:val="0"/>
        </w:rPr>
        <w:tab/>
        <w:t>Relief where unanimous resolution required for two</w:t>
      </w:r>
      <w:r>
        <w:rPr>
          <w:snapToGrid w:val="0"/>
        </w:rPr>
        <w:noBreakHyphen/>
        <w:t>lot scheme</w:t>
      </w:r>
      <w:bookmarkEnd w:id="1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spacing w:before="100"/>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spacing w:before="100"/>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spacing w:before="100"/>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spacing w:before="100"/>
        <w:rPr>
          <w:snapToGrid w:val="0"/>
        </w:rPr>
      </w:pPr>
      <w:r>
        <w:rPr>
          <w:snapToGrid w:val="0"/>
        </w:rPr>
        <w:tab/>
        <w:t>(5)</w:t>
      </w:r>
      <w:r>
        <w:rPr>
          <w:snapToGrid w:val="0"/>
        </w:rPr>
        <w:tab/>
        <w:t>Section 51(3) applies to the awarding of costs in proceedings under this section.</w:t>
      </w:r>
    </w:p>
    <w:p>
      <w:pPr>
        <w:pStyle w:val="Footnotesection"/>
        <w:spacing w:before="80"/>
        <w:ind w:left="890" w:hanging="890"/>
      </w:pPr>
      <w:r>
        <w:tab/>
        <w:t>[Section 51A inserted: No. 58 of 1995 s. 50; amended: No. 61 of 1996 s. 22.]</w:t>
      </w:r>
    </w:p>
    <w:p>
      <w:pPr>
        <w:pStyle w:val="Heading5"/>
        <w:spacing w:before="180"/>
        <w:rPr>
          <w:snapToGrid w:val="0"/>
        </w:rPr>
      </w:pPr>
      <w:bookmarkStart w:id="164" w:name="_Toc37943374"/>
      <w:r>
        <w:rPr>
          <w:rStyle w:val="CharSectno"/>
        </w:rPr>
        <w:t>52</w:t>
      </w:r>
      <w:r>
        <w:rPr>
          <w:snapToGrid w:val="0"/>
        </w:rPr>
        <w:t>.</w:t>
      </w:r>
      <w:r>
        <w:rPr>
          <w:snapToGrid w:val="0"/>
        </w:rPr>
        <w:tab/>
        <w:t>Performance of functions by proprietors in general meeting</w:t>
      </w:r>
      <w:bookmarkEnd w:id="164"/>
    </w:p>
    <w:p>
      <w:pPr>
        <w:pStyle w:val="Subsection"/>
        <w:spacing w:before="100"/>
        <w:rPr>
          <w:snapToGrid w:val="0"/>
        </w:rPr>
      </w:pPr>
      <w:r>
        <w:rPr>
          <w:snapToGrid w:val="0"/>
          <w:spacing w:val="-4"/>
        </w:rPr>
        <w:tab/>
      </w:r>
      <w:r>
        <w:rPr>
          <w:snapToGrid w:val="0"/>
          <w:spacing w:val="-4"/>
        </w:rPr>
        <w:tab/>
      </w:r>
      <w:r>
        <w:rPr>
          <w:snapToGrid w:val="0"/>
        </w:rPr>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spacing w:before="200"/>
      </w:pPr>
      <w:bookmarkStart w:id="165" w:name="_Toc37942806"/>
      <w:bookmarkStart w:id="166" w:name="_Toc37943375"/>
      <w:r>
        <w:rPr>
          <w:rStyle w:val="CharDivNo"/>
        </w:rPr>
        <w:t>Division 4</w:t>
      </w:r>
      <w:r>
        <w:rPr>
          <w:snapToGrid w:val="0"/>
        </w:rPr>
        <w:t> — </w:t>
      </w:r>
      <w:r>
        <w:rPr>
          <w:rStyle w:val="CharDivText"/>
        </w:rPr>
        <w:t>Insurance</w:t>
      </w:r>
      <w:bookmarkEnd w:id="165"/>
      <w:bookmarkEnd w:id="166"/>
    </w:p>
    <w:p>
      <w:pPr>
        <w:pStyle w:val="Heading4"/>
        <w:spacing w:before="120"/>
      </w:pPr>
      <w:bookmarkStart w:id="167" w:name="_Toc37942807"/>
      <w:bookmarkStart w:id="168" w:name="_Toc37943376"/>
      <w:r>
        <w:t>Subdivision 1 — Preliminary</w:t>
      </w:r>
      <w:bookmarkEnd w:id="167"/>
      <w:bookmarkEnd w:id="168"/>
    </w:p>
    <w:p>
      <w:pPr>
        <w:pStyle w:val="Footnoteheading"/>
        <w:spacing w:before="80"/>
      </w:pPr>
      <w:r>
        <w:tab/>
        <w:t>[Heading inserted: No. 61 of 1996 s. 23.]</w:t>
      </w:r>
    </w:p>
    <w:p>
      <w:pPr>
        <w:pStyle w:val="Heading5"/>
        <w:keepNext w:val="0"/>
        <w:keepLines w:val="0"/>
        <w:spacing w:before="180"/>
        <w:rPr>
          <w:snapToGrid w:val="0"/>
        </w:rPr>
      </w:pPr>
      <w:bookmarkStart w:id="169" w:name="_Toc37943377"/>
      <w:r>
        <w:rPr>
          <w:rStyle w:val="CharSectno"/>
        </w:rPr>
        <w:t>53</w:t>
      </w:r>
      <w:r>
        <w:rPr>
          <w:snapToGrid w:val="0"/>
        </w:rPr>
        <w:t>.</w:t>
      </w:r>
      <w:r>
        <w:rPr>
          <w:snapToGrid w:val="0"/>
        </w:rPr>
        <w:tab/>
        <w:t>Terms used</w:t>
      </w:r>
      <w:bookmarkEnd w:id="169"/>
    </w:p>
    <w:p>
      <w:pPr>
        <w:pStyle w:val="Subsection"/>
        <w:spacing w:before="100"/>
        <w:rPr>
          <w:snapToGrid w:val="0"/>
        </w:rPr>
      </w:pPr>
      <w:r>
        <w:rPr>
          <w:snapToGrid w:val="0"/>
        </w:rPr>
        <w:tab/>
      </w:r>
      <w:r>
        <w:rPr>
          <w:snapToGrid w:val="0"/>
        </w:rPr>
        <w:tab/>
        <w:t>In this Division —</w:t>
      </w:r>
    </w:p>
    <w:p>
      <w:pPr>
        <w:pStyle w:val="Defstart"/>
      </w:pPr>
      <w:r>
        <w:rPr>
          <w:b/>
        </w:rPr>
        <w:tab/>
      </w:r>
      <w:r>
        <w:rPr>
          <w:rStyle w:val="CharDefText"/>
        </w:rPr>
        <w:t>building</w:t>
      </w:r>
      <w:r>
        <w:t xml:space="preserve"> includes any building on the parcel for a scheme whether shown on the strata/survey</w:t>
      </w:r>
      <w:r>
        <w:noBreakHyphen/>
        <w:t>strata plan or not and also includes —</w:t>
      </w:r>
    </w:p>
    <w:p>
      <w:pPr>
        <w:pStyle w:val="Defpara"/>
        <w:spacing w:before="60"/>
      </w:pPr>
      <w:r>
        <w:tab/>
        <w:t>(a)</w:t>
      </w:r>
      <w:r>
        <w:tab/>
        <w:t>proprietors’ improvements and proprietors’ fixtures forming part of the building including paint and wallpaper but excluding carpet and temporary wall, floor and ceiling coverings; and</w:t>
      </w:r>
    </w:p>
    <w:p>
      <w:pPr>
        <w:pStyle w:val="Ednotedefpara"/>
      </w:pPr>
      <w:r>
        <w:tab/>
        <w:t>[(b)</w:t>
      </w:r>
      <w:r>
        <w:tab/>
        <w:t>deleted]</w:t>
      </w:r>
    </w:p>
    <w:p>
      <w:pPr>
        <w:pStyle w:val="Defpara"/>
      </w:pPr>
      <w:r>
        <w:tab/>
        <w:t>(c)</w:t>
      </w:r>
      <w:r>
        <w:tab/>
        <w:t>anything prescribed as forming part of a building for the purposes of this definition,</w:t>
      </w:r>
    </w:p>
    <w:p>
      <w:pPr>
        <w:pStyle w:val="Defstart"/>
        <w:keepNext/>
      </w:pPr>
      <w:r>
        <w:tab/>
        <w:t>but does not include —</w:t>
      </w:r>
    </w:p>
    <w:p>
      <w:pPr>
        <w:pStyle w:val="Defpara"/>
      </w:pPr>
      <w:r>
        <w:tab/>
        <w:t>(d)</w:t>
      </w:r>
      <w:r>
        <w:tab/>
        <w:t>fixtures removable by a lessee at the expiration of a tenancy; or</w:t>
      </w:r>
    </w:p>
    <w:p>
      <w:pPr>
        <w:pStyle w:val="Defpara"/>
      </w:pPr>
      <w:r>
        <w:tab/>
        <w:t>(e)</w:t>
      </w:r>
      <w:r>
        <w:tab/>
        <w:t>anything prescribed as not forming part of a building for the purposes of this definition;</w:t>
      </w:r>
    </w:p>
    <w:p>
      <w:pPr>
        <w:pStyle w:val="Defstart"/>
        <w:keepNext/>
      </w:pPr>
      <w:r>
        <w:rPr>
          <w:b/>
        </w:rPr>
        <w:tab/>
      </w:r>
      <w:r>
        <w:rPr>
          <w:rStyle w:val="CharDefText"/>
        </w:rPr>
        <w:t>replacement value</w:t>
      </w:r>
      <w:r>
        <w:t xml:space="preserve"> in relation to a contract of insurance of a building, requires provision to be specified in the policy —</w:t>
      </w:r>
    </w:p>
    <w:p>
      <w:pPr>
        <w:pStyle w:val="Defpara"/>
      </w:pPr>
      <w:r>
        <w:tab/>
        <w:t>(a)</w:t>
      </w:r>
      <w:r>
        <w:tab/>
        <w:t>for —</w:t>
      </w:r>
    </w:p>
    <w:p>
      <w:pPr>
        <w:pStyle w:val="Defsubpara"/>
      </w:pPr>
      <w:r>
        <w:tab/>
        <w:t>(i)</w:t>
      </w:r>
      <w:r>
        <w:tab/>
        <w:t>the rebuilding of the building or its replacement by a similar building in the event of its destruction; and</w:t>
      </w:r>
    </w:p>
    <w:p>
      <w:pPr>
        <w:pStyle w:val="Defsubpara"/>
      </w:pPr>
      <w:r>
        <w:tab/>
        <w:t>(ii)</w:t>
      </w:r>
      <w:r>
        <w:tab/>
        <w:t>the repair of damage to, or the restoration of the damaged portion of, the building in the event of its being damaged but not destroyed,</w:t>
      </w:r>
    </w:p>
    <w:p>
      <w:pPr>
        <w:pStyle w:val="Defpara"/>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[Section 53 amended: No. 58 of 1995 s. 51; No. 61 of 1996 s. 24.]</w:t>
      </w:r>
    </w:p>
    <w:p>
      <w:pPr>
        <w:pStyle w:val="Heading4"/>
      </w:pPr>
      <w:bookmarkStart w:id="170" w:name="_Toc37942809"/>
      <w:bookmarkStart w:id="171" w:name="_Toc37943378"/>
      <w:r>
        <w:t>Subdivision 2 — Insurance in single tier strata schemes</w:t>
      </w:r>
      <w:bookmarkEnd w:id="170"/>
      <w:bookmarkEnd w:id="171"/>
    </w:p>
    <w:p>
      <w:pPr>
        <w:pStyle w:val="Footnoteheading"/>
        <w:spacing w:before="110"/>
      </w:pPr>
      <w:r>
        <w:tab/>
        <w:t>[Heading inserted: No. 61 of 1996 s. 25.]</w:t>
      </w:r>
    </w:p>
    <w:p>
      <w:pPr>
        <w:pStyle w:val="Heading5"/>
        <w:rPr>
          <w:snapToGrid w:val="0"/>
        </w:rPr>
      </w:pPr>
      <w:bookmarkStart w:id="172" w:name="_Toc37943379"/>
      <w:r>
        <w:rPr>
          <w:rStyle w:val="CharSectno"/>
        </w:rPr>
        <w:t>53A</w:t>
      </w:r>
      <w:r>
        <w:rPr>
          <w:snapToGrid w:val="0"/>
        </w:rPr>
        <w:t>.</w:t>
      </w:r>
      <w:r>
        <w:rPr>
          <w:snapToGrid w:val="0"/>
        </w:rPr>
        <w:tab/>
        <w:t>Application of this Subdivision</w:t>
      </w:r>
      <w:bookmarkEnd w:id="172"/>
    </w:p>
    <w:p>
      <w:pPr>
        <w:pStyle w:val="Subsection"/>
        <w:keepNext/>
        <w:rPr>
          <w:snapToGrid w:val="0"/>
        </w:rPr>
      </w:pPr>
      <w:r>
        <w:rPr>
          <w:snapToGrid w:val="0"/>
        </w:rPr>
        <w:tab/>
      </w:r>
      <w:r>
        <w:rPr>
          <w:snapToGrid w:val="0"/>
        </w:rPr>
        <w:tab/>
        <w:t>References in this Subdivision —</w:t>
      </w:r>
    </w:p>
    <w:p>
      <w:pPr>
        <w:pStyle w:val="Indenta"/>
        <w:spacing w:before="60"/>
        <w:rPr>
          <w:snapToGrid w:val="0"/>
        </w:rPr>
      </w:pPr>
      <w:r>
        <w:rPr>
          <w:snapToGrid w:val="0"/>
        </w:rPr>
        <w:tab/>
        <w:t>(a)</w:t>
      </w:r>
      <w:r>
        <w:rPr>
          <w:snapToGrid w:val="0"/>
        </w:rPr>
        <w:tab/>
        <w:t xml:space="preserve">to </w:t>
      </w:r>
      <w:r>
        <w:rPr>
          <w:rStyle w:val="CharDefText"/>
        </w:rPr>
        <w:t>scheme</w:t>
      </w:r>
      <w:r>
        <w:rPr>
          <w:snapToGrid w:val="0"/>
        </w:rPr>
        <w:t xml:space="preserve"> are to a single tier strata scheme; and</w:t>
      </w:r>
    </w:p>
    <w:p>
      <w:pPr>
        <w:pStyle w:val="Indenta"/>
        <w:spacing w:before="60"/>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Indenta"/>
        <w:keepNext/>
        <w:spacing w:before="60"/>
        <w:rPr>
          <w:snapToGrid w:val="0"/>
        </w:rPr>
      </w:pPr>
      <w:r>
        <w:rPr>
          <w:snapToGrid w:val="0"/>
        </w:rPr>
        <w:tab/>
        <w:t>(c)</w:t>
      </w:r>
      <w:r>
        <w:rPr>
          <w:snapToGrid w:val="0"/>
        </w:rPr>
        <w:tab/>
        <w:t xml:space="preserve">to </w:t>
      </w:r>
      <w:r>
        <w:rPr>
          <w:rStyle w:val="CharDefText"/>
        </w:rPr>
        <w:t>proprietor</w:t>
      </w:r>
      <w:r>
        <w:rPr>
          <w:snapToGrid w:val="0"/>
        </w:rPr>
        <w:t xml:space="preserve"> are to a proprietor of a lot in such a scheme.</w:t>
      </w:r>
    </w:p>
    <w:p>
      <w:pPr>
        <w:pStyle w:val="Footnotesection"/>
        <w:spacing w:before="110"/>
      </w:pPr>
      <w:r>
        <w:tab/>
        <w:t>[Section 53A inserted: No. 61 of 1996 s. 25.]</w:t>
      </w:r>
    </w:p>
    <w:p>
      <w:pPr>
        <w:pStyle w:val="Heading5"/>
        <w:rPr>
          <w:snapToGrid w:val="0"/>
        </w:rPr>
      </w:pPr>
      <w:bookmarkStart w:id="173" w:name="_Toc37943380"/>
      <w:r>
        <w:rPr>
          <w:rStyle w:val="CharSectno"/>
        </w:rPr>
        <w:t>53B</w:t>
      </w:r>
      <w:r>
        <w:rPr>
          <w:snapToGrid w:val="0"/>
        </w:rPr>
        <w:t>.</w:t>
      </w:r>
      <w:r>
        <w:rPr>
          <w:snapToGrid w:val="0"/>
        </w:rPr>
        <w:tab/>
        <w:t>Insurance for lots in single tier strata schemes</w:t>
      </w:r>
      <w:bookmarkEnd w:id="173"/>
    </w:p>
    <w:p>
      <w:pPr>
        <w:pStyle w:val="Subsection"/>
        <w:keepNext/>
        <w:rPr>
          <w:snapToGrid w:val="0"/>
        </w:rPr>
      </w:pPr>
      <w:r>
        <w:rPr>
          <w:snapToGrid w:val="0"/>
        </w:rPr>
        <w:tab/>
        <w:t>(1)</w:t>
      </w:r>
      <w:r>
        <w:rPr>
          <w:snapToGrid w:val="0"/>
        </w:rPr>
        <w:tab/>
        <w:t>For the purposes of this Act —</w:t>
      </w:r>
    </w:p>
    <w:p>
      <w:pPr>
        <w:pStyle w:val="Indenta"/>
        <w:keepNext/>
        <w:spacing w:before="60"/>
        <w:rPr>
          <w:snapToGrid w:val="0"/>
        </w:rPr>
      </w:pPr>
      <w:r>
        <w:rPr>
          <w:snapToGrid w:val="0"/>
        </w:rPr>
        <w:tab/>
        <w:t>(a)</w:t>
      </w:r>
      <w:r>
        <w:rPr>
          <w:snapToGrid w:val="0"/>
        </w:rPr>
        <w:tab/>
        <w:t>whether there is insurance in respect of —</w:t>
      </w:r>
    </w:p>
    <w:p>
      <w:pPr>
        <w:pStyle w:val="Indenti"/>
        <w:spacing w:before="60"/>
        <w:rPr>
          <w:snapToGrid w:val="0"/>
        </w:rPr>
      </w:pPr>
      <w:r>
        <w:rPr>
          <w:snapToGrid w:val="0"/>
        </w:rPr>
        <w:tab/>
        <w:t>(i)</w:t>
      </w:r>
      <w:r>
        <w:rPr>
          <w:snapToGrid w:val="0"/>
        </w:rPr>
        <w:tab/>
        <w:t>any building on a lot in a scheme; or</w:t>
      </w:r>
    </w:p>
    <w:p>
      <w:pPr>
        <w:pStyle w:val="Indenti"/>
        <w:spacing w:before="60"/>
        <w:rPr>
          <w:snapToGrid w:val="0"/>
        </w:rPr>
      </w:pPr>
      <w:r>
        <w:rPr>
          <w:snapToGrid w:val="0"/>
        </w:rPr>
        <w:tab/>
        <w:t>(ii)</w:t>
      </w:r>
      <w:r>
        <w:rPr>
          <w:snapToGrid w:val="0"/>
        </w:rPr>
        <w:tab/>
        <w:t>damage to property, death or bodily injury for which the proprietor of a lot in a scheme could become liable in damages;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occurrences to be insured against by the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spacing w:before="120"/>
        <w:rPr>
          <w:snapToGrid w:val="0"/>
        </w:rPr>
      </w:pPr>
      <w:r>
        <w:rPr>
          <w:snapToGrid w:val="0"/>
        </w:rPr>
        <w:tab/>
      </w:r>
      <w:r>
        <w:rPr>
          <w:snapToGrid w:val="0"/>
        </w:rPr>
        <w:tab/>
        <w:t>are, subject to this section, at the discretion of the proprietor of the lot.</w:t>
      </w:r>
    </w:p>
    <w:p>
      <w:pPr>
        <w:pStyle w:val="Subsection"/>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rPr>
          <w:snapToGrid w:val="0"/>
        </w:rPr>
      </w:pPr>
      <w:r>
        <w:rPr>
          <w:snapToGrid w:val="0"/>
        </w:rPr>
        <w:tab/>
        <w:t>(3)</w:t>
      </w:r>
      <w:r>
        <w:rPr>
          <w:snapToGrid w:val="0"/>
        </w:rPr>
        <w:tab/>
        <w:t>While such a determination is in force the strata company shall comply with section 53D.</w:t>
      </w:r>
    </w:p>
    <w:p>
      <w:pPr>
        <w:pStyle w:val="Footnotesection"/>
      </w:pPr>
      <w:r>
        <w:tab/>
        <w:t>[Section 53B inserted: No. 61 of 1996 s. 25.]</w:t>
      </w:r>
    </w:p>
    <w:p>
      <w:pPr>
        <w:pStyle w:val="Heading5"/>
        <w:rPr>
          <w:snapToGrid w:val="0"/>
        </w:rPr>
      </w:pPr>
      <w:bookmarkStart w:id="174" w:name="_Toc37943381"/>
      <w:r>
        <w:rPr>
          <w:rStyle w:val="CharSectno"/>
        </w:rPr>
        <w:t>53C</w:t>
      </w:r>
      <w:r>
        <w:rPr>
          <w:snapToGrid w:val="0"/>
        </w:rPr>
        <w:t>.</w:t>
      </w:r>
      <w:r>
        <w:rPr>
          <w:snapToGrid w:val="0"/>
        </w:rPr>
        <w:tab/>
        <w:t>Insurance for common property in single tier strata schemes</w:t>
      </w:r>
      <w:bookmarkEnd w:id="174"/>
    </w:p>
    <w:p>
      <w:pPr>
        <w:pStyle w:val="Subsection"/>
        <w:keepNext/>
        <w:rPr>
          <w:snapToGrid w:val="0"/>
        </w:rPr>
      </w:pPr>
      <w:r>
        <w:rPr>
          <w:snapToGrid w:val="0"/>
        </w:rPr>
        <w:tab/>
        <w:t>(1)</w:t>
      </w:r>
      <w:r>
        <w:rPr>
          <w:snapToGrid w:val="0"/>
        </w:rPr>
        <w:tab/>
        <w:t>The strata company for a scheme shall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w:t>
      </w:r>
    </w:p>
    <w:p>
      <w:pPr>
        <w:pStyle w:val="Indenta"/>
        <w:keepNext/>
        <w:spacing w:before="60"/>
        <w:rPr>
          <w:snapToGrid w:val="0"/>
        </w:rPr>
      </w:pPr>
      <w:r>
        <w:rPr>
          <w:snapToGrid w:val="0"/>
        </w:rPr>
        <w:tab/>
        <w:t>(a)</w:t>
      </w:r>
      <w:r>
        <w:rPr>
          <w:snapToGrid w:val="0"/>
        </w:rPr>
        <w:tab/>
        <w:t>there is no common property in the scheme except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w:t>
      </w:r>
    </w:p>
    <w:p>
      <w:pPr>
        <w:pStyle w:val="Indenta"/>
        <w:rPr>
          <w:snapToGrid w:val="0"/>
        </w:rPr>
      </w:pPr>
      <w:r>
        <w:rPr>
          <w:snapToGrid w:val="0"/>
        </w:rPr>
        <w:tab/>
        <w:t>(a)</w:t>
      </w:r>
      <w:r>
        <w:rPr>
          <w:snapToGrid w:val="0"/>
        </w:rPr>
        <w:tab/>
        <w:t>whether there is insurance in respect of —</w:t>
      </w:r>
    </w:p>
    <w:p>
      <w:pPr>
        <w:pStyle w:val="Indenti"/>
        <w:rPr>
          <w:snapToGrid w:val="0"/>
        </w:rPr>
      </w:pPr>
      <w:r>
        <w:rPr>
          <w:snapToGrid w:val="0"/>
        </w:rPr>
        <w:tab/>
        <w:t>(i)</w:t>
      </w:r>
      <w:r>
        <w:rPr>
          <w:snapToGrid w:val="0"/>
        </w:rPr>
        <w:tab/>
        <w:t>the share of a proprietor in any building in the scheme that is common property; or</w:t>
      </w:r>
    </w:p>
    <w:p>
      <w:pPr>
        <w:pStyle w:val="Indenti"/>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occurrences to be insured against by a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ind w:left="890" w:hanging="890"/>
      </w:pPr>
      <w:r>
        <w:tab/>
        <w:t>[Section 53C inserted: No. 61 of 1996 s. 25.]</w:t>
      </w:r>
    </w:p>
    <w:p>
      <w:pPr>
        <w:pStyle w:val="Heading5"/>
        <w:keepNext w:val="0"/>
        <w:keepLines w:val="0"/>
        <w:rPr>
          <w:snapToGrid w:val="0"/>
        </w:rPr>
      </w:pPr>
      <w:bookmarkStart w:id="175" w:name="_Toc37943382"/>
      <w:r>
        <w:rPr>
          <w:rStyle w:val="CharSectno"/>
        </w:rPr>
        <w:t>53D</w:t>
      </w:r>
      <w:r>
        <w:rPr>
          <w:snapToGrid w:val="0"/>
        </w:rPr>
        <w:t>.</w:t>
      </w:r>
      <w:r>
        <w:rPr>
          <w:snapToGrid w:val="0"/>
        </w:rPr>
        <w:tab/>
        <w:t>Strata company’s obligations where it has an insurance function in single tier strata schemes</w:t>
      </w:r>
      <w:bookmarkEnd w:id="17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a determination is in force under section 53B(2); or</w:t>
      </w:r>
    </w:p>
    <w:p>
      <w:pPr>
        <w:pStyle w:val="Indenta"/>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w:t>
      </w:r>
    </w:p>
    <w:p>
      <w:pPr>
        <w:pStyle w:val="Indenta"/>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keepNext/>
        <w:keepLines/>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[Section 53D inserted: No. 61 of 1996 s. 25.]</w:t>
      </w:r>
    </w:p>
    <w:p>
      <w:pPr>
        <w:pStyle w:val="Heading5"/>
        <w:rPr>
          <w:snapToGrid w:val="0"/>
        </w:rPr>
      </w:pPr>
      <w:bookmarkStart w:id="176" w:name="_Toc37943383"/>
      <w:r>
        <w:rPr>
          <w:rStyle w:val="CharSectno"/>
        </w:rPr>
        <w:t>53E</w:t>
      </w:r>
      <w:r>
        <w:rPr>
          <w:snapToGrid w:val="0"/>
        </w:rPr>
        <w:t>.</w:t>
      </w:r>
      <w:r>
        <w:rPr>
          <w:snapToGrid w:val="0"/>
        </w:rPr>
        <w:tab/>
        <w:t>Recovery of premium by strata company or proprietor where no administrative fund in single tier strata schemes</w:t>
      </w:r>
      <w:bookmarkEnd w:id="176"/>
    </w:p>
    <w:p>
      <w:pPr>
        <w:pStyle w:val="Subsection"/>
        <w:keepNext/>
      </w:pPr>
      <w:r>
        <w:tab/>
        <w:t>(1)</w:t>
      </w:r>
      <w:r>
        <w:tab/>
      </w:r>
      <w:r>
        <w:rPr>
          <w:snapToGrid w:val="0"/>
        </w:rPr>
        <w:t>Where</w:t>
      </w:r>
      <w:r>
        <w:t>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 xml:space="preserve">A </w:t>
      </w:r>
      <w:r>
        <w:rPr>
          <w:snapToGrid w:val="0"/>
        </w:rPr>
        <w:t>proprietor’s</w:t>
      </w:r>
      <w:r>
        <w:t xml:space="preserve"> share is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r>
      <w:r>
        <w:rPr>
          <w:snapToGrid w:val="0"/>
        </w:rPr>
        <w:t>Where</w:t>
      </w:r>
      <w:r>
        <w:t>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the amount of the proprietor’s share has not been paid to the strata company or the insurer before the specified time,</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[Section 53E inserted: No. 61 of 1996 s. 25.]</w:t>
      </w:r>
    </w:p>
    <w:p>
      <w:pPr>
        <w:pStyle w:val="Heading4"/>
      </w:pPr>
      <w:bookmarkStart w:id="177" w:name="_Toc37942815"/>
      <w:bookmarkStart w:id="178" w:name="_Toc37943384"/>
      <w:r>
        <w:t>Subdivision 3 — Insurance in schemes other than single tier strata schemes</w:t>
      </w:r>
      <w:bookmarkEnd w:id="177"/>
      <w:bookmarkEnd w:id="178"/>
    </w:p>
    <w:p>
      <w:pPr>
        <w:pStyle w:val="Footnoteheading"/>
      </w:pPr>
      <w:r>
        <w:tab/>
        <w:t>[Heading inserted: No. 61 of 1996 s. 26.]</w:t>
      </w:r>
    </w:p>
    <w:p>
      <w:pPr>
        <w:pStyle w:val="Heading5"/>
        <w:rPr>
          <w:snapToGrid w:val="0"/>
        </w:rPr>
      </w:pPr>
      <w:bookmarkStart w:id="179" w:name="_Toc37943385"/>
      <w:r>
        <w:rPr>
          <w:rStyle w:val="CharSectno"/>
        </w:rPr>
        <w:t>54</w:t>
      </w:r>
      <w:r>
        <w:rPr>
          <w:snapToGrid w:val="0"/>
        </w:rPr>
        <w:t>.</w:t>
      </w:r>
      <w:r>
        <w:rPr>
          <w:snapToGrid w:val="0"/>
        </w:rPr>
        <w:tab/>
        <w:t>Insurance of buildings and strata companies</w:t>
      </w:r>
      <w:bookmarkEnd w:id="179"/>
    </w:p>
    <w:p>
      <w:pPr>
        <w:pStyle w:val="Subsection"/>
        <w:rPr>
          <w:snapToGrid w:val="0"/>
        </w:rPr>
      </w:pPr>
      <w:r>
        <w:rPr>
          <w:snapToGrid w:val="0"/>
        </w:rPr>
        <w:tab/>
        <w:t>(1)</w:t>
      </w:r>
      <w:r>
        <w:rPr>
          <w:snapToGrid w:val="0"/>
        </w:rPr>
        <w:tab/>
        <w:t>In this section —</w:t>
      </w:r>
    </w:p>
    <w:p>
      <w:pPr>
        <w:pStyle w:val="Defstart"/>
      </w:pPr>
      <w:r>
        <w:rPr>
          <w:b/>
        </w:rPr>
        <w:tab/>
      </w:r>
      <w:r>
        <w:rPr>
          <w:rStyle w:val="CharDefText"/>
        </w:rPr>
        <w:t>strata company</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contract of insurance entered into for the purposes of subsection (1a) may provide that, instead of the work and the payments specified in the definition of “replacement value”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[Section 54 amended: No. 58 of 1995 s. 52 and 94; No. 61 of 1996 s. 27.]</w:t>
      </w:r>
    </w:p>
    <w:p>
      <w:pPr>
        <w:pStyle w:val="Heading4"/>
        <w:keepLines/>
      </w:pPr>
      <w:bookmarkStart w:id="180" w:name="_Toc37942817"/>
      <w:bookmarkStart w:id="181" w:name="_Toc37943386"/>
      <w:r>
        <w:t>Subdivision 4 — Insurance provisions applicable to all schemes</w:t>
      </w:r>
      <w:bookmarkEnd w:id="180"/>
      <w:bookmarkEnd w:id="181"/>
    </w:p>
    <w:p>
      <w:pPr>
        <w:pStyle w:val="Footnoteheading"/>
      </w:pPr>
      <w:r>
        <w:tab/>
        <w:t>[Heading inserted: No. 61 of 1996 s. 28.]</w:t>
      </w:r>
    </w:p>
    <w:p>
      <w:pPr>
        <w:pStyle w:val="Heading5"/>
        <w:rPr>
          <w:snapToGrid w:val="0"/>
        </w:rPr>
      </w:pPr>
      <w:bookmarkStart w:id="182" w:name="_Toc37943387"/>
      <w:r>
        <w:rPr>
          <w:rStyle w:val="CharSectno"/>
        </w:rPr>
        <w:t>54A</w:t>
      </w:r>
      <w:r>
        <w:rPr>
          <w:snapToGrid w:val="0"/>
        </w:rPr>
        <w:t>.</w:t>
      </w:r>
      <w:r>
        <w:rPr>
          <w:snapToGrid w:val="0"/>
        </w:rPr>
        <w:tab/>
        <w:t>Where insurance cover refused, proprietor may be required to take action</w:t>
      </w:r>
      <w:bookmarkEnd w:id="182"/>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[Section 54A inserted: No. 58 of 1995 s. 53.]</w:t>
      </w:r>
    </w:p>
    <w:p>
      <w:pPr>
        <w:pStyle w:val="Heading5"/>
        <w:keepNext w:val="0"/>
        <w:rPr>
          <w:snapToGrid w:val="0"/>
        </w:rPr>
      </w:pPr>
      <w:bookmarkStart w:id="183" w:name="_Toc37943388"/>
      <w:r>
        <w:rPr>
          <w:rStyle w:val="CharSectno"/>
        </w:rPr>
        <w:t>55</w:t>
      </w:r>
      <w:r>
        <w:rPr>
          <w:snapToGrid w:val="0"/>
        </w:rPr>
        <w:t>.</w:t>
      </w:r>
      <w:r>
        <w:rPr>
          <w:snapToGrid w:val="0"/>
        </w:rPr>
        <w:tab/>
        <w:t>Further insurance by strata company and actions by proprietor against strata company</w:t>
      </w:r>
      <w:bookmarkEnd w:id="183"/>
    </w:p>
    <w:p>
      <w:pPr>
        <w:pStyle w:val="Subsection"/>
        <w:keepNext/>
        <w:rPr>
          <w:snapToGrid w:val="0"/>
          <w:spacing w:val="-4"/>
        </w:rPr>
      </w:pPr>
      <w:r>
        <w:rPr>
          <w:snapToGrid w:val="0"/>
          <w:spacing w:val="-4"/>
        </w:rPr>
        <w:tab/>
        <w:t>(1)</w:t>
      </w:r>
      <w:r>
        <w:rPr>
          <w:snapToGrid w:val="0"/>
          <w:spacing w:val="-4"/>
        </w:rPr>
        <w:tab/>
        <w:t xml:space="preserve">In </w:t>
      </w:r>
      <w:r>
        <w:rPr>
          <w:snapToGrid w:val="0"/>
        </w:rPr>
        <w:t>addition</w:t>
      </w:r>
      <w:r>
        <w:rPr>
          <w:snapToGrid w:val="0"/>
          <w:spacing w:val="-4"/>
        </w:rPr>
        <w:t xml:space="preserve"> to insurance effected by the strata company under this Division, a strata company shall effect and maintain insurance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deleted]</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 No. 58 of 1995 s. 54(1) and (2)</w:t>
      </w:r>
      <w:r>
        <w:rPr>
          <w:vertAlign w:val="superscript"/>
        </w:rPr>
        <w:t xml:space="preserve"> </w:t>
      </w:r>
      <w:r>
        <w:rPr>
          <w:i w:val="0"/>
          <w:vertAlign w:val="superscript"/>
        </w:rPr>
        <w:t>6</w:t>
      </w:r>
      <w:r>
        <w:t xml:space="preserve"> and 94; No. 61 of 1996 s. 29; No. 42 of 2004 s. 174.]</w:t>
      </w:r>
    </w:p>
    <w:p>
      <w:pPr>
        <w:pStyle w:val="Heading5"/>
        <w:keepNext w:val="0"/>
        <w:keepLines w:val="0"/>
        <w:rPr>
          <w:snapToGrid w:val="0"/>
        </w:rPr>
      </w:pPr>
      <w:bookmarkStart w:id="184" w:name="_Toc37943389"/>
      <w:r>
        <w:rPr>
          <w:rStyle w:val="CharSectno"/>
        </w:rPr>
        <w:t>55A</w:t>
      </w:r>
      <w:r>
        <w:rPr>
          <w:snapToGrid w:val="0"/>
        </w:rPr>
        <w:t>.</w:t>
      </w:r>
      <w:r>
        <w:rPr>
          <w:snapToGrid w:val="0"/>
        </w:rPr>
        <w:tab/>
        <w:t>Proprietor liable for increased insurance premium in certain cases</w:t>
      </w:r>
      <w:bookmarkEnd w:id="184"/>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[Section 55A inserted: No. 58 of 1995 s. 55.]</w:t>
      </w:r>
    </w:p>
    <w:p>
      <w:pPr>
        <w:pStyle w:val="Heading5"/>
        <w:rPr>
          <w:snapToGrid w:val="0"/>
        </w:rPr>
      </w:pPr>
      <w:bookmarkStart w:id="185" w:name="_Toc37943390"/>
      <w:r>
        <w:rPr>
          <w:rStyle w:val="CharSectno"/>
        </w:rPr>
        <w:t>56</w:t>
      </w:r>
      <w:r>
        <w:rPr>
          <w:snapToGrid w:val="0"/>
        </w:rPr>
        <w:t>.</w:t>
      </w:r>
      <w:r>
        <w:rPr>
          <w:snapToGrid w:val="0"/>
        </w:rPr>
        <w:tab/>
        <w:t>Insurance by proprietor</w:t>
      </w:r>
      <w:bookmarkEnd w:id="185"/>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rPr>
      </w:pPr>
      <w:r>
        <w:rPr>
          <w:snapToGrid w:val="0"/>
          <w:spacing w:val="-4"/>
        </w:rPr>
        <w:tab/>
        <w:t>(2)</w:t>
      </w:r>
      <w:r>
        <w:rPr>
          <w:snapToGrid w:val="0"/>
          <w:spacing w:val="-4"/>
        </w:rPr>
        <w:tab/>
      </w:r>
      <w:r>
        <w:rPr>
          <w:snapToGrid w:val="0"/>
        </w:rPr>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186" w:name="_Toc37943391"/>
      <w:r>
        <w:rPr>
          <w:rStyle w:val="CharSectno"/>
        </w:rPr>
        <w:t>56A</w:t>
      </w:r>
      <w:r>
        <w:rPr>
          <w:snapToGrid w:val="0"/>
        </w:rPr>
        <w:t>.</w:t>
      </w:r>
      <w:r>
        <w:rPr>
          <w:snapToGrid w:val="0"/>
        </w:rPr>
        <w:tab/>
        <w:t>Proprietor may insure if strata company in default</w:t>
      </w:r>
      <w:bookmarkEnd w:id="186"/>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[Section 56A inserted: No. 58 of 1995 s. 56.]</w:t>
      </w:r>
    </w:p>
    <w:p>
      <w:pPr>
        <w:pStyle w:val="Heading5"/>
        <w:rPr>
          <w:snapToGrid w:val="0"/>
        </w:rPr>
      </w:pPr>
      <w:bookmarkStart w:id="187" w:name="_Toc37943392"/>
      <w:r>
        <w:rPr>
          <w:rStyle w:val="CharSectno"/>
        </w:rPr>
        <w:t>57</w:t>
      </w:r>
      <w:r>
        <w:rPr>
          <w:snapToGrid w:val="0"/>
        </w:rPr>
        <w:t>.</w:t>
      </w:r>
      <w:r>
        <w:rPr>
          <w:snapToGrid w:val="0"/>
        </w:rPr>
        <w:tab/>
        <w:t>Insurance of mortgaged lot</w:t>
      </w:r>
      <w:bookmarkEnd w:id="187"/>
    </w:p>
    <w:p>
      <w:pPr>
        <w:pStyle w:val="Subsection"/>
        <w:spacing w:before="180"/>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spacing w:before="180"/>
        <w:rPr>
          <w:snapToGrid w:val="0"/>
        </w:rPr>
      </w:pPr>
      <w:r>
        <w:rPr>
          <w:snapToGrid w:val="0"/>
        </w:rPr>
        <w:tab/>
        <w:t>(2)</w:t>
      </w:r>
      <w:r>
        <w:rPr>
          <w:snapToGrid w:val="0"/>
        </w:rPr>
        <w:tab/>
        <w:t>Where any contract of insurance of the kind authorised by subsection (1) is in force —</w:t>
      </w:r>
    </w:p>
    <w:p>
      <w:pPr>
        <w:pStyle w:val="Indenta"/>
        <w:spacing w:before="120"/>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spacing w:before="120"/>
        <w:rPr>
          <w:snapToGrid w:val="0"/>
        </w:rPr>
      </w:pPr>
      <w:r>
        <w:rPr>
          <w:snapToGrid w:val="0"/>
        </w:rPr>
        <w:tab/>
        <w:t>(b)</w:t>
      </w:r>
      <w:r>
        <w:rPr>
          <w:snapToGrid w:val="0"/>
        </w:rPr>
        <w:tab/>
        <w:t>subject to the terms and conditions of the contract, the insurer is liable to pay thereunder —</w:t>
      </w:r>
    </w:p>
    <w:p>
      <w:pPr>
        <w:pStyle w:val="Indenti"/>
        <w:spacing w:before="120"/>
        <w:rPr>
          <w:snapToGrid w:val="0"/>
        </w:rPr>
      </w:pPr>
      <w:r>
        <w:rPr>
          <w:snapToGrid w:val="0"/>
        </w:rPr>
        <w:tab/>
        <w:t>(i)</w:t>
      </w:r>
      <w:r>
        <w:rPr>
          <w:snapToGrid w:val="0"/>
        </w:rPr>
        <w:tab/>
        <w:t>the value stated in the contract; or</w:t>
      </w:r>
    </w:p>
    <w:p>
      <w:pPr>
        <w:pStyle w:val="Indenti"/>
        <w:spacing w:before="120"/>
        <w:rPr>
          <w:snapToGrid w:val="0"/>
        </w:rPr>
      </w:pPr>
      <w:r>
        <w:rPr>
          <w:snapToGrid w:val="0"/>
        </w:rPr>
        <w:tab/>
        <w:t>(ii)</w:t>
      </w:r>
      <w:r>
        <w:rPr>
          <w:snapToGrid w:val="0"/>
        </w:rPr>
        <w:tab/>
        <w:t>the amount of the loss; or</w:t>
      </w:r>
    </w:p>
    <w:p>
      <w:pPr>
        <w:pStyle w:val="Indenti"/>
        <w:spacing w:before="120"/>
        <w:rPr>
          <w:snapToGrid w:val="0"/>
        </w:rPr>
      </w:pPr>
      <w:r>
        <w:rPr>
          <w:snapToGrid w:val="0"/>
        </w:rPr>
        <w:tab/>
        <w:t>(iii)</w:t>
      </w:r>
      <w:r>
        <w:rPr>
          <w:snapToGrid w:val="0"/>
        </w:rPr>
        <w:tab/>
        <w:t>the amount sufficient, at the date of the loss, to discharge mortgages charged upon the lot,</w:t>
      </w:r>
    </w:p>
    <w:p>
      <w:pPr>
        <w:pStyle w:val="Indenta"/>
        <w:spacing w:before="120"/>
        <w:rPr>
          <w:snapToGrid w:val="0"/>
        </w:rPr>
      </w:pPr>
      <w:r>
        <w:rPr>
          <w:snapToGrid w:val="0"/>
        </w:rPr>
        <w:tab/>
      </w:r>
      <w:r>
        <w:rPr>
          <w:snapToGrid w:val="0"/>
        </w:rPr>
        <w:tab/>
        <w:t>whichever is the least amount;</w:t>
      </w:r>
    </w:p>
    <w:p>
      <w:pPr>
        <w:pStyle w:val="Indenta"/>
        <w:spacing w:before="120"/>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spacing w:before="120"/>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keepNext/>
        <w:keepLines/>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188" w:name="_Toc37943393"/>
      <w:r>
        <w:rPr>
          <w:rStyle w:val="CharSectno"/>
        </w:rPr>
        <w:t>58</w:t>
      </w:r>
      <w:r>
        <w:rPr>
          <w:snapToGrid w:val="0"/>
        </w:rPr>
        <w:t>.</w:t>
      </w:r>
      <w:r>
        <w:rPr>
          <w:snapToGrid w:val="0"/>
        </w:rPr>
        <w:tab/>
        <w:t>Insurable interest</w:t>
      </w:r>
      <w:bookmarkEnd w:id="188"/>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189" w:name="_Toc37943394"/>
      <w:r>
        <w:rPr>
          <w:rStyle w:val="CharSectno"/>
        </w:rPr>
        <w:t>59</w:t>
      </w:r>
      <w:r>
        <w:rPr>
          <w:snapToGrid w:val="0"/>
        </w:rPr>
        <w:t>.</w:t>
      </w:r>
      <w:r>
        <w:rPr>
          <w:snapToGrid w:val="0"/>
        </w:rPr>
        <w:tab/>
        <w:t>Application of insurance moneys to rebuilding</w:t>
      </w:r>
      <w:bookmarkEnd w:id="189"/>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pPr>
      <w:bookmarkStart w:id="190" w:name="_Toc37942826"/>
      <w:bookmarkStart w:id="191" w:name="_Toc37943395"/>
      <w:r>
        <w:rPr>
          <w:rStyle w:val="CharDivNo"/>
        </w:rPr>
        <w:t>Division 5</w:t>
      </w:r>
      <w:r>
        <w:rPr>
          <w:snapToGrid w:val="0"/>
        </w:rPr>
        <w:t> — </w:t>
      </w:r>
      <w:r>
        <w:rPr>
          <w:rStyle w:val="CharDivText"/>
        </w:rPr>
        <w:t>Rates, taxes and charges</w:t>
      </w:r>
      <w:bookmarkEnd w:id="190"/>
      <w:bookmarkEnd w:id="191"/>
    </w:p>
    <w:p>
      <w:pPr>
        <w:pStyle w:val="Heading5"/>
        <w:rPr>
          <w:snapToGrid w:val="0"/>
        </w:rPr>
      </w:pPr>
      <w:bookmarkStart w:id="192" w:name="_Toc37943396"/>
      <w:r>
        <w:rPr>
          <w:rStyle w:val="CharSectno"/>
        </w:rPr>
        <w:t>60</w:t>
      </w:r>
      <w:r>
        <w:rPr>
          <w:snapToGrid w:val="0"/>
        </w:rPr>
        <w:t>.</w:t>
      </w:r>
      <w:r>
        <w:rPr>
          <w:snapToGrid w:val="0"/>
        </w:rPr>
        <w:tab/>
        <w:t>Delivery of plans to authorities</w:t>
      </w:r>
      <w:bookmarkEnd w:id="192"/>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Ednotesubsection"/>
      </w:pPr>
      <w:r>
        <w:tab/>
        <w:t>[(4)</w:t>
      </w:r>
      <w:r>
        <w:tab/>
        <w:t>deleted]</w:t>
      </w:r>
    </w:p>
    <w:p>
      <w:pPr>
        <w:pStyle w:val="Footnotesection"/>
      </w:pPr>
      <w:r>
        <w:tab/>
        <w:t>[Section 60 inserted: No. 58 of 1995 s. 57(1)</w:t>
      </w:r>
      <w:r>
        <w:rPr>
          <w:vertAlign w:val="superscript"/>
        </w:rPr>
        <w:t xml:space="preserve"> </w:t>
      </w:r>
      <w:r>
        <w:rPr>
          <w:i w:val="0"/>
          <w:vertAlign w:val="superscript"/>
        </w:rPr>
        <w:t>7</w:t>
      </w:r>
      <w:r>
        <w:t>; amended: No. 14 of 1996 s. 4; No. 25 of 2012 s. 232(2).]</w:t>
      </w:r>
    </w:p>
    <w:p>
      <w:pPr>
        <w:pStyle w:val="Heading5"/>
        <w:rPr>
          <w:snapToGrid w:val="0"/>
        </w:rPr>
      </w:pPr>
      <w:bookmarkStart w:id="193" w:name="_Toc37943397"/>
      <w:r>
        <w:rPr>
          <w:rStyle w:val="CharSectno"/>
        </w:rPr>
        <w:t>61</w:t>
      </w:r>
      <w:r>
        <w:rPr>
          <w:snapToGrid w:val="0"/>
        </w:rPr>
        <w:t>.</w:t>
      </w:r>
      <w:r>
        <w:rPr>
          <w:snapToGrid w:val="0"/>
        </w:rPr>
        <w:tab/>
        <w:t>Particulars on plan to be conclusive for rating and taxing purposes</w:t>
      </w:r>
      <w:bookmarkEnd w:id="193"/>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[Section 61 amended: No. 58 of 1995 s. 58; No. 14 of 1996 s. 4.]</w:t>
      </w:r>
    </w:p>
    <w:p>
      <w:pPr>
        <w:pStyle w:val="Heading5"/>
        <w:rPr>
          <w:snapToGrid w:val="0"/>
        </w:rPr>
      </w:pPr>
      <w:bookmarkStart w:id="194" w:name="_Toc37943398"/>
      <w:r>
        <w:rPr>
          <w:rStyle w:val="CharSectno"/>
        </w:rPr>
        <w:t>62</w:t>
      </w:r>
      <w:r>
        <w:rPr>
          <w:snapToGrid w:val="0"/>
        </w:rPr>
        <w:t>.</w:t>
      </w:r>
      <w:r>
        <w:rPr>
          <w:snapToGrid w:val="0"/>
        </w:rPr>
        <w:tab/>
        <w:t>Rating on unimproved value</w:t>
      </w:r>
      <w:bookmarkEnd w:id="194"/>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t>Where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[Section 62 amended: No. 58 of 1995 s. 59 and 95; No. 14 of 1996 s. 4; No. 55 of 2004 s. 1123.]</w:t>
      </w:r>
    </w:p>
    <w:p>
      <w:pPr>
        <w:pStyle w:val="Heading5"/>
        <w:rPr>
          <w:snapToGrid w:val="0"/>
        </w:rPr>
      </w:pPr>
      <w:bookmarkStart w:id="195" w:name="_Toc37943399"/>
      <w:r>
        <w:rPr>
          <w:rStyle w:val="CharSectno"/>
        </w:rPr>
        <w:t>62A</w:t>
      </w:r>
      <w:r>
        <w:rPr>
          <w:snapToGrid w:val="0"/>
        </w:rPr>
        <w:t>.</w:t>
      </w:r>
      <w:r>
        <w:rPr>
          <w:snapToGrid w:val="0"/>
        </w:rPr>
        <w:tab/>
        <w:t>Rating for survey</w:t>
      </w:r>
      <w:r>
        <w:rPr>
          <w:snapToGrid w:val="0"/>
        </w:rPr>
        <w:noBreakHyphen/>
        <w:t>strata schemes</w:t>
      </w:r>
      <w:bookmarkEnd w:id="195"/>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spacing w:before="140"/>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spacing w:before="140"/>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pPr>
      <w:r>
        <w:tab/>
        <w:t>[Section 62A inserted: No. 58 of 1995 s. 60; amended: No. 57 of 1997 s. 115(4).]</w:t>
      </w:r>
    </w:p>
    <w:p>
      <w:pPr>
        <w:pStyle w:val="Heading5"/>
        <w:rPr>
          <w:snapToGrid w:val="0"/>
        </w:rPr>
      </w:pPr>
      <w:bookmarkStart w:id="196" w:name="_Toc37943400"/>
      <w:r>
        <w:rPr>
          <w:rStyle w:val="CharSectno"/>
        </w:rPr>
        <w:t>63</w:t>
      </w:r>
      <w:r>
        <w:rPr>
          <w:snapToGrid w:val="0"/>
        </w:rPr>
        <w:t>.</w:t>
      </w:r>
      <w:r>
        <w:rPr>
          <w:snapToGrid w:val="0"/>
        </w:rPr>
        <w:tab/>
        <w:t>Rating on gross rental value</w:t>
      </w:r>
      <w:bookmarkEnd w:id="196"/>
    </w:p>
    <w:p>
      <w:pPr>
        <w:pStyle w:val="Subsection"/>
        <w:spacing w:before="140"/>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spacing w:before="140"/>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w:t>
      </w:r>
    </w:p>
    <w:p>
      <w:pPr>
        <w:pStyle w:val="Indenta"/>
        <w:spacing w:before="60"/>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spacing w:before="60"/>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spacing w:before="140"/>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100"/>
        <w:ind w:left="890" w:hanging="890"/>
      </w:pPr>
      <w:r>
        <w:tab/>
        <w:t>[Section 63 amended: No. 14 of 1996 s. 4.]</w:t>
      </w:r>
    </w:p>
    <w:p>
      <w:pPr>
        <w:pStyle w:val="Heading5"/>
        <w:rPr>
          <w:snapToGrid w:val="0"/>
        </w:rPr>
      </w:pPr>
      <w:bookmarkStart w:id="197" w:name="_Toc37943401"/>
      <w:r>
        <w:rPr>
          <w:rStyle w:val="CharSectno"/>
        </w:rPr>
        <w:t>64</w:t>
      </w:r>
      <w:r>
        <w:rPr>
          <w:snapToGrid w:val="0"/>
        </w:rPr>
        <w:t>.</w:t>
      </w:r>
      <w:r>
        <w:rPr>
          <w:snapToGrid w:val="0"/>
        </w:rPr>
        <w:tab/>
        <w:t>Proprietor may seek a review of unimproved value of parcel</w:t>
      </w:r>
      <w:bookmarkEnd w:id="197"/>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 No. 55 of 2004 s. 1124.]</w:t>
      </w:r>
    </w:p>
    <w:p>
      <w:pPr>
        <w:pStyle w:val="Heading5"/>
        <w:rPr>
          <w:snapToGrid w:val="0"/>
        </w:rPr>
      </w:pPr>
      <w:bookmarkStart w:id="198" w:name="_Toc37943402"/>
      <w:r>
        <w:rPr>
          <w:rStyle w:val="CharSectno"/>
        </w:rPr>
        <w:t>65</w:t>
      </w:r>
      <w:r>
        <w:rPr>
          <w:snapToGrid w:val="0"/>
        </w:rPr>
        <w:t>.</w:t>
      </w:r>
      <w:r>
        <w:rPr>
          <w:snapToGrid w:val="0"/>
        </w:rPr>
        <w:tab/>
        <w:t>Land tax and metropolitan region improvement tax</w:t>
      </w:r>
      <w:bookmarkEnd w:id="198"/>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 and</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[Section 65 amended: No. 58 of 1995 s. 61; No. 45 of 2002 s. 23(2) and (3); No. 38 of 2005 s. 15.]</w:t>
      </w:r>
    </w:p>
    <w:p>
      <w:pPr>
        <w:pStyle w:val="Heading5"/>
        <w:rPr>
          <w:snapToGrid w:val="0"/>
        </w:rPr>
      </w:pPr>
      <w:bookmarkStart w:id="199" w:name="_Toc37943403"/>
      <w:r>
        <w:rPr>
          <w:rStyle w:val="CharSectno"/>
        </w:rPr>
        <w:t>65A</w:t>
      </w:r>
      <w:r>
        <w:rPr>
          <w:snapToGrid w:val="0"/>
        </w:rPr>
        <w:t>.</w:t>
      </w:r>
      <w:r>
        <w:rPr>
          <w:snapToGrid w:val="0"/>
        </w:rPr>
        <w:tab/>
        <w:t>Land tax etc. for survey</w:t>
      </w:r>
      <w:r>
        <w:rPr>
          <w:snapToGrid w:val="0"/>
        </w:rPr>
        <w:noBreakHyphen/>
        <w:t>strata schemes</w:t>
      </w:r>
      <w:bookmarkEnd w:id="199"/>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 and</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[Section 65A inserted: No. 58 of 1995 s. 62; amended: No. 45 of 2002 s. 23(4); No. 38 of 2005 s. 15.]</w:t>
      </w:r>
    </w:p>
    <w:p>
      <w:pPr>
        <w:pStyle w:val="Heading5"/>
        <w:keepLines w:val="0"/>
        <w:rPr>
          <w:snapToGrid w:val="0"/>
        </w:rPr>
      </w:pPr>
      <w:bookmarkStart w:id="200" w:name="_Toc37943404"/>
      <w:r>
        <w:rPr>
          <w:rStyle w:val="CharSectno"/>
        </w:rPr>
        <w:t>66</w:t>
      </w:r>
      <w:r>
        <w:rPr>
          <w:snapToGrid w:val="0"/>
        </w:rPr>
        <w:t>.</w:t>
      </w:r>
      <w:r>
        <w:rPr>
          <w:snapToGrid w:val="0"/>
        </w:rPr>
        <w:tab/>
        <w:t>Charges for water supplied</w:t>
      </w:r>
      <w:bookmarkEnd w:id="200"/>
    </w:p>
    <w:p>
      <w:pPr>
        <w:pStyle w:val="Subsection"/>
        <w:rPr>
          <w:snapToGrid w:val="0"/>
        </w:rPr>
      </w:pPr>
      <w:r>
        <w:rPr>
          <w:snapToGrid w:val="0"/>
        </w:rPr>
        <w:tab/>
      </w:r>
      <w:r>
        <w:rPr>
          <w:snapToGrid w:val="0"/>
        </w:rPr>
        <w:tab/>
        <w:t xml:space="preserve">Where in relation to a scheme an authority </w:t>
      </w:r>
      <w:r>
        <w:t xml:space="preserve">(including a licensee as defined in the </w:t>
      </w:r>
      <w:r>
        <w:rPr>
          <w:i/>
          <w:iCs/>
        </w:rPr>
        <w:t>Water Services Act 2012</w:t>
      </w:r>
      <w:r>
        <w:t xml:space="preserve"> section 3(1)) </w:t>
      </w:r>
      <w:r>
        <w:rPr>
          <w:snapToGrid w:val="0"/>
        </w:rPr>
        <w:t>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[Section 66 amended: No. 24 of 1987 s. 166; No. 58 of 1995 s. 96; No. 25 of 2012 s. 232(3).]</w:t>
      </w:r>
    </w:p>
    <w:p>
      <w:pPr>
        <w:pStyle w:val="Heading5"/>
      </w:pPr>
      <w:bookmarkStart w:id="201" w:name="_Toc37943405"/>
      <w:r>
        <w:rPr>
          <w:rStyle w:val="CharSectno"/>
        </w:rPr>
        <w:t>67</w:t>
      </w:r>
      <w:r>
        <w:t>.</w:t>
      </w:r>
      <w:r>
        <w:tab/>
        <w:t xml:space="preserve">Water service charges under the </w:t>
      </w:r>
      <w:r>
        <w:rPr>
          <w:i/>
          <w:iCs/>
        </w:rPr>
        <w:t>Water Services Act 2012</w:t>
      </w:r>
      <w:bookmarkEnd w:id="201"/>
    </w:p>
    <w:p>
      <w:pPr>
        <w:pStyle w:val="Subsection"/>
      </w:pPr>
      <w:r>
        <w:tab/>
      </w:r>
      <w:r>
        <w:tab/>
        <w:t xml:space="preserve">For the purposes of this Division — </w:t>
      </w:r>
    </w:p>
    <w:p>
      <w:pPr>
        <w:pStyle w:val="Indenta"/>
      </w:pPr>
      <w:r>
        <w:tab/>
        <w:t>(a)</w:t>
      </w:r>
      <w:r>
        <w:tab/>
        <w:t xml:space="preserve">a statutory water service charge (as defined in the </w:t>
      </w:r>
      <w:r>
        <w:rPr>
          <w:i/>
          <w:iCs/>
        </w:rPr>
        <w:t>Water Services Act 2012</w:t>
      </w:r>
      <w:r>
        <w:t xml:space="preserve"> section 71(1)) that applies in respect of land is to be taken to be a rate made and levied by an authority (that is, the licensee to whom the charge is payable); and</w:t>
      </w:r>
    </w:p>
    <w:p>
      <w:pPr>
        <w:pStyle w:val="Indenta"/>
      </w:pPr>
      <w:r>
        <w:tab/>
        <w:t>(b)</w:t>
      </w:r>
      <w:r>
        <w:tab/>
        <w:t>the licensee is to be taken to be an authority authorised to make and levy the rate on the land.</w:t>
      </w:r>
    </w:p>
    <w:p>
      <w:pPr>
        <w:pStyle w:val="Footnotesection"/>
      </w:pPr>
      <w:r>
        <w:tab/>
        <w:t>[Section 67 inserted: No. 25 of 2012 s. 232(4).]</w:t>
      </w:r>
    </w:p>
    <w:p>
      <w:pPr>
        <w:pStyle w:val="Heading2"/>
      </w:pPr>
      <w:bookmarkStart w:id="202" w:name="_Toc37942837"/>
      <w:bookmarkStart w:id="203" w:name="_Toc37943406"/>
      <w:r>
        <w:rPr>
          <w:rStyle w:val="CharPartNo"/>
        </w:rPr>
        <w:t>Part V</w:t>
      </w:r>
      <w:r>
        <w:rPr>
          <w:rStyle w:val="CharDivNo"/>
        </w:rPr>
        <w:t> </w:t>
      </w:r>
      <w:r>
        <w:t>—</w:t>
      </w:r>
      <w:r>
        <w:rPr>
          <w:rStyle w:val="CharDivText"/>
        </w:rPr>
        <w:t> </w:t>
      </w:r>
      <w:r>
        <w:rPr>
          <w:rStyle w:val="CharPartText"/>
        </w:rPr>
        <w:t>Protection of purchasers</w:t>
      </w:r>
      <w:bookmarkEnd w:id="202"/>
      <w:bookmarkEnd w:id="203"/>
    </w:p>
    <w:p>
      <w:pPr>
        <w:pStyle w:val="Heading5"/>
        <w:rPr>
          <w:snapToGrid w:val="0"/>
        </w:rPr>
      </w:pPr>
      <w:bookmarkStart w:id="204" w:name="_Toc37943407"/>
      <w:r>
        <w:rPr>
          <w:rStyle w:val="CharSectno"/>
        </w:rPr>
        <w:t>68</w:t>
      </w:r>
      <w:r>
        <w:rPr>
          <w:snapToGrid w:val="0"/>
        </w:rPr>
        <w:t>.</w:t>
      </w:r>
      <w:r>
        <w:rPr>
          <w:snapToGrid w:val="0"/>
        </w:rPr>
        <w:tab/>
        <w:t>Terms used</w:t>
      </w:r>
      <w:bookmarkEnd w:id="20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contract</w:t>
      </w:r>
      <w:r>
        <w:t xml:space="preserve"> means a contract, agreement or document that legally binds the purchaser whether conditionally or unconditionally;</w:t>
      </w:r>
    </w:p>
    <w:p>
      <w:pPr>
        <w:pStyle w:val="Defstart"/>
      </w:pPr>
      <w:r>
        <w:rPr>
          <w:b/>
        </w:rPr>
        <w:tab/>
      </w:r>
      <w:r>
        <w:rPr>
          <w:rStyle w:val="CharDefText"/>
        </w:rPr>
        <w:t>original proprietor</w:t>
      </w:r>
      <w:r>
        <w:t xml:space="preserve"> includes, in respect of a proposed lot or proposed plan, the person who upon registration of the proposed plan becomes the original proprietor;</w:t>
      </w:r>
    </w:p>
    <w:p>
      <w:pPr>
        <w:pStyle w:val="Defstart"/>
      </w:pPr>
      <w:r>
        <w:rPr>
          <w:b/>
        </w:rPr>
        <w:tab/>
      </w:r>
      <w:r>
        <w:rPr>
          <w:rStyle w:val="CharDefText"/>
        </w:rPr>
        <w:t>purchaser</w:t>
      </w:r>
      <w:r>
        <w:t xml:space="preserve"> includes an intending purchaser;</w:t>
      </w:r>
    </w:p>
    <w:p>
      <w:pPr>
        <w:pStyle w:val="Defstart"/>
      </w:pPr>
      <w:r>
        <w:rPr>
          <w:b/>
        </w:rPr>
        <w:tab/>
      </w:r>
      <w:r>
        <w:rPr>
          <w:rStyle w:val="CharDefText"/>
        </w:rPr>
        <w:t>vendor</w:t>
      </w:r>
      <w:r>
        <w:t xml:space="preserve"> includes an intending vendor.</w:t>
      </w:r>
    </w:p>
    <w:p>
      <w:pPr>
        <w:pStyle w:val="Footnotesection"/>
        <w:ind w:left="890" w:hanging="890"/>
      </w:pPr>
      <w:r>
        <w:tab/>
        <w:t>[Section 68 inserted: No. 58 of 1995 s. 63 </w:t>
      </w:r>
      <w:r>
        <w:rPr>
          <w:i w:val="0"/>
          <w:vertAlign w:val="superscript"/>
        </w:rPr>
        <w:t>8</w:t>
      </w:r>
      <w:r>
        <w:t>.]</w:t>
      </w:r>
    </w:p>
    <w:p>
      <w:pPr>
        <w:pStyle w:val="Heading5"/>
        <w:rPr>
          <w:snapToGrid w:val="0"/>
        </w:rPr>
      </w:pPr>
      <w:bookmarkStart w:id="205" w:name="_Toc37943408"/>
      <w:r>
        <w:rPr>
          <w:rStyle w:val="CharSectno"/>
        </w:rPr>
        <w:t>69</w:t>
      </w:r>
      <w:r>
        <w:rPr>
          <w:snapToGrid w:val="0"/>
        </w:rPr>
        <w:t>.</w:t>
      </w:r>
      <w:r>
        <w:rPr>
          <w:snapToGrid w:val="0"/>
        </w:rPr>
        <w:tab/>
        <w:t>Information to be given to purchaser</w:t>
      </w:r>
      <w:bookmarkEnd w:id="205"/>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ind w:left="890" w:hanging="890"/>
      </w:pPr>
      <w:r>
        <w:tab/>
        <w:t>[Section 69 inserted: No. 58 of 1995 s. 63 </w:t>
      </w:r>
      <w:r>
        <w:rPr>
          <w:i w:val="0"/>
          <w:vertAlign w:val="superscript"/>
        </w:rPr>
        <w:t>8</w:t>
      </w:r>
      <w:r>
        <w:t>.]</w:t>
      </w:r>
    </w:p>
    <w:p>
      <w:pPr>
        <w:pStyle w:val="Heading5"/>
        <w:rPr>
          <w:snapToGrid w:val="0"/>
        </w:rPr>
      </w:pPr>
      <w:bookmarkStart w:id="206" w:name="_Toc37943409"/>
      <w:r>
        <w:rPr>
          <w:rStyle w:val="CharSectno"/>
        </w:rPr>
        <w:t>69A</w:t>
      </w:r>
      <w:r>
        <w:rPr>
          <w:snapToGrid w:val="0"/>
        </w:rPr>
        <w:t>.</w:t>
      </w:r>
      <w:r>
        <w:rPr>
          <w:snapToGrid w:val="0"/>
        </w:rPr>
        <w:tab/>
        <w:t>Notifiable information, to be given by every vendor</w:t>
      </w:r>
      <w:bookmarkEnd w:id="206"/>
    </w:p>
    <w:p>
      <w:pPr>
        <w:pStyle w:val="Subsection"/>
        <w:rPr>
          <w:snapToGrid w:val="0"/>
        </w:rPr>
      </w:pPr>
      <w:r>
        <w:rPr>
          <w:snapToGrid w:val="0"/>
        </w:rPr>
        <w:tab/>
      </w:r>
      <w:r>
        <w:rPr>
          <w:snapToGrid w:val="0"/>
        </w:rPr>
        <w:tab/>
        <w:t>The notifiable information to be given under section 69 by every vendor is —</w:t>
      </w:r>
    </w:p>
    <w:p>
      <w:pPr>
        <w:pStyle w:val="Indenta"/>
        <w:spacing w:before="100"/>
        <w:rPr>
          <w:snapToGrid w:val="0"/>
        </w:rPr>
      </w:pPr>
      <w:r>
        <w:rPr>
          <w:snapToGrid w:val="0"/>
        </w:rPr>
        <w:tab/>
        <w:t>(a)</w:t>
      </w:r>
      <w:r>
        <w:rPr>
          <w:snapToGrid w:val="0"/>
        </w:rPr>
        <w:tab/>
        <w:t>the name and address of the vendor and the purchaser; and</w:t>
      </w:r>
    </w:p>
    <w:p>
      <w:pPr>
        <w:pStyle w:val="Indenta"/>
        <w:spacing w:before="100"/>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5A(a) to (c), (e) and (f), as the case may require, and particularly drawing attention to information that relates especially to any lot or proposed lot to which the contract relates; and</w:t>
      </w:r>
    </w:p>
    <w:p>
      <w:pPr>
        <w:pStyle w:val="Indenta"/>
        <w:spacing w:before="100"/>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 and</w:t>
      </w:r>
    </w:p>
    <w:p>
      <w:pPr>
        <w:pStyle w:val="Indenta"/>
        <w:keepNext/>
        <w:spacing w:before="100"/>
        <w:rPr>
          <w:snapToGrid w:val="0"/>
        </w:rPr>
      </w:pPr>
      <w:r>
        <w:rPr>
          <w:snapToGrid w:val="0"/>
        </w:rPr>
        <w:tab/>
        <w:t>(d)</w:t>
      </w:r>
      <w:r>
        <w:rPr>
          <w:snapToGrid w:val="0"/>
        </w:rPr>
        <w:tab/>
        <w:t>the contents of the by</w:t>
      </w:r>
      <w:r>
        <w:rPr>
          <w:snapToGrid w:val="0"/>
        </w:rPr>
        <w:noBreakHyphen/>
        <w:t>laws for the scheme that are —</w:t>
      </w:r>
    </w:p>
    <w:p>
      <w:pPr>
        <w:pStyle w:val="Indenti"/>
        <w:spacing w:before="100"/>
        <w:rPr>
          <w:snapToGrid w:val="0"/>
        </w:rPr>
      </w:pPr>
      <w:r>
        <w:rPr>
          <w:snapToGrid w:val="0"/>
        </w:rPr>
        <w:tab/>
        <w:t>(i)</w:t>
      </w:r>
      <w:r>
        <w:rPr>
          <w:snapToGrid w:val="0"/>
        </w:rPr>
        <w:tab/>
        <w:t>in force; or</w:t>
      </w:r>
    </w:p>
    <w:p>
      <w:pPr>
        <w:pStyle w:val="Indenti"/>
        <w:spacing w:before="100"/>
        <w:rPr>
          <w:snapToGrid w:val="0"/>
        </w:rPr>
      </w:pPr>
      <w:r>
        <w:rPr>
          <w:snapToGrid w:val="0"/>
        </w:rPr>
        <w:tab/>
        <w:t>(ii)</w:t>
      </w:r>
      <w:r>
        <w:rPr>
          <w:snapToGrid w:val="0"/>
        </w:rPr>
        <w:tab/>
        <w:t>resolved to be made but not yet in force by virtue of section 42(4),</w:t>
      </w:r>
    </w:p>
    <w:p>
      <w:pPr>
        <w:pStyle w:val="Indenta"/>
        <w:spacing w:before="100"/>
        <w:rPr>
          <w:snapToGrid w:val="0"/>
        </w:rPr>
      </w:pPr>
      <w:r>
        <w:rPr>
          <w:snapToGrid w:val="0"/>
        </w:rPr>
        <w:tab/>
      </w:r>
      <w:r>
        <w:rPr>
          <w:snapToGrid w:val="0"/>
        </w:rPr>
        <w:tab/>
        <w:t>but only so far as they amend, repeal or add to the by</w:t>
      </w:r>
      <w:r>
        <w:rPr>
          <w:snapToGrid w:val="0"/>
        </w:rPr>
        <w:noBreakHyphen/>
        <w:t>laws set out in Schedules 1 and 2; and</w:t>
      </w:r>
    </w:p>
    <w:p>
      <w:pPr>
        <w:pStyle w:val="Indenta"/>
        <w:spacing w:before="100"/>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spacing w:before="100"/>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[Section 69A inserted: No. 58 of 1995 s. 63.]</w:t>
      </w:r>
    </w:p>
    <w:p>
      <w:pPr>
        <w:pStyle w:val="Heading5"/>
        <w:rPr>
          <w:snapToGrid w:val="0"/>
        </w:rPr>
      </w:pPr>
      <w:bookmarkStart w:id="207" w:name="_Toc37943410"/>
      <w:r>
        <w:rPr>
          <w:rStyle w:val="CharSectno"/>
        </w:rPr>
        <w:t>69B</w:t>
      </w:r>
      <w:r>
        <w:rPr>
          <w:snapToGrid w:val="0"/>
        </w:rPr>
        <w:t>.</w:t>
      </w:r>
      <w:r>
        <w:rPr>
          <w:snapToGrid w:val="0"/>
        </w:rPr>
        <w:tab/>
        <w:t>Notifiable information to be given by original proprietor in certain cases</w:t>
      </w:r>
      <w:bookmarkEnd w:id="207"/>
    </w:p>
    <w:p>
      <w:pPr>
        <w:pStyle w:val="Subsection"/>
        <w:rPr>
          <w:snapToGrid w:val="0"/>
        </w:rPr>
      </w:pPr>
      <w:r>
        <w:rPr>
          <w:snapToGrid w:val="0"/>
        </w:rPr>
        <w:tab/>
        <w:t>(1)</w:t>
      </w:r>
      <w:r>
        <w:rPr>
          <w:snapToGrid w:val="0"/>
        </w:rPr>
        <w:tab/>
        <w:t>This section applies only if —</w:t>
      </w:r>
    </w:p>
    <w:p>
      <w:pPr>
        <w:pStyle w:val="Indenta"/>
        <w:spacing w:before="100"/>
        <w:rPr>
          <w:snapToGrid w:val="0"/>
        </w:rPr>
      </w:pPr>
      <w:r>
        <w:rPr>
          <w:snapToGrid w:val="0"/>
        </w:rPr>
        <w:tab/>
        <w:t>(a)</w:t>
      </w:r>
      <w:r>
        <w:rPr>
          <w:snapToGrid w:val="0"/>
        </w:rPr>
        <w:tab/>
        <w:t>the strata/survey</w:t>
      </w:r>
      <w:r>
        <w:rPr>
          <w:snapToGrid w:val="0"/>
        </w:rPr>
        <w:noBreakHyphen/>
        <w:t>strata plan has not been registered; or</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[Section 69B inserted: No. 58 of 1995 s. 63.]</w:t>
      </w:r>
    </w:p>
    <w:p>
      <w:pPr>
        <w:pStyle w:val="Heading5"/>
        <w:rPr>
          <w:snapToGrid w:val="0"/>
        </w:rPr>
      </w:pPr>
      <w:bookmarkStart w:id="208" w:name="_Toc37943411"/>
      <w:r>
        <w:rPr>
          <w:rStyle w:val="CharSectno"/>
        </w:rPr>
        <w:t>69C</w:t>
      </w:r>
      <w:r>
        <w:rPr>
          <w:snapToGrid w:val="0"/>
        </w:rPr>
        <w:t>.</w:t>
      </w:r>
      <w:r>
        <w:rPr>
          <w:snapToGrid w:val="0"/>
        </w:rPr>
        <w:tab/>
        <w:t>Vendor to inform purchaser of full particulars of notifiable variation</w:t>
      </w:r>
      <w:bookmarkEnd w:id="208"/>
    </w:p>
    <w:p>
      <w:pPr>
        <w:pStyle w:val="Subsection"/>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rPr>
          <w:snapToGrid w:val="0"/>
        </w:rPr>
      </w:pPr>
      <w:r>
        <w:rPr>
          <w:snapToGrid w:val="0"/>
        </w:rPr>
        <w:tab/>
        <w:t>(2)</w:t>
      </w:r>
      <w:r>
        <w:rPr>
          <w:snapToGrid w:val="0"/>
        </w:rPr>
        <w:tab/>
        <w:t>Notice under subsection (1) shall be given as soon as the vendor becomes aware of the variation.</w:t>
      </w:r>
    </w:p>
    <w:p>
      <w:pPr>
        <w:pStyle w:val="Subsection"/>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w:t>
      </w:r>
    </w:p>
    <w:p>
      <w:pPr>
        <w:pStyle w:val="Indenta"/>
        <w:rPr>
          <w:snapToGrid w:val="0"/>
        </w:rPr>
      </w:pPr>
      <w:r>
        <w:rPr>
          <w:snapToGrid w:val="0"/>
        </w:rPr>
        <w:tab/>
        <w:t>(a)</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keepNext/>
        <w:rPr>
          <w:snapToGrid w:val="0"/>
        </w:rPr>
      </w:pPr>
      <w:r>
        <w:rPr>
          <w:snapToGrid w:val="0"/>
        </w:rPr>
        <w:tab/>
        <w:t>(b)</w:t>
      </w:r>
      <w:r>
        <w:rPr>
          <w:snapToGrid w:val="0"/>
        </w:rPr>
        <w:tab/>
        <w:t>the company or the original proprietor in his own right or exercising the power of the company —</w:t>
      </w:r>
    </w:p>
    <w:p>
      <w:pPr>
        <w:pStyle w:val="Indenti"/>
        <w:rPr>
          <w:snapToGrid w:val="0"/>
        </w:rPr>
      </w:pPr>
      <w:r>
        <w:rPr>
          <w:snapToGrid w:val="0"/>
        </w:rPr>
        <w:tab/>
        <w:t>(i)</w:t>
      </w:r>
      <w:r>
        <w:rPr>
          <w:snapToGrid w:val="0"/>
        </w:rPr>
        <w:tab/>
        <w:t>makes a by</w:t>
      </w:r>
      <w:r>
        <w:rPr>
          <w:snapToGrid w:val="0"/>
        </w:rPr>
        <w:noBreakHyphen/>
        <w:t>law; or</w:t>
      </w:r>
    </w:p>
    <w:p>
      <w:pPr>
        <w:pStyle w:val="Indenti"/>
        <w:rPr>
          <w:snapToGrid w:val="0"/>
        </w:rPr>
      </w:pPr>
      <w:r>
        <w:rPr>
          <w:snapToGrid w:val="0"/>
        </w:rPr>
        <w:tab/>
        <w:t>(ii)</w:t>
      </w:r>
      <w:r>
        <w:rPr>
          <w:snapToGrid w:val="0"/>
        </w:rPr>
        <w:tab/>
        <w:t>amends or repeals any by</w:t>
      </w:r>
      <w:r>
        <w:rPr>
          <w:snapToGrid w:val="0"/>
        </w:rPr>
        <w:noBreakHyphen/>
        <w:t>law;</w:t>
      </w:r>
    </w:p>
    <w:p>
      <w:pPr>
        <w:pStyle w:val="Indenta"/>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w:t>
      </w:r>
    </w:p>
    <w:p>
      <w:pPr>
        <w:pStyle w:val="Indenta"/>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[Section 69C inserted: No. 58 of 1995 s. 63.]</w:t>
      </w:r>
    </w:p>
    <w:p>
      <w:pPr>
        <w:pStyle w:val="Heading5"/>
        <w:rPr>
          <w:snapToGrid w:val="0"/>
        </w:rPr>
      </w:pPr>
      <w:bookmarkStart w:id="209" w:name="_Toc37943412"/>
      <w:r>
        <w:rPr>
          <w:rStyle w:val="CharSectno"/>
        </w:rPr>
        <w:t>69D</w:t>
      </w:r>
      <w:r>
        <w:rPr>
          <w:snapToGrid w:val="0"/>
        </w:rPr>
        <w:t>.</w:t>
      </w:r>
      <w:r>
        <w:rPr>
          <w:snapToGrid w:val="0"/>
        </w:rPr>
        <w:tab/>
        <w:t>When purchaser may avoid contract</w:t>
      </w:r>
      <w:bookmarkEnd w:id="209"/>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spacing w:before="180"/>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spacing w:before="180"/>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spacing w:before="180"/>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w:t>
      </w:r>
    </w:p>
    <w:p>
      <w:pPr>
        <w:pStyle w:val="Indenta"/>
        <w:spacing w:before="100"/>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spacing w:before="100"/>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spacing w:before="180"/>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w:t>
      </w:r>
    </w:p>
    <w:p>
      <w:pPr>
        <w:pStyle w:val="Defstart"/>
        <w:keepNext/>
      </w:pPr>
      <w:r>
        <w:rPr>
          <w:b/>
        </w:rPr>
        <w:tab/>
      </w:r>
      <w:r>
        <w:rPr>
          <w:rStyle w:val="CharDefText"/>
        </w:rPr>
        <w:t>settlement</w:t>
      </w:r>
      <w:r>
        <w:t xml:space="preserve"> means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r>
      <w:r>
        <w:rPr>
          <w:rStyle w:val="CharDefText"/>
        </w:rPr>
        <w:t>working days</w:t>
      </w:r>
      <w:r>
        <w:t xml:space="preserve"> means Monday to Friday but excluding, in the case of a contract relating to land in any area of the State, a day that is a public holiday in that area or throughout the State.</w:t>
      </w:r>
    </w:p>
    <w:p>
      <w:pPr>
        <w:pStyle w:val="Footnotesection"/>
      </w:pPr>
      <w:r>
        <w:tab/>
        <w:t>[Section 69D inserted: No. 58 of 1995 s. 63.]</w:t>
      </w:r>
    </w:p>
    <w:p>
      <w:pPr>
        <w:pStyle w:val="Heading5"/>
        <w:rPr>
          <w:snapToGrid w:val="0"/>
        </w:rPr>
      </w:pPr>
      <w:bookmarkStart w:id="210" w:name="_Toc37943413"/>
      <w:r>
        <w:rPr>
          <w:rStyle w:val="CharSectno"/>
        </w:rPr>
        <w:t>69E</w:t>
      </w:r>
      <w:r>
        <w:rPr>
          <w:snapToGrid w:val="0"/>
        </w:rPr>
        <w:t>.</w:t>
      </w:r>
      <w:r>
        <w:rPr>
          <w:snapToGrid w:val="0"/>
        </w:rPr>
        <w:tab/>
        <w:t>Effect of avoidance</w:t>
      </w:r>
      <w:bookmarkEnd w:id="210"/>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[Section 69E inserted: No. 58 of 1995 s. 63.]</w:t>
      </w:r>
    </w:p>
    <w:p>
      <w:pPr>
        <w:pStyle w:val="Heading5"/>
        <w:rPr>
          <w:snapToGrid w:val="0"/>
        </w:rPr>
      </w:pPr>
      <w:bookmarkStart w:id="211" w:name="_Toc37943414"/>
      <w:r>
        <w:rPr>
          <w:rStyle w:val="CharSectno"/>
        </w:rPr>
        <w:t>70</w:t>
      </w:r>
      <w:r>
        <w:rPr>
          <w:snapToGrid w:val="0"/>
        </w:rPr>
        <w:t>.</w:t>
      </w:r>
      <w:r>
        <w:rPr>
          <w:snapToGrid w:val="0"/>
        </w:rPr>
        <w:tab/>
        <w:t>Holding of deposit and other contract moneys when a lot is pre</w:t>
      </w:r>
      <w:r>
        <w:rPr>
          <w:snapToGrid w:val="0"/>
        </w:rPr>
        <w:noBreakHyphen/>
        <w:t>sold</w:t>
      </w:r>
      <w:bookmarkEnd w:id="211"/>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deleted]</w:t>
      </w:r>
    </w:p>
    <w:p>
      <w:pPr>
        <w:pStyle w:val="Subsection"/>
        <w:rPr>
          <w:snapToGrid w:val="0"/>
        </w:rPr>
      </w:pPr>
      <w:r>
        <w:rPr>
          <w:snapToGrid w:val="0"/>
        </w:rPr>
        <w:tab/>
        <w:t>(8)</w:t>
      </w:r>
      <w:r>
        <w:rPr>
          <w:snapToGrid w:val="0"/>
        </w:rPr>
        <w:tab/>
        <w:t>In this section —</w:t>
      </w:r>
    </w:p>
    <w:p>
      <w:pPr>
        <w:pStyle w:val="Defstart"/>
      </w:pPr>
      <w:r>
        <w:rPr>
          <w:b/>
        </w:rPr>
        <w:tab/>
      </w:r>
      <w:r>
        <w:rPr>
          <w:rStyle w:val="CharDefText"/>
        </w:rPr>
        <w:t>date of the contract</w:t>
      </w:r>
      <w:r>
        <w:t xml:space="preserve"> means the day on which the contract of sale referred to in subsection (1)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keepLines w:val="0"/>
      </w:pPr>
      <w:r>
        <w:tab/>
        <w:t>[Section 70 amended: No. 42 of 1986 s. 4; No. 58 of 1995 s. 64, 95 and 96; No. 61 of 1996 s. 31.]</w:t>
      </w:r>
    </w:p>
    <w:p>
      <w:pPr>
        <w:pStyle w:val="Heading5"/>
        <w:rPr>
          <w:snapToGrid w:val="0"/>
        </w:rPr>
      </w:pPr>
      <w:bookmarkStart w:id="212" w:name="_Toc37943415"/>
      <w:r>
        <w:rPr>
          <w:rStyle w:val="CharSectno"/>
        </w:rPr>
        <w:t>70A</w:t>
      </w:r>
      <w:r>
        <w:rPr>
          <w:snapToGrid w:val="0"/>
        </w:rPr>
        <w:t>.</w:t>
      </w:r>
      <w:r>
        <w:rPr>
          <w:snapToGrid w:val="0"/>
        </w:rPr>
        <w:tab/>
        <w:t>Contracting out prohibited</w:t>
      </w:r>
      <w:bookmarkEnd w:id="212"/>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[Section 70A inserted: No. 58 of 1995 s. 65.]</w:t>
      </w:r>
    </w:p>
    <w:p>
      <w:pPr>
        <w:pStyle w:val="Heading5"/>
        <w:rPr>
          <w:snapToGrid w:val="0"/>
        </w:rPr>
      </w:pPr>
      <w:bookmarkStart w:id="213" w:name="_Toc37943416"/>
      <w:r>
        <w:rPr>
          <w:rStyle w:val="CharSectno"/>
        </w:rPr>
        <w:t>70B</w:t>
      </w:r>
      <w:r>
        <w:rPr>
          <w:snapToGrid w:val="0"/>
        </w:rPr>
        <w:t>.</w:t>
      </w:r>
      <w:r>
        <w:rPr>
          <w:snapToGrid w:val="0"/>
        </w:rPr>
        <w:tab/>
        <w:t>Saving</w:t>
      </w:r>
      <w:bookmarkEnd w:id="213"/>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[Section 70B inserted: No. 58 of 1995 s. 65.]</w:t>
      </w:r>
    </w:p>
    <w:p>
      <w:pPr>
        <w:pStyle w:val="Heading2"/>
      </w:pPr>
      <w:bookmarkStart w:id="214" w:name="_Toc37942848"/>
      <w:bookmarkStart w:id="215" w:name="_Toc37943417"/>
      <w:r>
        <w:rPr>
          <w:rStyle w:val="CharPartNo"/>
        </w:rPr>
        <w:t>Part VI</w:t>
      </w:r>
      <w:r>
        <w:t> — </w:t>
      </w:r>
      <w:r>
        <w:rPr>
          <w:rStyle w:val="CharPartText"/>
        </w:rPr>
        <w:t>Resolution of disputes</w:t>
      </w:r>
      <w:bookmarkEnd w:id="214"/>
      <w:bookmarkEnd w:id="215"/>
    </w:p>
    <w:p>
      <w:pPr>
        <w:pStyle w:val="Ednotedivision"/>
      </w:pPr>
      <w:r>
        <w:t>[Division 1 (s. 71</w:t>
      </w:r>
      <w:r>
        <w:noBreakHyphen/>
        <w:t>76) deleted: No. 55 of 2004 s. 1125.]</w:t>
      </w:r>
    </w:p>
    <w:p>
      <w:pPr>
        <w:pStyle w:val="Heading3"/>
      </w:pPr>
      <w:bookmarkStart w:id="216" w:name="_Toc37942849"/>
      <w:bookmarkStart w:id="217" w:name="_Toc37943418"/>
      <w:r>
        <w:rPr>
          <w:rStyle w:val="CharDivNo"/>
        </w:rPr>
        <w:t>Division 2</w:t>
      </w:r>
      <w:r>
        <w:rPr>
          <w:snapToGrid w:val="0"/>
        </w:rPr>
        <w:t> — </w:t>
      </w:r>
      <w:r>
        <w:rPr>
          <w:rStyle w:val="CharDivText"/>
        </w:rPr>
        <w:t>Applications for orders</w:t>
      </w:r>
      <w:bookmarkEnd w:id="216"/>
      <w:bookmarkEnd w:id="217"/>
    </w:p>
    <w:p>
      <w:pPr>
        <w:pStyle w:val="Heading5"/>
        <w:rPr>
          <w:snapToGrid w:val="0"/>
        </w:rPr>
      </w:pPr>
      <w:bookmarkStart w:id="218" w:name="_Toc37943419"/>
      <w:r>
        <w:rPr>
          <w:rStyle w:val="CharSectno"/>
        </w:rPr>
        <w:t>77</w:t>
      </w:r>
      <w:r>
        <w:rPr>
          <w:snapToGrid w:val="0"/>
        </w:rPr>
        <w:t>.</w:t>
      </w:r>
      <w:r>
        <w:rPr>
          <w:snapToGrid w:val="0"/>
        </w:rPr>
        <w:tab/>
        <w:t>How applications are made</w:t>
      </w:r>
      <w:bookmarkEnd w:id="218"/>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[Section 77 inserted: No. 58 of 1995 s. 67; amended: No. 55 of 2004 s. 1126 and 1156(1).]</w:t>
      </w:r>
    </w:p>
    <w:p>
      <w:pPr>
        <w:pStyle w:val="Ednotesection"/>
      </w:pPr>
      <w:r>
        <w:t>[</w:t>
      </w:r>
      <w:r>
        <w:rPr>
          <w:b/>
          <w:bCs/>
        </w:rPr>
        <w:t>77A.</w:t>
      </w:r>
      <w:r>
        <w:rPr>
          <w:b/>
          <w:bCs/>
        </w:rPr>
        <w:tab/>
      </w:r>
      <w:r>
        <w:t>Deleted: No. 55 of 2004 s. 1127.]</w:t>
      </w:r>
    </w:p>
    <w:p>
      <w:pPr>
        <w:pStyle w:val="Heading5"/>
        <w:rPr>
          <w:snapToGrid w:val="0"/>
        </w:rPr>
      </w:pPr>
      <w:bookmarkStart w:id="219" w:name="_Toc37943420"/>
      <w:r>
        <w:rPr>
          <w:rStyle w:val="CharSectno"/>
        </w:rPr>
        <w:t>77B</w:t>
      </w:r>
      <w:r>
        <w:rPr>
          <w:snapToGrid w:val="0"/>
        </w:rPr>
        <w:t>.</w:t>
      </w:r>
      <w:r>
        <w:rPr>
          <w:snapToGrid w:val="0"/>
        </w:rPr>
        <w:tab/>
        <w:t>Disputes procedures for scheme to be followed</w:t>
      </w:r>
      <w:bookmarkEnd w:id="219"/>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[Section 77B inserted: No. 58 of 1995 s. 68.]</w:t>
      </w:r>
    </w:p>
    <w:p>
      <w:pPr>
        <w:pStyle w:val="Heading5"/>
        <w:keepNext w:val="0"/>
        <w:keepLines w:val="0"/>
        <w:rPr>
          <w:snapToGrid w:val="0"/>
        </w:rPr>
      </w:pPr>
      <w:bookmarkStart w:id="220" w:name="_Toc37943421"/>
      <w:r>
        <w:rPr>
          <w:rStyle w:val="CharSectno"/>
        </w:rPr>
        <w:t>78</w:t>
      </w:r>
      <w:r>
        <w:rPr>
          <w:snapToGrid w:val="0"/>
        </w:rPr>
        <w:t>.</w:t>
      </w:r>
      <w:r>
        <w:rPr>
          <w:snapToGrid w:val="0"/>
        </w:rPr>
        <w:tab/>
        <w:t>SAT may inspect certain records</w:t>
      </w:r>
      <w:bookmarkEnd w:id="220"/>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rPr>
          <w:snapToGrid w:val="0"/>
        </w:rPr>
      </w:pPr>
      <w:r>
        <w:rPr>
          <w:snapToGrid w:val="0"/>
        </w:rPr>
        <w:tab/>
        <w:t>Penalty: $500.</w:t>
      </w:r>
    </w:p>
    <w:p>
      <w:pPr>
        <w:pStyle w:val="Footnotesection"/>
      </w:pPr>
      <w:r>
        <w:tab/>
        <w:t>[Section 78 amended: No. 58 of 1995 s. 69 and 96; No. 55 of 2004 s. 1156(1).]</w:t>
      </w:r>
    </w:p>
    <w:p>
      <w:pPr>
        <w:pStyle w:val="Heading5"/>
        <w:keepNext w:val="0"/>
        <w:keepLines w:val="0"/>
        <w:rPr>
          <w:snapToGrid w:val="0"/>
        </w:rPr>
      </w:pPr>
      <w:bookmarkStart w:id="221" w:name="_Toc37943422"/>
      <w:r>
        <w:rPr>
          <w:rStyle w:val="CharSectno"/>
        </w:rPr>
        <w:t>79</w:t>
      </w:r>
      <w:r>
        <w:rPr>
          <w:snapToGrid w:val="0"/>
        </w:rPr>
        <w:t>.</w:t>
      </w:r>
      <w:r>
        <w:rPr>
          <w:snapToGrid w:val="0"/>
        </w:rPr>
        <w:tab/>
        <w:t>Notice of application to be given</w:t>
      </w:r>
      <w:bookmarkEnd w:id="221"/>
    </w:p>
    <w:p>
      <w:pPr>
        <w:pStyle w:val="Ednotesubsection"/>
      </w:pPr>
      <w:r>
        <w:tab/>
        <w:t>[(1)</w:t>
      </w:r>
      <w:r>
        <w:tab/>
        <w:t>deleted]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w:t>
      </w:r>
    </w:p>
    <w:p>
      <w:pPr>
        <w:pStyle w:val="Indenta"/>
        <w:rPr>
          <w:snapToGrid w:val="0"/>
        </w:rPr>
      </w:pPr>
      <w:r>
        <w:rPr>
          <w:snapToGrid w:val="0"/>
        </w:rPr>
        <w:tab/>
        <w:t>(a)</w:t>
      </w:r>
      <w:r>
        <w:rPr>
          <w:snapToGrid w:val="0"/>
        </w:rPr>
        <w:tab/>
        <w:t>proprietor; and</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[Section 79 inserted: No. 58 of 1995 s. 70; amended: No. 55 of 2004 s. 1128.]</w:t>
      </w:r>
    </w:p>
    <w:p>
      <w:pPr>
        <w:pStyle w:val="Ednotedivision"/>
      </w:pPr>
      <w:r>
        <w:t>[Division 2A (s. 80</w:t>
      </w:r>
      <w:r>
        <w:noBreakHyphen/>
        <w:t>80E) deleted: No. 55 of 2004 s. 1129.]</w:t>
      </w:r>
    </w:p>
    <w:p>
      <w:pPr>
        <w:pStyle w:val="Heading3"/>
        <w:rPr>
          <w:b w:val="0"/>
        </w:rPr>
      </w:pPr>
      <w:bookmarkStart w:id="222" w:name="_Toc37942854"/>
      <w:bookmarkStart w:id="223" w:name="_Toc37943423"/>
      <w:r>
        <w:rPr>
          <w:rStyle w:val="CharDivNo"/>
        </w:rPr>
        <w:t>Division 3</w:t>
      </w:r>
      <w:r>
        <w:rPr>
          <w:snapToGrid w:val="0"/>
        </w:rPr>
        <w:t> — </w:t>
      </w:r>
      <w:r>
        <w:rPr>
          <w:rStyle w:val="CharDivText"/>
        </w:rPr>
        <w:t>Orders by State Administrative Tribunal</w:t>
      </w:r>
      <w:bookmarkEnd w:id="222"/>
      <w:bookmarkEnd w:id="223"/>
    </w:p>
    <w:p>
      <w:pPr>
        <w:pStyle w:val="Footnoteheading"/>
        <w:tabs>
          <w:tab w:val="clear" w:pos="879"/>
          <w:tab w:val="left" w:pos="890"/>
        </w:tabs>
      </w:pPr>
      <w:r>
        <w:tab/>
        <w:t>[Heading amended: No. 55 of 2004 s. 1130.]</w:t>
      </w:r>
    </w:p>
    <w:p>
      <w:pPr>
        <w:pStyle w:val="Heading5"/>
        <w:keepNext w:val="0"/>
        <w:keepLines w:val="0"/>
        <w:rPr>
          <w:snapToGrid w:val="0"/>
        </w:rPr>
      </w:pPr>
      <w:bookmarkStart w:id="224" w:name="_Toc37943424"/>
      <w:r>
        <w:rPr>
          <w:rStyle w:val="CharSectno"/>
        </w:rPr>
        <w:t>81</w:t>
      </w:r>
      <w:r>
        <w:rPr>
          <w:snapToGrid w:val="0"/>
        </w:rPr>
        <w:t>.</w:t>
      </w:r>
      <w:r>
        <w:rPr>
          <w:snapToGrid w:val="0"/>
        </w:rPr>
        <w:tab/>
        <w:t>Orders under this Division</w:t>
      </w:r>
      <w:bookmarkEnd w:id="224"/>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deleted]</w:t>
      </w:r>
    </w:p>
    <w:p>
      <w:pPr>
        <w:pStyle w:val="Subsection"/>
        <w:rPr>
          <w:snapToGrid w:val="0"/>
        </w:rPr>
      </w:pPr>
      <w:r>
        <w:rPr>
          <w:snapToGrid w:val="0"/>
        </w:rPr>
        <w:tab/>
        <w:t>(7)</w:t>
      </w:r>
      <w:r>
        <w:rPr>
          <w:snapToGrid w:val="0"/>
        </w:rPr>
        <w:tab/>
        <w:t>The State Administrative Tribunal cannot make any order for the payment of costs in connection with an application for an order except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deleted]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[Section 81 amended: No. 58 of 1995 s. 72; No. 55 of 2004 s. 1131 and 1156(2) and (3).]</w:t>
      </w:r>
    </w:p>
    <w:p>
      <w:pPr>
        <w:pStyle w:val="Heading5"/>
        <w:rPr>
          <w:snapToGrid w:val="0"/>
        </w:rPr>
      </w:pPr>
      <w:bookmarkStart w:id="225" w:name="_Toc37943425"/>
      <w:r>
        <w:rPr>
          <w:rStyle w:val="CharSectno"/>
        </w:rPr>
        <w:t>82</w:t>
      </w:r>
      <w:r>
        <w:rPr>
          <w:snapToGrid w:val="0"/>
        </w:rPr>
        <w:t>.</w:t>
      </w:r>
      <w:r>
        <w:rPr>
          <w:snapToGrid w:val="0"/>
        </w:rPr>
        <w:tab/>
        <w:t>Interim orders</w:t>
      </w:r>
      <w:bookmarkEnd w:id="225"/>
    </w:p>
    <w:p>
      <w:pPr>
        <w:pStyle w:val="Subsection"/>
        <w:spacing w:before="140"/>
        <w:rPr>
          <w:snapToGrid w:val="0"/>
        </w:rPr>
      </w:pPr>
      <w:r>
        <w:rPr>
          <w:snapToGrid w:val="0"/>
        </w:rPr>
        <w:tab/>
        <w:t>(1)</w:t>
      </w:r>
      <w:r>
        <w:rPr>
          <w:snapToGrid w:val="0"/>
        </w:rPr>
        <w:tab/>
        <w:t xml:space="preserve">In this section, </w:t>
      </w:r>
      <w:r>
        <w:rPr>
          <w:rStyle w:val="CharDefText"/>
        </w:rPr>
        <w:t>interim order</w:t>
      </w:r>
      <w:r>
        <w:rPr>
          <w:snapToGrid w:val="0"/>
        </w:rPr>
        <w:t xml:space="preserve"> means an order made under subsection (2).</w:t>
      </w:r>
    </w:p>
    <w:p>
      <w:pPr>
        <w:pStyle w:val="Subsection"/>
        <w:spacing w:before="140"/>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w:t>
      </w:r>
    </w:p>
    <w:p>
      <w:pPr>
        <w:pStyle w:val="Indenta"/>
        <w:spacing w:before="60"/>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spacing w:before="60"/>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spacing w:before="140"/>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spacing w:before="140"/>
        <w:rPr>
          <w:snapToGrid w:val="0"/>
        </w:rPr>
      </w:pPr>
      <w:r>
        <w:rPr>
          <w:snapToGrid w:val="0"/>
        </w:rPr>
        <w:tab/>
        <w:t>(4)</w:t>
      </w:r>
      <w:r>
        <w:rPr>
          <w:snapToGrid w:val="0"/>
        </w:rPr>
        <w:tab/>
        <w:t>An interim order made pursuant to an application for an order under this Division ceases to have effect —</w:t>
      </w:r>
    </w:p>
    <w:p>
      <w:pPr>
        <w:pStyle w:val="Indenta"/>
        <w:spacing w:before="60"/>
        <w:rPr>
          <w:snapToGrid w:val="0"/>
        </w:rPr>
      </w:pPr>
      <w:r>
        <w:rPr>
          <w:snapToGrid w:val="0"/>
          <w:spacing w:val="-4"/>
        </w:rPr>
        <w:tab/>
        <w:t>(a)</w:t>
      </w:r>
      <w:r>
        <w:rPr>
          <w:snapToGrid w:val="0"/>
          <w:spacing w:val="-4"/>
        </w:rPr>
        <w:tab/>
      </w:r>
      <w:r>
        <w:rPr>
          <w:snapToGrid w:val="0"/>
        </w:rPr>
        <w:t>at the expiration of 3 months from the date on which it takes effect or, where the State Administrative Tribunal has renewed the interim order, at the expiration of 6 months from that date; or</w:t>
      </w:r>
    </w:p>
    <w:p>
      <w:pPr>
        <w:pStyle w:val="Indenta"/>
        <w:spacing w:before="60"/>
        <w:rPr>
          <w:snapToGrid w:val="0"/>
        </w:rPr>
      </w:pPr>
      <w:r>
        <w:rPr>
          <w:snapToGrid w:val="0"/>
        </w:rPr>
        <w:tab/>
        <w:t>(b)</w:t>
      </w:r>
      <w:r>
        <w:rPr>
          <w:snapToGrid w:val="0"/>
        </w:rPr>
        <w:tab/>
        <w:t>where the interim order is revoked by the Supreme Court on appeal from the State Administrative Tribunal; or</w:t>
      </w:r>
    </w:p>
    <w:p>
      <w:pPr>
        <w:pStyle w:val="Indenta"/>
        <w:spacing w:before="60"/>
        <w:rPr>
          <w:snapToGrid w:val="0"/>
        </w:rPr>
      </w:pPr>
      <w:r>
        <w:rPr>
          <w:snapToGrid w:val="0"/>
        </w:rPr>
        <w:tab/>
        <w:t>(c)</w:t>
      </w:r>
      <w:r>
        <w:rPr>
          <w:snapToGrid w:val="0"/>
        </w:rPr>
        <w:tab/>
        <w:t>if the State Administrative Tribunal (or the Supreme Court on appeal from the State Administrative Tribunal) —</w:t>
      </w:r>
    </w:p>
    <w:p>
      <w:pPr>
        <w:pStyle w:val="Indenti"/>
        <w:spacing w:before="60"/>
        <w:rPr>
          <w:snapToGrid w:val="0"/>
        </w:rPr>
      </w:pPr>
      <w:r>
        <w:rPr>
          <w:snapToGrid w:val="0"/>
        </w:rPr>
        <w:tab/>
        <w:t>(i)</w:t>
      </w:r>
      <w:r>
        <w:rPr>
          <w:snapToGrid w:val="0"/>
        </w:rPr>
        <w:tab/>
        <w:t>makes an order under this Division with respect to the application; or</w:t>
      </w:r>
    </w:p>
    <w:p>
      <w:pPr>
        <w:pStyle w:val="Indenti"/>
        <w:spacing w:before="60"/>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spacing w:before="140"/>
      </w:pPr>
      <w:r>
        <w:tab/>
        <w:t>[Section 82 amended: No. 55 of 2004 s. 1132, 1156(2) and (3) and 1158.]</w:t>
      </w:r>
    </w:p>
    <w:p>
      <w:pPr>
        <w:pStyle w:val="Heading5"/>
        <w:spacing w:before="260"/>
        <w:rPr>
          <w:snapToGrid w:val="0"/>
        </w:rPr>
      </w:pPr>
      <w:bookmarkStart w:id="226" w:name="_Toc37943426"/>
      <w:r>
        <w:rPr>
          <w:rStyle w:val="CharSectno"/>
        </w:rPr>
        <w:t>83</w:t>
      </w:r>
      <w:r>
        <w:rPr>
          <w:snapToGrid w:val="0"/>
        </w:rPr>
        <w:t>.</w:t>
      </w:r>
      <w:r>
        <w:rPr>
          <w:snapToGrid w:val="0"/>
        </w:rPr>
        <w:tab/>
        <w:t>General powers of SAT to make orders</w:t>
      </w:r>
      <w:bookmarkEnd w:id="226"/>
    </w:p>
    <w:p>
      <w:pPr>
        <w:pStyle w:val="Subsection"/>
        <w:spacing w:before="180"/>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spacing w:before="180"/>
        <w:rPr>
          <w:snapToGrid w:val="0"/>
        </w:rPr>
      </w:pPr>
      <w:r>
        <w:rPr>
          <w:snapToGrid w:val="0"/>
        </w:rPr>
        <w:tab/>
        <w:t>(2)</w:t>
      </w:r>
      <w:r>
        <w:rPr>
          <w:snapToGrid w:val="0"/>
        </w:rPr>
        <w:tab/>
        <w:t>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w:t>
      </w:r>
    </w:p>
    <w:p>
      <w:pPr>
        <w:pStyle w:val="Subsection"/>
        <w:keepNext/>
        <w:spacing w:before="180"/>
        <w:rPr>
          <w:snapToGrid w:val="0"/>
        </w:rPr>
      </w:pPr>
      <w:r>
        <w:rPr>
          <w:snapToGrid w:val="0"/>
        </w:rPr>
        <w:tab/>
        <w:t>(3)</w:t>
      </w:r>
      <w:r>
        <w:rPr>
          <w:snapToGrid w:val="0"/>
        </w:rPr>
        <w:tab/>
        <w:t>For the purposes of subsection (2), where —</w:t>
      </w:r>
    </w:p>
    <w:p>
      <w:pPr>
        <w:pStyle w:val="Indenta"/>
        <w:spacing w:before="100"/>
        <w:rPr>
          <w:snapToGrid w:val="0"/>
        </w:rPr>
      </w:pPr>
      <w:r>
        <w:rPr>
          <w:snapToGrid w:val="0"/>
        </w:rPr>
        <w:tab/>
        <w:t>(a)</w:t>
      </w:r>
      <w:r>
        <w:rPr>
          <w:snapToGrid w:val="0"/>
        </w:rPr>
        <w:tab/>
        <w:t>application is made to a strata company to exercise a discretion referred to in that subsection; and</w:t>
      </w:r>
    </w:p>
    <w:p>
      <w:pPr>
        <w:pStyle w:val="Indenta"/>
        <w:keepNext/>
        <w:spacing w:before="100"/>
        <w:rPr>
          <w:snapToGrid w:val="0"/>
        </w:rPr>
      </w:pPr>
      <w:r>
        <w:rPr>
          <w:snapToGrid w:val="0"/>
        </w:rPr>
        <w:tab/>
        <w:t>(b)</w:t>
      </w:r>
      <w:r>
        <w:rPr>
          <w:snapToGrid w:val="0"/>
        </w:rPr>
        <w:tab/>
        <w:t>the strata company does not, before the expiration of the period of 2 months that next succeeds the making of the application —</w:t>
      </w:r>
    </w:p>
    <w:p>
      <w:pPr>
        <w:pStyle w:val="Indenti"/>
        <w:spacing w:before="100"/>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spacing w:before="120"/>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[Section 83 amended: No. 58 of 1995 s. 73, 93(1) and 96; No. 24 of 2000 s. 40(8); No. 55 of 2004 s. 1133 and 1156(1) and (2).]</w:t>
      </w:r>
    </w:p>
    <w:p>
      <w:pPr>
        <w:pStyle w:val="Heading5"/>
        <w:rPr>
          <w:snapToGrid w:val="0"/>
        </w:rPr>
      </w:pPr>
      <w:bookmarkStart w:id="227" w:name="_Toc37943427"/>
      <w:r>
        <w:rPr>
          <w:rStyle w:val="CharSectno"/>
        </w:rPr>
        <w:t>84</w:t>
      </w:r>
      <w:r>
        <w:rPr>
          <w:snapToGrid w:val="0"/>
        </w:rPr>
        <w:t>.</w:t>
      </w:r>
      <w:r>
        <w:rPr>
          <w:snapToGrid w:val="0"/>
        </w:rPr>
        <w:tab/>
        <w:t>Further powers of SAT</w:t>
      </w:r>
      <w:bookmarkEnd w:id="227"/>
    </w:p>
    <w:p>
      <w:pPr>
        <w:pStyle w:val="Subsection"/>
        <w:keepNext/>
        <w:rPr>
          <w:snapToGrid w:val="0"/>
        </w:rPr>
      </w:pPr>
      <w:r>
        <w:rPr>
          <w:snapToGrid w:val="0"/>
        </w:rPr>
        <w:tab/>
        <w:t>(1)</w:t>
      </w:r>
      <w:r>
        <w:rPr>
          <w:snapToGrid w:val="0"/>
        </w:rPr>
        <w:tab/>
        <w:t>The State Administrative Tribunal is empowered to make an order that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keepNext/>
        <w:rPr>
          <w:snapToGrid w:val="0"/>
        </w:rPr>
      </w:pPr>
      <w:r>
        <w:rPr>
          <w:snapToGrid w:val="0"/>
        </w:rPr>
        <w:tab/>
        <w:t>(b)</w:t>
      </w:r>
      <w:r>
        <w:rPr>
          <w:snapToGrid w:val="0"/>
        </w:rPr>
        <w:tab/>
        <w:t>requires a party to the dispute before it to do, or refrain from doing, some specified act to which the application relates;</w:t>
      </w:r>
    </w:p>
    <w:p>
      <w:pPr>
        <w:pStyle w:val="Indenta"/>
        <w:keepNext/>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18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18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 No. 55 of 2004 s. 1134 and 1156(1) and (2).]</w:t>
      </w:r>
    </w:p>
    <w:p>
      <w:pPr>
        <w:pStyle w:val="Heading5"/>
        <w:keepNext w:val="0"/>
        <w:spacing w:before="260"/>
        <w:rPr>
          <w:snapToGrid w:val="0"/>
        </w:rPr>
      </w:pPr>
      <w:bookmarkStart w:id="228" w:name="_Toc37943428"/>
      <w:r>
        <w:rPr>
          <w:rStyle w:val="CharSectno"/>
        </w:rPr>
        <w:t>85</w:t>
      </w:r>
      <w:r>
        <w:rPr>
          <w:snapToGrid w:val="0"/>
        </w:rPr>
        <w:t>.</w:t>
      </w:r>
      <w:r>
        <w:rPr>
          <w:snapToGrid w:val="0"/>
        </w:rPr>
        <w:tab/>
        <w:t>Order with respect to certain consents affecting common property</w:t>
      </w:r>
      <w:bookmarkEnd w:id="228"/>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w:t>
      </w:r>
    </w:p>
    <w:p>
      <w:pPr>
        <w:pStyle w:val="Indenta"/>
        <w:spacing w:before="100"/>
        <w:rPr>
          <w:snapToGrid w:val="0"/>
        </w:rPr>
      </w:pPr>
      <w:r>
        <w:rPr>
          <w:snapToGrid w:val="0"/>
        </w:rPr>
        <w:tab/>
        <w:t>(a)</w:t>
      </w:r>
      <w:r>
        <w:rPr>
          <w:snapToGrid w:val="0"/>
        </w:rPr>
        <w:tab/>
        <w:t>to effect alterations to the common property; or</w:t>
      </w:r>
    </w:p>
    <w:p>
      <w:pPr>
        <w:pStyle w:val="Indenta"/>
        <w:spacing w:before="100"/>
        <w:rPr>
          <w:snapToGrid w:val="0"/>
        </w:rPr>
      </w:pPr>
      <w:r>
        <w:rPr>
          <w:snapToGrid w:val="0"/>
        </w:rPr>
        <w:tab/>
        <w:t>(b)</w:t>
      </w:r>
      <w:r>
        <w:rPr>
          <w:snapToGrid w:val="0"/>
        </w:rPr>
        <w:tab/>
        <w:t>to have carried out repairs to any damage to the common property or any other property of the strata company,</w:t>
      </w:r>
    </w:p>
    <w:p>
      <w:pPr>
        <w:pStyle w:val="Subsection"/>
        <w:rPr>
          <w:snapToGrid w:val="0"/>
        </w:rPr>
      </w:pPr>
      <w:r>
        <w:rPr>
          <w:snapToGrid w:val="0"/>
        </w:rPr>
        <w:tab/>
      </w:r>
      <w:r>
        <w:rPr>
          <w:snapToGrid w:val="0"/>
        </w:rPr>
        <w:tab/>
        <w:t>it may make an order that the strata company consent to the proposal.</w:t>
      </w:r>
    </w:p>
    <w:p>
      <w:pPr>
        <w:pStyle w:val="Footnotesection"/>
      </w:pPr>
      <w:r>
        <w:tab/>
        <w:t>[Section 85 amended: No. 58 of 1995 s. 96; No. 55 of 2004 s. 1135 and 1156(3).]</w:t>
      </w:r>
    </w:p>
    <w:p>
      <w:pPr>
        <w:pStyle w:val="Heading5"/>
        <w:keepNext w:val="0"/>
        <w:keepLines w:val="0"/>
        <w:spacing w:before="260"/>
        <w:rPr>
          <w:snapToGrid w:val="0"/>
        </w:rPr>
      </w:pPr>
      <w:bookmarkStart w:id="229" w:name="_Toc37943429"/>
      <w:r>
        <w:rPr>
          <w:rStyle w:val="CharSectno"/>
        </w:rPr>
        <w:t>86</w:t>
      </w:r>
      <w:r>
        <w:rPr>
          <w:snapToGrid w:val="0"/>
        </w:rPr>
        <w:t>.</w:t>
      </w:r>
      <w:r>
        <w:rPr>
          <w:snapToGrid w:val="0"/>
        </w:rPr>
        <w:tab/>
        <w:t>Order with respect to acquisition of personal property</w:t>
      </w:r>
      <w:bookmarkEnd w:id="229"/>
    </w:p>
    <w:p>
      <w:pPr>
        <w:pStyle w:val="Subsection"/>
        <w:spacing w:before="18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[Section 86 amended: No. 58 of 1995 s. 96; No. 55 of 2004 s. 1156(3).]</w:t>
      </w:r>
    </w:p>
    <w:p>
      <w:pPr>
        <w:pStyle w:val="Heading5"/>
        <w:rPr>
          <w:snapToGrid w:val="0"/>
        </w:rPr>
      </w:pPr>
      <w:bookmarkStart w:id="230" w:name="_Toc37943430"/>
      <w:r>
        <w:rPr>
          <w:rStyle w:val="CharSectno"/>
        </w:rPr>
        <w:t>87</w:t>
      </w:r>
      <w:r>
        <w:rPr>
          <w:snapToGrid w:val="0"/>
        </w:rPr>
        <w:t>.</w:t>
      </w:r>
      <w:r>
        <w:rPr>
          <w:snapToGrid w:val="0"/>
        </w:rPr>
        <w:tab/>
        <w:t>Order to acquire personal property</w:t>
      </w:r>
      <w:bookmarkEnd w:id="230"/>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[Section 87 amended: No. 58 of 1995 s. 96; No. 55 of 2004 s. 1156(3).]</w:t>
      </w:r>
    </w:p>
    <w:p>
      <w:pPr>
        <w:pStyle w:val="Heading5"/>
        <w:rPr>
          <w:snapToGrid w:val="0"/>
        </w:rPr>
      </w:pPr>
      <w:bookmarkStart w:id="231" w:name="_Toc37943431"/>
      <w:r>
        <w:rPr>
          <w:rStyle w:val="CharSectno"/>
        </w:rPr>
        <w:t>88</w:t>
      </w:r>
      <w:r>
        <w:rPr>
          <w:snapToGrid w:val="0"/>
        </w:rPr>
        <w:t>.</w:t>
      </w:r>
      <w:r>
        <w:rPr>
          <w:snapToGrid w:val="0"/>
        </w:rPr>
        <w:tab/>
        <w:t>Order to make or pursue insurance claim</w:t>
      </w:r>
      <w:bookmarkEnd w:id="231"/>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ind w:left="890" w:hanging="890"/>
      </w:pPr>
      <w:r>
        <w:tab/>
        <w:t>[Section 88 amended: No. 58 of 1995 s. 96; No. 55 of 2004 s. 1156(3).]</w:t>
      </w:r>
    </w:p>
    <w:p>
      <w:pPr>
        <w:pStyle w:val="Heading5"/>
        <w:rPr>
          <w:snapToGrid w:val="0"/>
        </w:rPr>
      </w:pPr>
      <w:bookmarkStart w:id="232" w:name="_Toc37943432"/>
      <w:r>
        <w:rPr>
          <w:rStyle w:val="CharSectno"/>
        </w:rPr>
        <w:t>89</w:t>
      </w:r>
      <w:r>
        <w:rPr>
          <w:snapToGrid w:val="0"/>
        </w:rPr>
        <w:t>.</w:t>
      </w:r>
      <w:r>
        <w:rPr>
          <w:snapToGrid w:val="0"/>
        </w:rPr>
        <w:tab/>
        <w:t>Order varying certain rates of interest</w:t>
      </w:r>
      <w:bookmarkEnd w:id="232"/>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ind w:left="890" w:hanging="890"/>
      </w:pPr>
      <w:r>
        <w:tab/>
        <w:t>[Section 89 amended: No. 58 of 1995 s. 96; No. 55 of 2004 s. 1136 and 1156(3).]</w:t>
      </w:r>
    </w:p>
    <w:p>
      <w:pPr>
        <w:pStyle w:val="Heading5"/>
        <w:rPr>
          <w:snapToGrid w:val="0"/>
        </w:rPr>
      </w:pPr>
      <w:bookmarkStart w:id="233" w:name="_Toc37943433"/>
      <w:r>
        <w:rPr>
          <w:rStyle w:val="CharSectno"/>
        </w:rPr>
        <w:t>90</w:t>
      </w:r>
      <w:r>
        <w:rPr>
          <w:snapToGrid w:val="0"/>
        </w:rPr>
        <w:t>.</w:t>
      </w:r>
      <w:r>
        <w:rPr>
          <w:snapToGrid w:val="0"/>
        </w:rPr>
        <w:tab/>
        <w:t>Order to supply information or documents</w:t>
      </w:r>
      <w:bookmarkEnd w:id="233"/>
    </w:p>
    <w:p>
      <w:pPr>
        <w:pStyle w:val="Subsection"/>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w:t>
      </w:r>
    </w:p>
    <w:p>
      <w:pPr>
        <w:pStyle w:val="Indenta"/>
        <w:rPr>
          <w:snapToGrid w:val="0"/>
        </w:rPr>
      </w:pPr>
      <w:r>
        <w:rPr>
          <w:snapToGrid w:val="0"/>
        </w:rPr>
        <w:tab/>
        <w:t>(a)</w:t>
      </w:r>
      <w:r>
        <w:rPr>
          <w:snapToGrid w:val="0"/>
        </w:rPr>
        <w:tab/>
        <w:t>withheld from the applicant information to which he is entitled under this Act; or</w:t>
      </w:r>
    </w:p>
    <w:p>
      <w:pPr>
        <w:pStyle w:val="Indenta"/>
        <w:keepNext/>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[Section 90 amended: No. 58 of 1995 s. 96; No. 55 of 2004 s. 1156(3).]</w:t>
      </w:r>
    </w:p>
    <w:p>
      <w:pPr>
        <w:pStyle w:val="Heading5"/>
        <w:rPr>
          <w:snapToGrid w:val="0"/>
        </w:rPr>
      </w:pPr>
      <w:bookmarkStart w:id="234" w:name="_Toc37943434"/>
      <w:r>
        <w:rPr>
          <w:rStyle w:val="CharSectno"/>
        </w:rPr>
        <w:t>91</w:t>
      </w:r>
      <w:r>
        <w:rPr>
          <w:snapToGrid w:val="0"/>
        </w:rPr>
        <w:t>.</w:t>
      </w:r>
      <w:r>
        <w:rPr>
          <w:snapToGrid w:val="0"/>
        </w:rPr>
        <w:tab/>
        <w:t>Order relating to animal kept contrary to by</w:t>
      </w:r>
      <w:r>
        <w:rPr>
          <w:snapToGrid w:val="0"/>
        </w:rPr>
        <w:noBreakHyphen/>
        <w:t>laws</w:t>
      </w:r>
      <w:bookmarkEnd w:id="234"/>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 No. 55 of 2004 s. 1156(3).]</w:t>
      </w:r>
    </w:p>
    <w:p>
      <w:pPr>
        <w:pStyle w:val="Heading5"/>
        <w:rPr>
          <w:snapToGrid w:val="0"/>
        </w:rPr>
      </w:pPr>
      <w:bookmarkStart w:id="235" w:name="_Toc37943435"/>
      <w:r>
        <w:rPr>
          <w:rStyle w:val="CharSectno"/>
        </w:rPr>
        <w:t>92</w:t>
      </w:r>
      <w:r>
        <w:rPr>
          <w:snapToGrid w:val="0"/>
        </w:rPr>
        <w:t>.</w:t>
      </w:r>
      <w:r>
        <w:rPr>
          <w:snapToGrid w:val="0"/>
        </w:rPr>
        <w:tab/>
        <w:t>Order relating to animal kept pursuant to by</w:t>
      </w:r>
      <w:r>
        <w:rPr>
          <w:snapToGrid w:val="0"/>
        </w:rPr>
        <w:noBreakHyphen/>
        <w:t>laws</w:t>
      </w:r>
      <w:bookmarkEnd w:id="235"/>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 No. 55 of 2004 s. 1156(3).]</w:t>
      </w:r>
    </w:p>
    <w:p>
      <w:pPr>
        <w:pStyle w:val="Heading5"/>
        <w:rPr>
          <w:snapToGrid w:val="0"/>
        </w:rPr>
      </w:pPr>
      <w:bookmarkStart w:id="236" w:name="_Toc37943436"/>
      <w:r>
        <w:rPr>
          <w:rStyle w:val="CharSectno"/>
        </w:rPr>
        <w:t>93</w:t>
      </w:r>
      <w:r>
        <w:rPr>
          <w:snapToGrid w:val="0"/>
        </w:rPr>
        <w:t>.</w:t>
      </w:r>
      <w:r>
        <w:rPr>
          <w:snapToGrid w:val="0"/>
        </w:rPr>
        <w:tab/>
        <w:t>Order relating to by</w:t>
      </w:r>
      <w:r>
        <w:rPr>
          <w:snapToGrid w:val="0"/>
        </w:rPr>
        <w:noBreakHyphen/>
        <w:t>laws</w:t>
      </w:r>
      <w:bookmarkEnd w:id="236"/>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w:t>
      </w:r>
    </w:p>
    <w:p>
      <w:pPr>
        <w:pStyle w:val="Indenta"/>
        <w:spacing w:before="50"/>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spacing w:before="50"/>
        <w:rPr>
          <w:snapToGrid w:val="0"/>
        </w:rPr>
      </w:pPr>
      <w:r>
        <w:rPr>
          <w:snapToGrid w:val="0"/>
        </w:rPr>
        <w:tab/>
        <w:t>(b)</w:t>
      </w:r>
      <w:r>
        <w:rPr>
          <w:snapToGrid w:val="0"/>
        </w:rPr>
        <w:tab/>
        <w:t>the repeal of a by</w:t>
      </w:r>
      <w:r>
        <w:rPr>
          <w:snapToGrid w:val="0"/>
        </w:rPr>
        <w:noBreakHyphen/>
        <w:t>law;</w:t>
      </w:r>
    </w:p>
    <w:p>
      <w:pPr>
        <w:pStyle w:val="Indenta"/>
        <w:spacing w:before="50"/>
        <w:rPr>
          <w:snapToGrid w:val="0"/>
        </w:rPr>
      </w:pPr>
      <w:r>
        <w:rPr>
          <w:snapToGrid w:val="0"/>
        </w:rPr>
        <w:tab/>
        <w:t>(c)</w:t>
      </w:r>
      <w:r>
        <w:rPr>
          <w:snapToGrid w:val="0"/>
        </w:rPr>
        <w:tab/>
        <w:t>the repeal of an amendment to a by</w:t>
      </w:r>
      <w:r>
        <w:rPr>
          <w:snapToGrid w:val="0"/>
        </w:rPr>
        <w:noBreakHyphen/>
        <w:t>law;</w:t>
      </w:r>
    </w:p>
    <w:p>
      <w:pPr>
        <w:pStyle w:val="Indenta"/>
        <w:spacing w:before="50"/>
        <w:rPr>
          <w:snapToGrid w:val="0"/>
        </w:rPr>
      </w:pPr>
      <w:r>
        <w:rPr>
          <w:snapToGrid w:val="0"/>
        </w:rPr>
        <w:tab/>
        <w:t>(d)</w:t>
      </w:r>
      <w:r>
        <w:rPr>
          <w:snapToGrid w:val="0"/>
        </w:rPr>
        <w:tab/>
        <w:t>the re</w:t>
      </w:r>
      <w:r>
        <w:rPr>
          <w:snapToGrid w:val="0"/>
        </w:rPr>
        <w:noBreakHyphen/>
        <w:t>instatement of —</w:t>
      </w:r>
    </w:p>
    <w:p>
      <w:pPr>
        <w:pStyle w:val="Indenti"/>
        <w:spacing w:before="50"/>
        <w:rPr>
          <w:snapToGrid w:val="0"/>
        </w:rPr>
      </w:pPr>
      <w:r>
        <w:rPr>
          <w:snapToGrid w:val="0"/>
        </w:rPr>
        <w:tab/>
        <w:t>(i)</w:t>
      </w:r>
      <w:r>
        <w:rPr>
          <w:snapToGrid w:val="0"/>
        </w:rPr>
        <w:tab/>
        <w:t>a by</w:t>
      </w:r>
      <w:r>
        <w:rPr>
          <w:snapToGrid w:val="0"/>
        </w:rPr>
        <w:noBreakHyphen/>
        <w:t>law that was repealed or deemed by subsection (4) to be repealed; or</w:t>
      </w:r>
    </w:p>
    <w:p>
      <w:pPr>
        <w:pStyle w:val="Indenti"/>
        <w:spacing w:before="50"/>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w:t>
      </w:r>
    </w:p>
    <w:p>
      <w:pPr>
        <w:pStyle w:val="Indenta"/>
        <w:spacing w:before="50"/>
        <w:rPr>
          <w:snapToGrid w:val="0"/>
        </w:rPr>
      </w:pPr>
      <w:r>
        <w:rPr>
          <w:snapToGrid w:val="0"/>
        </w:rPr>
        <w:tab/>
        <w:t>(a)</w:t>
      </w:r>
      <w:r>
        <w:rPr>
          <w:snapToGrid w:val="0"/>
        </w:rPr>
        <w:tab/>
        <w:t>was made without power; or</w:t>
      </w:r>
    </w:p>
    <w:p>
      <w:pPr>
        <w:pStyle w:val="Indenta"/>
        <w:spacing w:before="50"/>
        <w:rPr>
          <w:snapToGrid w:val="0"/>
        </w:rPr>
      </w:pPr>
      <w:r>
        <w:rPr>
          <w:snapToGrid w:val="0"/>
        </w:rPr>
        <w:tab/>
        <w:t>(b)</w:t>
      </w:r>
      <w:r>
        <w:rPr>
          <w:snapToGrid w:val="0"/>
        </w:rPr>
        <w:tab/>
        <w:t>was not made in accordance with this Act or the regulations or any other requirement that ought to have been observed; or</w:t>
      </w:r>
    </w:p>
    <w:p>
      <w:pPr>
        <w:pStyle w:val="Indenta"/>
        <w:spacing w:before="50"/>
        <w:rPr>
          <w:snapToGrid w:val="0"/>
        </w:rPr>
      </w:pPr>
      <w:r>
        <w:rPr>
          <w:snapToGrid w:val="0"/>
        </w:rPr>
        <w:tab/>
        <w:t>(c)</w:t>
      </w:r>
      <w:r>
        <w:rPr>
          <w:snapToGrid w:val="0"/>
        </w:rPr>
        <w:tab/>
        <w:t>should not have been made having regard to the interests of all proprietors in the use and enjoyment of their lots or the common property.</w:t>
      </w:r>
    </w:p>
    <w:p>
      <w:pPr>
        <w:pStyle w:val="Subsection"/>
        <w:keepNext/>
        <w:keepLines/>
        <w:spacing w:before="120"/>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w:t>
      </w:r>
    </w:p>
    <w:p>
      <w:pPr>
        <w:pStyle w:val="Indenta"/>
        <w:spacing w:before="50"/>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spacing w:before="50"/>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spacing w:before="120"/>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spacing w:before="80"/>
      </w:pPr>
      <w:r>
        <w:tab/>
        <w:t>[Section 93 inserted: No. 58 of 1995 s. 74; amended: No. 55 of 2004 s. 1156(1) and 1158.]</w:t>
      </w:r>
    </w:p>
    <w:p>
      <w:pPr>
        <w:pStyle w:val="Heading5"/>
        <w:rPr>
          <w:snapToGrid w:val="0"/>
        </w:rPr>
      </w:pPr>
      <w:bookmarkStart w:id="237" w:name="_Toc37943437"/>
      <w:r>
        <w:rPr>
          <w:rStyle w:val="CharSectno"/>
        </w:rPr>
        <w:t>94</w:t>
      </w:r>
      <w:r>
        <w:rPr>
          <w:snapToGrid w:val="0"/>
        </w:rPr>
        <w:t>.</w:t>
      </w:r>
      <w:r>
        <w:rPr>
          <w:snapToGrid w:val="0"/>
        </w:rPr>
        <w:tab/>
        <w:t>Order granting certain licence</w:t>
      </w:r>
      <w:bookmarkEnd w:id="237"/>
    </w:p>
    <w:p>
      <w:pPr>
        <w:pStyle w:val="Subsection"/>
        <w:spacing w:before="120"/>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spacing w:before="120"/>
        <w:rPr>
          <w:snapToGrid w:val="0"/>
        </w:rPr>
      </w:pPr>
      <w:r>
        <w:rPr>
          <w:snapToGrid w:val="0"/>
        </w:rPr>
        <w:tab/>
        <w:t>(2)</w:t>
      </w:r>
      <w:r>
        <w:rPr>
          <w:snapToGrid w:val="0"/>
        </w:rPr>
        <w:tab/>
        <w:t>The State Administrative Tribunal shall not make an order under subsection (1) unless satisfied —</w:t>
      </w:r>
    </w:p>
    <w:p>
      <w:pPr>
        <w:pStyle w:val="Indenta"/>
        <w:spacing w:before="60"/>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spacing w:before="60"/>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12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spacing w:before="100"/>
      </w:pPr>
      <w:r>
        <w:tab/>
        <w:t>[Section 94 amended: No. 55 of 2004 s. 1156(1) and (2) and 1158.]</w:t>
      </w:r>
    </w:p>
    <w:p>
      <w:pPr>
        <w:pStyle w:val="Heading5"/>
        <w:rPr>
          <w:snapToGrid w:val="0"/>
        </w:rPr>
      </w:pPr>
      <w:bookmarkStart w:id="238" w:name="_Toc37943438"/>
      <w:r>
        <w:rPr>
          <w:rStyle w:val="CharSectno"/>
        </w:rPr>
        <w:t>95</w:t>
      </w:r>
      <w:r>
        <w:rPr>
          <w:snapToGrid w:val="0"/>
        </w:rPr>
        <w:t>.</w:t>
      </w:r>
      <w:r>
        <w:rPr>
          <w:snapToGrid w:val="0"/>
        </w:rPr>
        <w:tab/>
        <w:t>SAT may make certain by</w:t>
      </w:r>
      <w:r>
        <w:rPr>
          <w:snapToGrid w:val="0"/>
        </w:rPr>
        <w:noBreakHyphen/>
        <w:t>laws</w:t>
      </w:r>
      <w:bookmarkEnd w:id="238"/>
    </w:p>
    <w:p>
      <w:pPr>
        <w:pStyle w:val="Subsection"/>
        <w:spacing w:before="12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w:t>
      </w:r>
    </w:p>
    <w:p>
      <w:pPr>
        <w:pStyle w:val="Indenta"/>
        <w:spacing w:before="60"/>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 No. 55 of 2004 s. 1156(1) and (3).]</w:t>
      </w:r>
    </w:p>
    <w:p>
      <w:pPr>
        <w:pStyle w:val="Ednotesection"/>
      </w:pPr>
      <w:r>
        <w:t>[</w:t>
      </w:r>
      <w:r>
        <w:rPr>
          <w:b/>
        </w:rPr>
        <w:t>96.</w:t>
      </w:r>
      <w:r>
        <w:tab/>
        <w:t>Deleted: No. 58 of 1995 s. 75.]</w:t>
      </w:r>
    </w:p>
    <w:p>
      <w:pPr>
        <w:pStyle w:val="Heading5"/>
        <w:rPr>
          <w:snapToGrid w:val="0"/>
        </w:rPr>
      </w:pPr>
      <w:bookmarkStart w:id="239" w:name="_Toc37943439"/>
      <w:r>
        <w:rPr>
          <w:rStyle w:val="CharSectno"/>
        </w:rPr>
        <w:t>97</w:t>
      </w:r>
      <w:r>
        <w:rPr>
          <w:snapToGrid w:val="0"/>
        </w:rPr>
        <w:t>.</w:t>
      </w:r>
      <w:r>
        <w:rPr>
          <w:snapToGrid w:val="0"/>
        </w:rPr>
        <w:tab/>
        <w:t>Power of SAT to invalidate a resolution or election</w:t>
      </w:r>
      <w:bookmarkEnd w:id="239"/>
    </w:p>
    <w:p>
      <w:pPr>
        <w:pStyle w:val="Subsection"/>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rPr>
          <w:snapToGrid w:val="0"/>
        </w:rPr>
      </w:pPr>
      <w:r>
        <w:rPr>
          <w:snapToGrid w:val="0"/>
        </w:rPr>
        <w:tab/>
        <w:t>(2)</w:t>
      </w:r>
      <w:r>
        <w:rPr>
          <w:snapToGrid w:val="0"/>
        </w:rPr>
        <w:tab/>
        <w:t>The State Administrative Tribunal shall not make an order under subsection (1) refusing to invalidate a resolution or election unless it considers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 No. 55 of 2004 s. 1137 and 1156.]</w:t>
      </w:r>
    </w:p>
    <w:p>
      <w:pPr>
        <w:pStyle w:val="Heading5"/>
        <w:rPr>
          <w:snapToGrid w:val="0"/>
        </w:rPr>
      </w:pPr>
      <w:bookmarkStart w:id="240" w:name="_Toc37943440"/>
      <w:r>
        <w:rPr>
          <w:rStyle w:val="CharSectno"/>
        </w:rPr>
        <w:t>98</w:t>
      </w:r>
      <w:r>
        <w:rPr>
          <w:snapToGrid w:val="0"/>
        </w:rPr>
        <w:t>.</w:t>
      </w:r>
      <w:r>
        <w:rPr>
          <w:snapToGrid w:val="0"/>
        </w:rPr>
        <w:tab/>
        <w:t>Order authorising application to SAT</w:t>
      </w:r>
      <w:bookmarkEnd w:id="240"/>
    </w:p>
    <w:p>
      <w:pPr>
        <w:pStyle w:val="Subsection"/>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 No. 55 of 2004 s. 1138 and 1156(3).]</w:t>
      </w:r>
    </w:p>
    <w:p>
      <w:pPr>
        <w:pStyle w:val="Heading5"/>
        <w:rPr>
          <w:snapToGrid w:val="0"/>
        </w:rPr>
      </w:pPr>
      <w:bookmarkStart w:id="241" w:name="_Toc37943441"/>
      <w:r>
        <w:rPr>
          <w:rStyle w:val="CharSectno"/>
        </w:rPr>
        <w:t>99</w:t>
      </w:r>
      <w:r>
        <w:rPr>
          <w:snapToGrid w:val="0"/>
        </w:rPr>
        <w:t>.</w:t>
      </w:r>
      <w:r>
        <w:rPr>
          <w:snapToGrid w:val="0"/>
        </w:rPr>
        <w:tab/>
        <w:t>Order for variation or manner of payment of contributions</w:t>
      </w:r>
      <w:bookmarkEnd w:id="241"/>
    </w:p>
    <w:p>
      <w:pPr>
        <w:pStyle w:val="Subsection"/>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w:t>
      </w:r>
    </w:p>
    <w:p>
      <w:pPr>
        <w:pStyle w:val="Indenta"/>
        <w:rPr>
          <w:snapToGrid w:val="0"/>
        </w:rPr>
      </w:pPr>
      <w:r>
        <w:rPr>
          <w:snapToGrid w:val="0"/>
        </w:rPr>
        <w:tab/>
        <w:t>(a)</w:t>
      </w:r>
      <w:r>
        <w:rPr>
          <w:snapToGrid w:val="0"/>
        </w:rPr>
        <w:tab/>
        <w:t>order variation of the amount; or</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spacing w:before="100"/>
      </w:pPr>
      <w:r>
        <w:tab/>
        <w:t>[Section 99 amended: No. 55 of 2004 s. 1139 and 1156(1) and (3).]</w:t>
      </w:r>
    </w:p>
    <w:p>
      <w:pPr>
        <w:pStyle w:val="Heading5"/>
        <w:rPr>
          <w:snapToGrid w:val="0"/>
        </w:rPr>
      </w:pPr>
      <w:bookmarkStart w:id="242" w:name="_Toc37943442"/>
      <w:r>
        <w:rPr>
          <w:rStyle w:val="CharSectno"/>
        </w:rPr>
        <w:t>99A</w:t>
      </w:r>
      <w:r>
        <w:rPr>
          <w:snapToGrid w:val="0"/>
        </w:rPr>
        <w:t>.</w:t>
      </w:r>
      <w:r>
        <w:rPr>
          <w:snapToGrid w:val="0"/>
        </w:rPr>
        <w:tab/>
        <w:t>Order fixing different basis for levying contributions</w:t>
      </w:r>
      <w:bookmarkEnd w:id="242"/>
    </w:p>
    <w:p>
      <w:pPr>
        <w:pStyle w:val="Subsection"/>
        <w:spacing w:before="130"/>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spacing w:before="130"/>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fixing a method of assessing contributions to be levied on proprietors under section 36 otherwise than —</w:t>
      </w:r>
    </w:p>
    <w:p>
      <w:pPr>
        <w:pStyle w:val="Indenti"/>
        <w:spacing w:before="60"/>
        <w:rPr>
          <w:snapToGrid w:val="0"/>
        </w:rPr>
      </w:pPr>
      <w:r>
        <w:rPr>
          <w:snapToGrid w:val="0"/>
        </w:rPr>
        <w:tab/>
        <w:t>(i)</w:t>
      </w:r>
      <w:r>
        <w:rPr>
          <w:snapToGrid w:val="0"/>
        </w:rPr>
        <w:tab/>
        <w:t>in proportion to the unit entitlements of their respective lots; or</w:t>
      </w:r>
    </w:p>
    <w:p>
      <w:pPr>
        <w:pStyle w:val="Indenti"/>
        <w:spacing w:before="60"/>
        <w:rPr>
          <w:snapToGrid w:val="0"/>
        </w:rPr>
      </w:pPr>
      <w:r>
        <w:rPr>
          <w:snapToGrid w:val="0"/>
        </w:rPr>
        <w:tab/>
        <w:t>(ii)</w:t>
      </w:r>
      <w:r>
        <w:rPr>
          <w:snapToGrid w:val="0"/>
        </w:rPr>
        <w:tab/>
        <w:t>in accordance with a by</w:t>
      </w:r>
      <w:r>
        <w:rPr>
          <w:snapToGrid w:val="0"/>
        </w:rPr>
        <w:noBreakHyphen/>
        <w:t>law referred to in section 42B;</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such contributions are to be levied in accordance with section 36(1)(c)(i).</w:t>
      </w:r>
    </w:p>
    <w:p>
      <w:pPr>
        <w:pStyle w:val="Subsection"/>
        <w:spacing w:before="130"/>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spacing w:before="130"/>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spacing w:before="130"/>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spacing w:before="140"/>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140"/>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[Section 99A inserted: No. 58 of 1995 s. 76; amended: No. 24 of 2000 s. 40(9); No. 55 of 2004 s. 1140 and 1156(1) and (3).]</w:t>
      </w:r>
    </w:p>
    <w:p>
      <w:pPr>
        <w:pStyle w:val="Heading5"/>
        <w:rPr>
          <w:snapToGrid w:val="0"/>
        </w:rPr>
      </w:pPr>
      <w:bookmarkStart w:id="243" w:name="_Toc37943443"/>
      <w:r>
        <w:rPr>
          <w:rStyle w:val="CharSectno"/>
        </w:rPr>
        <w:t>100</w:t>
      </w:r>
      <w:r>
        <w:rPr>
          <w:snapToGrid w:val="0"/>
        </w:rPr>
        <w:t>.</w:t>
      </w:r>
      <w:r>
        <w:rPr>
          <w:snapToGrid w:val="0"/>
        </w:rPr>
        <w:tab/>
        <w:t>Order where voting rights denied or due notice of item of business not given</w:t>
      </w:r>
      <w:bookmarkEnd w:id="243"/>
    </w:p>
    <w:p>
      <w:pPr>
        <w:pStyle w:val="Subsection"/>
        <w:spacing w:before="140"/>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spacing w:before="60"/>
        <w:rPr>
          <w:snapToGrid w:val="0"/>
        </w:rPr>
      </w:pPr>
      <w:r>
        <w:rPr>
          <w:snapToGrid w:val="0"/>
        </w:rPr>
        <w:tab/>
        <w:t>(a)</w:t>
      </w:r>
      <w:r>
        <w:rPr>
          <w:snapToGrid w:val="0"/>
        </w:rPr>
        <w:tab/>
        <w:t>was improperly denied a vote on the motion for the resolution; or</w:t>
      </w:r>
    </w:p>
    <w:p>
      <w:pPr>
        <w:pStyle w:val="Indenta"/>
        <w:spacing w:before="60"/>
        <w:rPr>
          <w:snapToGrid w:val="0"/>
        </w:rPr>
      </w:pPr>
      <w:r>
        <w:rPr>
          <w:snapToGrid w:val="0"/>
        </w:rPr>
        <w:tab/>
        <w:t>(b)</w:t>
      </w:r>
      <w:r>
        <w:rPr>
          <w:snapToGrid w:val="0"/>
        </w:rPr>
        <w:tab/>
        <w:t>was not given due notice of the item of business pursuant to which the resolution was passed,</w:t>
      </w:r>
    </w:p>
    <w:p>
      <w:pPr>
        <w:pStyle w:val="Subsection"/>
        <w:spacing w:before="120"/>
        <w:rPr>
          <w:snapToGrid w:val="0"/>
        </w:rPr>
      </w:pPr>
      <w:r>
        <w:rPr>
          <w:snapToGrid w:val="0"/>
        </w:rPr>
        <w:tab/>
      </w:r>
      <w:r>
        <w:rPr>
          <w:snapToGrid w:val="0"/>
        </w:rPr>
        <w:tab/>
        <w:t>the State Administrative Tribunal may order that the resolution be treated as a nullity on and from the date of the order.</w:t>
      </w:r>
    </w:p>
    <w:p>
      <w:pPr>
        <w:pStyle w:val="Subsection"/>
        <w:spacing w:before="130"/>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spacing w:before="13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 and</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 No. 55 of 2004 s. 1156(1) and (3).]</w:t>
      </w:r>
    </w:p>
    <w:p>
      <w:pPr>
        <w:pStyle w:val="Heading5"/>
        <w:rPr>
          <w:snapToGrid w:val="0"/>
        </w:rPr>
      </w:pPr>
      <w:bookmarkStart w:id="244" w:name="_Toc37943444"/>
      <w:r>
        <w:rPr>
          <w:rStyle w:val="CharSectno"/>
        </w:rPr>
        <w:t>101</w:t>
      </w:r>
      <w:r>
        <w:rPr>
          <w:snapToGrid w:val="0"/>
        </w:rPr>
        <w:t>.</w:t>
      </w:r>
      <w:r>
        <w:rPr>
          <w:snapToGrid w:val="0"/>
        </w:rPr>
        <w:tab/>
        <w:t>Order varying amount of insurance to be provided</w:t>
      </w:r>
      <w:bookmarkEnd w:id="244"/>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[Section 101 amended: No. 58 of 1995 s. 96; No. 55 of 2004 s. 1156(1) and (3).]</w:t>
      </w:r>
    </w:p>
    <w:p>
      <w:pPr>
        <w:pStyle w:val="Heading5"/>
        <w:rPr>
          <w:snapToGrid w:val="0"/>
        </w:rPr>
      </w:pPr>
      <w:bookmarkStart w:id="245" w:name="_Toc37943445"/>
      <w:r>
        <w:rPr>
          <w:rStyle w:val="CharSectno"/>
        </w:rPr>
        <w:t>102</w:t>
      </w:r>
      <w:r>
        <w:rPr>
          <w:snapToGrid w:val="0"/>
        </w:rPr>
        <w:t>.</w:t>
      </w:r>
      <w:r>
        <w:rPr>
          <w:snapToGrid w:val="0"/>
        </w:rPr>
        <w:tab/>
        <w:t>Order appointing administrator</w:t>
      </w:r>
      <w:bookmarkEnd w:id="245"/>
    </w:p>
    <w:p>
      <w:pPr>
        <w:pStyle w:val="Subsection"/>
        <w:keepNext/>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in consequence of the making of an order under this Part a duty is imposed on a strata company; or</w:t>
      </w:r>
    </w:p>
    <w:p>
      <w:pPr>
        <w:pStyle w:val="Indenta"/>
        <w:spacing w:before="60"/>
        <w:rPr>
          <w:snapToGrid w:val="0"/>
        </w:rPr>
      </w:pPr>
      <w:r>
        <w:rPr>
          <w:snapToGrid w:val="0"/>
        </w:rPr>
        <w:tab/>
        <w:t>(b)</w:t>
      </w:r>
      <w:r>
        <w:rPr>
          <w:snapToGrid w:val="0"/>
        </w:rPr>
        <w:tab/>
        <w:t>a duty is otherwise imposed by this Act or the by</w:t>
      </w:r>
      <w:r>
        <w:rPr>
          <w:snapToGrid w:val="0"/>
        </w:rPr>
        <w:noBreakHyphen/>
        <w:t>laws on a strata company; or</w:t>
      </w:r>
    </w:p>
    <w:p>
      <w:pPr>
        <w:pStyle w:val="Indenta"/>
        <w:spacing w:before="60"/>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spacing w:before="60"/>
        <w:rPr>
          <w:snapToGrid w:val="0"/>
        </w:rPr>
      </w:pPr>
      <w:r>
        <w:rPr>
          <w:snapToGrid w:val="0"/>
        </w:rPr>
        <w:tab/>
        <w:t>(d)</w:t>
      </w:r>
      <w:r>
        <w:rPr>
          <w:snapToGrid w:val="0"/>
        </w:rPr>
        <w:tab/>
        <w:t>a judgment debt is owed by a strata company,</w:t>
      </w:r>
    </w:p>
    <w:p>
      <w:pPr>
        <w:pStyle w:val="Subsection"/>
        <w:keepNext/>
        <w:spacing w:before="120"/>
        <w:rPr>
          <w:snapToGrid w:val="0"/>
        </w:rPr>
      </w:pPr>
      <w:r>
        <w:rPr>
          <w:snapToGrid w:val="0"/>
        </w:rPr>
        <w:tab/>
      </w:r>
      <w:r>
        <w:rPr>
          <w:snapToGrid w:val="0"/>
        </w:rPr>
        <w:tab/>
        <w:t>the State Administrative Tribunal may —</w:t>
      </w:r>
    </w:p>
    <w:p>
      <w:pPr>
        <w:pStyle w:val="Indenta"/>
        <w:spacing w:before="60"/>
        <w:rPr>
          <w:snapToGrid w:val="0"/>
        </w:rPr>
      </w:pPr>
      <w:r>
        <w:rPr>
          <w:snapToGrid w:val="0"/>
        </w:rPr>
        <w:tab/>
        <w:t>(e)</w:t>
      </w:r>
      <w:r>
        <w:rPr>
          <w:snapToGrid w:val="0"/>
        </w:rPr>
        <w:tab/>
        <w:t>in the case referred to in paragraph (a), on the application of the person who obtained the order so referred to; or</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 or</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[Section 102 amended: No. 58 of 1995 s. 96; No. 55 of 2004 s. 1141 and 1156(1).]</w:t>
      </w:r>
    </w:p>
    <w:p>
      <w:pPr>
        <w:pStyle w:val="Heading5"/>
        <w:rPr>
          <w:snapToGrid w:val="0"/>
        </w:rPr>
      </w:pPr>
      <w:bookmarkStart w:id="246" w:name="_Toc37943446"/>
      <w:r>
        <w:rPr>
          <w:rStyle w:val="CharSectno"/>
        </w:rPr>
        <w:t>103</w:t>
      </w:r>
      <w:r>
        <w:rPr>
          <w:snapToGrid w:val="0"/>
        </w:rPr>
        <w:t>.</w:t>
      </w:r>
      <w:r>
        <w:rPr>
          <w:snapToGrid w:val="0"/>
        </w:rPr>
        <w:tab/>
        <w:t>Order calling first annual general meeting of strata company</w:t>
      </w:r>
      <w:bookmarkEnd w:id="246"/>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 No. 55 of 2004 s. 1156(1) and (3).]</w:t>
      </w:r>
    </w:p>
    <w:p>
      <w:pPr>
        <w:pStyle w:val="Heading5"/>
        <w:rPr>
          <w:snapToGrid w:val="0"/>
        </w:rPr>
      </w:pPr>
      <w:bookmarkStart w:id="247" w:name="_Toc37943447"/>
      <w:r>
        <w:rPr>
          <w:rStyle w:val="CharSectno"/>
        </w:rPr>
        <w:t>103A</w:t>
      </w:r>
      <w:r>
        <w:rPr>
          <w:snapToGrid w:val="0"/>
        </w:rPr>
        <w:t>.</w:t>
      </w:r>
      <w:r>
        <w:rPr>
          <w:snapToGrid w:val="0"/>
        </w:rPr>
        <w:tab/>
        <w:t>Order for compliance, despite s. 36A</w:t>
      </w:r>
      <w:bookmarkEnd w:id="247"/>
    </w:p>
    <w:p>
      <w:pPr>
        <w:pStyle w:val="Subsection"/>
        <w:rPr>
          <w:snapToGrid w:val="0"/>
        </w:rPr>
      </w:pPr>
      <w:r>
        <w:rPr>
          <w:snapToGrid w:val="0"/>
        </w:rPr>
        <w:tab/>
        <w:t>(1)</w:t>
      </w:r>
      <w:r>
        <w:rPr>
          <w:snapToGrid w:val="0"/>
        </w:rPr>
        <w:tab/>
        <w:t>A proprietor of a lot in a two</w:t>
      </w:r>
      <w:r>
        <w:rPr>
          <w:snapToGrid w:val="0"/>
        </w:rPr>
        <w:noBreakHyphen/>
        <w:t>lot scheme may apply to the State Administrative Tribunal for an order under this section.</w:t>
      </w:r>
    </w:p>
    <w:p>
      <w:pPr>
        <w:pStyle w:val="Subsection"/>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[Section 103A inserted: No. 58 of 1995 s. 77; amended: No. 24 of 2000 s. 40(10); No. 55 of 2004 s. 1156(1) and 1158.]</w:t>
      </w:r>
    </w:p>
    <w:p>
      <w:pPr>
        <w:pStyle w:val="Heading5"/>
        <w:rPr>
          <w:snapToGrid w:val="0"/>
        </w:rPr>
      </w:pPr>
      <w:bookmarkStart w:id="248" w:name="_Toc37943448"/>
      <w:r>
        <w:rPr>
          <w:rStyle w:val="CharSectno"/>
        </w:rPr>
        <w:t>103B</w:t>
      </w:r>
      <w:r>
        <w:rPr>
          <w:snapToGrid w:val="0"/>
        </w:rPr>
        <w:t>.</w:t>
      </w:r>
      <w:r>
        <w:rPr>
          <w:snapToGrid w:val="0"/>
        </w:rPr>
        <w:tab/>
        <w:t>Order to enable quorum in two</w:t>
      </w:r>
      <w:r>
        <w:rPr>
          <w:snapToGrid w:val="0"/>
        </w:rPr>
        <w:noBreakHyphen/>
        <w:t>lot scheme</w:t>
      </w:r>
      <w:bookmarkEnd w:id="248"/>
    </w:p>
    <w:p>
      <w:pPr>
        <w:pStyle w:val="Subsection"/>
        <w:rPr>
          <w:snapToGrid w:val="0"/>
        </w:rPr>
      </w:pPr>
      <w:r>
        <w:rPr>
          <w:snapToGrid w:val="0"/>
        </w:rPr>
        <w:tab/>
        <w:t>(1)</w:t>
      </w:r>
      <w:r>
        <w:rPr>
          <w:snapToGrid w:val="0"/>
        </w:rPr>
        <w:tab/>
        <w:t>Where a proprietor of a lot in a two</w:t>
      </w:r>
      <w:r>
        <w:rPr>
          <w:snapToGrid w:val="0"/>
        </w:rPr>
        <w:noBreakHyphen/>
        <w:t>lot scheme (</w:t>
      </w:r>
      <w:r>
        <w:t xml:space="preserve">the </w:t>
      </w:r>
      <w:r>
        <w:rPr>
          <w:rStyle w:val="CharDefText"/>
        </w:rPr>
        <w:t>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[Section 103B inserted: No. 58 of 1995 s. 77; No. 55 of 2004 s. 1156(1) and (3) and 1158.]</w:t>
      </w:r>
    </w:p>
    <w:p>
      <w:pPr>
        <w:pStyle w:val="Heading5"/>
        <w:rPr>
          <w:snapToGrid w:val="0"/>
        </w:rPr>
      </w:pPr>
      <w:bookmarkStart w:id="249" w:name="_Toc37943449"/>
      <w:r>
        <w:rPr>
          <w:rStyle w:val="CharSectno"/>
        </w:rPr>
        <w:t>103C</w:t>
      </w:r>
      <w:r>
        <w:rPr>
          <w:snapToGrid w:val="0"/>
        </w:rPr>
        <w:t>.</w:t>
      </w:r>
      <w:r>
        <w:rPr>
          <w:snapToGrid w:val="0"/>
        </w:rPr>
        <w:tab/>
        <w:t>Order making resolution for two</w:t>
      </w:r>
      <w:r>
        <w:rPr>
          <w:snapToGrid w:val="0"/>
        </w:rPr>
        <w:noBreakHyphen/>
        <w:t>lot scheme</w:t>
      </w:r>
      <w:bookmarkEnd w:id="249"/>
    </w:p>
    <w:p>
      <w:pPr>
        <w:pStyle w:val="Subsection"/>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[Section 103C inserted: No. 58 of 1995 s. 77; amended: No. 61 of 1996 s. 32; No. 55 of 2004 s. 1156(1) and (3) and 1158.]</w:t>
      </w:r>
    </w:p>
    <w:p>
      <w:pPr>
        <w:pStyle w:val="Heading5"/>
        <w:rPr>
          <w:snapToGrid w:val="0"/>
        </w:rPr>
      </w:pPr>
      <w:bookmarkStart w:id="250" w:name="_Toc37943450"/>
      <w:r>
        <w:rPr>
          <w:rStyle w:val="CharSectno"/>
        </w:rPr>
        <w:t>103D</w:t>
      </w:r>
      <w:r>
        <w:rPr>
          <w:snapToGrid w:val="0"/>
        </w:rPr>
        <w:t>.</w:t>
      </w:r>
      <w:r>
        <w:rPr>
          <w:snapToGrid w:val="0"/>
        </w:rPr>
        <w:tab/>
        <w:t>Order cancelling special resolution</w:t>
      </w:r>
      <w:bookmarkEnd w:id="250"/>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ind w:left="890" w:hanging="890"/>
      </w:pPr>
      <w:r>
        <w:tab/>
        <w:t>[Section 103D inserted: No. 58 of 1995 s. 77; No. 55 of 2004 s. 1156(1) and (3) and 1158.]</w:t>
      </w:r>
    </w:p>
    <w:p>
      <w:pPr>
        <w:pStyle w:val="Heading5"/>
        <w:rPr>
          <w:snapToGrid w:val="0"/>
        </w:rPr>
      </w:pPr>
      <w:bookmarkStart w:id="251" w:name="_Toc37943451"/>
      <w:r>
        <w:rPr>
          <w:rStyle w:val="CharSectno"/>
        </w:rPr>
        <w:t>103E</w:t>
      </w:r>
      <w:r>
        <w:rPr>
          <w:snapToGrid w:val="0"/>
        </w:rPr>
        <w:t>.</w:t>
      </w:r>
      <w:r>
        <w:rPr>
          <w:snapToGrid w:val="0"/>
        </w:rPr>
        <w:tab/>
        <w:t>Order for termination of contract for services to strata company</w:t>
      </w:r>
      <w:bookmarkEnd w:id="251"/>
    </w:p>
    <w:p>
      <w:pPr>
        <w:pStyle w:val="Subsection"/>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terminating; or</w:t>
      </w:r>
    </w:p>
    <w:p>
      <w:pPr>
        <w:pStyle w:val="Indenta"/>
        <w:keepNext/>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agreement —</w:t>
      </w:r>
    </w:p>
    <w:p>
      <w:pPr>
        <w:pStyle w:val="Indenta"/>
        <w:rPr>
          <w:snapToGrid w:val="0"/>
        </w:rPr>
      </w:pPr>
      <w:r>
        <w:rPr>
          <w:snapToGrid w:val="0"/>
        </w:rPr>
        <w:tab/>
        <w:t>(a)</w:t>
      </w:r>
      <w:r>
        <w:rPr>
          <w:snapToGrid w:val="0"/>
        </w:rPr>
        <w:tab/>
        <w:t>is unfair to the proprietors of 25% or more of the aggregate unit entitlement of the lots in the scheme; or</w:t>
      </w:r>
    </w:p>
    <w:p>
      <w:pPr>
        <w:pStyle w:val="Indenta"/>
        <w:rPr>
          <w:snapToGrid w:val="0"/>
        </w:rPr>
      </w:pPr>
      <w:r>
        <w:rPr>
          <w:snapToGrid w:val="0"/>
        </w:rPr>
        <w:tab/>
        <w:t>(b)</w:t>
      </w:r>
      <w:r>
        <w:rPr>
          <w:snapToGrid w:val="0"/>
        </w:rPr>
        <w:tab/>
        <w:t>is for an excessively long term.</w:t>
      </w:r>
    </w:p>
    <w:p>
      <w:pPr>
        <w:pStyle w:val="Subsection"/>
        <w:keepNext/>
        <w:rPr>
          <w:snapToGrid w:val="0"/>
        </w:rPr>
      </w:pPr>
      <w:r>
        <w:rPr>
          <w:snapToGrid w:val="0"/>
        </w:rPr>
        <w:tab/>
        <w:t>(4)</w:t>
      </w:r>
      <w:r>
        <w:rPr>
          <w:snapToGrid w:val="0"/>
        </w:rPr>
        <w:tab/>
        <w:t>This section applies to an agreement if —</w:t>
      </w:r>
    </w:p>
    <w:p>
      <w:pPr>
        <w:pStyle w:val="Indenta"/>
        <w:rPr>
          <w:snapToGrid w:val="0"/>
        </w:rPr>
      </w:pPr>
      <w:r>
        <w:rPr>
          <w:snapToGrid w:val="0"/>
        </w:rPr>
        <w:tab/>
        <w:t>(a)</w:t>
      </w:r>
      <w:r>
        <w:rPr>
          <w:snapToGrid w:val="0"/>
        </w:rPr>
        <w:tab/>
        <w:t>it relates to the provision of services to the strata company or the proprietors; and</w:t>
      </w:r>
    </w:p>
    <w:p>
      <w:pPr>
        <w:pStyle w:val="Indenta"/>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ind w:left="890" w:hanging="890"/>
      </w:pPr>
      <w:r>
        <w:tab/>
        <w:t>[Section 103E inserted: No. 58 of 1995 s. 77; No. 55 of 2004 s. 1156(1) and 1158.]</w:t>
      </w:r>
    </w:p>
    <w:p>
      <w:pPr>
        <w:pStyle w:val="Heading5"/>
        <w:rPr>
          <w:snapToGrid w:val="0"/>
        </w:rPr>
      </w:pPr>
      <w:bookmarkStart w:id="252" w:name="_Toc37943452"/>
      <w:r>
        <w:rPr>
          <w:rStyle w:val="CharSectno"/>
        </w:rPr>
        <w:t>103F</w:t>
      </w:r>
      <w:r>
        <w:rPr>
          <w:snapToGrid w:val="0"/>
        </w:rPr>
        <w:t>.</w:t>
      </w:r>
      <w:r>
        <w:rPr>
          <w:snapToGrid w:val="0"/>
        </w:rPr>
        <w:tab/>
        <w:t>Order dispensing with approval under s. 7(2) or 7A(2)</w:t>
      </w:r>
      <w:bookmarkEnd w:id="252"/>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[Section 103F inserted: No. 58 of 1995 s. 77; amended: No. 61 of 1996 s. 5; No. 55 of 2004 s. 1142, 1156(1) and 1158.]</w:t>
      </w:r>
    </w:p>
    <w:p>
      <w:pPr>
        <w:pStyle w:val="Heading5"/>
        <w:rPr>
          <w:snapToGrid w:val="0"/>
        </w:rPr>
      </w:pPr>
      <w:bookmarkStart w:id="253" w:name="_Toc37943453"/>
      <w:r>
        <w:rPr>
          <w:rStyle w:val="CharSectno"/>
        </w:rPr>
        <w:t>103G</w:t>
      </w:r>
      <w:r>
        <w:rPr>
          <w:snapToGrid w:val="0"/>
        </w:rPr>
        <w:t>.</w:t>
      </w:r>
      <w:r>
        <w:rPr>
          <w:snapToGrid w:val="0"/>
        </w:rPr>
        <w:tab/>
        <w:t>Order granting relief for breach of s. 7(2)</w:t>
      </w:r>
      <w:bookmarkEnd w:id="253"/>
    </w:p>
    <w:p>
      <w:pPr>
        <w:pStyle w:val="Subsection"/>
        <w:keepNext/>
        <w:rPr>
          <w:snapToGrid w:val="0"/>
        </w:rPr>
      </w:pPr>
      <w:r>
        <w:rPr>
          <w:snapToGrid w:val="0"/>
        </w:rPr>
        <w:tab/>
        <w:t>(1)</w:t>
      </w:r>
      <w:r>
        <w:rPr>
          <w:snapToGrid w:val="0"/>
        </w:rPr>
        <w:tab/>
        <w:t>An application to the State Administrative Tribunal for a finding and an order under this section may be made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[Section 103G inserted: No. 58 of 1995 s. 77; amended: No. 55 of 2004 s. 1156(1) and 1158.]</w:t>
      </w:r>
    </w:p>
    <w:p>
      <w:pPr>
        <w:pStyle w:val="Heading5"/>
        <w:rPr>
          <w:snapToGrid w:val="0"/>
        </w:rPr>
      </w:pPr>
      <w:bookmarkStart w:id="254" w:name="_Toc37943454"/>
      <w:r>
        <w:rPr>
          <w:rStyle w:val="CharSectno"/>
        </w:rPr>
        <w:t>103H</w:t>
      </w:r>
      <w:r>
        <w:rPr>
          <w:snapToGrid w:val="0"/>
        </w:rPr>
        <w:t>.</w:t>
      </w:r>
      <w:r>
        <w:rPr>
          <w:snapToGrid w:val="0"/>
        </w:rPr>
        <w:tab/>
        <w:t>Order for variation of unit entitlement</w:t>
      </w:r>
      <w:bookmarkEnd w:id="254"/>
    </w:p>
    <w:p>
      <w:pPr>
        <w:pStyle w:val="Subsection"/>
        <w:keepNext/>
        <w:rPr>
          <w:snapToGrid w:val="0"/>
        </w:rPr>
      </w:pPr>
      <w:r>
        <w:rPr>
          <w:snapToGrid w:val="0"/>
        </w:rPr>
        <w:tab/>
        <w:t>(1)</w:t>
      </w:r>
      <w:r>
        <w:rPr>
          <w:snapToGrid w:val="0"/>
        </w:rPr>
        <w:tab/>
        <w:t>An application to the State Administrative Tribunal for an order under this section may be made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rStyle w:val="CharDefText"/>
        </w:rPr>
        <w:t>value</w:t>
      </w:r>
      <w:r>
        <w:rPr>
          <w:snapToGrid w:val="0"/>
        </w:rPr>
        <w:t xml:space="preserve"> are to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[Section 103H inserted: No. 58 of 1995 s. 77; amended: No. 55 of 2004 s. 1143, 1156 and 1158.]</w:t>
      </w:r>
    </w:p>
    <w:p>
      <w:pPr>
        <w:pStyle w:val="Heading5"/>
        <w:rPr>
          <w:snapToGrid w:val="0"/>
        </w:rPr>
      </w:pPr>
      <w:bookmarkStart w:id="255" w:name="_Toc37943455"/>
      <w:r>
        <w:rPr>
          <w:rStyle w:val="CharSectno"/>
        </w:rPr>
        <w:t>103I</w:t>
      </w:r>
      <w:r>
        <w:rPr>
          <w:snapToGrid w:val="0"/>
        </w:rPr>
        <w:t>.</w:t>
      </w:r>
      <w:r>
        <w:rPr>
          <w:snapToGrid w:val="0"/>
        </w:rPr>
        <w:tab/>
        <w:t>Order for payment of penalty</w:t>
      </w:r>
      <w:bookmarkEnd w:id="255"/>
    </w:p>
    <w:p>
      <w:pPr>
        <w:pStyle w:val="Subsection"/>
        <w:keepNext/>
        <w:keepLines/>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rPr>
          <w:snapToGrid w:val="0"/>
        </w:rPr>
      </w:pPr>
      <w:r>
        <w:rPr>
          <w:snapToGrid w:val="0"/>
        </w:rPr>
        <w:tab/>
        <w:t>(2)</w:t>
      </w:r>
      <w:r>
        <w:rPr>
          <w:snapToGrid w:val="0"/>
        </w:rPr>
        <w:tab/>
        <w:t>An order under this section is an order that a proprietor shall pay to the strata company one or both of the following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w:t>
      </w:r>
    </w:p>
    <w:p>
      <w:pPr>
        <w:pStyle w:val="Indenta"/>
        <w:rPr>
          <w:snapToGrid w:val="0"/>
        </w:rPr>
      </w:pPr>
      <w:r>
        <w:rPr>
          <w:snapToGrid w:val="0"/>
        </w:rPr>
        <w:tab/>
        <w:t>(a)</w:t>
      </w:r>
      <w:r>
        <w:rPr>
          <w:snapToGrid w:val="0"/>
        </w:rPr>
        <w:tab/>
        <w:t>the by</w:t>
      </w:r>
      <w:r>
        <w:rPr>
          <w:snapToGrid w:val="0"/>
        </w:rPr>
        <w:noBreakHyphen/>
        <w:t>law specifies a penalty for breach of it; and</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[Section 103I inserted: No. 58 of 1995 s. 77; No. 55 of 2004 s. 1156 and 1158.]</w:t>
      </w:r>
    </w:p>
    <w:p>
      <w:pPr>
        <w:pStyle w:val="Heading5"/>
        <w:rPr>
          <w:snapToGrid w:val="0"/>
        </w:rPr>
      </w:pPr>
      <w:bookmarkStart w:id="256" w:name="_Toc37943456"/>
      <w:r>
        <w:rPr>
          <w:rStyle w:val="CharSectno"/>
        </w:rPr>
        <w:t>103J</w:t>
      </w:r>
      <w:r>
        <w:rPr>
          <w:snapToGrid w:val="0"/>
        </w:rPr>
        <w:t>.</w:t>
      </w:r>
      <w:r>
        <w:rPr>
          <w:snapToGrid w:val="0"/>
        </w:rPr>
        <w:tab/>
        <w:t>Order for exemption from s. 54 or 55(1)</w:t>
      </w:r>
      <w:bookmarkEnd w:id="256"/>
    </w:p>
    <w:p>
      <w:pPr>
        <w:pStyle w:val="Subsection"/>
        <w:keepNext/>
        <w:rPr>
          <w:snapToGrid w:val="0"/>
        </w:rPr>
      </w:pPr>
      <w:r>
        <w:rPr>
          <w:snapToGrid w:val="0"/>
        </w:rPr>
        <w:tab/>
        <w:t>(1)</w:t>
      </w:r>
      <w:r>
        <w:rPr>
          <w:snapToGrid w:val="0"/>
        </w:rPr>
        <w:tab/>
        <w:t>An application to the State Administrative Tribunal for an order under this section may be made by —</w:t>
      </w:r>
    </w:p>
    <w:p>
      <w:pPr>
        <w:pStyle w:val="Indenta"/>
        <w:spacing w:before="70"/>
        <w:rPr>
          <w:snapToGrid w:val="0"/>
        </w:rPr>
      </w:pPr>
      <w:r>
        <w:rPr>
          <w:snapToGrid w:val="0"/>
        </w:rPr>
        <w:tab/>
        <w:t>(a)</w:t>
      </w:r>
      <w:r>
        <w:rPr>
          <w:snapToGrid w:val="0"/>
        </w:rPr>
        <w:tab/>
        <w:t>a strata company; or</w:t>
      </w:r>
    </w:p>
    <w:p>
      <w:pPr>
        <w:pStyle w:val="Indenta"/>
        <w:keepNext/>
        <w:spacing w:before="70"/>
        <w:rPr>
          <w:snapToGrid w:val="0"/>
        </w:rPr>
      </w:pPr>
      <w:r>
        <w:rPr>
          <w:snapToGrid w:val="0"/>
        </w:rPr>
        <w:tab/>
        <w:t>(b)</w:t>
      </w:r>
      <w:r>
        <w:rPr>
          <w:snapToGrid w:val="0"/>
        </w:rPr>
        <w:tab/>
        <w:t>a proprietor of a lot in a strata scheme if —</w:t>
      </w:r>
    </w:p>
    <w:p>
      <w:pPr>
        <w:pStyle w:val="Indenti"/>
        <w:spacing w:before="70"/>
        <w:rPr>
          <w:snapToGrid w:val="0"/>
        </w:rPr>
      </w:pPr>
      <w:r>
        <w:rPr>
          <w:snapToGrid w:val="0"/>
        </w:rPr>
        <w:tab/>
        <w:t>(i)</w:t>
      </w:r>
      <w:r>
        <w:rPr>
          <w:snapToGrid w:val="0"/>
        </w:rPr>
        <w:tab/>
        <w:t>a general meeting of the strata company has been duly convened; but</w:t>
      </w:r>
    </w:p>
    <w:p>
      <w:pPr>
        <w:pStyle w:val="Indenti"/>
        <w:spacing w:before="70"/>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12(4)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[Section 103J inserted: No. 58 of 1995 s. 77; amended: No. 61 of 1996 s. 33; No. 24 of 2000 s. 40(11); No. 74 of 2003 s. 112(14); No. 55 of 2004 s. 1156(1) and 1158.]</w:t>
      </w:r>
    </w:p>
    <w:p>
      <w:pPr>
        <w:pStyle w:val="Heading5"/>
        <w:rPr>
          <w:snapToGrid w:val="0"/>
        </w:rPr>
      </w:pPr>
      <w:bookmarkStart w:id="257" w:name="_Toc37943457"/>
      <w:r>
        <w:rPr>
          <w:rStyle w:val="CharSectno"/>
        </w:rPr>
        <w:t>103K</w:t>
      </w:r>
      <w:r>
        <w:rPr>
          <w:snapToGrid w:val="0"/>
        </w:rPr>
        <w:t>.</w:t>
      </w:r>
      <w:r>
        <w:rPr>
          <w:snapToGrid w:val="0"/>
        </w:rPr>
        <w:tab/>
        <w:t>Order for compliance with s. 54A</w:t>
      </w:r>
      <w:bookmarkEnd w:id="257"/>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rPr>
          <w:snapToGrid w:val="0"/>
        </w:rPr>
      </w:pPr>
      <w:r>
        <w:rPr>
          <w:snapToGrid w:val="0"/>
        </w:rPr>
        <w:tab/>
        <w:t>(2)</w:t>
      </w:r>
      <w:r>
        <w:rPr>
          <w:snapToGrid w:val="0"/>
        </w:rPr>
        <w:tab/>
        <w:t>An order under this section is an order that a proprietor of a lot —</w:t>
      </w:r>
    </w:p>
    <w:p>
      <w:pPr>
        <w:pStyle w:val="Indenta"/>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rPr>
          <w:snapToGrid w:val="0"/>
        </w:rPr>
      </w:pPr>
      <w:r>
        <w:rPr>
          <w:snapToGrid w:val="0"/>
        </w:rPr>
        <w:tab/>
        <w:t>(b)</w:t>
      </w:r>
      <w:r>
        <w:rPr>
          <w:snapToGrid w:val="0"/>
        </w:rPr>
        <w:tab/>
        <w:t>carry out any specified work required by a notice given under section 54A(2).</w:t>
      </w:r>
    </w:p>
    <w:p>
      <w:pPr>
        <w:pStyle w:val="Subsection"/>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54A(1) has been served on the proprietor; and</w:t>
      </w:r>
    </w:p>
    <w:p>
      <w:pPr>
        <w:pStyle w:val="Indenta"/>
        <w:spacing w:before="60"/>
        <w:rPr>
          <w:snapToGrid w:val="0"/>
        </w:rPr>
      </w:pPr>
      <w:r>
        <w:rPr>
          <w:snapToGrid w:val="0"/>
        </w:rPr>
        <w:tab/>
        <w:t>(b)</w:t>
      </w:r>
      <w:r>
        <w:rPr>
          <w:snapToGrid w:val="0"/>
        </w:rPr>
        <w:tab/>
        <w:t>section 54A(3)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spacing w:before="14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w:t>
      </w:r>
    </w:p>
    <w:p>
      <w:pPr>
        <w:pStyle w:val="Indenta"/>
        <w:spacing w:before="60"/>
        <w:rPr>
          <w:snapToGrid w:val="0"/>
        </w:rPr>
      </w:pPr>
      <w:r>
        <w:rPr>
          <w:snapToGrid w:val="0"/>
        </w:rPr>
        <w:tab/>
        <w:t>(a)</w:t>
      </w:r>
      <w:r>
        <w:rPr>
          <w:snapToGrid w:val="0"/>
        </w:rPr>
        <w:tab/>
        <w:t>a notice referred to in section 54A(2) has been served on the proprietor; and</w:t>
      </w:r>
    </w:p>
    <w:p>
      <w:pPr>
        <w:pStyle w:val="Indenta"/>
        <w:spacing w:before="60"/>
        <w:rPr>
          <w:snapToGrid w:val="0"/>
        </w:rPr>
      </w:pPr>
      <w:r>
        <w:rPr>
          <w:snapToGrid w:val="0"/>
        </w:rPr>
        <w:tab/>
        <w:t>(b)</w:t>
      </w:r>
      <w:r>
        <w:rPr>
          <w:snapToGrid w:val="0"/>
        </w:rPr>
        <w:tab/>
        <w:t>section 54A(3) or (4) does not apply; and</w:t>
      </w:r>
    </w:p>
    <w:p>
      <w:pPr>
        <w:pStyle w:val="Indenta"/>
        <w:spacing w:before="6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130"/>
        <w:rPr>
          <w:snapToGrid w:val="0"/>
        </w:rPr>
      </w:pPr>
      <w:r>
        <w:rPr>
          <w:snapToGrid w:val="0"/>
        </w:rPr>
        <w:tab/>
        <w:t>(5)</w:t>
      </w:r>
      <w:r>
        <w:rPr>
          <w:snapToGrid w:val="0"/>
        </w:rPr>
        <w:tab/>
        <w:t>An order referred to in subsection (2)(b) shall specify a time by which the work is to be carried out.</w:t>
      </w:r>
    </w:p>
    <w:p>
      <w:pPr>
        <w:pStyle w:val="Subsection"/>
        <w:spacing w:before="13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spacing w:before="100"/>
      </w:pPr>
      <w:r>
        <w:tab/>
        <w:t>[Section 103K inserted: No. 58 of 1995 s. 77; amended: No. 55 of 2004 s. 1156(1) and (3) and 1158.]</w:t>
      </w:r>
    </w:p>
    <w:p>
      <w:pPr>
        <w:pStyle w:val="Heading5"/>
        <w:rPr>
          <w:snapToGrid w:val="0"/>
        </w:rPr>
      </w:pPr>
      <w:bookmarkStart w:id="258" w:name="_Toc37943458"/>
      <w:r>
        <w:rPr>
          <w:rStyle w:val="CharSectno"/>
        </w:rPr>
        <w:t>103L</w:t>
      </w:r>
      <w:r>
        <w:rPr>
          <w:snapToGrid w:val="0"/>
        </w:rPr>
        <w:t>.</w:t>
      </w:r>
      <w:r>
        <w:rPr>
          <w:snapToGrid w:val="0"/>
        </w:rPr>
        <w:tab/>
        <w:t>Order to contribute to insurance premium paid by proprietor</w:t>
      </w:r>
      <w:bookmarkEnd w:id="258"/>
    </w:p>
    <w:p>
      <w:pPr>
        <w:pStyle w:val="Subsection"/>
        <w:spacing w:before="130"/>
        <w:rPr>
          <w:snapToGrid w:val="0"/>
        </w:rPr>
      </w:pPr>
      <w:r>
        <w:rPr>
          <w:snapToGrid w:val="0"/>
        </w:rPr>
        <w:tab/>
        <w:t>(1)</w:t>
      </w:r>
      <w:r>
        <w:rPr>
          <w:snapToGrid w:val="0"/>
        </w:rPr>
        <w:tab/>
        <w:t>A person who as a proprietor has paid a premium or other charge —</w:t>
      </w:r>
    </w:p>
    <w:p>
      <w:pPr>
        <w:pStyle w:val="Indenta"/>
        <w:spacing w:before="60"/>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 or</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in accordance with section 36A or 36B there is no fund under section 36(1)(a); or</w:t>
      </w:r>
    </w:p>
    <w:p>
      <w:pPr>
        <w:pStyle w:val="Indenti"/>
        <w:keepNext/>
        <w:rPr>
          <w:snapToGrid w:val="0"/>
        </w:rPr>
      </w:pPr>
      <w:r>
        <w:rPr>
          <w:snapToGrid w:val="0"/>
        </w:rPr>
        <w:tab/>
        <w:t>(ii)</w:t>
      </w:r>
      <w:r>
        <w:rPr>
          <w:snapToGrid w:val="0"/>
        </w:rPr>
        <w:tab/>
        <w:t>the applicant is no longer a proprietor,</w:t>
      </w:r>
    </w:p>
    <w:p>
      <w:pPr>
        <w:pStyle w:val="Indenta"/>
        <w:keepNext/>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paying the amount of another proprietor’s share under section 53E.</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 No. 58 of 1995 s. 77; amended: No. 61 of 1996 s. 34</w:t>
      </w:r>
      <w:r>
        <w:rPr>
          <w:iCs/>
        </w:rPr>
        <w:t>;</w:t>
      </w:r>
      <w:r>
        <w:rPr>
          <w:i w:val="0"/>
        </w:rPr>
        <w:t xml:space="preserve"> </w:t>
      </w:r>
      <w:r>
        <w:rPr>
          <w:iCs/>
        </w:rPr>
        <w:t>No. 55 of 2004 s.</w:t>
      </w:r>
      <w:r>
        <w:t> 1156(1) and (3) and 1158.]</w:t>
      </w:r>
    </w:p>
    <w:p>
      <w:pPr>
        <w:pStyle w:val="Heading5"/>
        <w:rPr>
          <w:snapToGrid w:val="0"/>
        </w:rPr>
      </w:pPr>
      <w:bookmarkStart w:id="259" w:name="_Toc37943459"/>
      <w:r>
        <w:rPr>
          <w:rStyle w:val="CharSectno"/>
        </w:rPr>
        <w:t>103M</w:t>
      </w:r>
      <w:r>
        <w:rPr>
          <w:snapToGrid w:val="0"/>
        </w:rPr>
        <w:t>.</w:t>
      </w:r>
      <w:r>
        <w:rPr>
          <w:snapToGrid w:val="0"/>
        </w:rPr>
        <w:tab/>
        <w:t>Order as to resolution under s. 21F or 21Q</w:t>
      </w:r>
      <w:bookmarkEnd w:id="259"/>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rPr>
          <w:snapToGrid w:val="0"/>
        </w:rPr>
      </w:pPr>
      <w:r>
        <w:rPr>
          <w:snapToGrid w:val="0"/>
        </w:rPr>
        <w:tab/>
        <w:t>(3)</w:t>
      </w:r>
      <w:r>
        <w:rPr>
          <w:snapToGrid w:val="0"/>
        </w:rPr>
        <w:tab/>
        <w:t>An order under this section is an order that a resolution —</w:t>
      </w:r>
    </w:p>
    <w:p>
      <w:pPr>
        <w:pStyle w:val="Indenta"/>
        <w:rPr>
          <w:snapToGrid w:val="0"/>
        </w:rPr>
      </w:pPr>
      <w:r>
        <w:rPr>
          <w:snapToGrid w:val="0"/>
        </w:rPr>
        <w:tab/>
        <w:t>(a)</w:t>
      </w:r>
      <w:r>
        <w:rPr>
          <w:snapToGrid w:val="0"/>
        </w:rPr>
        <w:tab/>
        <w:t>of the kind described in section 21F or 21Q; and</w:t>
      </w:r>
    </w:p>
    <w:p>
      <w:pPr>
        <w:pStyle w:val="Indenta"/>
        <w:rPr>
          <w:snapToGrid w:val="0"/>
        </w:rPr>
      </w:pPr>
      <w:r>
        <w:rPr>
          <w:snapToGrid w:val="0"/>
        </w:rPr>
        <w:tab/>
        <w:t>(b)</w:t>
      </w:r>
      <w:r>
        <w:rPr>
          <w:snapToGrid w:val="0"/>
        </w:rPr>
        <w:tab/>
        <w:t>specified in the order,</w:t>
      </w:r>
    </w:p>
    <w:p>
      <w:pPr>
        <w:pStyle w:val="Subsection"/>
        <w:rPr>
          <w:snapToGrid w:val="0"/>
        </w:rPr>
      </w:pPr>
      <w:r>
        <w:rPr>
          <w:snapToGrid w:val="0"/>
        </w:rPr>
        <w:tab/>
      </w:r>
      <w:r>
        <w:rPr>
          <w:snapToGrid w:val="0"/>
        </w:rPr>
        <w:tab/>
        <w:t>is to be treated as if it were a resolution without dissent.</w:t>
      </w:r>
    </w:p>
    <w:p>
      <w:pPr>
        <w:pStyle w:val="Subsection"/>
        <w:keepNext/>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keepNext/>
      </w:pPr>
      <w:r>
        <w:tab/>
        <w:t>[Section 103M inserted: No. 61 of 1996 s. 35; No. 55 of 2004 s. 1156(1) and (3) and 1158.]</w:t>
      </w:r>
    </w:p>
    <w:p>
      <w:pPr>
        <w:pStyle w:val="Heading5"/>
        <w:rPr>
          <w:snapToGrid w:val="0"/>
        </w:rPr>
      </w:pPr>
      <w:bookmarkStart w:id="260" w:name="_Toc37943460"/>
      <w:r>
        <w:rPr>
          <w:rStyle w:val="CharSectno"/>
        </w:rPr>
        <w:t>103N</w:t>
      </w:r>
      <w:r>
        <w:rPr>
          <w:snapToGrid w:val="0"/>
        </w:rPr>
        <w:t>.</w:t>
      </w:r>
      <w:r>
        <w:rPr>
          <w:snapToGrid w:val="0"/>
        </w:rPr>
        <w:tab/>
        <w:t>Order for extension of period for reinstatement of building under s. 3AB(2)</w:t>
      </w:r>
      <w:bookmarkEnd w:id="260"/>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spacing w:before="100"/>
      </w:pPr>
      <w:r>
        <w:tab/>
        <w:t>[Section 103N inserted: No. 61 of 1996 s. 35; No. 55 of 2004 s. 1156(1) and (3) and 1158.]</w:t>
      </w:r>
    </w:p>
    <w:p>
      <w:pPr>
        <w:pStyle w:val="Heading5"/>
        <w:rPr>
          <w:snapToGrid w:val="0"/>
        </w:rPr>
      </w:pPr>
      <w:bookmarkStart w:id="261" w:name="_Toc37943461"/>
      <w:r>
        <w:rPr>
          <w:rStyle w:val="CharSectno"/>
        </w:rPr>
        <w:t>103O</w:t>
      </w:r>
      <w:r>
        <w:rPr>
          <w:snapToGrid w:val="0"/>
        </w:rPr>
        <w:t>.</w:t>
      </w:r>
      <w:r>
        <w:rPr>
          <w:snapToGrid w:val="0"/>
        </w:rPr>
        <w:tab/>
        <w:t>Order for extension of period for reinstatement of building under regulations</w:t>
      </w:r>
      <w:bookmarkEnd w:id="261"/>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 part of a building to which an easement under section 5D relates has been destroyed; and</w:t>
      </w:r>
    </w:p>
    <w:p>
      <w:pPr>
        <w:pStyle w:val="Indenta"/>
        <w:keepNext/>
        <w:rPr>
          <w:snapToGrid w:val="0"/>
        </w:rPr>
      </w:pPr>
      <w:r>
        <w:rPr>
          <w:snapToGrid w:val="0"/>
        </w:rPr>
        <w:tab/>
        <w:t>(b)</w:t>
      </w:r>
      <w:r>
        <w:rPr>
          <w:snapToGrid w:val="0"/>
        </w:rPr>
        <w:tab/>
        <w:t>regulations made under section 5H —</w:t>
      </w:r>
    </w:p>
    <w:p>
      <w:pPr>
        <w:pStyle w:val="Indenti"/>
        <w:rPr>
          <w:snapToGrid w:val="0"/>
        </w:rPr>
      </w:pPr>
      <w:r>
        <w:rPr>
          <w:snapToGrid w:val="0"/>
        </w:rPr>
        <w:tab/>
        <w:t>(i)</w:t>
      </w:r>
      <w:r>
        <w:rPr>
          <w:snapToGrid w:val="0"/>
        </w:rPr>
        <w:tab/>
        <w:t>provide for reinstatement of the part to be completed within a specified period; but</w:t>
      </w:r>
    </w:p>
    <w:p>
      <w:pPr>
        <w:pStyle w:val="Indenti"/>
        <w:keepNext/>
        <w:rPr>
          <w:snapToGrid w:val="0"/>
        </w:rPr>
      </w:pPr>
      <w:r>
        <w:rPr>
          <w:snapToGrid w:val="0"/>
        </w:rPr>
        <w:tab/>
        <w:t>(ii)</w:t>
      </w:r>
      <w:r>
        <w:rPr>
          <w:snapToGrid w:val="0"/>
        </w:rPr>
        <w:tab/>
        <w:t>authorise the State Administrative Tribunal to extend the period allowed for reinstatement,</w:t>
      </w:r>
    </w:p>
    <w:p>
      <w:pPr>
        <w:pStyle w:val="Subsection"/>
        <w:spacing w:before="120"/>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103O inserted: No. 61 of 1996 s. 35; amended: No. 55 of 2004 s. 1156(1) and (3) and 1158.]</w:t>
      </w:r>
    </w:p>
    <w:p>
      <w:pPr>
        <w:pStyle w:val="Heading5"/>
        <w:rPr>
          <w:snapToGrid w:val="0"/>
        </w:rPr>
      </w:pPr>
      <w:bookmarkStart w:id="262" w:name="_Toc37943462"/>
      <w:r>
        <w:rPr>
          <w:rStyle w:val="CharSectno"/>
        </w:rPr>
        <w:t>103P</w:t>
      </w:r>
      <w:r>
        <w:rPr>
          <w:snapToGrid w:val="0"/>
        </w:rPr>
        <w:t>.</w:t>
      </w:r>
      <w:r>
        <w:rPr>
          <w:snapToGrid w:val="0"/>
        </w:rPr>
        <w:tab/>
        <w:t>Order reversing the effect of s. 21M</w:t>
      </w:r>
      <w:bookmarkEnd w:id="262"/>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lodge an objection under section 21O; and</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[Section 103P inserted: No. 61 of 1996 s. 35; amended: No. 55 of 2004 s. 1156(1) and (3) and 1158.]</w:t>
      </w:r>
    </w:p>
    <w:p>
      <w:pPr>
        <w:pStyle w:val="Heading5"/>
        <w:rPr>
          <w:snapToGrid w:val="0"/>
        </w:rPr>
      </w:pPr>
      <w:bookmarkStart w:id="263" w:name="_Toc37943463"/>
      <w:r>
        <w:rPr>
          <w:rStyle w:val="CharSectno"/>
        </w:rPr>
        <w:t>103Q</w:t>
      </w:r>
      <w:r>
        <w:rPr>
          <w:snapToGrid w:val="0"/>
        </w:rPr>
        <w:t>.</w:t>
      </w:r>
      <w:r>
        <w:rPr>
          <w:snapToGrid w:val="0"/>
        </w:rPr>
        <w:tab/>
        <w:t>Order rectifying failure to give notice under s. 123A</w:t>
      </w:r>
      <w:bookmarkEnd w:id="263"/>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spacing w:before="180"/>
        <w:rPr>
          <w:snapToGrid w:val="0"/>
        </w:rPr>
      </w:pPr>
      <w:r>
        <w:rPr>
          <w:snapToGrid w:val="0"/>
        </w:rPr>
        <w:tab/>
      </w:r>
      <w:r>
        <w:rPr>
          <w:snapToGrid w:val="0"/>
        </w:rPr>
        <w:tab/>
        <w:t>may apply to the State Administrative Tribunal for an order under this section.</w:t>
      </w:r>
    </w:p>
    <w:p>
      <w:pPr>
        <w:pStyle w:val="Subsection"/>
        <w:keepNext/>
        <w:spacing w:before="180"/>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80"/>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spacing w:before="180"/>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spacing w:before="180"/>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103Q inserted: No. 61 of 1996 s. 35; amended: No. 55 of 2004 s. 1156(1) and (3) and 1158.]</w:t>
      </w:r>
    </w:p>
    <w:p>
      <w:pPr>
        <w:pStyle w:val="Heading5"/>
        <w:rPr>
          <w:snapToGrid w:val="0"/>
        </w:rPr>
      </w:pPr>
      <w:bookmarkStart w:id="264" w:name="_Toc37943464"/>
      <w:r>
        <w:rPr>
          <w:rStyle w:val="CharSectno"/>
        </w:rPr>
        <w:t>103R</w:t>
      </w:r>
      <w:r>
        <w:rPr>
          <w:snapToGrid w:val="0"/>
        </w:rPr>
        <w:t>.</w:t>
      </w:r>
      <w:r>
        <w:rPr>
          <w:snapToGrid w:val="0"/>
        </w:rPr>
        <w:tab/>
        <w:t>Order rectifying failure to give notice under s. 123C</w:t>
      </w:r>
      <w:bookmarkEnd w:id="264"/>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w:t>
      </w:r>
    </w:p>
    <w:p>
      <w:pPr>
        <w:pStyle w:val="Indenta"/>
        <w:spacing w:before="60"/>
        <w:rPr>
          <w:snapToGrid w:val="0"/>
        </w:rPr>
      </w:pPr>
      <w:r>
        <w:rPr>
          <w:snapToGrid w:val="0"/>
        </w:rPr>
        <w:tab/>
        <w:t>(a)</w:t>
      </w:r>
      <w:r>
        <w:rPr>
          <w:snapToGrid w:val="0"/>
        </w:rPr>
        <w:tab/>
        <w:t>give notice under subsection (3) of that section; and</w:t>
      </w:r>
    </w:p>
    <w:p>
      <w:pPr>
        <w:pStyle w:val="Indenta"/>
        <w:spacing w:before="60"/>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spacing w:before="60"/>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spacing w:before="60"/>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w:t>
      </w:r>
    </w:p>
    <w:p>
      <w:pPr>
        <w:pStyle w:val="Indenta"/>
        <w:spacing w:before="60"/>
        <w:rPr>
          <w:snapToGrid w:val="0"/>
        </w:rPr>
      </w:pPr>
      <w:r>
        <w:rPr>
          <w:snapToGrid w:val="0"/>
        </w:rPr>
        <w:tab/>
        <w:t>(a)</w:t>
      </w:r>
      <w:r>
        <w:rPr>
          <w:snapToGrid w:val="0"/>
        </w:rPr>
        <w:tab/>
        <w:t>the applicant was unable because of exceptional circumstances to do the things mentioned in subsection (1)(a) and (b) before the expiry of the transition period; and</w:t>
      </w:r>
    </w:p>
    <w:p>
      <w:pPr>
        <w:pStyle w:val="Indenta"/>
        <w:spacing w:before="60"/>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spacing w:before="60"/>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r>
      <w:r>
        <w:rPr>
          <w:snapToGrid w:val="0"/>
        </w:rPr>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103R inserted: No. 61 of 1996 s. 35; amended: No. 55 of 2004 s. 1156(1) and (3) and 1158.]</w:t>
      </w:r>
    </w:p>
    <w:p>
      <w:pPr>
        <w:pStyle w:val="Heading5"/>
        <w:keepLines w:val="0"/>
        <w:rPr>
          <w:snapToGrid w:val="0"/>
        </w:rPr>
      </w:pPr>
      <w:bookmarkStart w:id="265" w:name="_Toc37943465"/>
      <w:r>
        <w:rPr>
          <w:rStyle w:val="CharSectno"/>
        </w:rPr>
        <w:t>104</w:t>
      </w:r>
      <w:r>
        <w:rPr>
          <w:snapToGrid w:val="0"/>
        </w:rPr>
        <w:t>.</w:t>
      </w:r>
      <w:r>
        <w:rPr>
          <w:snapToGrid w:val="0"/>
        </w:rPr>
        <w:tab/>
        <w:t>Copy of order to be served</w:t>
      </w:r>
      <w:bookmarkEnd w:id="265"/>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w:t>
      </w:r>
    </w:p>
    <w:p>
      <w:pPr>
        <w:pStyle w:val="Indenta"/>
        <w:rPr>
          <w:snapToGrid w:val="0"/>
        </w:rPr>
      </w:pPr>
      <w:r>
        <w:rPr>
          <w:snapToGrid w:val="0"/>
        </w:rPr>
        <w:tab/>
        <w:t>(a)</w:t>
      </w:r>
      <w:r>
        <w:rPr>
          <w:snapToGrid w:val="0"/>
        </w:rPr>
        <w:tab/>
        <w:t>the strata company for the scheme to which the order relates; and</w:t>
      </w:r>
    </w:p>
    <w:p>
      <w:pPr>
        <w:pStyle w:val="Indenta"/>
        <w:rPr>
          <w:snapToGrid w:val="0"/>
        </w:rPr>
      </w:pPr>
      <w:r>
        <w:rPr>
          <w:snapToGrid w:val="0"/>
        </w:rPr>
        <w:tab/>
        <w:t>(b)</w:t>
      </w:r>
      <w:r>
        <w:rPr>
          <w:snapToGrid w:val="0"/>
        </w:rPr>
        <w:tab/>
        <w:t>the applicant for the order; and</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keepNext/>
        <w:rPr>
          <w:snapToGrid w:val="0"/>
        </w:rPr>
      </w:pPr>
      <w:r>
        <w:rPr>
          <w:snapToGrid w:val="0"/>
        </w:rPr>
        <w:tab/>
        <w:t>(3)</w:t>
      </w:r>
      <w:r>
        <w:rPr>
          <w:snapToGrid w:val="0"/>
        </w:rPr>
        <w:tab/>
        <w:t xml:space="preserve">In this section, </w:t>
      </w:r>
      <w:r>
        <w:rPr>
          <w:rStyle w:val="CharDefText"/>
        </w:rPr>
        <w:t>order</w:t>
      </w:r>
      <w:r>
        <w:rPr>
          <w:snapToGrid w:val="0"/>
        </w:rPr>
        <w:t xml:space="preserve"> includes a variation of an order, an interim order and a renewal or revocation of an interim order.</w:t>
      </w:r>
    </w:p>
    <w:p>
      <w:pPr>
        <w:pStyle w:val="Footnotesection"/>
      </w:pPr>
      <w:r>
        <w:tab/>
        <w:t>[Section 104 amended: No. 58 of 1995 s. 96; No. 55 of 2004 s. 1144 and 1156(3).]</w:t>
      </w:r>
    </w:p>
    <w:p>
      <w:pPr>
        <w:pStyle w:val="Heading3"/>
      </w:pPr>
      <w:bookmarkStart w:id="266" w:name="_Toc37942897"/>
      <w:bookmarkStart w:id="267" w:name="_Toc37943466"/>
      <w:r>
        <w:rPr>
          <w:rStyle w:val="CharDivNo"/>
        </w:rPr>
        <w:t>Division 4</w:t>
      </w:r>
      <w:r>
        <w:rPr>
          <w:snapToGrid w:val="0"/>
        </w:rPr>
        <w:t> — </w:t>
      </w:r>
      <w:r>
        <w:rPr>
          <w:rStyle w:val="CharDivText"/>
        </w:rPr>
        <w:t>Appeals</w:t>
      </w:r>
      <w:bookmarkEnd w:id="266"/>
      <w:bookmarkEnd w:id="267"/>
    </w:p>
    <w:p>
      <w:pPr>
        <w:pStyle w:val="Footnoteheading"/>
      </w:pPr>
      <w:r>
        <w:tab/>
        <w:t>[Heading amended: No. 42 of 1986 s. 5.]</w:t>
      </w:r>
    </w:p>
    <w:p>
      <w:pPr>
        <w:pStyle w:val="Ednotesection"/>
        <w:spacing w:before="180"/>
        <w:ind w:left="890" w:hanging="890"/>
      </w:pPr>
      <w:r>
        <w:t>[</w:t>
      </w:r>
      <w:r>
        <w:rPr>
          <w:b/>
        </w:rPr>
        <w:t>105</w:t>
      </w:r>
      <w:r>
        <w:rPr>
          <w:b/>
        </w:rPr>
        <w:noBreakHyphen/>
        <w:t>107.</w:t>
      </w:r>
      <w:r>
        <w:tab/>
        <w:t>Deleted: No. 55 of 2004 s. 1145.]</w:t>
      </w:r>
    </w:p>
    <w:p>
      <w:pPr>
        <w:pStyle w:val="Ednotesection"/>
        <w:spacing w:before="180"/>
        <w:ind w:left="890" w:hanging="890"/>
      </w:pPr>
      <w:r>
        <w:t>[</w:t>
      </w:r>
      <w:r>
        <w:rPr>
          <w:b/>
        </w:rPr>
        <w:t>108, 109.</w:t>
      </w:r>
      <w:r>
        <w:tab/>
        <w:t>Deleted: No. 42 of 1986 s. 6.]</w:t>
      </w:r>
    </w:p>
    <w:p>
      <w:pPr>
        <w:pStyle w:val="Ednotesection"/>
        <w:spacing w:before="180"/>
        <w:ind w:left="890" w:hanging="890"/>
      </w:pPr>
      <w:r>
        <w:t>[</w:t>
      </w:r>
      <w:r>
        <w:rPr>
          <w:b/>
        </w:rPr>
        <w:t>110.</w:t>
      </w:r>
      <w:r>
        <w:rPr>
          <w:b/>
        </w:rPr>
        <w:tab/>
      </w:r>
      <w:r>
        <w:t>Deleted: No. 55 of 2004 s. 1146.]</w:t>
      </w:r>
    </w:p>
    <w:p>
      <w:pPr>
        <w:pStyle w:val="Heading5"/>
        <w:rPr>
          <w:snapToGrid w:val="0"/>
        </w:rPr>
      </w:pPr>
      <w:bookmarkStart w:id="268" w:name="_Toc37943467"/>
      <w:r>
        <w:rPr>
          <w:rStyle w:val="CharSectno"/>
        </w:rPr>
        <w:t>111</w:t>
      </w:r>
      <w:r>
        <w:rPr>
          <w:snapToGrid w:val="0"/>
        </w:rPr>
        <w:t>.</w:t>
      </w:r>
      <w:r>
        <w:rPr>
          <w:snapToGrid w:val="0"/>
        </w:rPr>
        <w:tab/>
        <w:t>Expenses of strata company on appeal</w:t>
      </w:r>
      <w:bookmarkEnd w:id="268"/>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deleted]</w:t>
      </w:r>
    </w:p>
    <w:p>
      <w:pPr>
        <w:pStyle w:val="Footnotesection"/>
        <w:ind w:left="890" w:hanging="890"/>
      </w:pPr>
      <w:r>
        <w:tab/>
        <w:t>[Section 111 amended: No. 42 of 1986 s. 8; No. 55 of 2004 s. 1147.]</w:t>
      </w:r>
    </w:p>
    <w:p>
      <w:pPr>
        <w:pStyle w:val="Ednotesection"/>
      </w:pPr>
      <w:r>
        <w:t>[</w:t>
      </w:r>
      <w:r>
        <w:rPr>
          <w:b/>
        </w:rPr>
        <w:t>112.</w:t>
      </w:r>
      <w:r>
        <w:tab/>
        <w:t>Deleted: No. 42 of 1986 s. 9.]</w:t>
      </w:r>
    </w:p>
    <w:p>
      <w:pPr>
        <w:pStyle w:val="Heading5"/>
        <w:rPr>
          <w:snapToGrid w:val="0"/>
        </w:rPr>
      </w:pPr>
      <w:bookmarkStart w:id="269" w:name="_Toc37943468"/>
      <w:r>
        <w:rPr>
          <w:rStyle w:val="CharSectno"/>
        </w:rPr>
        <w:t>113</w:t>
      </w:r>
      <w:r>
        <w:rPr>
          <w:snapToGrid w:val="0"/>
        </w:rPr>
        <w:t>.</w:t>
      </w:r>
      <w:r>
        <w:rPr>
          <w:snapToGrid w:val="0"/>
        </w:rPr>
        <w:tab/>
        <w:t>Copy of order to be served</w:t>
      </w:r>
      <w:bookmarkEnd w:id="269"/>
    </w:p>
    <w:p>
      <w:pPr>
        <w:pStyle w:val="Ednotesubsection"/>
      </w:pPr>
      <w:r>
        <w:tab/>
        <w:t>[(1)</w:t>
      </w:r>
      <w:r>
        <w:tab/>
        <w:t>deleted]</w:t>
      </w:r>
    </w:p>
    <w:p>
      <w:pPr>
        <w:pStyle w:val="Subsection"/>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[Section 113 amended: No. 42 of 1986 s. 10; No. 58 of 1995 s. 96; No. 55 of 2004 s. 1148 and 1156(1) and (3).]</w:t>
      </w:r>
    </w:p>
    <w:p>
      <w:pPr>
        <w:pStyle w:val="Heading3"/>
      </w:pPr>
      <w:bookmarkStart w:id="270" w:name="_Toc37942900"/>
      <w:bookmarkStart w:id="271" w:name="_Toc37943469"/>
      <w:r>
        <w:rPr>
          <w:rStyle w:val="CharDivNo"/>
        </w:rPr>
        <w:t>Division 5</w:t>
      </w:r>
      <w:r>
        <w:rPr>
          <w:snapToGrid w:val="0"/>
        </w:rPr>
        <w:t> — </w:t>
      </w:r>
      <w:r>
        <w:rPr>
          <w:rStyle w:val="CharDivText"/>
        </w:rPr>
        <w:t>Miscellaneous</w:t>
      </w:r>
      <w:bookmarkEnd w:id="270"/>
      <w:bookmarkEnd w:id="271"/>
    </w:p>
    <w:p>
      <w:pPr>
        <w:pStyle w:val="Heading5"/>
        <w:rPr>
          <w:snapToGrid w:val="0"/>
        </w:rPr>
      </w:pPr>
      <w:bookmarkStart w:id="272" w:name="_Toc37943470"/>
      <w:r>
        <w:rPr>
          <w:rStyle w:val="CharSectno"/>
        </w:rPr>
        <w:t>114</w:t>
      </w:r>
      <w:r>
        <w:rPr>
          <w:snapToGrid w:val="0"/>
        </w:rPr>
        <w:t>.</w:t>
      </w:r>
      <w:r>
        <w:rPr>
          <w:snapToGrid w:val="0"/>
        </w:rPr>
        <w:tab/>
        <w:t>Effect of certain orders</w:t>
      </w:r>
      <w:bookmarkEnd w:id="272"/>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[Section 114 amended: No. 58 of 1995 s. 96; No. 55 of 2004 s. 1149 and 1156(1) and (3).]</w:t>
      </w:r>
    </w:p>
    <w:p>
      <w:pPr>
        <w:pStyle w:val="Heading5"/>
        <w:rPr>
          <w:snapToGrid w:val="0"/>
        </w:rPr>
      </w:pPr>
      <w:bookmarkStart w:id="273" w:name="_Toc37943471"/>
      <w:r>
        <w:rPr>
          <w:rStyle w:val="CharSectno"/>
        </w:rPr>
        <w:t>115</w:t>
      </w:r>
      <w:r>
        <w:rPr>
          <w:snapToGrid w:val="0"/>
        </w:rPr>
        <w:t>.</w:t>
      </w:r>
      <w:r>
        <w:rPr>
          <w:snapToGrid w:val="0"/>
        </w:rPr>
        <w:tab/>
        <w:t>Recording of certain orders</w:t>
      </w:r>
      <w:bookmarkEnd w:id="27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w:t>
      </w:r>
      <w:r>
        <w:t xml:space="preserve">Authority’s office </w:t>
      </w:r>
      <w:r>
        <w:rPr>
          <w:snapToGrid w:val="0"/>
        </w:rPr>
        <w:t>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[Section 115 inserted: No. 58 of 1995 s. 79; amended: No. 61 of 1996 s. 36; No. 55 of 2004 s. 1150; No. 60 of 2006 s. 160(8).]</w:t>
      </w:r>
    </w:p>
    <w:p>
      <w:pPr>
        <w:pStyle w:val="Ednotesection"/>
        <w:tabs>
          <w:tab w:val="clear" w:pos="893"/>
          <w:tab w:val="left" w:pos="1200"/>
        </w:tabs>
      </w:pPr>
      <w:r>
        <w:t>[</w:t>
      </w:r>
      <w:r>
        <w:rPr>
          <w:b/>
          <w:bCs/>
        </w:rPr>
        <w:t>116</w:t>
      </w:r>
      <w:r>
        <w:rPr>
          <w:b/>
          <w:bCs/>
        </w:rPr>
        <w:noBreakHyphen/>
        <w:t>120.</w:t>
      </w:r>
      <w:r>
        <w:rPr>
          <w:b/>
          <w:bCs/>
        </w:rPr>
        <w:tab/>
      </w:r>
      <w:r>
        <w:t>Deleted: No. 55 of 2004 s. 1151.]</w:t>
      </w:r>
    </w:p>
    <w:p>
      <w:pPr>
        <w:pStyle w:val="Heading5"/>
        <w:rPr>
          <w:snapToGrid w:val="0"/>
        </w:rPr>
      </w:pPr>
      <w:bookmarkStart w:id="274" w:name="_Toc37943472"/>
      <w:r>
        <w:rPr>
          <w:rStyle w:val="CharSectno"/>
        </w:rPr>
        <w:t>121</w:t>
      </w:r>
      <w:r>
        <w:rPr>
          <w:snapToGrid w:val="0"/>
        </w:rPr>
        <w:t>.</w:t>
      </w:r>
      <w:r>
        <w:rPr>
          <w:snapToGrid w:val="0"/>
        </w:rPr>
        <w:tab/>
        <w:t>SAT not to have jurisdiction where title to land in question</w:t>
      </w:r>
      <w:bookmarkEnd w:id="274"/>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 No. 55 of 2004 s. 1156(1) and (3).]</w:t>
      </w:r>
    </w:p>
    <w:p>
      <w:pPr>
        <w:pStyle w:val="Heading2"/>
      </w:pPr>
      <w:bookmarkStart w:id="275" w:name="_Toc37942904"/>
      <w:bookmarkStart w:id="276" w:name="_Toc37943473"/>
      <w:r>
        <w:rPr>
          <w:rStyle w:val="CharPartNo"/>
        </w:rPr>
        <w:t>Part VII</w:t>
      </w:r>
      <w:r>
        <w:rPr>
          <w:rStyle w:val="CharDivNo"/>
        </w:rPr>
        <w:t> </w:t>
      </w:r>
      <w:r>
        <w:t>—</w:t>
      </w:r>
      <w:r>
        <w:rPr>
          <w:rStyle w:val="CharDivText"/>
        </w:rPr>
        <w:t> </w:t>
      </w:r>
      <w:r>
        <w:rPr>
          <w:rStyle w:val="CharPartText"/>
        </w:rPr>
        <w:t>Miscellaneous</w:t>
      </w:r>
      <w:bookmarkEnd w:id="275"/>
      <w:bookmarkEnd w:id="276"/>
    </w:p>
    <w:p>
      <w:pPr>
        <w:pStyle w:val="Heading5"/>
        <w:rPr>
          <w:snapToGrid w:val="0"/>
        </w:rPr>
      </w:pPr>
      <w:bookmarkStart w:id="277" w:name="_Toc37943474"/>
      <w:r>
        <w:rPr>
          <w:rStyle w:val="CharSectno"/>
        </w:rPr>
        <w:t>122</w:t>
      </w:r>
      <w:r>
        <w:rPr>
          <w:snapToGrid w:val="0"/>
        </w:rPr>
        <w:t>.</w:t>
      </w:r>
      <w:r>
        <w:rPr>
          <w:snapToGrid w:val="0"/>
        </w:rPr>
        <w:tab/>
        <w:t>Other rights and remedies not affected by this Act</w:t>
      </w:r>
      <w:bookmarkEnd w:id="277"/>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278" w:name="_Toc37943475"/>
      <w:r>
        <w:rPr>
          <w:rStyle w:val="CharSectno"/>
        </w:rPr>
        <w:t>122A</w:t>
      </w:r>
      <w:r>
        <w:rPr>
          <w:snapToGrid w:val="0"/>
        </w:rPr>
        <w:t>.</w:t>
      </w:r>
      <w:r>
        <w:rPr>
          <w:snapToGrid w:val="0"/>
        </w:rPr>
        <w:tab/>
        <w:t>Caravan and camping areas not to be subdivided</w:t>
      </w:r>
      <w:bookmarkEnd w:id="278"/>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[Section 122A inserted as section 123A: No. 34 of 1995 s. 33 and redesignated as 122A: No. 10 of 1998 s. 66.]</w:t>
      </w:r>
    </w:p>
    <w:p>
      <w:pPr>
        <w:pStyle w:val="Heading5"/>
        <w:rPr>
          <w:snapToGrid w:val="0"/>
        </w:rPr>
      </w:pPr>
      <w:bookmarkStart w:id="279" w:name="_Toc37943476"/>
      <w:r>
        <w:rPr>
          <w:rStyle w:val="CharSectno"/>
        </w:rPr>
        <w:t>123</w:t>
      </w:r>
      <w:r>
        <w:rPr>
          <w:snapToGrid w:val="0"/>
        </w:rPr>
        <w:t>.</w:t>
      </w:r>
      <w:r>
        <w:rPr>
          <w:snapToGrid w:val="0"/>
        </w:rPr>
        <w:tab/>
        <w:t>Dividing fences</w:t>
      </w:r>
      <w:bookmarkEnd w:id="279"/>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w:t>
      </w:r>
    </w:p>
    <w:p>
      <w:pPr>
        <w:pStyle w:val="Indenta"/>
        <w:rPr>
          <w:snapToGrid w:val="0"/>
        </w:rPr>
      </w:pPr>
      <w:r>
        <w:rPr>
          <w:snapToGrid w:val="0"/>
        </w:rPr>
        <w:tab/>
        <w:t>(a)</w:t>
      </w:r>
      <w:r>
        <w:rPr>
          <w:snapToGrid w:val="0"/>
        </w:rPr>
        <w:tab/>
        <w:t>a single tier strata scheme; or</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[Section 123 inserted: No. 61 of 1996 s. 37.]</w:t>
      </w:r>
    </w:p>
    <w:p>
      <w:pPr>
        <w:pStyle w:val="Heading5"/>
        <w:rPr>
          <w:snapToGrid w:val="0"/>
        </w:rPr>
      </w:pPr>
      <w:bookmarkStart w:id="280" w:name="_Toc37943477"/>
      <w:r>
        <w:rPr>
          <w:rStyle w:val="CharSectno"/>
        </w:rPr>
        <w:t>123A</w:t>
      </w:r>
      <w:r>
        <w:rPr>
          <w:snapToGrid w:val="0"/>
        </w:rPr>
        <w:t>.</w:t>
      </w:r>
      <w:r>
        <w:rPr>
          <w:snapToGrid w:val="0"/>
        </w:rPr>
        <w:tab/>
        <w:t>Transitional provision as to dividing fences</w:t>
      </w:r>
      <w:bookmarkEnd w:id="280"/>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keepNext/>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2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[Section 123A inserted: No. 61 of 1996 s. 37.]</w:t>
      </w:r>
    </w:p>
    <w:p>
      <w:pPr>
        <w:pStyle w:val="Heading5"/>
        <w:rPr>
          <w:snapToGrid w:val="0"/>
        </w:rPr>
      </w:pPr>
      <w:bookmarkStart w:id="281" w:name="_Toc37943478"/>
      <w:r>
        <w:rPr>
          <w:rStyle w:val="CharSectno"/>
        </w:rPr>
        <w:t>123B</w:t>
      </w:r>
      <w:r>
        <w:rPr>
          <w:snapToGrid w:val="0"/>
        </w:rPr>
        <w:t>.</w:t>
      </w:r>
      <w:r>
        <w:rPr>
          <w:snapToGrid w:val="0"/>
        </w:rPr>
        <w:tab/>
        <w:t>Internal fencing</w:t>
      </w:r>
      <w:bookmarkEnd w:id="281"/>
    </w:p>
    <w:p>
      <w:pPr>
        <w:pStyle w:val="Subsection"/>
        <w:keepNext/>
      </w:pPr>
      <w:r>
        <w:tab/>
        <w:t>(1)</w:t>
      </w:r>
      <w:r>
        <w:tab/>
      </w:r>
      <w:r>
        <w:rPr>
          <w:snapToGrid w:val="0"/>
        </w:rPr>
        <w:t>The</w:t>
      </w:r>
      <w:r>
        <w:t xml:space="preserv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adjoining lots were adjoining lands to which that Act applies; and</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[Section 123B inserted: No. 61 of 1996 s. 37.]</w:t>
      </w:r>
    </w:p>
    <w:p>
      <w:pPr>
        <w:pStyle w:val="Heading5"/>
        <w:rPr>
          <w:snapToGrid w:val="0"/>
        </w:rPr>
      </w:pPr>
      <w:bookmarkStart w:id="282" w:name="_Toc37943479"/>
      <w:r>
        <w:rPr>
          <w:rStyle w:val="CharSectno"/>
        </w:rPr>
        <w:t>123C</w:t>
      </w:r>
      <w:r>
        <w:rPr>
          <w:snapToGrid w:val="0"/>
        </w:rPr>
        <w:t>.</w:t>
      </w:r>
      <w:r>
        <w:rPr>
          <w:snapToGrid w:val="0"/>
        </w:rPr>
        <w:tab/>
        <w:t>Transitional provision as to internal fencing</w:t>
      </w:r>
      <w:bookmarkEnd w:id="282"/>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12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t xml:space="preserve">the </w:t>
      </w:r>
      <w:r>
        <w:rPr>
          <w:rStyle w:val="CharDefText"/>
        </w:rPr>
        <w:t>transition period</w:t>
      </w:r>
      <w:r>
        <w:rPr>
          <w:snapToGrid w:val="0"/>
        </w:rPr>
        <w:t>) liability in relation to fencing between lots in a scheme is to be determined as if section 123B had not been enacted.</w:t>
      </w:r>
    </w:p>
    <w:p>
      <w:pPr>
        <w:pStyle w:val="Subsection"/>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law of the strata company.</w:t>
      </w:r>
    </w:p>
    <w:p>
      <w:pPr>
        <w:pStyle w:val="Footnotesection"/>
        <w:keepLines w:val="0"/>
        <w:spacing w:before="80"/>
        <w:ind w:left="890" w:hanging="890"/>
      </w:pPr>
      <w:r>
        <w:tab/>
        <w:t>[Section 123C inserted: No. 61 of 1996 s. 37.]</w:t>
      </w:r>
    </w:p>
    <w:p>
      <w:pPr>
        <w:pStyle w:val="Heading5"/>
        <w:rPr>
          <w:snapToGrid w:val="0"/>
        </w:rPr>
      </w:pPr>
      <w:bookmarkStart w:id="283" w:name="_Toc37943480"/>
      <w:r>
        <w:rPr>
          <w:rStyle w:val="CharSectno"/>
        </w:rPr>
        <w:t>124</w:t>
      </w:r>
      <w:r>
        <w:rPr>
          <w:snapToGrid w:val="0"/>
        </w:rPr>
        <w:t>.</w:t>
      </w:r>
      <w:r>
        <w:rPr>
          <w:snapToGrid w:val="0"/>
        </w:rPr>
        <w:tab/>
        <w:t>Notice of application for order under s. 28, 29 or 31</w:t>
      </w:r>
      <w:bookmarkEnd w:id="283"/>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w:t>
      </w:r>
    </w:p>
    <w:p>
      <w:pPr>
        <w:pStyle w:val="Indenta"/>
        <w:spacing w:before="60"/>
        <w:rPr>
          <w:snapToGrid w:val="0"/>
        </w:rPr>
      </w:pPr>
      <w:r>
        <w:rPr>
          <w:snapToGrid w:val="0"/>
        </w:rPr>
        <w:tab/>
        <w:t>(a)</w:t>
      </w:r>
      <w:r>
        <w:rPr>
          <w:snapToGrid w:val="0"/>
        </w:rPr>
        <w:tab/>
        <w:t>that person cannot be found in Western Australia; or</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 No. 58 of 1995 s. 82 and 93(1).]</w:t>
      </w:r>
    </w:p>
    <w:p>
      <w:pPr>
        <w:pStyle w:val="Heading5"/>
        <w:rPr>
          <w:snapToGrid w:val="0"/>
        </w:rPr>
      </w:pPr>
      <w:bookmarkStart w:id="284" w:name="_Toc37943481"/>
      <w:r>
        <w:rPr>
          <w:rStyle w:val="CharSectno"/>
        </w:rPr>
        <w:t>125</w:t>
      </w:r>
      <w:r>
        <w:rPr>
          <w:snapToGrid w:val="0"/>
        </w:rPr>
        <w:t>.</w:t>
      </w:r>
      <w:r>
        <w:rPr>
          <w:snapToGrid w:val="0"/>
        </w:rPr>
        <w:tab/>
        <w:t>Service of documents on strata company, proprietors and others</w:t>
      </w:r>
      <w:bookmarkEnd w:id="284"/>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deleted]</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[Section 125 amended: No. 58 of 1995 s. 83 and 95; No. 55 of 2004 s. 1156(1).]</w:t>
      </w:r>
    </w:p>
    <w:p>
      <w:pPr>
        <w:pStyle w:val="Heading5"/>
        <w:rPr>
          <w:snapToGrid w:val="0"/>
        </w:rPr>
      </w:pPr>
      <w:bookmarkStart w:id="285" w:name="_Toc37943482"/>
      <w:r>
        <w:rPr>
          <w:rStyle w:val="CharSectno"/>
        </w:rPr>
        <w:t>126</w:t>
      </w:r>
      <w:r>
        <w:rPr>
          <w:snapToGrid w:val="0"/>
        </w:rPr>
        <w:t>.</w:t>
      </w:r>
      <w:r>
        <w:rPr>
          <w:snapToGrid w:val="0"/>
        </w:rPr>
        <w:tab/>
        <w:t>Powers of entry by public authority or local government</w:t>
      </w:r>
      <w:bookmarkEnd w:id="285"/>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[Section 126 amended: No. 14 of 1996 s. 4.]</w:t>
      </w:r>
    </w:p>
    <w:p>
      <w:pPr>
        <w:pStyle w:val="Heading5"/>
        <w:rPr>
          <w:snapToGrid w:val="0"/>
        </w:rPr>
      </w:pPr>
      <w:bookmarkStart w:id="286" w:name="_Toc37943483"/>
      <w:r>
        <w:rPr>
          <w:rStyle w:val="CharSectno"/>
        </w:rPr>
        <w:t>127</w:t>
      </w:r>
      <w:r>
        <w:rPr>
          <w:snapToGrid w:val="0"/>
        </w:rPr>
        <w:t>.</w:t>
      </w:r>
      <w:r>
        <w:rPr>
          <w:snapToGrid w:val="0"/>
        </w:rPr>
        <w:tab/>
        <w:t>Service of orders by public authority or local government</w:t>
      </w:r>
      <w:bookmarkEnd w:id="286"/>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[Section 127 amended: No. 58 of 1995 s. 96; No. 14 of 1996 s. 4.]</w:t>
      </w:r>
    </w:p>
    <w:p>
      <w:pPr>
        <w:pStyle w:val="Ednotesection"/>
      </w:pPr>
      <w:r>
        <w:t>[</w:t>
      </w:r>
      <w:r>
        <w:rPr>
          <w:b/>
          <w:bCs/>
        </w:rPr>
        <w:t>128.</w:t>
      </w:r>
      <w:r>
        <w:rPr>
          <w:b/>
          <w:bCs/>
        </w:rPr>
        <w:tab/>
      </w:r>
      <w:r>
        <w:t>Deleted: No. 55 of 2004 s. 1152.]</w:t>
      </w:r>
    </w:p>
    <w:p>
      <w:pPr>
        <w:pStyle w:val="Heading5"/>
        <w:rPr>
          <w:snapToGrid w:val="0"/>
        </w:rPr>
      </w:pPr>
      <w:bookmarkStart w:id="287" w:name="_Toc37943484"/>
      <w:r>
        <w:rPr>
          <w:rStyle w:val="CharSectno"/>
        </w:rPr>
        <w:t>129</w:t>
      </w:r>
      <w:r>
        <w:rPr>
          <w:snapToGrid w:val="0"/>
        </w:rPr>
        <w:t>.</w:t>
      </w:r>
      <w:r>
        <w:rPr>
          <w:snapToGrid w:val="0"/>
        </w:rPr>
        <w:tab/>
        <w:t>Procedure upon application to District Court</w:t>
      </w:r>
      <w:bookmarkEnd w:id="287"/>
    </w:p>
    <w:p>
      <w:pPr>
        <w:pStyle w:val="Subsection"/>
        <w:rPr>
          <w:snapToGrid w:val="0"/>
          <w:spacing w:val="-4"/>
        </w:rPr>
      </w:pPr>
      <w:r>
        <w:rPr>
          <w:snapToGrid w:val="0"/>
          <w:spacing w:val="-4"/>
        </w:rPr>
        <w:tab/>
        <w:t>(1)</w:t>
      </w:r>
      <w:r>
        <w:rPr>
          <w:snapToGrid w:val="0"/>
          <w:spacing w:val="-4"/>
        </w:rPr>
        <w:tab/>
      </w:r>
      <w:r>
        <w:rPr>
          <w:snapToGrid w:val="0"/>
        </w:rPr>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deleted]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[Section 129 amended: No. 58 of 1995 s. 84 and 93(1).]</w:t>
      </w:r>
    </w:p>
    <w:p>
      <w:pPr>
        <w:pStyle w:val="Heading5"/>
        <w:rPr>
          <w:snapToGrid w:val="0"/>
        </w:rPr>
      </w:pPr>
      <w:bookmarkStart w:id="288" w:name="_Toc37943485"/>
      <w:r>
        <w:rPr>
          <w:rStyle w:val="CharSectno"/>
        </w:rPr>
        <w:t>129A</w:t>
      </w:r>
      <w:r>
        <w:rPr>
          <w:snapToGrid w:val="0"/>
        </w:rPr>
        <w:t>.</w:t>
      </w:r>
      <w:r>
        <w:rPr>
          <w:snapToGrid w:val="0"/>
        </w:rPr>
        <w:tab/>
        <w:t>Correction of errors by Registrar</w:t>
      </w:r>
      <w:bookmarkEnd w:id="288"/>
    </w:p>
    <w:p>
      <w:pPr>
        <w:pStyle w:val="Subsection"/>
        <w:keepNext/>
        <w:rPr>
          <w:snapToGrid w:val="0"/>
        </w:rPr>
      </w:pPr>
      <w:r>
        <w:rPr>
          <w:snapToGrid w:val="0"/>
        </w:rPr>
        <w:tab/>
        <w:t>(1)</w:t>
      </w:r>
      <w:r>
        <w:rPr>
          <w:snapToGrid w:val="0"/>
        </w:rPr>
        <w:tab/>
        <w:t>The Commissioner of Titles may direct the Registrar of Titles —</w:t>
      </w:r>
    </w:p>
    <w:p>
      <w:pPr>
        <w:pStyle w:val="Indenta"/>
        <w:rPr>
          <w:snapToGrid w:val="0"/>
        </w:rPr>
      </w:pPr>
      <w:r>
        <w:rPr>
          <w:snapToGrid w:val="0"/>
        </w:rPr>
        <w:tab/>
        <w:t>(a)</w:t>
      </w:r>
      <w:r>
        <w:rPr>
          <w:snapToGrid w:val="0"/>
        </w:rPr>
        <w:tab/>
        <w:t>to correct errors in, or in entries made in, the Register; and</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Commissioner of Titles</w:t>
      </w:r>
      <w:r>
        <w:t xml:space="preserve"> means the Commissioner of Titles under the </w:t>
      </w:r>
      <w:r>
        <w:rPr>
          <w:i/>
        </w:rPr>
        <w:t>Transfer of Land Act 1893</w:t>
      </w:r>
      <w:r>
        <w:t>, and includes the Deputy Commissioner of Titles under that Act.</w:t>
      </w:r>
    </w:p>
    <w:p>
      <w:pPr>
        <w:pStyle w:val="Footnotesection"/>
      </w:pPr>
      <w:r>
        <w:tab/>
        <w:t>[Section 129A inserted: No. 58 of 1995 s. 85; amended: No. 81 of 1996 s. 153(1).]</w:t>
      </w:r>
    </w:p>
    <w:p>
      <w:pPr>
        <w:pStyle w:val="Heading5"/>
      </w:pPr>
      <w:bookmarkStart w:id="289" w:name="_Toc37943486"/>
      <w:r>
        <w:rPr>
          <w:rStyle w:val="CharSectno"/>
        </w:rPr>
        <w:t>129B</w:t>
      </w:r>
      <w:r>
        <w:t>.</w:t>
      </w:r>
      <w:r>
        <w:tab/>
        <w:t>Delegation by Commissioner of Titles</w:t>
      </w:r>
      <w:bookmarkEnd w:id="289"/>
    </w:p>
    <w:p>
      <w:pPr>
        <w:pStyle w:val="Subsection"/>
      </w:pPr>
      <w:r>
        <w:tab/>
        <w:t>(1)</w:t>
      </w:r>
      <w:r>
        <w:tab/>
        <w:t xml:space="preserve">The Commissioner of Titles may delegate the power that section 129A gives the Commissioner to any other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In this section —</w:t>
      </w:r>
    </w:p>
    <w:p>
      <w:pPr>
        <w:pStyle w:val="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Footnotesection"/>
      </w:pPr>
      <w:r>
        <w:tab/>
        <w:t>[Section 129B inserted: No. 60 of 2006 s. 160(9); amended: No. 21 of 2008 s. 707.]</w:t>
      </w:r>
    </w:p>
    <w:p>
      <w:pPr>
        <w:pStyle w:val="Heading5"/>
      </w:pPr>
      <w:bookmarkStart w:id="290" w:name="_Toc37943487"/>
      <w:r>
        <w:rPr>
          <w:rStyle w:val="CharSectno"/>
        </w:rPr>
        <w:t>129C</w:t>
      </w:r>
      <w:r>
        <w:t>.</w:t>
      </w:r>
      <w:r>
        <w:tab/>
        <w:t>Delegation by Registrar of Titles</w:t>
      </w:r>
      <w:bookmarkEnd w:id="290"/>
    </w:p>
    <w:p>
      <w:pPr>
        <w:pStyle w:val="Subsection"/>
      </w:pPr>
      <w:r>
        <w:tab/>
        <w:t>(1)</w:t>
      </w:r>
      <w:r>
        <w:tab/>
        <w:t>The Registrar of Titles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Subsection"/>
      </w:pPr>
      <w:r>
        <w:tab/>
        <w:t>(6)</w:t>
      </w:r>
      <w:r>
        <w:tab/>
        <w:t>In this section —</w:t>
      </w:r>
    </w:p>
    <w:p>
      <w:pPr>
        <w:pStyle w:val="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Footnotesection"/>
      </w:pPr>
      <w:r>
        <w:tab/>
        <w:t>[Section 129C inserted: No. 60 of 2006 s. 160(9).]</w:t>
      </w:r>
    </w:p>
    <w:p>
      <w:pPr>
        <w:pStyle w:val="Heading5"/>
      </w:pPr>
      <w:bookmarkStart w:id="291" w:name="_Toc37943488"/>
      <w:r>
        <w:rPr>
          <w:rStyle w:val="CharSectno"/>
        </w:rPr>
        <w:t>129D</w:t>
      </w:r>
      <w:r>
        <w:t>.</w:t>
      </w:r>
      <w:r>
        <w:tab/>
        <w:t>Money received by Registrar</w:t>
      </w:r>
      <w:bookmarkEnd w:id="291"/>
    </w:p>
    <w:p>
      <w:pPr>
        <w:pStyle w:val="Subsection"/>
      </w:pPr>
      <w:r>
        <w:tab/>
      </w:r>
      <w:r>
        <w:tab/>
        <w:t>The Registrar of Titles is to pay to the Authority any money paid to the Registrar under this Act.</w:t>
      </w:r>
    </w:p>
    <w:p>
      <w:pPr>
        <w:pStyle w:val="Footnotesection"/>
      </w:pPr>
      <w:r>
        <w:tab/>
        <w:t>[Section 129D inserted: No. 60 of 2006 s. 160(9).]</w:t>
      </w:r>
    </w:p>
    <w:p>
      <w:pPr>
        <w:pStyle w:val="Heading5"/>
        <w:rPr>
          <w:snapToGrid w:val="0"/>
        </w:rPr>
      </w:pPr>
      <w:bookmarkStart w:id="292" w:name="_Toc37943489"/>
      <w:r>
        <w:rPr>
          <w:rStyle w:val="CharSectno"/>
        </w:rPr>
        <w:t>130</w:t>
      </w:r>
      <w:r>
        <w:rPr>
          <w:snapToGrid w:val="0"/>
        </w:rPr>
        <w:t>.</w:t>
      </w:r>
      <w:r>
        <w:rPr>
          <w:snapToGrid w:val="0"/>
        </w:rPr>
        <w:tab/>
        <w:t>Regulations</w:t>
      </w:r>
      <w:bookmarkEnd w:id="292"/>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manner and form of registering plans and documents; and</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 and</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 and</w:t>
      </w:r>
    </w:p>
    <w:p>
      <w:pPr>
        <w:pStyle w:val="Indenta"/>
        <w:rPr>
          <w:snapToGrid w:val="0"/>
        </w:rPr>
      </w:pPr>
      <w:r>
        <w:rPr>
          <w:snapToGrid w:val="0"/>
        </w:rPr>
        <w:tab/>
        <w:t>(d)</w:t>
      </w:r>
      <w:r>
        <w:rPr>
          <w:snapToGrid w:val="0"/>
        </w:rPr>
        <w:tab/>
        <w:t>the preparation of plans and documents for the purposes of this Act; and</w:t>
      </w:r>
    </w:p>
    <w:p>
      <w:pPr>
        <w:pStyle w:val="Indenta"/>
        <w:rPr>
          <w:snapToGrid w:val="0"/>
        </w:rPr>
      </w:pPr>
      <w:r>
        <w:rPr>
          <w:snapToGrid w:val="0"/>
        </w:rPr>
        <w:tab/>
        <w:t>(e)</w:t>
      </w:r>
      <w:r>
        <w:rPr>
          <w:snapToGrid w:val="0"/>
        </w:rPr>
        <w:tab/>
        <w:t>the plans and documents that under this Act may be lodged with the Registrar of Titles; and</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spacing w:before="80"/>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[Section 130 amended: No. 58 of 1995 s. 86 and 94; No. 55 of 2004 s. 1153.]</w:t>
      </w:r>
    </w:p>
    <w:p>
      <w:pPr>
        <w:pStyle w:val="Heading5"/>
      </w:pPr>
      <w:bookmarkStart w:id="293" w:name="_Toc37943490"/>
      <w:r>
        <w:rPr>
          <w:rStyle w:val="CharSectno"/>
        </w:rPr>
        <w:t>131A</w:t>
      </w:r>
      <w:r>
        <w:t>.</w:t>
      </w:r>
      <w:r>
        <w:tab/>
        <w:t>Certain prescribed fees may exceed cost recovery</w:t>
      </w:r>
      <w:bookmarkEnd w:id="293"/>
    </w:p>
    <w:p>
      <w:pPr>
        <w:pStyle w:val="Subsection"/>
      </w:pPr>
      <w:r>
        <w:tab/>
        <w:t>(1)</w:t>
      </w:r>
      <w:r>
        <w:tab/>
        <w:t xml:space="preserve">Regulations made under section 130 prescribing a fee payable to the Registrar of Titles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The definition of </w:t>
      </w:r>
      <w:r>
        <w:rPr>
          <w:rStyle w:val="CharDefText"/>
        </w:rPr>
        <w:t>scheme</w:t>
      </w:r>
      <w:r>
        <w:t xml:space="preserve"> in section 3(1) does not apply to subsection (1).</w:t>
      </w:r>
    </w:p>
    <w:p>
      <w:pPr>
        <w:pStyle w:val="Subsection"/>
      </w:pPr>
      <w:r>
        <w:tab/>
        <w:t>(3)</w:t>
      </w:r>
      <w:r>
        <w:tab/>
        <w:t xml:space="preserve">This section does not limit the </w:t>
      </w:r>
      <w:r>
        <w:rPr>
          <w:i/>
        </w:rPr>
        <w:t>Interpretation Act 1984</w:t>
      </w:r>
      <w:r>
        <w:t xml:space="preserve"> section 45A.</w:t>
      </w:r>
    </w:p>
    <w:p>
      <w:pPr>
        <w:pStyle w:val="Footnotesection"/>
      </w:pPr>
      <w:r>
        <w:tab/>
        <w:t>[Section 131A inserted: No. 11 of 2015 s. 8; amended: No. 12 of 2015 s. 6.]</w:t>
      </w:r>
    </w:p>
    <w:p>
      <w:pPr>
        <w:pStyle w:val="Heading5"/>
        <w:keepNext w:val="0"/>
      </w:pPr>
      <w:bookmarkStart w:id="294" w:name="_Toc37943491"/>
      <w:r>
        <w:rPr>
          <w:rStyle w:val="CharSectno"/>
        </w:rPr>
        <w:t>131B</w:t>
      </w:r>
      <w:r>
        <w:t>.</w:t>
      </w:r>
      <w:r>
        <w:tab/>
        <w:t>Expiry of section 131A</w:t>
      </w:r>
      <w:bookmarkEnd w:id="294"/>
    </w:p>
    <w:p>
      <w:pPr>
        <w:pStyle w:val="Subsection"/>
      </w:pPr>
      <w:r>
        <w:tab/>
        <w:t>(1)</w:t>
      </w:r>
      <w:r>
        <w:tab/>
        <w:t>Section 131A expires at the end of 31 December 2019</w:t>
      </w:r>
      <w:r>
        <w:rPr>
          <w:vertAlign w:val="superscript"/>
        </w:rPr>
        <w:t> 18</w:t>
      </w:r>
      <w:r>
        <w:t>.</w:t>
      </w:r>
    </w:p>
    <w:p>
      <w:pPr>
        <w:pStyle w:val="Subsection"/>
      </w:pPr>
      <w:r>
        <w:tab/>
        <w:t>(2)</w:t>
      </w:r>
      <w:r>
        <w:tab/>
        <w:t>However, the Governor, on the recommendation of the Minister, may, by proclamation made before section 131A expires, postpone the expiry of section 131A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131A should be postponed.</w:t>
      </w:r>
    </w:p>
    <w:p>
      <w:pPr>
        <w:pStyle w:val="Subsection"/>
      </w:pPr>
      <w:r>
        <w:tab/>
        <w:t>(4)</w:t>
      </w:r>
      <w:r>
        <w:tab/>
        <w:t>There is no limit on the number of times the expiry of section 131A may be postponed, but each postponement cannot be for longer than 5 years beginning on the day after the most recent date on which section 131A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rPr>
          <w:sz w:val="20"/>
          <w:highlight w:val="cyan"/>
        </w:rPr>
      </w:pPr>
      <w:r>
        <w:tab/>
        <w:t>(6)</w:t>
      </w:r>
      <w:r>
        <w:tab/>
        <w:t>The expiry of section 131A does not affect the validity of any regulations made under section 130 and in effect immediately before that expiry.</w:t>
      </w:r>
    </w:p>
    <w:p>
      <w:pPr>
        <w:pStyle w:val="Footnotesection"/>
      </w:pPr>
      <w:r>
        <w:tab/>
        <w:t>[Section 131B inserted: No. 11 of 2015 s. 8.]</w:t>
      </w:r>
    </w:p>
    <w:p>
      <w:pPr>
        <w:pStyle w:val="Footnotesection"/>
      </w:pPr>
      <w:r>
        <w:tab/>
        <w:t>[</w:t>
      </w:r>
      <w:r>
        <w:rPr>
          <w:b/>
        </w:rPr>
        <w:t>Note:</w:t>
      </w:r>
      <w:r>
        <w:t xml:space="preserve">  The expiry of section 131A is postponed until the end of 31 December 2024 by the Land Legislation (Postponement of Expiry) Proclamation 2018 (see Gazette 21 Dec 2018 p. 4845-6).]</w:t>
      </w:r>
    </w:p>
    <w:p>
      <w:pPr>
        <w:pStyle w:val="Ednotesection"/>
      </w:pPr>
      <w:r>
        <w:t>[</w:t>
      </w:r>
      <w:r>
        <w:rPr>
          <w:b/>
        </w:rPr>
        <w:t>131.</w:t>
      </w:r>
      <w:r>
        <w:tab/>
        <w:t>Omitted under the Reprints Act 1984 s. 7(4)(f).]</w:t>
      </w:r>
    </w:p>
    <w:p>
      <w:pPr>
        <w:pStyle w:val="Heading5"/>
        <w:rPr>
          <w:snapToGrid w:val="0"/>
        </w:rPr>
      </w:pPr>
      <w:bookmarkStart w:id="295" w:name="_Toc37943492"/>
      <w:r>
        <w:rPr>
          <w:rStyle w:val="CharSectno"/>
        </w:rPr>
        <w:t>132</w:t>
      </w:r>
      <w:r>
        <w:rPr>
          <w:snapToGrid w:val="0"/>
        </w:rPr>
        <w:t>.</w:t>
      </w:r>
      <w:r>
        <w:rPr>
          <w:snapToGrid w:val="0"/>
        </w:rPr>
        <w:tab/>
        <w:t>Transitional and savings</w:t>
      </w:r>
      <w:bookmarkEnd w:id="295"/>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pStyle w:val="Heading2"/>
      </w:pPr>
      <w:bookmarkStart w:id="296" w:name="_Toc37942924"/>
      <w:bookmarkStart w:id="297" w:name="_Toc37943493"/>
      <w:r>
        <w:rPr>
          <w:rStyle w:val="CharPartNo"/>
        </w:rPr>
        <w:t>Part VIII</w:t>
      </w:r>
      <w:r>
        <w:rPr>
          <w:b w:val="0"/>
        </w:rPr>
        <w:t> </w:t>
      </w:r>
      <w:r>
        <w:t>—</w:t>
      </w:r>
      <w:r>
        <w:rPr>
          <w:b w:val="0"/>
        </w:rPr>
        <w:t> </w:t>
      </w:r>
      <w:r>
        <w:rPr>
          <w:rStyle w:val="CharPartText"/>
        </w:rPr>
        <w:t>Transitional provisions for amendments made to this Act</w:t>
      </w:r>
      <w:bookmarkEnd w:id="296"/>
      <w:bookmarkEnd w:id="297"/>
    </w:p>
    <w:p>
      <w:pPr>
        <w:pStyle w:val="Footnoteheading"/>
        <w:spacing w:before="100"/>
      </w:pPr>
      <w:r>
        <w:tab/>
        <w:t>[Heading inserted: No. 24 of 2011 s. 174(12).]</w:t>
      </w:r>
    </w:p>
    <w:p>
      <w:pPr>
        <w:pStyle w:val="Heading5"/>
      </w:pPr>
      <w:bookmarkStart w:id="298" w:name="_Toc37943494"/>
      <w:r>
        <w:rPr>
          <w:rStyle w:val="CharDivNo"/>
        </w:rPr>
        <w:t>Division 1</w:t>
      </w:r>
      <w:r>
        <w:t> — </w:t>
      </w:r>
      <w:r>
        <w:rPr>
          <w:rStyle w:val="CharDivText"/>
        </w:rPr>
        <w:t xml:space="preserve">Transitional provisions arising from certain amendments made by the </w:t>
      </w:r>
      <w:r>
        <w:rPr>
          <w:rStyle w:val="CharDivText"/>
          <w:i/>
        </w:rPr>
        <w:t>Building Act 2011</w:t>
      </w:r>
      <w:bookmarkEnd w:id="298"/>
    </w:p>
    <w:p>
      <w:pPr>
        <w:pStyle w:val="Footnoteheading"/>
        <w:spacing w:before="100"/>
      </w:pPr>
      <w:r>
        <w:tab/>
        <w:t>[Heading inserted: No. 24 of 2011 s. 174(12).]</w:t>
      </w:r>
    </w:p>
    <w:p>
      <w:pPr>
        <w:pStyle w:val="Heading5"/>
        <w:spacing w:before="200"/>
      </w:pPr>
      <w:bookmarkStart w:id="299" w:name="_Toc37943495"/>
      <w:r>
        <w:rPr>
          <w:rStyle w:val="CharSectno"/>
        </w:rPr>
        <w:t>133</w:t>
      </w:r>
      <w:r>
        <w:t>.</w:t>
      </w:r>
      <w:r>
        <w:tab/>
        <w:t>Terms used</w:t>
      </w:r>
      <w:bookmarkEnd w:id="299"/>
    </w:p>
    <w:p>
      <w:pPr>
        <w:pStyle w:val="Subsection"/>
        <w:spacing w:before="120"/>
      </w:pPr>
      <w:r>
        <w:tab/>
      </w:r>
      <w:r>
        <w:tab/>
        <w:t xml:space="preserve">In this Division — </w:t>
      </w:r>
    </w:p>
    <w:p>
      <w:pPr>
        <w:pStyle w:val="Defstart"/>
        <w:spacing w:before="70"/>
      </w:pPr>
      <w:r>
        <w:tab/>
      </w:r>
      <w:r>
        <w:rPr>
          <w:rStyle w:val="CharDefText"/>
        </w:rPr>
        <w:t>amendments</w:t>
      </w:r>
      <w:r>
        <w:t xml:space="preserve"> means the amendments made by the </w:t>
      </w:r>
      <w:r>
        <w:rPr>
          <w:i/>
          <w:iCs/>
        </w:rPr>
        <w:t>Building Act 2011</w:t>
      </w:r>
      <w:r>
        <w:t xml:space="preserve"> section 174;</w:t>
      </w:r>
    </w:p>
    <w:p>
      <w:pPr>
        <w:pStyle w:val="Defstart"/>
        <w:spacing w:before="70"/>
      </w:pPr>
      <w:r>
        <w:tab/>
      </w:r>
      <w:r>
        <w:rPr>
          <w:rStyle w:val="CharDefText"/>
        </w:rPr>
        <w:t>commencement day</w:t>
      </w:r>
      <w:r>
        <w:t xml:space="preserve"> means the day on which the </w:t>
      </w:r>
      <w:r>
        <w:rPr>
          <w:i/>
          <w:iCs/>
        </w:rPr>
        <w:t>Building Act 2011</w:t>
      </w:r>
      <w:r>
        <w:t xml:space="preserve"> section 174 comes into operation.</w:t>
      </w:r>
    </w:p>
    <w:p>
      <w:pPr>
        <w:pStyle w:val="Footnotesection"/>
        <w:spacing w:before="100"/>
      </w:pPr>
      <w:r>
        <w:tab/>
        <w:t>[Section 133 inserted: No. 24 of 2011 s. 174(12).]</w:t>
      </w:r>
    </w:p>
    <w:p>
      <w:pPr>
        <w:pStyle w:val="Heading5"/>
        <w:spacing w:before="200"/>
      </w:pPr>
      <w:bookmarkStart w:id="300" w:name="_Toc37943496"/>
      <w:r>
        <w:rPr>
          <w:rStyle w:val="CharSectno"/>
        </w:rPr>
        <w:t>134</w:t>
      </w:r>
      <w:r>
        <w:t>.</w:t>
      </w:r>
      <w:r>
        <w:tab/>
        <w:t>Certificates of local government required by s. 5B(2)</w:t>
      </w:r>
      <w:bookmarkEnd w:id="300"/>
    </w:p>
    <w:p>
      <w:pPr>
        <w:pStyle w:val="Subsection"/>
        <w:spacing w:before="120"/>
      </w:pPr>
      <w:r>
        <w:tab/>
      </w:r>
      <w:r>
        <w:tab/>
        <w:t>A strata plan that was lodged for registration, but not registered, before commencement day must be dealt with as if the amendments had not been made.</w:t>
      </w:r>
    </w:p>
    <w:p>
      <w:pPr>
        <w:pStyle w:val="Footnotesection"/>
        <w:spacing w:before="100"/>
      </w:pPr>
      <w:r>
        <w:tab/>
        <w:t>[Section 134 inserted: No. 24 of 2011 s. 174(12).]</w:t>
      </w:r>
    </w:p>
    <w:p>
      <w:pPr>
        <w:pStyle w:val="Heading5"/>
        <w:spacing w:before="200"/>
      </w:pPr>
      <w:bookmarkStart w:id="301" w:name="_Toc37943497"/>
      <w:r>
        <w:rPr>
          <w:rStyle w:val="CharSectno"/>
        </w:rPr>
        <w:t>135</w:t>
      </w:r>
      <w:r>
        <w:t>.</w:t>
      </w:r>
      <w:r>
        <w:tab/>
        <w:t>Certificates of local government required by s. 8A(f)</w:t>
      </w:r>
      <w:bookmarkEnd w:id="301"/>
    </w:p>
    <w:p>
      <w:pPr>
        <w:pStyle w:val="Subsection"/>
        <w:spacing w:before="120"/>
      </w:pPr>
      <w:r>
        <w:tab/>
      </w:r>
      <w:r>
        <w:tab/>
        <w:t>An application to register a plan of re</w:t>
      </w:r>
      <w:r>
        <w:noBreakHyphen/>
        <w:t>subdivision of a lot in a strata scheme that was started, but not finalised, before commencement day must be dealt with as if the amendments had not been made.</w:t>
      </w:r>
    </w:p>
    <w:p>
      <w:pPr>
        <w:pStyle w:val="Footnotesection"/>
        <w:spacing w:before="100"/>
      </w:pPr>
      <w:r>
        <w:tab/>
        <w:t>[Section 135 inserted: No. 24 of 2011 s. 174(12).]</w:t>
      </w:r>
    </w:p>
    <w:p>
      <w:pPr>
        <w:pStyle w:val="Heading5"/>
        <w:spacing w:before="200"/>
      </w:pPr>
      <w:bookmarkStart w:id="302" w:name="_Toc37943498"/>
      <w:r>
        <w:rPr>
          <w:rStyle w:val="CharSectno"/>
        </w:rPr>
        <w:t>136</w:t>
      </w:r>
      <w:r>
        <w:t>.</w:t>
      </w:r>
      <w:r>
        <w:tab/>
        <w:t>Applications for certificates of local government and review of related decisions</w:t>
      </w:r>
      <w:bookmarkEnd w:id="302"/>
    </w:p>
    <w:p>
      <w:pPr>
        <w:pStyle w:val="Subsection"/>
        <w:spacing w:before="120"/>
      </w:pPr>
      <w:r>
        <w:tab/>
        <w:t>(1)</w:t>
      </w:r>
      <w:r>
        <w:tab/>
        <w:t xml:space="preserve">In this section — </w:t>
      </w:r>
    </w:p>
    <w:p>
      <w:pPr>
        <w:pStyle w:val="Defstart"/>
      </w:pPr>
      <w:r>
        <w:tab/>
      </w:r>
      <w:r>
        <w:rPr>
          <w:rStyle w:val="CharDefText"/>
        </w:rPr>
        <w:t>application</w:t>
      </w:r>
      <w:r>
        <w:t xml:space="preserve"> means an application as defined in section 26(1) as in force immediately before commencement day.</w:t>
      </w:r>
    </w:p>
    <w:p>
      <w:pPr>
        <w:pStyle w:val="Subsection"/>
      </w:pPr>
      <w:r>
        <w:tab/>
        <w:t>(2)</w:t>
      </w:r>
      <w:r>
        <w:tab/>
        <w:t>An application that was started, but not finalised, before commencement day must be dealt with as if the amendments had not been made.</w:t>
      </w:r>
    </w:p>
    <w:p>
      <w:pPr>
        <w:pStyle w:val="Subsection"/>
      </w:pPr>
      <w:r>
        <w:tab/>
        <w:t>(3)</w:t>
      </w:r>
      <w:r>
        <w:tab/>
        <w:t>A review under section 26 of an application mentioned in subsection (2) must be dealt with as if the amendments had not been made.</w:t>
      </w:r>
    </w:p>
    <w:p>
      <w:pPr>
        <w:pStyle w:val="Subsection"/>
      </w:pPr>
      <w:r>
        <w:tab/>
        <w:t>(4)</w:t>
      </w:r>
      <w:r>
        <w:tab/>
        <w:t>A review under section 26 that was started, but not finalised, before commencement day must be dealt with as if the amendments had not been made.</w:t>
      </w:r>
    </w:p>
    <w:p>
      <w:pPr>
        <w:pStyle w:val="Subsection"/>
      </w:pPr>
      <w:r>
        <w:tab/>
        <w:t>(5)</w:t>
      </w:r>
      <w:r>
        <w:tab/>
        <w:t xml:space="preserve">If a certificate that had been required by section 5B(2) and 8A(f) before the amendments is given by a local government as a consequence of — </w:t>
      </w:r>
    </w:p>
    <w:p>
      <w:pPr>
        <w:pStyle w:val="Indenta"/>
      </w:pPr>
      <w:r>
        <w:tab/>
        <w:t>(a)</w:t>
      </w:r>
      <w:r>
        <w:tab/>
        <w:t xml:space="preserve">an application mentioned in subsection (2); or </w:t>
      </w:r>
    </w:p>
    <w:p>
      <w:pPr>
        <w:pStyle w:val="Indenta"/>
      </w:pPr>
      <w:r>
        <w:tab/>
        <w:t>(b)</w:t>
      </w:r>
      <w:r>
        <w:tab/>
        <w:t xml:space="preserve">a review mentioned in subsection (3) or (4), </w:t>
      </w:r>
    </w:p>
    <w:p>
      <w:pPr>
        <w:pStyle w:val="Subsection"/>
      </w:pPr>
      <w:r>
        <w:tab/>
      </w:r>
      <w:r>
        <w:tab/>
        <w:t>sections 5B(2) and 8A(f) are to be read as if that particular certificate must accompany the plan.</w:t>
      </w:r>
    </w:p>
    <w:p>
      <w:pPr>
        <w:pStyle w:val="Footnotesection"/>
      </w:pPr>
      <w:r>
        <w:tab/>
        <w:t>[Section 136 inserted: No. 24 of 2011 s. 174(12).]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03" w:name="_Toc37942930"/>
      <w:bookmarkStart w:id="304" w:name="_Toc37943499"/>
      <w:r>
        <w:rPr>
          <w:rStyle w:val="CharSchNo"/>
        </w:rPr>
        <w:t>Schedule 1</w:t>
      </w:r>
      <w:r>
        <w:t> — </w:t>
      </w:r>
      <w:r>
        <w:rPr>
          <w:rStyle w:val="CharSchText"/>
        </w:rPr>
        <w:t>By-laws</w:t>
      </w:r>
      <w:bookmarkEnd w:id="303"/>
      <w:bookmarkEnd w:id="304"/>
    </w:p>
    <w:p>
      <w:pPr>
        <w:pStyle w:val="yShoulderClause"/>
        <w:rPr>
          <w:snapToGrid w:val="0"/>
        </w:rPr>
      </w:pPr>
      <w:r>
        <w:rPr>
          <w:snapToGrid w:val="0"/>
        </w:rPr>
        <w:t>[s. 42(2)]</w:t>
      </w:r>
    </w:p>
    <w:p>
      <w:pPr>
        <w:pStyle w:val="yFootnoteheading"/>
      </w:pPr>
      <w:r>
        <w:tab/>
        <w:t>[Heading amended: No. 19 of 2010 s. 4.]</w:t>
      </w:r>
    </w:p>
    <w:p>
      <w:pPr>
        <w:pStyle w:val="yEdnotedivision"/>
      </w:pPr>
      <w:r>
        <w:t>[Part I heading deleted: No. 58 of 1995 s. 87(1).]</w:t>
      </w:r>
    </w:p>
    <w:p>
      <w:pPr>
        <w:pStyle w:val="yHeading5"/>
        <w:outlineLvl w:val="0"/>
        <w:rPr>
          <w:snapToGrid w:val="0"/>
        </w:rPr>
      </w:pPr>
      <w:bookmarkStart w:id="305" w:name="_Toc37943500"/>
      <w:r>
        <w:rPr>
          <w:rStyle w:val="CharSClsNo"/>
        </w:rPr>
        <w:t>1</w:t>
      </w:r>
      <w:r>
        <w:rPr>
          <w:snapToGrid w:val="0"/>
        </w:rPr>
        <w:t>.</w:t>
      </w:r>
      <w:r>
        <w:rPr>
          <w:snapToGrid w:val="0"/>
        </w:rPr>
        <w:tab/>
        <w:t>Duties of proprietor, occupiers etc.</w:t>
      </w:r>
      <w:bookmarkEnd w:id="305"/>
    </w:p>
    <w:p>
      <w:pPr>
        <w:pStyle w:val="ySubsection"/>
        <w:rPr>
          <w:snapToGrid w:val="0"/>
        </w:rPr>
      </w:pPr>
      <w:r>
        <w:rPr>
          <w:snapToGrid w:val="0"/>
        </w:rPr>
        <w:tab/>
        <w:t>(1)</w:t>
      </w:r>
      <w:r>
        <w:rPr>
          <w:snapToGrid w:val="0"/>
        </w:rPr>
        <w:tab/>
        <w:t>A proprietor shall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 and</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 and</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 xml:space="preserve">law 1 amended: </w:t>
      </w:r>
      <w:r>
        <w:rPr>
          <w:iCs/>
        </w:rPr>
        <w:t>No. 58 of 1995 s. 87(2); No. 14 of 1996 s. 4; No. 74 of 2003 s. 112(15).]</w:t>
      </w:r>
    </w:p>
    <w:p>
      <w:pPr>
        <w:pStyle w:val="yHeading5"/>
        <w:outlineLvl w:val="0"/>
        <w:rPr>
          <w:snapToGrid w:val="0"/>
        </w:rPr>
      </w:pPr>
      <w:bookmarkStart w:id="306" w:name="_Toc37943501"/>
      <w:r>
        <w:rPr>
          <w:rStyle w:val="CharSClsNo"/>
        </w:rPr>
        <w:t>2</w:t>
      </w:r>
      <w:r>
        <w:rPr>
          <w:snapToGrid w:val="0"/>
        </w:rPr>
        <w:t>.</w:t>
      </w:r>
      <w:r>
        <w:rPr>
          <w:snapToGrid w:val="0"/>
        </w:rPr>
        <w:tab/>
        <w:t>Power of proprietor to decorate etc.</w:t>
      </w:r>
      <w:bookmarkEnd w:id="306"/>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outlineLvl w:val="0"/>
        <w:rPr>
          <w:snapToGrid w:val="0"/>
        </w:rPr>
      </w:pPr>
      <w:bookmarkStart w:id="307" w:name="_Toc37943502"/>
      <w:r>
        <w:rPr>
          <w:snapToGrid w:val="0"/>
        </w:rPr>
        <w:t>3.</w:t>
      </w:r>
      <w:r>
        <w:rPr>
          <w:snapToGrid w:val="0"/>
        </w:rPr>
        <w:tab/>
        <w:t>Power of strata company regarding submeters</w:t>
      </w:r>
      <w:bookmarkEnd w:id="307"/>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r>
        <w:tab/>
        <w:t>[By</w:t>
      </w:r>
      <w:r>
        <w:noBreakHyphen/>
        <w:t>law 3 amended: No. 26 of 1999 s. 104; No. 74 of 2003 s. 112(16).]</w:t>
      </w:r>
    </w:p>
    <w:p>
      <w:pPr>
        <w:pStyle w:val="yHeading5"/>
        <w:outlineLvl w:val="0"/>
        <w:rPr>
          <w:snapToGrid w:val="0"/>
        </w:rPr>
      </w:pPr>
      <w:bookmarkStart w:id="308" w:name="_Toc37943503"/>
      <w:r>
        <w:rPr>
          <w:rStyle w:val="CharSClsNo"/>
        </w:rPr>
        <w:t>4</w:t>
      </w:r>
      <w:r>
        <w:rPr>
          <w:snapToGrid w:val="0"/>
        </w:rPr>
        <w:t>.</w:t>
      </w:r>
      <w:r>
        <w:rPr>
          <w:snapToGrid w:val="0"/>
        </w:rPr>
        <w:tab/>
        <w:t>Constitution of council</w:t>
      </w:r>
      <w:bookmarkEnd w:id="308"/>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w:t>
      </w:r>
    </w:p>
    <w:p>
      <w:pPr>
        <w:pStyle w:val="yIndenta"/>
        <w:rPr>
          <w:snapToGrid w:val="0"/>
        </w:rPr>
      </w:pPr>
      <w:r>
        <w:rPr>
          <w:snapToGrid w:val="0"/>
        </w:rPr>
        <w:tab/>
        <w:t>(a)</w:t>
      </w:r>
      <w:r>
        <w:rPr>
          <w:snapToGrid w:val="0"/>
        </w:rPr>
        <w:tab/>
        <w:t>if he dies or ceases to be a proprietor or a co</w:t>
      </w:r>
      <w:r>
        <w:rPr>
          <w:snapToGrid w:val="0"/>
        </w:rPr>
        <w:noBreakHyphen/>
        <w:t>proprietor of a lot; or</w:t>
      </w:r>
    </w:p>
    <w:p>
      <w:pPr>
        <w:pStyle w:val="yIndenta"/>
        <w:rPr>
          <w:snapToGrid w:val="0"/>
        </w:rPr>
      </w:pPr>
      <w:r>
        <w:rPr>
          <w:snapToGrid w:val="0"/>
        </w:rPr>
        <w:tab/>
        <w:t>(b)</w:t>
      </w:r>
      <w:r>
        <w:rPr>
          <w:snapToGrid w:val="0"/>
        </w:rPr>
        <w:tab/>
        <w:t>upon receipt by the strata company of notice in writing of his resignation from the office of member; or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 or</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outlineLvl w:val="0"/>
        <w:rPr>
          <w:snapToGrid w:val="0"/>
        </w:rPr>
      </w:pPr>
      <w:bookmarkStart w:id="309" w:name="_Toc37943504"/>
      <w:r>
        <w:rPr>
          <w:rStyle w:val="CharSClsNo"/>
        </w:rPr>
        <w:t>5</w:t>
      </w:r>
      <w:r>
        <w:rPr>
          <w:snapToGrid w:val="0"/>
        </w:rPr>
        <w:t>.</w:t>
      </w:r>
      <w:r>
        <w:rPr>
          <w:snapToGrid w:val="0"/>
        </w:rPr>
        <w:tab/>
        <w:t>Election of council</w:t>
      </w:r>
      <w:bookmarkEnd w:id="309"/>
    </w:p>
    <w:p>
      <w:pPr>
        <w:pStyle w:val="ySubsection"/>
        <w:keepNext/>
        <w:rPr>
          <w:snapToGrid w:val="0"/>
        </w:rPr>
      </w:pPr>
      <w:r>
        <w:rPr>
          <w:snapToGrid w:val="0"/>
        </w:rPr>
        <w:tab/>
      </w:r>
      <w:r>
        <w:rPr>
          <w:snapToGrid w:val="0"/>
        </w:rPr>
        <w:tab/>
        <w:t>The procedure for nomination and election of members of a council shall be in accordance with the following rules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keepNext/>
        <w:rPr>
          <w:snapToGrid w:val="0"/>
        </w:rPr>
      </w:pPr>
      <w:r>
        <w:rPr>
          <w:snapToGrid w:val="0"/>
        </w:rPr>
        <w:tab/>
        <w:t>(5)</w:t>
      </w:r>
      <w:r>
        <w:rPr>
          <w:snapToGrid w:val="0"/>
        </w:rPr>
        <w:tab/>
        <w:t>If a ballot is to be held, the chairman shall —</w:t>
      </w:r>
    </w:p>
    <w:p>
      <w:pPr>
        <w:pStyle w:val="yIndenti0"/>
        <w:keepNext/>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w:t>
      </w:r>
    </w:p>
    <w:p>
      <w:pPr>
        <w:pStyle w:val="yIndenti0"/>
        <w:rPr>
          <w:snapToGrid w:val="0"/>
        </w:rPr>
      </w:pPr>
      <w:r>
        <w:rPr>
          <w:snapToGrid w:val="0"/>
        </w:rPr>
        <w:tab/>
        <w:t>(a)</w:t>
      </w:r>
      <w:r>
        <w:rPr>
          <w:snapToGrid w:val="0"/>
        </w:rPr>
        <w:tab/>
        <w:t>writing thereon the names of candidates, equal in number to the number of members of the council so that no name is repeated; and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 and</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 xml:space="preserve">bylaw (9), </w:t>
      </w:r>
      <w:r>
        <w:rPr>
          <w:snapToGrid w:val="0"/>
        </w:rPr>
        <w:t>candidates, being equal in number to the number of members of the council determined in accordance with by</w:t>
      </w:r>
      <w:r>
        <w:rPr>
          <w:snapToGrid w:val="0"/>
        </w:rPr>
        <w:noBreakHyphen/>
        <w:t>law 4(3),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 xml:space="preserve">bylaw (8) </w:t>
      </w:r>
      <w:r>
        <w:rPr>
          <w:snapToGrid w:val="0"/>
        </w:rPr>
        <w:t>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Indenta"/>
        <w:rPr>
          <w:snapToGrid w:val="0"/>
        </w:rPr>
      </w:pPr>
      <w:r>
        <w:rPr>
          <w:snapToGrid w:val="0"/>
        </w:rPr>
        <w:tab/>
      </w:r>
      <w:r>
        <w:rPr>
          <w:snapToGrid w:val="0"/>
        </w:rPr>
        <w:tab/>
        <w:t>as between those candidates, the election shall be decided by a show of hands of those present and entitled to vote.</w:t>
      </w:r>
    </w:p>
    <w:p>
      <w:pPr>
        <w:pStyle w:val="yFootnotesection"/>
      </w:pPr>
      <w:r>
        <w:tab/>
        <w:t>[By</w:t>
      </w:r>
      <w:r>
        <w:noBreakHyphen/>
        <w:t>law 5 amended: No. 74 of 2003 s. 112(17)</w:t>
      </w:r>
      <w:r>
        <w:noBreakHyphen/>
        <w:t>(19).]</w:t>
      </w:r>
    </w:p>
    <w:p>
      <w:pPr>
        <w:pStyle w:val="yHeading5"/>
        <w:outlineLvl w:val="0"/>
        <w:rPr>
          <w:snapToGrid w:val="0"/>
        </w:rPr>
      </w:pPr>
      <w:bookmarkStart w:id="310" w:name="_Toc37943505"/>
      <w:r>
        <w:rPr>
          <w:rStyle w:val="CharSClsNo"/>
        </w:rPr>
        <w:t>6</w:t>
      </w:r>
      <w:r>
        <w:rPr>
          <w:snapToGrid w:val="0"/>
        </w:rPr>
        <w:t>.</w:t>
      </w:r>
      <w:r>
        <w:rPr>
          <w:snapToGrid w:val="0"/>
        </w:rPr>
        <w:tab/>
        <w:t>Chairman, secretary and treasurer of council</w:t>
      </w:r>
      <w:bookmarkEnd w:id="310"/>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t>shall not be appointed to an office referred to in sub</w:t>
      </w:r>
      <w:r>
        <w:rPr>
          <w:snapToGrid w:val="0"/>
        </w:rPr>
        <w:noBreakHyphen/>
        <w:t>bylaw (1)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shall hold office until —</w:t>
      </w:r>
    </w:p>
    <w:p>
      <w:pPr>
        <w:pStyle w:val="yIndenta"/>
        <w:rPr>
          <w:snapToGrid w:val="0"/>
        </w:rPr>
      </w:pPr>
      <w:r>
        <w:rPr>
          <w:snapToGrid w:val="0"/>
        </w:rPr>
        <w:tab/>
        <w:t>(a)</w:t>
      </w:r>
      <w:r>
        <w:rPr>
          <w:snapToGrid w:val="0"/>
        </w:rPr>
        <w:tab/>
        <w:t>he ceases to be a member of the council; or</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outlineLvl w:val="0"/>
        <w:rPr>
          <w:snapToGrid w:val="0"/>
        </w:rPr>
      </w:pPr>
      <w:bookmarkStart w:id="311" w:name="_Toc37943506"/>
      <w:r>
        <w:rPr>
          <w:rStyle w:val="CharSClsNo"/>
        </w:rPr>
        <w:t>7</w:t>
      </w:r>
      <w:r>
        <w:rPr>
          <w:snapToGrid w:val="0"/>
        </w:rPr>
        <w:t>.</w:t>
      </w:r>
      <w:r>
        <w:rPr>
          <w:snapToGrid w:val="0"/>
        </w:rPr>
        <w:tab/>
        <w:t>Chairman, secretary and treasurer of strata company</w:t>
      </w:r>
      <w:bookmarkEnd w:id="311"/>
    </w:p>
    <w:p>
      <w:pPr>
        <w:pStyle w:val="ySubsection"/>
        <w:rPr>
          <w:snapToGrid w:val="0"/>
        </w:rPr>
      </w:pPr>
      <w:r>
        <w:rPr>
          <w:snapToGrid w:val="0"/>
        </w:rPr>
        <w:tab/>
        <w:t>(1)</w:t>
      </w:r>
      <w:r>
        <w:rPr>
          <w:snapToGrid w:val="0"/>
        </w:rPr>
        <w:tab/>
        <w:t>Subject to sub</w:t>
      </w:r>
      <w:r>
        <w:rPr>
          <w:snapToGrid w:val="0"/>
        </w:rPr>
        <w:noBreakHyphen/>
        <w:t>bylaw (2),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may act until the end of the meeting for which he was appointed to act.</w:t>
      </w:r>
    </w:p>
    <w:p>
      <w:pPr>
        <w:pStyle w:val="yFootnotesection"/>
      </w:pPr>
      <w:r>
        <w:tab/>
        <w:t>[By</w:t>
      </w:r>
      <w:r>
        <w:noBreakHyphen/>
        <w:t xml:space="preserve">law 7 inserted: </w:t>
      </w:r>
      <w:r>
        <w:rPr>
          <w:iCs/>
        </w:rPr>
        <w:t xml:space="preserve">No. 58 of 1995 s. 87(3); </w:t>
      </w:r>
      <w:r>
        <w:t>amended: No. 74 of 2003 s. 112(20).]</w:t>
      </w:r>
    </w:p>
    <w:p>
      <w:pPr>
        <w:pStyle w:val="yHeading5"/>
        <w:outlineLvl w:val="0"/>
        <w:rPr>
          <w:snapToGrid w:val="0"/>
        </w:rPr>
      </w:pPr>
      <w:bookmarkStart w:id="312" w:name="_Toc37943507"/>
      <w:r>
        <w:rPr>
          <w:rStyle w:val="CharSClsNo"/>
        </w:rPr>
        <w:t>8</w:t>
      </w:r>
      <w:r>
        <w:rPr>
          <w:snapToGrid w:val="0"/>
        </w:rPr>
        <w:t>.</w:t>
      </w:r>
      <w:r>
        <w:rPr>
          <w:snapToGrid w:val="0"/>
        </w:rPr>
        <w:tab/>
        <w:t>Meetings of council</w:t>
      </w:r>
      <w:bookmarkEnd w:id="312"/>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outlineLvl w:val="0"/>
        <w:rPr>
          <w:snapToGrid w:val="0"/>
        </w:rPr>
      </w:pPr>
      <w:bookmarkStart w:id="313" w:name="_Toc37943508"/>
      <w:r>
        <w:rPr>
          <w:rStyle w:val="CharSClsNo"/>
        </w:rPr>
        <w:t>9</w:t>
      </w:r>
      <w:r>
        <w:rPr>
          <w:snapToGrid w:val="0"/>
        </w:rPr>
        <w:t>.</w:t>
      </w:r>
      <w:r>
        <w:rPr>
          <w:snapToGrid w:val="0"/>
        </w:rPr>
        <w:tab/>
        <w:t>Powers and duties of secretary of strata company</w:t>
      </w:r>
      <w:bookmarkEnd w:id="313"/>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 and</w:t>
      </w:r>
    </w:p>
    <w:p>
      <w:pPr>
        <w:pStyle w:val="yIndenta"/>
        <w:rPr>
          <w:snapToGrid w:val="0"/>
        </w:rPr>
      </w:pPr>
      <w:r>
        <w:rPr>
          <w:snapToGrid w:val="0"/>
        </w:rPr>
        <w:tab/>
        <w:t>(b)</w:t>
      </w:r>
      <w:r>
        <w:rPr>
          <w:snapToGrid w:val="0"/>
        </w:rPr>
        <w:tab/>
        <w:t>the giving on behalf of the strata company and of the council of the notices required to be given under the Act; and</w:t>
      </w:r>
    </w:p>
    <w:p>
      <w:pPr>
        <w:pStyle w:val="yIndenta"/>
        <w:rPr>
          <w:snapToGrid w:val="0"/>
        </w:rPr>
      </w:pPr>
      <w:r>
        <w:rPr>
          <w:snapToGrid w:val="0"/>
        </w:rPr>
        <w:tab/>
        <w:t>(c)</w:t>
      </w:r>
      <w:r>
        <w:rPr>
          <w:snapToGrid w:val="0"/>
        </w:rPr>
        <w:tab/>
        <w:t>the supply of information on behalf of the strata company in accordance with section 43(1)(a) and (b) of the Act; and</w:t>
      </w:r>
    </w:p>
    <w:p>
      <w:pPr>
        <w:pStyle w:val="yIndenta"/>
        <w:rPr>
          <w:snapToGrid w:val="0"/>
        </w:rPr>
      </w:pPr>
      <w:r>
        <w:rPr>
          <w:snapToGrid w:val="0"/>
        </w:rPr>
        <w:tab/>
        <w:t>(d)</w:t>
      </w:r>
      <w:r>
        <w:rPr>
          <w:snapToGrid w:val="0"/>
        </w:rPr>
        <w:tab/>
        <w:t>the answering of communications addressed to the strata company; and</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outlineLvl w:val="0"/>
        <w:rPr>
          <w:snapToGrid w:val="0"/>
        </w:rPr>
      </w:pPr>
      <w:bookmarkStart w:id="314" w:name="_Toc37943509"/>
      <w:r>
        <w:rPr>
          <w:rStyle w:val="CharSClsNo"/>
        </w:rPr>
        <w:t>10</w:t>
      </w:r>
      <w:r>
        <w:rPr>
          <w:snapToGrid w:val="0"/>
        </w:rPr>
        <w:t>.</w:t>
      </w:r>
      <w:r>
        <w:rPr>
          <w:snapToGrid w:val="0"/>
        </w:rPr>
        <w:tab/>
        <w:t>Powers and duties of treasurer of strata company</w:t>
      </w:r>
      <w:bookmarkEnd w:id="314"/>
    </w:p>
    <w:p>
      <w:pPr>
        <w:pStyle w:val="ySubsection"/>
        <w:keepNext/>
        <w:rPr>
          <w:snapToGrid w:val="0"/>
        </w:rPr>
      </w:pPr>
      <w:r>
        <w:rPr>
          <w:snapToGrid w:val="0"/>
        </w:rPr>
        <w:tab/>
      </w:r>
      <w:r>
        <w:rPr>
          <w:snapToGrid w:val="0"/>
        </w:rPr>
        <w:tab/>
        <w:t>The powers and duties of the treasurer of a strata company include —</w:t>
      </w:r>
    </w:p>
    <w:p>
      <w:pPr>
        <w:pStyle w:val="yIndenta"/>
        <w:spacing w:before="70"/>
        <w:rPr>
          <w:snapToGrid w:val="0"/>
        </w:rPr>
      </w:pPr>
      <w:r>
        <w:rPr>
          <w:snapToGrid w:val="0"/>
        </w:rPr>
        <w:tab/>
        <w:t>(a)</w:t>
      </w:r>
      <w:r>
        <w:rPr>
          <w:snapToGrid w:val="0"/>
        </w:rPr>
        <w:tab/>
        <w:t>the notifying of proprietors of any contributions levied pursuant to the Act; and</w:t>
      </w:r>
    </w:p>
    <w:p>
      <w:pPr>
        <w:pStyle w:val="yIndenta"/>
        <w:spacing w:before="70"/>
        <w:rPr>
          <w:snapToGrid w:val="0"/>
        </w:rPr>
      </w:pPr>
      <w:r>
        <w:rPr>
          <w:snapToGrid w:val="0"/>
        </w:rPr>
        <w:tab/>
        <w:t>(b)</w:t>
      </w:r>
      <w:r>
        <w:rPr>
          <w:snapToGrid w:val="0"/>
        </w:rPr>
        <w:tab/>
        <w:t>the receipt, acknowledgment and banking of and the accounting for any money paid to the strata company; and</w:t>
      </w:r>
    </w:p>
    <w:p>
      <w:pPr>
        <w:pStyle w:val="yIndenta"/>
        <w:spacing w:before="70"/>
        <w:rPr>
          <w:snapToGrid w:val="0"/>
        </w:rPr>
      </w:pPr>
      <w:r>
        <w:rPr>
          <w:snapToGrid w:val="0"/>
        </w:rPr>
        <w:tab/>
        <w:t>(c)</w:t>
      </w:r>
      <w:r>
        <w:rPr>
          <w:snapToGrid w:val="0"/>
        </w:rPr>
        <w:tab/>
        <w:t>the preparation of any certificate applied for under section 43 of the Act; and</w:t>
      </w:r>
    </w:p>
    <w:p>
      <w:pPr>
        <w:pStyle w:val="yIndenta"/>
        <w:spacing w:before="70"/>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outlineLvl w:val="0"/>
        <w:rPr>
          <w:snapToGrid w:val="0"/>
        </w:rPr>
      </w:pPr>
      <w:bookmarkStart w:id="315" w:name="_Toc37943510"/>
      <w:r>
        <w:rPr>
          <w:rStyle w:val="CharSClsNo"/>
        </w:rPr>
        <w:t>11</w:t>
      </w:r>
      <w:r>
        <w:rPr>
          <w:snapToGrid w:val="0"/>
        </w:rPr>
        <w:t>.</w:t>
      </w:r>
      <w:r>
        <w:rPr>
          <w:snapToGrid w:val="0"/>
        </w:rPr>
        <w:tab/>
        <w:t>General meetings of strata company</w:t>
      </w:r>
      <w:bookmarkEnd w:id="315"/>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w:t>
      </w:r>
    </w:p>
    <w:p>
      <w:pPr>
        <w:pStyle w:val="yFootnotesection"/>
        <w:rPr>
          <w:iCs/>
        </w:rPr>
      </w:pPr>
      <w:r>
        <w:tab/>
        <w:t>[By</w:t>
      </w:r>
      <w:r>
        <w:noBreakHyphen/>
        <w:t xml:space="preserve">law 11 amended: </w:t>
      </w:r>
      <w:r>
        <w:rPr>
          <w:iCs/>
        </w:rPr>
        <w:t>No. 58 of 1995 s. 87(4).]</w:t>
      </w:r>
    </w:p>
    <w:p>
      <w:pPr>
        <w:pStyle w:val="yHeading5"/>
        <w:outlineLvl w:val="0"/>
        <w:rPr>
          <w:snapToGrid w:val="0"/>
        </w:rPr>
      </w:pPr>
      <w:bookmarkStart w:id="316" w:name="_Toc37943511"/>
      <w:r>
        <w:rPr>
          <w:rStyle w:val="CharSClsNo"/>
        </w:rPr>
        <w:t>12</w:t>
      </w:r>
      <w:r>
        <w:rPr>
          <w:snapToGrid w:val="0"/>
        </w:rPr>
        <w:t>.</w:t>
      </w:r>
      <w:r>
        <w:rPr>
          <w:snapToGrid w:val="0"/>
        </w:rPr>
        <w:tab/>
        <w:t>Proceedings at general meetings</w:t>
      </w:r>
      <w:bookmarkEnd w:id="316"/>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r>
        <w:tab/>
        <w:t>[By</w:t>
      </w:r>
      <w:r>
        <w:noBreakHyphen/>
        <w:t xml:space="preserve">law 12 amended: </w:t>
      </w:r>
      <w:r>
        <w:rPr>
          <w:iCs/>
        </w:rPr>
        <w:t xml:space="preserve">No. 58 of 1995 s. 87(5); </w:t>
      </w:r>
      <w:r>
        <w:t>No. 74 of 2003 s. 112(21).]</w:t>
      </w:r>
    </w:p>
    <w:p>
      <w:pPr>
        <w:pStyle w:val="yHeading5"/>
        <w:keepNext w:val="0"/>
        <w:spacing w:before="240"/>
        <w:outlineLvl w:val="0"/>
        <w:rPr>
          <w:snapToGrid w:val="0"/>
        </w:rPr>
      </w:pPr>
      <w:bookmarkStart w:id="317" w:name="_Toc37943512"/>
      <w:r>
        <w:rPr>
          <w:rStyle w:val="CharSClsNo"/>
        </w:rPr>
        <w:t>13</w:t>
      </w:r>
      <w:r>
        <w:rPr>
          <w:snapToGrid w:val="0"/>
        </w:rPr>
        <w:t>.</w:t>
      </w:r>
      <w:r>
        <w:rPr>
          <w:snapToGrid w:val="0"/>
        </w:rPr>
        <w:tab/>
        <w:t>Restriction on moving motion or nominating candidate</w:t>
      </w:r>
      <w:bookmarkEnd w:id="317"/>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outlineLvl w:val="0"/>
        <w:rPr>
          <w:snapToGrid w:val="0"/>
        </w:rPr>
      </w:pPr>
      <w:bookmarkStart w:id="318" w:name="_Toc37943513"/>
      <w:r>
        <w:rPr>
          <w:rStyle w:val="CharSClsNo"/>
        </w:rPr>
        <w:t>14</w:t>
      </w:r>
      <w:r>
        <w:rPr>
          <w:snapToGrid w:val="0"/>
        </w:rPr>
        <w:t>.</w:t>
      </w:r>
      <w:r>
        <w:rPr>
          <w:snapToGrid w:val="0"/>
        </w:rPr>
        <w:tab/>
        <w:t>Votes of proprietors</w:t>
      </w:r>
      <w:bookmarkEnd w:id="318"/>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r>
        <w:tab/>
        <w:t>[By</w:t>
      </w:r>
      <w:r>
        <w:noBreakHyphen/>
        <w:t xml:space="preserve">law 14 amended: </w:t>
      </w:r>
      <w:r>
        <w:rPr>
          <w:iCs/>
        </w:rPr>
        <w:t>No. 24 of 2000 s. 40(12</w:t>
      </w:r>
      <w:r>
        <w:t>).]</w:t>
      </w:r>
    </w:p>
    <w:p>
      <w:pPr>
        <w:pStyle w:val="yHeading5"/>
        <w:outlineLvl w:val="0"/>
        <w:rPr>
          <w:snapToGrid w:val="0"/>
        </w:rPr>
      </w:pPr>
      <w:bookmarkStart w:id="319" w:name="_Toc37943514"/>
      <w:r>
        <w:rPr>
          <w:rStyle w:val="CharSClsNo"/>
        </w:rPr>
        <w:t>15</w:t>
      </w:r>
      <w:r>
        <w:rPr>
          <w:snapToGrid w:val="0"/>
        </w:rPr>
        <w:t>.</w:t>
      </w:r>
      <w:r>
        <w:rPr>
          <w:snapToGrid w:val="0"/>
        </w:rPr>
        <w:tab/>
        <w:t>Common seal</w:t>
      </w:r>
      <w:bookmarkEnd w:id="319"/>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t>Deleted: No. 58 of 1995 s. 87(6).]</w:t>
      </w:r>
    </w:p>
    <w:p>
      <w:pPr>
        <w:pStyle w:val="yEdnotedivision"/>
      </w:pPr>
      <w:r>
        <w:t>[Part II deleted: No. 58 of 1995 s. 87(7).]</w:t>
      </w:r>
    </w:p>
    <w:p>
      <w:pPr>
        <w:pStyle w:val="yScheduleHeading"/>
        <w:outlineLvl w:val="0"/>
      </w:pPr>
      <w:bookmarkStart w:id="320" w:name="_Toc37942946"/>
      <w:bookmarkStart w:id="321" w:name="_Toc37943515"/>
      <w:r>
        <w:rPr>
          <w:rStyle w:val="CharSchNo"/>
        </w:rPr>
        <w:t>Schedule 2</w:t>
      </w:r>
      <w:r>
        <w:t> — </w:t>
      </w:r>
      <w:r>
        <w:rPr>
          <w:rStyle w:val="CharSchText"/>
        </w:rPr>
        <w:t>Schedule 2 by-laws</w:t>
      </w:r>
      <w:bookmarkEnd w:id="320"/>
      <w:bookmarkEnd w:id="321"/>
    </w:p>
    <w:p>
      <w:pPr>
        <w:pStyle w:val="yShoulderClause"/>
        <w:spacing w:before="80"/>
        <w:rPr>
          <w:snapToGrid w:val="0"/>
        </w:rPr>
      </w:pPr>
      <w:r>
        <w:rPr>
          <w:snapToGrid w:val="0"/>
        </w:rPr>
        <w:t>[s.</w:t>
      </w:r>
      <w:r>
        <w:t> </w:t>
      </w:r>
      <w:r>
        <w:rPr>
          <w:snapToGrid w:val="0"/>
        </w:rPr>
        <w:t>42(2)]</w:t>
      </w:r>
    </w:p>
    <w:p>
      <w:pPr>
        <w:pStyle w:val="yFootnoteheading"/>
      </w:pPr>
      <w:r>
        <w:tab/>
        <w:t>[Heading amended: No. 19 of 2010 s. 4.]</w:t>
      </w:r>
    </w:p>
    <w:p>
      <w:pPr>
        <w:pStyle w:val="yEdnotedivision"/>
      </w:pPr>
      <w:r>
        <w:t>[Heading deleted: No. 58 of 1995 s. 88(1)(b).]</w:t>
      </w:r>
    </w:p>
    <w:p>
      <w:pPr>
        <w:pStyle w:val="yHeading5"/>
        <w:outlineLvl w:val="0"/>
        <w:rPr>
          <w:snapToGrid w:val="0"/>
        </w:rPr>
      </w:pPr>
      <w:bookmarkStart w:id="322" w:name="_Toc37943516"/>
      <w:r>
        <w:rPr>
          <w:rStyle w:val="CharSClsNo"/>
        </w:rPr>
        <w:t>1</w:t>
      </w:r>
      <w:r>
        <w:rPr>
          <w:snapToGrid w:val="0"/>
        </w:rPr>
        <w:t>.</w:t>
      </w:r>
      <w:r>
        <w:rPr>
          <w:snapToGrid w:val="0"/>
        </w:rPr>
        <w:tab/>
        <w:t>Vehicles</w:t>
      </w:r>
      <w:bookmarkEnd w:id="322"/>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outlineLvl w:val="0"/>
        <w:rPr>
          <w:snapToGrid w:val="0"/>
        </w:rPr>
      </w:pPr>
      <w:bookmarkStart w:id="323" w:name="_Toc37943517"/>
      <w:r>
        <w:rPr>
          <w:rStyle w:val="CharSClsNo"/>
        </w:rPr>
        <w:t>2</w:t>
      </w:r>
      <w:r>
        <w:rPr>
          <w:snapToGrid w:val="0"/>
        </w:rPr>
        <w:t>.</w:t>
      </w:r>
      <w:r>
        <w:rPr>
          <w:snapToGrid w:val="0"/>
        </w:rPr>
        <w:tab/>
        <w:t>Obstruction of common property</w:t>
      </w:r>
      <w:bookmarkEnd w:id="323"/>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outlineLvl w:val="0"/>
        <w:rPr>
          <w:snapToGrid w:val="0"/>
        </w:rPr>
      </w:pPr>
      <w:bookmarkStart w:id="324" w:name="_Toc37943518"/>
      <w:r>
        <w:rPr>
          <w:rStyle w:val="CharSClsNo"/>
        </w:rPr>
        <w:t>3</w:t>
      </w:r>
      <w:r>
        <w:rPr>
          <w:snapToGrid w:val="0"/>
        </w:rPr>
        <w:t>.</w:t>
      </w:r>
      <w:r>
        <w:rPr>
          <w:snapToGrid w:val="0"/>
        </w:rPr>
        <w:tab/>
        <w:t>Damage to lawns etc. on common property</w:t>
      </w:r>
      <w:bookmarkEnd w:id="324"/>
    </w:p>
    <w:p>
      <w:pPr>
        <w:pStyle w:val="ySubsection"/>
        <w:keepNext/>
        <w:rPr>
          <w:snapToGrid w:val="0"/>
        </w:rPr>
      </w:pPr>
      <w:r>
        <w:rPr>
          <w:snapToGrid w:val="0"/>
        </w:rPr>
        <w:tab/>
      </w:r>
      <w:r>
        <w:rPr>
          <w:snapToGrid w:val="0"/>
        </w:rPr>
        <w:tab/>
        <w:t>Except with the approval of the strata company, a proprietor, occupier, or other resident of a lot shall not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outlineLvl w:val="0"/>
        <w:rPr>
          <w:snapToGrid w:val="0"/>
        </w:rPr>
      </w:pPr>
      <w:bookmarkStart w:id="325" w:name="_Toc37943519"/>
      <w:r>
        <w:rPr>
          <w:rStyle w:val="CharSClsNo"/>
        </w:rPr>
        <w:t>4</w:t>
      </w:r>
      <w:r>
        <w:rPr>
          <w:snapToGrid w:val="0"/>
        </w:rPr>
        <w:t>.</w:t>
      </w:r>
      <w:r>
        <w:rPr>
          <w:snapToGrid w:val="0"/>
        </w:rPr>
        <w:tab/>
        <w:t>Behaviour of proprietors and occupiers</w:t>
      </w:r>
      <w:bookmarkEnd w:id="325"/>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outlineLvl w:val="0"/>
        <w:rPr>
          <w:snapToGrid w:val="0"/>
        </w:rPr>
      </w:pPr>
      <w:bookmarkStart w:id="326" w:name="_Toc37943520"/>
      <w:r>
        <w:rPr>
          <w:rStyle w:val="CharSClsNo"/>
        </w:rPr>
        <w:t>5</w:t>
      </w:r>
      <w:r>
        <w:rPr>
          <w:snapToGrid w:val="0"/>
        </w:rPr>
        <w:t>.</w:t>
      </w:r>
      <w:r>
        <w:rPr>
          <w:snapToGrid w:val="0"/>
        </w:rPr>
        <w:tab/>
        <w:t>Children playing upon common property in building</w:t>
      </w:r>
      <w:bookmarkEnd w:id="326"/>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outlineLvl w:val="0"/>
        <w:rPr>
          <w:snapToGrid w:val="0"/>
        </w:rPr>
      </w:pPr>
      <w:bookmarkStart w:id="327" w:name="_Toc37943521"/>
      <w:r>
        <w:rPr>
          <w:rStyle w:val="CharSClsNo"/>
        </w:rPr>
        <w:t>6</w:t>
      </w:r>
      <w:r>
        <w:rPr>
          <w:snapToGrid w:val="0"/>
        </w:rPr>
        <w:t>.</w:t>
      </w:r>
      <w:r>
        <w:rPr>
          <w:snapToGrid w:val="0"/>
        </w:rPr>
        <w:tab/>
        <w:t>Depositing rubbish etc. on common property</w:t>
      </w:r>
      <w:bookmarkEnd w:id="327"/>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r>
        <w:tab/>
        <w:t>[By-law 6 amended: No. 58 of 1995 s. 88(2).]</w:t>
      </w:r>
    </w:p>
    <w:p>
      <w:pPr>
        <w:pStyle w:val="yHeading5"/>
        <w:outlineLvl w:val="0"/>
        <w:rPr>
          <w:snapToGrid w:val="0"/>
        </w:rPr>
      </w:pPr>
      <w:bookmarkStart w:id="328" w:name="_Toc37943522"/>
      <w:r>
        <w:rPr>
          <w:rStyle w:val="CharSClsNo"/>
        </w:rPr>
        <w:t>7</w:t>
      </w:r>
      <w:r>
        <w:rPr>
          <w:snapToGrid w:val="0"/>
        </w:rPr>
        <w:t>.</w:t>
      </w:r>
      <w:r>
        <w:rPr>
          <w:snapToGrid w:val="0"/>
        </w:rPr>
        <w:tab/>
        <w:t>Drying of laundry items</w:t>
      </w:r>
      <w:bookmarkEnd w:id="328"/>
    </w:p>
    <w:p>
      <w:pPr>
        <w:pStyle w:val="ySubsection"/>
        <w:keepNext/>
        <w:rPr>
          <w:snapToGrid w:val="0"/>
        </w:rPr>
      </w:pPr>
      <w:r>
        <w:rPr>
          <w:snapToGrid w:val="0"/>
        </w:rPr>
        <w:tab/>
      </w:r>
      <w:r>
        <w:rPr>
          <w:snapToGrid w:val="0"/>
        </w:rPr>
        <w:tab/>
        <w:t>A proprietor, occupier, or other resident of a lot shall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r>
        <w:tab/>
        <w:t>[Former by-law 8 repealed: No. 58 of 1995 s. 88(3).]</w:t>
      </w:r>
    </w:p>
    <w:p>
      <w:pPr>
        <w:pStyle w:val="yHeading5"/>
        <w:outlineLvl w:val="0"/>
        <w:rPr>
          <w:snapToGrid w:val="0"/>
        </w:rPr>
      </w:pPr>
      <w:bookmarkStart w:id="329" w:name="_Toc37943523"/>
      <w:r>
        <w:rPr>
          <w:rStyle w:val="CharSClsNo"/>
        </w:rPr>
        <w:t>8</w:t>
      </w:r>
      <w:r>
        <w:rPr>
          <w:snapToGrid w:val="0"/>
        </w:rPr>
        <w:t>.</w:t>
      </w:r>
      <w:r>
        <w:rPr>
          <w:snapToGrid w:val="0"/>
        </w:rPr>
        <w:tab/>
        <w:t>Storage of inflammable liquids etc.</w:t>
      </w:r>
      <w:bookmarkEnd w:id="329"/>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r>
        <w:tab/>
        <w:t>[By-law 8, formerly by-law 9, renumbered as by-law 8: No. 58 of 1995 s. 88(4).]</w:t>
      </w:r>
    </w:p>
    <w:p>
      <w:pPr>
        <w:pStyle w:val="yHeading5"/>
        <w:outlineLvl w:val="0"/>
        <w:rPr>
          <w:snapToGrid w:val="0"/>
        </w:rPr>
      </w:pPr>
      <w:bookmarkStart w:id="330" w:name="_Toc37943524"/>
      <w:r>
        <w:rPr>
          <w:rStyle w:val="CharSClsNo"/>
        </w:rPr>
        <w:t>9</w:t>
      </w:r>
      <w:r>
        <w:rPr>
          <w:snapToGrid w:val="0"/>
        </w:rPr>
        <w:t>.</w:t>
      </w:r>
      <w:r>
        <w:rPr>
          <w:snapToGrid w:val="0"/>
        </w:rPr>
        <w:tab/>
        <w:t>Moving furniture etc. on or through common property</w:t>
      </w:r>
      <w:bookmarkEnd w:id="330"/>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r>
        <w:tab/>
        <w:t>[By-law 9, formerly by-law 10, renumbered as by-law 9: No. 58 of 1995 s. 88(4).]</w:t>
      </w:r>
    </w:p>
    <w:p>
      <w:pPr>
        <w:pStyle w:val="yHeading5"/>
        <w:outlineLvl w:val="0"/>
        <w:rPr>
          <w:snapToGrid w:val="0"/>
        </w:rPr>
      </w:pPr>
      <w:bookmarkStart w:id="331" w:name="_Toc37943525"/>
      <w:r>
        <w:rPr>
          <w:rStyle w:val="CharSClsNo"/>
        </w:rPr>
        <w:t>10</w:t>
      </w:r>
      <w:r>
        <w:rPr>
          <w:snapToGrid w:val="0"/>
        </w:rPr>
        <w:t>.</w:t>
      </w:r>
      <w:r>
        <w:rPr>
          <w:snapToGrid w:val="0"/>
        </w:rPr>
        <w:tab/>
        <w:t>Floor coverings</w:t>
      </w:r>
      <w:bookmarkEnd w:id="331"/>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r>
        <w:tab/>
        <w:t>[By-law 10, formerly by-law 11, renumbered as by-law 10: No. 58 of 1995 s. 88(4).]</w:t>
      </w:r>
    </w:p>
    <w:p>
      <w:pPr>
        <w:pStyle w:val="yHeading5"/>
        <w:outlineLvl w:val="0"/>
        <w:rPr>
          <w:snapToGrid w:val="0"/>
        </w:rPr>
      </w:pPr>
      <w:bookmarkStart w:id="332" w:name="_Toc37943526"/>
      <w:r>
        <w:rPr>
          <w:rStyle w:val="CharSClsNo"/>
        </w:rPr>
        <w:t>11</w:t>
      </w:r>
      <w:r>
        <w:rPr>
          <w:snapToGrid w:val="0"/>
        </w:rPr>
        <w:t>.</w:t>
      </w:r>
      <w:r>
        <w:rPr>
          <w:snapToGrid w:val="0"/>
        </w:rPr>
        <w:tab/>
        <w:t>Garbage disposal</w:t>
      </w:r>
      <w:bookmarkEnd w:id="332"/>
    </w:p>
    <w:p>
      <w:pPr>
        <w:pStyle w:val="ySubsection"/>
        <w:keepNext/>
        <w:rPr>
          <w:snapToGrid w:val="0"/>
        </w:rPr>
      </w:pPr>
      <w:r>
        <w:rPr>
          <w:snapToGrid w:val="0"/>
        </w:rPr>
        <w:tab/>
      </w:r>
      <w:r>
        <w:rPr>
          <w:snapToGrid w:val="0"/>
        </w:rPr>
        <w:tab/>
        <w:t>A proprietor or occupier of a lot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r>
        <w:tab/>
        <w:t>[By-law 11, formerly by-law 12, renumbered as by-law 11: No. 58 of 1995 s. 88(4); amended: No. 57 of 1997 s. 115(5).]</w:t>
      </w:r>
    </w:p>
    <w:p>
      <w:pPr>
        <w:pStyle w:val="yHeading5"/>
        <w:outlineLvl w:val="0"/>
        <w:rPr>
          <w:snapToGrid w:val="0"/>
        </w:rPr>
      </w:pPr>
      <w:bookmarkStart w:id="333" w:name="_Toc37943527"/>
      <w:r>
        <w:rPr>
          <w:rStyle w:val="CharSClsNo"/>
        </w:rPr>
        <w:t>12</w:t>
      </w:r>
      <w:r>
        <w:rPr>
          <w:snapToGrid w:val="0"/>
        </w:rPr>
        <w:t>.</w:t>
      </w:r>
      <w:r>
        <w:rPr>
          <w:snapToGrid w:val="0"/>
        </w:rPr>
        <w:tab/>
        <w:t>Additional duties of proprietors, occupiers etc.</w:t>
      </w:r>
      <w:bookmarkEnd w:id="333"/>
    </w:p>
    <w:p>
      <w:pPr>
        <w:pStyle w:val="ySubsection"/>
        <w:keepNext/>
        <w:rPr>
          <w:snapToGrid w:val="0"/>
        </w:rPr>
      </w:pPr>
      <w:r>
        <w:rPr>
          <w:snapToGrid w:val="0"/>
        </w:rPr>
        <w:tab/>
      </w:r>
      <w:r>
        <w:rPr>
          <w:snapToGrid w:val="0"/>
        </w:rPr>
        <w:tab/>
        <w:t>A proprietor, occupier or other resident shall not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 or</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r>
        <w:tab/>
        <w:t>[By</w:t>
      </w:r>
      <w:r>
        <w:noBreakHyphen/>
        <w:t>law 12 inserted: No. 58 of 1995 s. 88(5); amended: No. 74 of 2003 s. 112(22).]</w:t>
      </w:r>
    </w:p>
    <w:p>
      <w:pPr>
        <w:pStyle w:val="yHeading5"/>
        <w:outlineLvl w:val="0"/>
        <w:rPr>
          <w:snapToGrid w:val="0"/>
        </w:rPr>
      </w:pPr>
      <w:bookmarkStart w:id="334" w:name="_Toc37943528"/>
      <w:r>
        <w:rPr>
          <w:rStyle w:val="CharSClsNo"/>
        </w:rPr>
        <w:t>13</w:t>
      </w:r>
      <w:r>
        <w:rPr>
          <w:snapToGrid w:val="0"/>
        </w:rPr>
        <w:t>.</w:t>
      </w:r>
      <w:r>
        <w:rPr>
          <w:snapToGrid w:val="0"/>
        </w:rPr>
        <w:tab/>
        <w:t>Notice of alteration to lot</w:t>
      </w:r>
      <w:bookmarkEnd w:id="334"/>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r>
        <w:tab/>
        <w:t>[By</w:t>
      </w:r>
      <w:r>
        <w:noBreakHyphen/>
        <w:t>law 13 inserted: No. 58 of 1995 s. 88(5).]</w:t>
      </w:r>
    </w:p>
    <w:p>
      <w:pPr>
        <w:pStyle w:val="yHeading5"/>
        <w:outlineLvl w:val="0"/>
        <w:rPr>
          <w:snapToGrid w:val="0"/>
        </w:rPr>
      </w:pPr>
      <w:bookmarkStart w:id="335" w:name="_Toc37943529"/>
      <w:r>
        <w:rPr>
          <w:rStyle w:val="CharSClsNo"/>
        </w:rPr>
        <w:t>14</w:t>
      </w:r>
      <w:r>
        <w:rPr>
          <w:snapToGrid w:val="0"/>
        </w:rPr>
        <w:t>.</w:t>
      </w:r>
      <w:r>
        <w:rPr>
          <w:snapToGrid w:val="0"/>
        </w:rPr>
        <w:tab/>
        <w:t>Appearance of lot</w:t>
      </w:r>
      <w:bookmarkEnd w:id="335"/>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No. 58 of 1995 s. 88(5).]</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37" w:name="_Toc37942961"/>
      <w:bookmarkStart w:id="338" w:name="_Toc37943530"/>
      <w:r>
        <w:rPr>
          <w:rStyle w:val="CharSchNo"/>
        </w:rPr>
        <w:t>Schedule 2A</w:t>
      </w:r>
      <w:r>
        <w:t> — </w:t>
      </w:r>
      <w:r>
        <w:rPr>
          <w:rStyle w:val="CharSchText"/>
        </w:rPr>
        <w:t>Matters that may be provided for in management statement</w:t>
      </w:r>
      <w:bookmarkEnd w:id="337"/>
      <w:bookmarkEnd w:id="338"/>
    </w:p>
    <w:p>
      <w:pPr>
        <w:pStyle w:val="yShoulderClause"/>
        <w:rPr>
          <w:snapToGrid w:val="0"/>
        </w:rPr>
      </w:pPr>
      <w:r>
        <w:rPr>
          <w:snapToGrid w:val="0"/>
        </w:rPr>
        <w:t>[s. 5C and 42]</w:t>
      </w:r>
    </w:p>
    <w:p>
      <w:pPr>
        <w:pStyle w:val="yFootnoteheading"/>
        <w:rPr>
          <w:snapToGrid w:val="0"/>
        </w:rPr>
      </w:pPr>
      <w:r>
        <w:rPr>
          <w:snapToGrid w:val="0"/>
        </w:rPr>
        <w:tab/>
        <w:t>[Heading inserted: No. 58 of 1995 s. 89; amended: No. 19 of 2010 s. 4.]</w:t>
      </w:r>
    </w:p>
    <w:p>
      <w:pPr>
        <w:pStyle w:val="yMiscellaneousBody"/>
        <w:tabs>
          <w:tab w:val="left" w:pos="567"/>
        </w:tabs>
        <w:ind w:left="567" w:hanging="567"/>
        <w:rPr>
          <w:snapToGrid w:val="0"/>
        </w:rPr>
      </w:pPr>
      <w:r>
        <w:rPr>
          <w:snapToGrid w:val="0"/>
        </w:rPr>
        <w:t>1.</w:t>
      </w:r>
      <w:r>
        <w:rPr>
          <w:snapToGrid w:val="0"/>
        </w:rPr>
        <w:tab/>
        <w:t>The amendment or repeal of a by</w:t>
      </w:r>
      <w:r>
        <w:rPr>
          <w:snapToGrid w:val="0"/>
        </w:rPr>
        <w:noBreakHyphen/>
        <w:t>law contained in Schedule 1.</w:t>
      </w:r>
    </w:p>
    <w:p>
      <w:pPr>
        <w:pStyle w:val="yMiscellaneousBody"/>
        <w:tabs>
          <w:tab w:val="left" w:pos="567"/>
        </w:tabs>
        <w:ind w:left="567" w:hanging="567"/>
        <w:rPr>
          <w:snapToGrid w:val="0"/>
        </w:rPr>
      </w:pPr>
      <w:r>
        <w:rPr>
          <w:snapToGrid w:val="0"/>
        </w:rPr>
        <w:t>2.</w:t>
      </w:r>
      <w:r>
        <w:rPr>
          <w:snapToGrid w:val="0"/>
        </w:rPr>
        <w:tab/>
        <w:t>The amendment or repeal of a by</w:t>
      </w:r>
      <w:r>
        <w:rPr>
          <w:snapToGrid w:val="0"/>
        </w:rPr>
        <w:noBreakHyphen/>
        <w:t>law contained in Schedule 2.</w:t>
      </w:r>
    </w:p>
    <w:p>
      <w:pPr>
        <w:pStyle w:val="yMiscellaneousBody"/>
        <w:tabs>
          <w:tab w:val="left" w:pos="567"/>
        </w:tabs>
        <w:ind w:left="567" w:hanging="567"/>
        <w:rPr>
          <w:snapToGrid w:val="0"/>
        </w:rPr>
      </w:pPr>
      <w:r>
        <w:rPr>
          <w:snapToGrid w:val="0"/>
        </w:rPr>
        <w:t>3.</w:t>
      </w:r>
      <w:r>
        <w:rPr>
          <w:snapToGrid w:val="0"/>
        </w:rPr>
        <w:tab/>
        <w:t>Any additional by</w:t>
      </w:r>
      <w:r>
        <w:rPr>
          <w:snapToGrid w:val="0"/>
        </w:rPr>
        <w:noBreakHyphen/>
        <w:t>law that may be made under section 42.</w:t>
      </w:r>
    </w:p>
    <w:p>
      <w:pPr>
        <w:pStyle w:val="yMiscellaneousBody"/>
        <w:tabs>
          <w:tab w:val="left" w:pos="567"/>
        </w:tabs>
        <w:ind w:left="567" w:hanging="567"/>
        <w:rPr>
          <w:snapToGrid w:val="0"/>
        </w:rPr>
      </w:pPr>
      <w:r>
        <w:rPr>
          <w:snapToGrid w:val="0"/>
        </w:rPr>
        <w:t>4.</w:t>
      </w:r>
      <w:r>
        <w:rPr>
          <w:snapToGrid w:val="0"/>
        </w:rPr>
        <w:tab/>
        <w:t>The control or preservation of the essence or theme of the development under the scheme.</w:t>
      </w:r>
    </w:p>
    <w:p>
      <w:pPr>
        <w:pStyle w:val="yMiscellaneousBody"/>
        <w:tabs>
          <w:tab w:val="left" w:pos="567"/>
        </w:tabs>
        <w:ind w:left="567" w:hanging="567"/>
        <w:rPr>
          <w:snapToGrid w:val="0"/>
        </w:rPr>
      </w:pPr>
      <w:r>
        <w:rPr>
          <w:snapToGrid w:val="0"/>
        </w:rPr>
        <w:t>5.</w:t>
      </w:r>
      <w:r>
        <w:rPr>
          <w:snapToGrid w:val="0"/>
        </w:rPr>
        <w:tab/>
        <w:t>Architectural and landscaping guidelines to be observed by proprietors.</w:t>
      </w:r>
    </w:p>
    <w:p>
      <w:pPr>
        <w:pStyle w:val="yMiscellaneousBody"/>
        <w:tabs>
          <w:tab w:val="left" w:pos="567"/>
        </w:tabs>
        <w:ind w:left="567" w:hanging="567"/>
        <w:rPr>
          <w:snapToGrid w:val="0"/>
        </w:rPr>
      </w:pPr>
      <w:r>
        <w:rPr>
          <w:snapToGrid w:val="0"/>
        </w:rPr>
        <w:t>6.</w:t>
      </w:r>
      <w:r>
        <w:rPr>
          <w:snapToGrid w:val="0"/>
        </w:rPr>
        <w:tab/>
        <w:t>Plot ratio restrictions and open space requirements.</w:t>
      </w:r>
    </w:p>
    <w:p>
      <w:pPr>
        <w:pStyle w:val="yMiscellaneousBody"/>
        <w:tabs>
          <w:tab w:val="left" w:pos="567"/>
        </w:tabs>
        <w:ind w:left="567" w:hanging="567"/>
        <w:rPr>
          <w:snapToGrid w:val="0"/>
        </w:rPr>
      </w:pPr>
      <w:r>
        <w:rPr>
          <w:snapToGrid w:val="0"/>
        </w:rPr>
        <w:t>7.</w:t>
      </w:r>
      <w:r>
        <w:rPr>
          <w:snapToGrid w:val="0"/>
        </w:rPr>
        <w:tab/>
        <w:t>The control, management, use and maintenance of any part of the common property, including any special facilities provided on the common property.</w:t>
      </w:r>
    </w:p>
    <w:p>
      <w:pPr>
        <w:pStyle w:val="yMiscellaneousBody"/>
        <w:tabs>
          <w:tab w:val="left" w:pos="567"/>
        </w:tabs>
        <w:ind w:left="567" w:hanging="567"/>
        <w:rPr>
          <w:snapToGrid w:val="0"/>
        </w:rPr>
      </w:pPr>
      <w:r>
        <w:rPr>
          <w:snapToGrid w:val="0"/>
        </w:rPr>
        <w:t>8.</w:t>
      </w:r>
      <w:r>
        <w:rPr>
          <w:snapToGrid w:val="0"/>
        </w:rPr>
        <w:tab/>
        <w:t>Provisions relating to any proposed re</w:t>
      </w:r>
      <w:r>
        <w:rPr>
          <w:snapToGrid w:val="0"/>
        </w:rPr>
        <w:noBreakHyphen/>
        <w:t>subdivision in a scheme being provisions that —</w:t>
      </w:r>
    </w:p>
    <w:p>
      <w:pPr>
        <w:pStyle w:val="yMiscellaneousBody"/>
        <w:tabs>
          <w:tab w:val="left" w:pos="709"/>
          <w:tab w:val="left" w:pos="1134"/>
        </w:tabs>
        <w:ind w:left="1134" w:hanging="1134"/>
        <w:rPr>
          <w:snapToGrid w:val="0"/>
        </w:rPr>
      </w:pPr>
      <w:r>
        <w:rPr>
          <w:snapToGrid w:val="0"/>
        </w:rPr>
        <w:tab/>
        <w:t>(a)</w:t>
      </w:r>
      <w:r>
        <w:rPr>
          <w:snapToGrid w:val="0"/>
        </w:rPr>
        <w:tab/>
        <w:t>comply with the requirements of section 8A(b) and (c) and any other prescribed requirements; and</w:t>
      </w:r>
    </w:p>
    <w:p>
      <w:pPr>
        <w:pStyle w:val="yMiscellaneousBody"/>
        <w:tabs>
          <w:tab w:val="left" w:pos="709"/>
          <w:tab w:val="left" w:pos="1134"/>
        </w:tabs>
        <w:ind w:left="1134" w:hanging="1134"/>
        <w:rPr>
          <w:snapToGrid w:val="0"/>
        </w:rPr>
      </w:pPr>
      <w:r>
        <w:rPr>
          <w:snapToGrid w:val="0"/>
        </w:rPr>
        <w:tab/>
        <w:t>(b)</w:t>
      </w:r>
      <w:r>
        <w:rPr>
          <w:snapToGrid w:val="0"/>
        </w:rPr>
        <w:tab/>
        <w:t>state the proposed unit entitlement of each lot and the proposed aggregate unit entitlement of the scheme following the completion of all proposed re</w:t>
      </w:r>
      <w:r>
        <w:rPr>
          <w:snapToGrid w:val="0"/>
        </w:rPr>
        <w:noBreakHyphen/>
        <w:t>subdivisions in the scheme.</w:t>
      </w:r>
    </w:p>
    <w:p>
      <w:pPr>
        <w:pStyle w:val="yMiscellaneousBody"/>
        <w:tabs>
          <w:tab w:val="left" w:pos="567"/>
        </w:tabs>
        <w:ind w:left="567" w:hanging="567"/>
        <w:rPr>
          <w:snapToGrid w:val="0"/>
        </w:rPr>
      </w:pPr>
      <w:r>
        <w:rPr>
          <w:snapToGrid w:val="0"/>
        </w:rPr>
        <w:t>9.</w:t>
      </w:r>
      <w:r>
        <w:rPr>
          <w:snapToGrid w:val="0"/>
        </w:rPr>
        <w:tab/>
        <w:t>Matters affecting the provision of, and payment for —</w:t>
      </w:r>
    </w:p>
    <w:p>
      <w:pPr>
        <w:pStyle w:val="yMiscellaneousBody"/>
        <w:tabs>
          <w:tab w:val="left" w:pos="709"/>
          <w:tab w:val="left" w:pos="1134"/>
        </w:tabs>
        <w:ind w:left="1134" w:hanging="1134"/>
        <w:rPr>
          <w:snapToGrid w:val="0"/>
        </w:rPr>
      </w:pPr>
      <w:r>
        <w:rPr>
          <w:snapToGrid w:val="0"/>
        </w:rPr>
        <w:tab/>
        <w:t>(a)</w:t>
      </w:r>
      <w:r>
        <w:rPr>
          <w:snapToGrid w:val="0"/>
        </w:rPr>
        <w:tab/>
        <w:t>internal fencing on the parcel; or</w:t>
      </w:r>
    </w:p>
    <w:p>
      <w:pPr>
        <w:pStyle w:val="yMiscellaneousBody"/>
        <w:tabs>
          <w:tab w:val="left" w:pos="709"/>
          <w:tab w:val="left" w:pos="1134"/>
        </w:tabs>
        <w:ind w:left="1134" w:hanging="1134"/>
        <w:rPr>
          <w:snapToGrid w:val="0"/>
        </w:rPr>
      </w:pPr>
      <w:r>
        <w:rPr>
          <w:snapToGrid w:val="0"/>
        </w:rPr>
        <w:tab/>
        <w:t>(b)</w:t>
      </w:r>
      <w:r>
        <w:rPr>
          <w:snapToGrid w:val="0"/>
        </w:rPr>
        <w:tab/>
        <w:t>fencing to which the Dividing Fences Act 1961 applies,</w:t>
      </w:r>
    </w:p>
    <w:p>
      <w:pPr>
        <w:pStyle w:val="yMiscellaneousBody"/>
        <w:tabs>
          <w:tab w:val="left" w:pos="567"/>
        </w:tabs>
        <w:ind w:left="567" w:hanging="567"/>
        <w:rPr>
          <w:snapToGrid w:val="0"/>
        </w:rPr>
      </w:pPr>
      <w:r>
        <w:rPr>
          <w:snapToGrid w:val="0"/>
        </w:rPr>
        <w:tab/>
        <w:t>including any obligations of the strata company.</w:t>
      </w:r>
    </w:p>
    <w:p>
      <w:pPr>
        <w:pStyle w:val="yMiscellaneousBody"/>
        <w:tabs>
          <w:tab w:val="left" w:pos="567"/>
        </w:tabs>
        <w:ind w:left="567" w:hanging="567"/>
        <w:rPr>
          <w:snapToGrid w:val="0"/>
        </w:rPr>
      </w:pPr>
      <w:r>
        <w:rPr>
          <w:snapToGrid w:val="0"/>
        </w:rPr>
        <w:t>10.</w:t>
      </w:r>
      <w:r>
        <w:rPr>
          <w:snapToGrid w:val="0"/>
        </w:rPr>
        <w:tab/>
        <w:t>The maintenance of water, sewerage, drainage, gas, electricity, telephone and other services.</w:t>
      </w:r>
    </w:p>
    <w:p>
      <w:pPr>
        <w:pStyle w:val="yMiscellaneousBody"/>
        <w:keepNext/>
        <w:tabs>
          <w:tab w:val="left" w:pos="567"/>
        </w:tabs>
        <w:ind w:left="567" w:hanging="567"/>
        <w:rPr>
          <w:snapToGrid w:val="0"/>
        </w:rPr>
      </w:pPr>
      <w:r>
        <w:rPr>
          <w:snapToGrid w:val="0"/>
        </w:rPr>
        <w:t>11.</w:t>
      </w:r>
      <w:r>
        <w:rPr>
          <w:snapToGrid w:val="0"/>
        </w:rPr>
        <w:tab/>
        <w:t>Insurance of the common property.</w:t>
      </w:r>
    </w:p>
    <w:p>
      <w:pPr>
        <w:pStyle w:val="yMiscellaneousBody"/>
        <w:tabs>
          <w:tab w:val="left" w:pos="567"/>
        </w:tabs>
        <w:ind w:left="567" w:hanging="567"/>
        <w:rPr>
          <w:snapToGrid w:val="0"/>
        </w:rPr>
      </w:pPr>
      <w:r>
        <w:rPr>
          <w:snapToGrid w:val="0"/>
        </w:rPr>
        <w:t>12.</w:t>
      </w:r>
      <w:r>
        <w:rPr>
          <w:snapToGrid w:val="0"/>
        </w:rPr>
        <w:tab/>
        <w:t>Safety and security.</w:t>
      </w:r>
    </w:p>
    <w:p>
      <w:pPr>
        <w:pStyle w:val="yMiscellaneousBody"/>
        <w:tabs>
          <w:tab w:val="left" w:pos="567"/>
        </w:tabs>
        <w:ind w:left="567" w:hanging="567"/>
        <w:rPr>
          <w:snapToGrid w:val="0"/>
        </w:rPr>
      </w:pPr>
      <w:r>
        <w:rPr>
          <w:snapToGrid w:val="0"/>
        </w:rPr>
        <w:t>13.</w:t>
      </w:r>
      <w:r>
        <w:rPr>
          <w:snapToGrid w:val="0"/>
        </w:rPr>
        <w:tab/>
        <w:t>The carrying on of any business or trading activity by the strata company, and the method of distributing and sharing any profit or loss.</w:t>
      </w:r>
    </w:p>
    <w:p>
      <w:pPr>
        <w:pStyle w:val="yMiscellaneousBody"/>
        <w:tabs>
          <w:tab w:val="left" w:pos="567"/>
        </w:tabs>
        <w:ind w:left="567" w:hanging="567"/>
        <w:rPr>
          <w:snapToGrid w:val="0"/>
        </w:rPr>
      </w:pPr>
      <w:r>
        <w:rPr>
          <w:snapToGrid w:val="0"/>
        </w:rPr>
        <w:t>14.</w:t>
      </w:r>
      <w:r>
        <w:rPr>
          <w:snapToGrid w:val="0"/>
        </w:rPr>
        <w:tab/>
        <w:t>Procedures to be followed for the resolution of disputes as a prerequisite to the making of an application to the State Administrative Tribunal for relief under this Act.</w:t>
      </w:r>
    </w:p>
    <w:p>
      <w:pPr>
        <w:pStyle w:val="yFootnotesection"/>
        <w:tabs>
          <w:tab w:val="clear" w:pos="893"/>
        </w:tabs>
        <w:ind w:left="0" w:firstLine="0"/>
      </w:pPr>
      <w:r>
        <w:t>[Schedule 2A inserted: No. 58 of 1995 s. 89; amended: No. 61 of 1996 s. 38; No. 55 of 2004 s. 1156(3).]</w:t>
      </w:r>
    </w:p>
    <w:p>
      <w:pPr>
        <w:pStyle w:val="yScheduleHeading"/>
        <w:outlineLvl w:val="0"/>
      </w:pPr>
      <w:bookmarkStart w:id="339" w:name="_Toc37942962"/>
      <w:bookmarkStart w:id="340" w:name="_Toc37943531"/>
      <w:r>
        <w:rPr>
          <w:rStyle w:val="CharSchNo"/>
        </w:rPr>
        <w:t>Schedule 3</w:t>
      </w:r>
      <w:r>
        <w:t> — </w:t>
      </w:r>
      <w:r>
        <w:rPr>
          <w:rStyle w:val="CharSchText"/>
        </w:rPr>
        <w:t>Transitional and savings provisions</w:t>
      </w:r>
      <w:bookmarkEnd w:id="339"/>
      <w:bookmarkEnd w:id="340"/>
    </w:p>
    <w:p>
      <w:pPr>
        <w:pStyle w:val="yShoulderClause"/>
        <w:spacing w:before="100"/>
        <w:rPr>
          <w:snapToGrid w:val="0"/>
        </w:rPr>
      </w:pPr>
      <w:r>
        <w:rPr>
          <w:snapToGrid w:val="0"/>
        </w:rPr>
        <w:t>[s. 132]</w:t>
      </w:r>
    </w:p>
    <w:p>
      <w:pPr>
        <w:pStyle w:val="yFootnoteheading"/>
        <w:spacing w:before="60"/>
      </w:pPr>
      <w:r>
        <w:tab/>
        <w:t>[Heading amended: No. 19 of 2010 s. 4.]</w:t>
      </w:r>
    </w:p>
    <w:p>
      <w:pPr>
        <w:pStyle w:val="yHeading5"/>
        <w:outlineLvl w:val="0"/>
        <w:rPr>
          <w:snapToGrid w:val="0"/>
        </w:rPr>
      </w:pPr>
      <w:bookmarkStart w:id="341" w:name="_Toc37943532"/>
      <w:r>
        <w:rPr>
          <w:rStyle w:val="CharSClsNo"/>
        </w:rPr>
        <w:t>1</w:t>
      </w:r>
      <w:r>
        <w:rPr>
          <w:snapToGrid w:val="0"/>
        </w:rPr>
        <w:t>.</w:t>
      </w:r>
      <w:r>
        <w:rPr>
          <w:snapToGrid w:val="0"/>
        </w:rPr>
        <w:tab/>
        <w:t>Terms used</w:t>
      </w:r>
      <w:bookmarkEnd w:id="341"/>
    </w:p>
    <w:p>
      <w:pPr>
        <w:pStyle w:val="ySubsection"/>
        <w:spacing w:before="140"/>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4</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spacing w:before="60"/>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spacing w:before="60"/>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outlineLvl w:val="0"/>
        <w:rPr>
          <w:snapToGrid w:val="0"/>
        </w:rPr>
      </w:pPr>
      <w:bookmarkStart w:id="342" w:name="_Toc37943533"/>
      <w:r>
        <w:rPr>
          <w:rStyle w:val="CharSClsNo"/>
        </w:rPr>
        <w:t>2</w:t>
      </w:r>
      <w:r>
        <w:rPr>
          <w:snapToGrid w:val="0"/>
        </w:rPr>
        <w:t>.</w:t>
      </w:r>
      <w:r>
        <w:rPr>
          <w:snapToGrid w:val="0"/>
        </w:rPr>
        <w:tab/>
        <w:t>Registration of unregistered former strata plans</w:t>
      </w:r>
      <w:bookmarkEnd w:id="342"/>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r>
        <w:tab/>
        <w:t>[Clause 2 amended: No. 42 of 1986 s. 12(a) and (b).]</w:t>
      </w:r>
    </w:p>
    <w:p>
      <w:pPr>
        <w:pStyle w:val="yHeading5"/>
        <w:outlineLvl w:val="0"/>
        <w:rPr>
          <w:snapToGrid w:val="0"/>
        </w:rPr>
      </w:pPr>
      <w:bookmarkStart w:id="343" w:name="_Toc37943534"/>
      <w:r>
        <w:rPr>
          <w:rStyle w:val="CharSClsNo"/>
        </w:rPr>
        <w:t>3</w:t>
      </w:r>
      <w:r>
        <w:rPr>
          <w:snapToGrid w:val="0"/>
        </w:rPr>
        <w:t>.</w:t>
      </w:r>
      <w:r>
        <w:rPr>
          <w:snapToGrid w:val="0"/>
        </w:rPr>
        <w:tab/>
        <w:t>Former lots and former common property to be derived lots and derived common property</w:t>
      </w:r>
      <w:bookmarkEnd w:id="343"/>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spacing w:before="60"/>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spacing w:before="60"/>
        <w:rPr>
          <w:snapToGrid w:val="0"/>
        </w:rPr>
      </w:pPr>
      <w:r>
        <w:rPr>
          <w:snapToGrid w:val="0"/>
        </w:rPr>
        <w:tab/>
        <w:t>(b)</w:t>
      </w:r>
      <w:r>
        <w:rPr>
          <w:snapToGrid w:val="0"/>
        </w:rPr>
        <w:tab/>
        <w:t>except as provided by paragraph (a), the same boundaries as that former common property.</w:t>
      </w:r>
    </w:p>
    <w:p>
      <w:pPr>
        <w:pStyle w:val="ySubsection"/>
        <w:spacing w:before="180"/>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spacing w:before="260"/>
        <w:outlineLvl w:val="0"/>
        <w:rPr>
          <w:snapToGrid w:val="0"/>
        </w:rPr>
      </w:pPr>
      <w:bookmarkStart w:id="344" w:name="_Toc37943535"/>
      <w:r>
        <w:rPr>
          <w:rStyle w:val="CharSClsNo"/>
        </w:rPr>
        <w:t>4</w:t>
      </w:r>
      <w:r>
        <w:rPr>
          <w:snapToGrid w:val="0"/>
        </w:rPr>
        <w:t>.</w:t>
      </w:r>
      <w:r>
        <w:rPr>
          <w:snapToGrid w:val="0"/>
        </w:rPr>
        <w:tab/>
        <w:t>Continuation of companies</w:t>
      </w:r>
      <w:bookmarkEnd w:id="344"/>
    </w:p>
    <w:p>
      <w:pPr>
        <w:pStyle w:val="ySubsection"/>
        <w:keepNext/>
        <w:spacing w:before="180"/>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 and</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spacing w:before="260"/>
        <w:outlineLvl w:val="0"/>
        <w:rPr>
          <w:snapToGrid w:val="0"/>
        </w:rPr>
      </w:pPr>
      <w:bookmarkStart w:id="345" w:name="_Toc37943536"/>
      <w:r>
        <w:rPr>
          <w:rStyle w:val="CharSClsNo"/>
        </w:rPr>
        <w:t>5</w:t>
      </w:r>
      <w:r>
        <w:rPr>
          <w:snapToGrid w:val="0"/>
        </w:rPr>
        <w:t>.</w:t>
      </w:r>
      <w:r>
        <w:rPr>
          <w:snapToGrid w:val="0"/>
        </w:rPr>
        <w:tab/>
        <w:t>Continuation of estates or interests in former lots and former common property and rights in former common property</w:t>
      </w:r>
      <w:bookmarkEnd w:id="345"/>
    </w:p>
    <w:p>
      <w:pPr>
        <w:pStyle w:val="ySubsection"/>
        <w:keepNext/>
        <w:spacing w:before="180"/>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r>
        <w:tab/>
        <w:t>[Clause 5 amended: No. 42 of 1986 s. 12(c).]</w:t>
      </w:r>
    </w:p>
    <w:p>
      <w:pPr>
        <w:pStyle w:val="yHeading5"/>
        <w:outlineLvl w:val="0"/>
        <w:rPr>
          <w:snapToGrid w:val="0"/>
        </w:rPr>
      </w:pPr>
      <w:bookmarkStart w:id="346" w:name="_Toc37943537"/>
      <w:r>
        <w:rPr>
          <w:rStyle w:val="CharSClsNo"/>
        </w:rPr>
        <w:t>6</w:t>
      </w:r>
      <w:r>
        <w:rPr>
          <w:snapToGrid w:val="0"/>
        </w:rPr>
        <w:t>.</w:t>
      </w:r>
      <w:r>
        <w:rPr>
          <w:snapToGrid w:val="0"/>
        </w:rPr>
        <w:tab/>
        <w:t>Application of Act to former strata schemes, former parcels, derived lots and common property</w:t>
      </w:r>
      <w:bookmarkEnd w:id="346"/>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 and</w:t>
      </w:r>
    </w:p>
    <w:p>
      <w:pPr>
        <w:pStyle w:val="yIndenta"/>
        <w:rPr>
          <w:snapToGrid w:val="0"/>
        </w:rPr>
      </w:pPr>
      <w:r>
        <w:rPr>
          <w:snapToGrid w:val="0"/>
        </w:rPr>
        <w:tab/>
        <w:t>(b)</w:t>
      </w:r>
      <w:r>
        <w:rPr>
          <w:snapToGrid w:val="0"/>
        </w:rPr>
        <w:tab/>
        <w:t>a former parcel as if it were a parcel; and</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outlineLvl w:val="0"/>
        <w:rPr>
          <w:snapToGrid w:val="0"/>
        </w:rPr>
      </w:pPr>
      <w:bookmarkStart w:id="347" w:name="_Toc37943538"/>
      <w:r>
        <w:rPr>
          <w:rStyle w:val="CharSClsNo"/>
        </w:rPr>
        <w:t>7</w:t>
      </w:r>
      <w:r>
        <w:rPr>
          <w:snapToGrid w:val="0"/>
        </w:rPr>
        <w:t>.</w:t>
      </w:r>
      <w:r>
        <w:rPr>
          <w:snapToGrid w:val="0"/>
        </w:rPr>
        <w:tab/>
        <w:t>Registration of transfers or leases of derived common property registrable under s. 10 of former Act</w:t>
      </w:r>
      <w:bookmarkEnd w:id="347"/>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No. 60 of 2006 s. 160(10).]</w:t>
      </w:r>
    </w:p>
    <w:p>
      <w:pPr>
        <w:pStyle w:val="yHeading5"/>
        <w:outlineLvl w:val="0"/>
        <w:rPr>
          <w:snapToGrid w:val="0"/>
        </w:rPr>
      </w:pPr>
      <w:bookmarkStart w:id="348" w:name="_Toc37943539"/>
      <w:r>
        <w:rPr>
          <w:rStyle w:val="CharSClsNo"/>
        </w:rPr>
        <w:t>8</w:t>
      </w:r>
      <w:r>
        <w:rPr>
          <w:snapToGrid w:val="0"/>
        </w:rPr>
        <w:t>.</w:t>
      </w:r>
      <w:r>
        <w:rPr>
          <w:snapToGrid w:val="0"/>
        </w:rPr>
        <w:tab/>
        <w:t>Reallocation of unit entitlement</w:t>
      </w:r>
      <w:bookmarkEnd w:id="348"/>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outlineLvl w:val="0"/>
        <w:rPr>
          <w:snapToGrid w:val="0"/>
        </w:rPr>
      </w:pPr>
      <w:bookmarkStart w:id="349" w:name="_Toc37943540"/>
      <w:r>
        <w:rPr>
          <w:rStyle w:val="CharSClsNo"/>
        </w:rPr>
        <w:t>9</w:t>
      </w:r>
      <w:r>
        <w:rPr>
          <w:snapToGrid w:val="0"/>
        </w:rPr>
        <w:t>.</w:t>
      </w:r>
      <w:r>
        <w:rPr>
          <w:snapToGrid w:val="0"/>
        </w:rPr>
        <w:tab/>
        <w:t>General meetings of certain continued companies</w:t>
      </w:r>
      <w:bookmarkEnd w:id="349"/>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r>
        <w:tab/>
        <w:t>[Clause 9 amended: No. 42 of 1986 s. 12(d).]</w:t>
      </w:r>
    </w:p>
    <w:p>
      <w:pPr>
        <w:pStyle w:val="yHeading5"/>
        <w:outlineLvl w:val="0"/>
        <w:rPr>
          <w:snapToGrid w:val="0"/>
        </w:rPr>
      </w:pPr>
      <w:bookmarkStart w:id="350" w:name="_Toc37943541"/>
      <w:r>
        <w:rPr>
          <w:rStyle w:val="CharSClsNo"/>
        </w:rPr>
        <w:t>10</w:t>
      </w:r>
      <w:r>
        <w:rPr>
          <w:snapToGrid w:val="0"/>
        </w:rPr>
        <w:t>.</w:t>
      </w:r>
      <w:r>
        <w:rPr>
          <w:snapToGrid w:val="0"/>
        </w:rPr>
        <w:tab/>
        <w:t>Meetings of former companies held within 2 months after appointed day</w:t>
      </w:r>
      <w:bookmarkEnd w:id="350"/>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outlineLvl w:val="0"/>
        <w:rPr>
          <w:snapToGrid w:val="0"/>
        </w:rPr>
      </w:pPr>
      <w:bookmarkStart w:id="351" w:name="_Toc37943542"/>
      <w:r>
        <w:rPr>
          <w:rStyle w:val="CharSClsNo"/>
        </w:rPr>
        <w:t>11</w:t>
      </w:r>
      <w:r>
        <w:rPr>
          <w:snapToGrid w:val="0"/>
        </w:rPr>
        <w:t>.</w:t>
      </w:r>
      <w:r>
        <w:rPr>
          <w:snapToGrid w:val="0"/>
        </w:rPr>
        <w:tab/>
        <w:t>Notices served by public or local government authority before appointed day</w:t>
      </w:r>
      <w:bookmarkEnd w:id="351"/>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r>
        <w:tab/>
        <w:t>[Clause 11 amended: No. 14 of 1996 s. 4.]</w:t>
      </w:r>
    </w:p>
    <w:p>
      <w:pPr>
        <w:pStyle w:val="yHeading5"/>
        <w:outlineLvl w:val="0"/>
        <w:rPr>
          <w:snapToGrid w:val="0"/>
        </w:rPr>
      </w:pPr>
      <w:bookmarkStart w:id="352" w:name="_Toc37943543"/>
      <w:r>
        <w:rPr>
          <w:rStyle w:val="CharSClsNo"/>
        </w:rPr>
        <w:t>12</w:t>
      </w:r>
      <w:r>
        <w:rPr>
          <w:snapToGrid w:val="0"/>
        </w:rPr>
        <w:t>.</w:t>
      </w:r>
      <w:r>
        <w:rPr>
          <w:snapToGrid w:val="0"/>
        </w:rPr>
        <w:tab/>
        <w:t>Effect of former by</w:t>
      </w:r>
      <w:r>
        <w:rPr>
          <w:snapToGrid w:val="0"/>
        </w:rPr>
        <w:noBreakHyphen/>
        <w:t>laws</w:t>
      </w:r>
      <w:bookmarkEnd w:id="352"/>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t xml:space="preserve">the </w:t>
      </w:r>
      <w:r>
        <w:rPr>
          <w:rStyle w:val="CharDefText"/>
        </w:rPr>
        <w:t>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spacing w:before="120"/>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 or</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No. 58 of 1995 s. 90(1) and (2); No. 55 of 2004 s. 1154(1) and 1156(1).]</w:t>
      </w:r>
    </w:p>
    <w:p>
      <w:pPr>
        <w:pStyle w:val="yHeading5"/>
        <w:outlineLvl w:val="0"/>
        <w:rPr>
          <w:snapToGrid w:val="0"/>
        </w:rPr>
      </w:pPr>
      <w:bookmarkStart w:id="353" w:name="_Toc37943544"/>
      <w:r>
        <w:rPr>
          <w:rStyle w:val="CharSClsNo"/>
        </w:rPr>
        <w:t>13</w:t>
      </w:r>
      <w:r>
        <w:rPr>
          <w:snapToGrid w:val="0"/>
        </w:rPr>
        <w:t>.</w:t>
      </w:r>
      <w:r>
        <w:rPr>
          <w:snapToGrid w:val="0"/>
        </w:rPr>
        <w:tab/>
        <w:t>Maintenance of exclusive use of, or special privileges in respect of, common property</w:t>
      </w:r>
      <w:bookmarkEnd w:id="353"/>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No. 61 of 1996 s. 39.]</w:t>
      </w:r>
    </w:p>
    <w:p>
      <w:pPr>
        <w:pStyle w:val="yHeading5"/>
        <w:outlineLvl w:val="0"/>
        <w:rPr>
          <w:snapToGrid w:val="0"/>
        </w:rPr>
      </w:pPr>
      <w:bookmarkStart w:id="354" w:name="_Toc37943545"/>
      <w:r>
        <w:rPr>
          <w:rStyle w:val="CharSClsNo"/>
        </w:rPr>
        <w:t>13A</w:t>
      </w:r>
      <w:r>
        <w:rPr>
          <w:snapToGrid w:val="0"/>
        </w:rPr>
        <w:t>.</w:t>
      </w:r>
      <w:r>
        <w:rPr>
          <w:snapToGrid w:val="0"/>
        </w:rPr>
        <w:tab/>
        <w:t>Exclusive use and privileges to lapse unless provided for by by</w:t>
      </w:r>
      <w:r>
        <w:rPr>
          <w:snapToGrid w:val="0"/>
        </w:rPr>
        <w:noBreakHyphen/>
        <w:t>law or SAT’s order</w:t>
      </w:r>
      <w:bookmarkEnd w:id="354"/>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No. 58 of 1995 s. 90(3); amended: No. 55 of 2004 s. 1154(2) and (3) and 1156(1) and (3).]</w:t>
      </w:r>
    </w:p>
    <w:p>
      <w:pPr>
        <w:pStyle w:val="yHeading5"/>
        <w:outlineLvl w:val="0"/>
        <w:rPr>
          <w:snapToGrid w:val="0"/>
        </w:rPr>
      </w:pPr>
      <w:bookmarkStart w:id="355" w:name="_Toc37943546"/>
      <w:r>
        <w:rPr>
          <w:rStyle w:val="CharSClsNo"/>
        </w:rPr>
        <w:t>13B</w:t>
      </w:r>
      <w:r>
        <w:rPr>
          <w:snapToGrid w:val="0"/>
        </w:rPr>
        <w:t>.</w:t>
      </w:r>
      <w:r>
        <w:rPr>
          <w:snapToGrid w:val="0"/>
        </w:rPr>
        <w:tab/>
        <w:t>Strata companies to notify proprietors of operation of cl. 13A</w:t>
      </w:r>
      <w:bookmarkEnd w:id="355"/>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 and</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spacing w:before="100"/>
      </w:pPr>
      <w:r>
        <w:tab/>
        <w:t>[Clause 13B inserted: No. 58 of 1995 s. 90(3).]</w:t>
      </w:r>
    </w:p>
    <w:p>
      <w:pPr>
        <w:pStyle w:val="yHeading5"/>
        <w:outlineLvl w:val="0"/>
        <w:rPr>
          <w:snapToGrid w:val="0"/>
        </w:rPr>
      </w:pPr>
      <w:bookmarkStart w:id="356" w:name="_Toc37943547"/>
      <w:r>
        <w:rPr>
          <w:rStyle w:val="CharSClsNo"/>
        </w:rPr>
        <w:t>14</w:t>
      </w:r>
      <w:r>
        <w:rPr>
          <w:snapToGrid w:val="0"/>
        </w:rPr>
        <w:t>.</w:t>
      </w:r>
      <w:r>
        <w:rPr>
          <w:snapToGrid w:val="0"/>
        </w:rPr>
        <w:tab/>
        <w:t>Recovery of contributions levied under former Acts</w:t>
      </w:r>
      <w:bookmarkEnd w:id="356"/>
    </w:p>
    <w:p>
      <w:pPr>
        <w:pStyle w:val="ySubsection"/>
        <w:spacing w:before="140"/>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spacing w:before="140"/>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outlineLvl w:val="0"/>
        <w:rPr>
          <w:snapToGrid w:val="0"/>
        </w:rPr>
      </w:pPr>
      <w:bookmarkStart w:id="357" w:name="_Toc37943548"/>
      <w:r>
        <w:rPr>
          <w:rStyle w:val="CharSClsNo"/>
        </w:rPr>
        <w:t>15</w:t>
      </w:r>
      <w:r>
        <w:rPr>
          <w:snapToGrid w:val="0"/>
        </w:rPr>
        <w:t>.</w:t>
      </w:r>
      <w:r>
        <w:rPr>
          <w:snapToGrid w:val="0"/>
        </w:rPr>
        <w:tab/>
        <w:t>Modification of s. 35(1)(j) in relation to companies</w:t>
      </w:r>
      <w:bookmarkEnd w:id="357"/>
    </w:p>
    <w:p>
      <w:pPr>
        <w:pStyle w:val="ySubsection"/>
        <w:spacing w:before="140"/>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spacing w:before="120"/>
        <w:rPr>
          <w:snapToGrid w:val="0"/>
        </w:rPr>
      </w:pPr>
      <w:r>
        <w:rPr>
          <w:snapToGrid w:val="0"/>
        </w:rPr>
        <w:tab/>
      </w:r>
      <w:r>
        <w:rPr>
          <w:snapToGrid w:val="0"/>
        </w:rPr>
        <w:tab/>
        <w:t>“    , as modified by clause 21 of Schedule 3,    ”.</w:t>
      </w:r>
    </w:p>
    <w:p>
      <w:pPr>
        <w:pStyle w:val="yHeading5"/>
        <w:outlineLvl w:val="0"/>
        <w:rPr>
          <w:snapToGrid w:val="0"/>
        </w:rPr>
      </w:pPr>
      <w:bookmarkStart w:id="358" w:name="_Toc37943549"/>
      <w:r>
        <w:rPr>
          <w:rStyle w:val="CharSClsNo"/>
        </w:rPr>
        <w:t>16</w:t>
      </w:r>
      <w:r>
        <w:rPr>
          <w:snapToGrid w:val="0"/>
        </w:rPr>
        <w:t>.</w:t>
      </w:r>
      <w:r>
        <w:rPr>
          <w:snapToGrid w:val="0"/>
        </w:rPr>
        <w:tab/>
        <w:t>Inspection of former records etc.</w:t>
      </w:r>
      <w:bookmarkEnd w:id="358"/>
    </w:p>
    <w:p>
      <w:pPr>
        <w:pStyle w:val="ySubsection"/>
        <w:spacing w:before="140"/>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spacing w:before="140"/>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outlineLvl w:val="0"/>
        <w:rPr>
          <w:snapToGrid w:val="0"/>
        </w:rPr>
      </w:pPr>
      <w:bookmarkStart w:id="359" w:name="_Toc37943550"/>
      <w:r>
        <w:rPr>
          <w:rStyle w:val="CharSClsNo"/>
        </w:rPr>
        <w:t>17</w:t>
      </w:r>
      <w:r>
        <w:rPr>
          <w:snapToGrid w:val="0"/>
        </w:rPr>
        <w:t>.</w:t>
      </w:r>
      <w:r>
        <w:rPr>
          <w:snapToGrid w:val="0"/>
        </w:rPr>
        <w:tab/>
        <w:t>Administrative funds of continued companies</w:t>
      </w:r>
      <w:bookmarkEnd w:id="359"/>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outlineLvl w:val="0"/>
        <w:rPr>
          <w:snapToGrid w:val="0"/>
        </w:rPr>
      </w:pPr>
      <w:bookmarkStart w:id="360" w:name="_Toc37943551"/>
      <w:r>
        <w:rPr>
          <w:rStyle w:val="CharSClsNo"/>
        </w:rPr>
        <w:t>18</w:t>
      </w:r>
      <w:r>
        <w:rPr>
          <w:snapToGrid w:val="0"/>
        </w:rPr>
        <w:t>.</w:t>
      </w:r>
      <w:r>
        <w:rPr>
          <w:snapToGrid w:val="0"/>
        </w:rPr>
        <w:tab/>
        <w:t>Modification of s. 43(1)(c) in relation to continued companies</w:t>
      </w:r>
      <w:bookmarkEnd w:id="360"/>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outlineLvl w:val="0"/>
        <w:rPr>
          <w:snapToGrid w:val="0"/>
        </w:rPr>
      </w:pPr>
      <w:bookmarkStart w:id="361" w:name="_Toc37943552"/>
      <w:r>
        <w:rPr>
          <w:rStyle w:val="CharSClsNo"/>
        </w:rPr>
        <w:t>19</w:t>
      </w:r>
      <w:r>
        <w:rPr>
          <w:snapToGrid w:val="0"/>
        </w:rPr>
        <w:t>.</w:t>
      </w:r>
      <w:r>
        <w:rPr>
          <w:snapToGrid w:val="0"/>
        </w:rPr>
        <w:tab/>
        <w:t>Continuation of councils of former companies</w:t>
      </w:r>
      <w:bookmarkEnd w:id="361"/>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r>
        <w:tab/>
        <w:t>[Clause 19 amended: No. 42 of 1986 s. 12(e).]</w:t>
      </w:r>
    </w:p>
    <w:p>
      <w:pPr>
        <w:pStyle w:val="yHeading5"/>
        <w:outlineLvl w:val="0"/>
        <w:rPr>
          <w:snapToGrid w:val="0"/>
        </w:rPr>
      </w:pPr>
      <w:bookmarkStart w:id="362" w:name="_Toc37943553"/>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 1</w:t>
      </w:r>
      <w:bookmarkEnd w:id="362"/>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outlineLvl w:val="0"/>
        <w:rPr>
          <w:snapToGrid w:val="0"/>
        </w:rPr>
      </w:pPr>
      <w:bookmarkStart w:id="363" w:name="_Toc37943554"/>
      <w:r>
        <w:rPr>
          <w:rStyle w:val="CharSClsNo"/>
        </w:rPr>
        <w:t>21</w:t>
      </w:r>
      <w:r>
        <w:rPr>
          <w:snapToGrid w:val="0"/>
        </w:rPr>
        <w:t>.</w:t>
      </w:r>
      <w:r>
        <w:rPr>
          <w:snapToGrid w:val="0"/>
        </w:rPr>
        <w:tab/>
      </w:r>
      <w:r>
        <w:rPr>
          <w:rStyle w:val="CharSClsNo"/>
        </w:rPr>
        <w:t>Modification</w:t>
      </w:r>
      <w:r>
        <w:rPr>
          <w:snapToGrid w:val="0"/>
        </w:rPr>
        <w:t xml:space="preserve"> of Part IV Div. 4</w:t>
      </w:r>
      <w:bookmarkEnd w:id="363"/>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outlineLvl w:val="0"/>
        <w:rPr>
          <w:snapToGrid w:val="0"/>
        </w:rPr>
      </w:pPr>
      <w:bookmarkStart w:id="364" w:name="_Toc37943555"/>
      <w:r>
        <w:rPr>
          <w:rStyle w:val="CharSClsNo"/>
        </w:rPr>
        <w:t>22</w:t>
      </w:r>
      <w:r>
        <w:rPr>
          <w:snapToGrid w:val="0"/>
        </w:rPr>
        <w:t>.</w:t>
      </w:r>
      <w:r>
        <w:rPr>
          <w:snapToGrid w:val="0"/>
        </w:rPr>
        <w:tab/>
        <w:t>Evidentiary effect under s. 61 of particulars furnished under s. 21(3) of former Act</w:t>
      </w:r>
      <w:bookmarkEnd w:id="364"/>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outlineLvl w:val="0"/>
        <w:rPr>
          <w:snapToGrid w:val="0"/>
        </w:rPr>
      </w:pPr>
      <w:bookmarkStart w:id="365" w:name="_Toc37943556"/>
      <w:r>
        <w:rPr>
          <w:rStyle w:val="CharSClsNo"/>
        </w:rPr>
        <w:t>23</w:t>
      </w:r>
      <w:r>
        <w:rPr>
          <w:snapToGrid w:val="0"/>
        </w:rPr>
        <w:t>.</w:t>
      </w:r>
      <w:r>
        <w:rPr>
          <w:snapToGrid w:val="0"/>
        </w:rPr>
        <w:tab/>
        <w:t>Destruction of or damage to building under former Act</w:t>
      </w:r>
      <w:bookmarkEnd w:id="365"/>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outlineLvl w:val="0"/>
        <w:rPr>
          <w:snapToGrid w:val="0"/>
        </w:rPr>
      </w:pPr>
      <w:bookmarkStart w:id="366" w:name="_Toc37943557"/>
      <w:r>
        <w:rPr>
          <w:rStyle w:val="CharSClsNo"/>
        </w:rPr>
        <w:t>24</w:t>
      </w:r>
      <w:r>
        <w:rPr>
          <w:snapToGrid w:val="0"/>
        </w:rPr>
        <w:t>.</w:t>
      </w:r>
      <w:r>
        <w:rPr>
          <w:snapToGrid w:val="0"/>
        </w:rPr>
        <w:tab/>
        <w:t>Administrators under former Act</w:t>
      </w:r>
      <w:bookmarkEnd w:id="366"/>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outlineLvl w:val="0"/>
        <w:rPr>
          <w:snapToGrid w:val="0"/>
        </w:rPr>
      </w:pPr>
      <w:bookmarkStart w:id="367" w:name="_Toc37943558"/>
      <w:r>
        <w:rPr>
          <w:rStyle w:val="CharSClsNo"/>
        </w:rPr>
        <w:t>25</w:t>
      </w:r>
      <w:r>
        <w:rPr>
          <w:snapToGrid w:val="0"/>
        </w:rPr>
        <w:t>.</w:t>
      </w:r>
      <w:r>
        <w:rPr>
          <w:snapToGrid w:val="0"/>
        </w:rPr>
        <w:tab/>
        <w:t>Recovery of rates paid by company</w:t>
      </w:r>
      <w:bookmarkEnd w:id="367"/>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outlineLvl w:val="0"/>
        <w:rPr>
          <w:snapToGrid w:val="0"/>
        </w:rPr>
      </w:pPr>
      <w:bookmarkStart w:id="368" w:name="_Toc37943559"/>
      <w:r>
        <w:rPr>
          <w:rStyle w:val="CharSClsNo"/>
        </w:rPr>
        <w:t>26</w:t>
      </w:r>
      <w:r>
        <w:rPr>
          <w:snapToGrid w:val="0"/>
        </w:rPr>
        <w:t>.</w:t>
      </w:r>
      <w:r>
        <w:rPr>
          <w:snapToGrid w:val="0"/>
        </w:rPr>
        <w:tab/>
        <w:t>Regulations — Transitional</w:t>
      </w:r>
      <w:bookmarkEnd w:id="368"/>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outlineLvl w:val="0"/>
      </w:pPr>
      <w:bookmarkStart w:id="369" w:name="_Toc37942991"/>
      <w:bookmarkStart w:id="370" w:name="_Toc37943560"/>
      <w:r>
        <w:rPr>
          <w:rStyle w:val="CharSchNo"/>
        </w:rPr>
        <w:t>Schedule 4</w:t>
      </w:r>
      <w:r>
        <w:t> — </w:t>
      </w:r>
      <w:r>
        <w:rPr>
          <w:rStyle w:val="CharSchText"/>
        </w:rPr>
        <w:t>Transitional provisions for by</w:t>
      </w:r>
      <w:r>
        <w:rPr>
          <w:rStyle w:val="CharSchText"/>
        </w:rPr>
        <w:noBreakHyphen/>
        <w:t>laws of strata companies other than companies to which Schedule 3 applies</w:t>
      </w:r>
      <w:bookmarkEnd w:id="369"/>
      <w:bookmarkEnd w:id="370"/>
    </w:p>
    <w:p>
      <w:pPr>
        <w:pStyle w:val="yShoulderClause"/>
        <w:rPr>
          <w:snapToGrid w:val="0"/>
        </w:rPr>
      </w:pPr>
      <w:r>
        <w:rPr>
          <w:snapToGrid w:val="0"/>
        </w:rPr>
        <w:t>[s. 42C]</w:t>
      </w:r>
    </w:p>
    <w:p>
      <w:pPr>
        <w:pStyle w:val="yFootnoteheading"/>
        <w:tabs>
          <w:tab w:val="clear" w:pos="879"/>
          <w:tab w:val="left" w:pos="890"/>
        </w:tabs>
      </w:pPr>
      <w:r>
        <w:tab/>
        <w:t>[Heading inserted: No. 58 of 1995 s. 91; amended: No. 19 of 2010 s. 4.]</w:t>
      </w:r>
    </w:p>
    <w:p>
      <w:pPr>
        <w:pStyle w:val="yHeading5"/>
        <w:rPr>
          <w:snapToGrid w:val="0"/>
        </w:rPr>
      </w:pPr>
      <w:bookmarkStart w:id="371" w:name="_Toc37943561"/>
      <w:r>
        <w:rPr>
          <w:rStyle w:val="CharSClsNo"/>
        </w:rPr>
        <w:t>1</w:t>
      </w:r>
      <w:r>
        <w:rPr>
          <w:snapToGrid w:val="0"/>
        </w:rPr>
        <w:t>.</w:t>
      </w:r>
      <w:r>
        <w:rPr>
          <w:snapToGrid w:val="0"/>
        </w:rPr>
        <w:tab/>
        <w:t>Terms used</w:t>
      </w:r>
      <w:bookmarkEnd w:id="371"/>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r>
        <w:tab/>
        <w:t>[Clause 1 inserted: No. 58 of 1995 s. 91.]</w:t>
      </w:r>
    </w:p>
    <w:p>
      <w:pPr>
        <w:pStyle w:val="yHeading5"/>
        <w:rPr>
          <w:snapToGrid w:val="0"/>
        </w:rPr>
      </w:pPr>
      <w:bookmarkStart w:id="372" w:name="_Toc37943562"/>
      <w:r>
        <w:rPr>
          <w:rStyle w:val="CharSClsNo"/>
        </w:rPr>
        <w:t>2</w:t>
      </w:r>
      <w:r>
        <w:rPr>
          <w:snapToGrid w:val="0"/>
        </w:rPr>
        <w:t>.</w:t>
      </w:r>
      <w:r>
        <w:rPr>
          <w:snapToGrid w:val="0"/>
        </w:rPr>
        <w:tab/>
        <w:t>Transitional provisions</w:t>
      </w:r>
      <w:bookmarkEnd w:id="372"/>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No. 58 of 1995 s. 91; amended: No. 55 of 2004 s. 1155 and 1156(1).]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4" w:bottom="3544" w:left="2404" w:header="709" w:footer="3379" w:gutter="0"/>
          <w:cols w:space="720"/>
          <w:noEndnote/>
          <w:docGrid w:linePitch="326"/>
        </w:sectPr>
      </w:pPr>
    </w:p>
    <w:p>
      <w:pPr>
        <w:pStyle w:val="nHeading2"/>
      </w:pPr>
      <w:bookmarkStart w:id="373" w:name="_Toc37942994"/>
      <w:bookmarkStart w:id="374" w:name="_Toc37943563"/>
      <w:r>
        <w:t>Notes</w:t>
      </w:r>
      <w:bookmarkEnd w:id="373"/>
      <w:bookmarkEnd w:id="374"/>
    </w:p>
    <w:p>
      <w:pPr>
        <w:pStyle w:val="nStatement"/>
      </w:pPr>
      <w:r>
        <w:t xml:space="preserve">This is a compilation of the </w:t>
      </w:r>
      <w:r>
        <w:rPr>
          <w:i/>
          <w:noProof/>
        </w:rPr>
        <w:t>Strata Titles Act 1985</w:t>
      </w:r>
      <w:r>
        <w:t xml:space="preserve"> and includes amendments made by other written laws </w:t>
      </w:r>
      <w:r>
        <w:rPr>
          <w:vertAlign w:val="superscript"/>
        </w:rPr>
        <w:t>9</w:t>
      </w:r>
      <w:r>
        <w:t>. For provisions that have come into operation, and for information about any reprints, see the compilation table. For provisions that have not yet come into operation see the uncommenced provisions table.</w:t>
      </w:r>
    </w:p>
    <w:p>
      <w:pPr>
        <w:pStyle w:val="nHeading3"/>
      </w:pPr>
      <w:bookmarkStart w:id="375" w:name="_Toc37943564"/>
      <w:r>
        <w:t>Compilation table</w:t>
      </w:r>
      <w:bookmarkEnd w:id="375"/>
    </w:p>
    <w:tbl>
      <w:tblPr>
        <w:tblW w:w="7093" w:type="dxa"/>
        <w:tblInd w:w="112" w:type="dxa"/>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6"/>
      </w:tblGrid>
      <w:tr>
        <w:trPr>
          <w:gridBefore w:val="1"/>
          <w:wBefore w:w="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6" w:type="dxa"/>
          <w:cantSplit/>
        </w:trPr>
        <w:tc>
          <w:tcPr>
            <w:tcW w:w="2268" w:type="dxa"/>
            <w:gridSpan w:val="2"/>
            <w:tcBorders>
              <w:top w:val="single" w:sz="8" w:space="0" w:color="auto"/>
            </w:tcBorders>
          </w:tcPr>
          <w:p>
            <w:pPr>
              <w:pStyle w:val="nTable"/>
              <w:spacing w:after="40"/>
            </w:pPr>
            <w:r>
              <w:rPr>
                <w:i/>
              </w:rPr>
              <w:t>Strata Titles Act 1985</w:t>
            </w:r>
          </w:p>
        </w:tc>
        <w:tc>
          <w:tcPr>
            <w:tcW w:w="1134" w:type="dxa"/>
            <w:gridSpan w:val="2"/>
            <w:tcBorders>
              <w:top w:val="single" w:sz="8" w:space="0" w:color="auto"/>
            </w:tcBorders>
          </w:tcPr>
          <w:p>
            <w:pPr>
              <w:pStyle w:val="nTable"/>
              <w:spacing w:after="40"/>
            </w:pPr>
            <w:r>
              <w:t>33 of 1985</w:t>
            </w:r>
          </w:p>
        </w:tc>
        <w:tc>
          <w:tcPr>
            <w:tcW w:w="1134" w:type="dxa"/>
            <w:gridSpan w:val="2"/>
            <w:tcBorders>
              <w:top w:val="single" w:sz="8" w:space="0" w:color="auto"/>
            </w:tcBorders>
          </w:tcPr>
          <w:p>
            <w:pPr>
              <w:pStyle w:val="nTable"/>
              <w:spacing w:after="40"/>
            </w:pPr>
            <w:r>
              <w:t>6 May 1985</w:t>
            </w:r>
          </w:p>
        </w:tc>
        <w:tc>
          <w:tcPr>
            <w:tcW w:w="2551" w:type="dxa"/>
            <w:gridSpan w:val="2"/>
            <w:tcBorders>
              <w:top w:val="single" w:sz="8" w:space="0" w:color="auto"/>
            </w:tcBorders>
          </w:tcPr>
          <w:p>
            <w:pPr>
              <w:pStyle w:val="nTable"/>
              <w:spacing w:after="40"/>
            </w:pPr>
            <w:r>
              <w:t>s. 1 and 2: 6 May 1985;</w:t>
            </w:r>
            <w:r>
              <w:br/>
              <w:t xml:space="preserve">Act other than s. 1 and 2: 30 Jun 1985 (see s. 2 and </w:t>
            </w:r>
            <w:r>
              <w:rPr>
                <w:i/>
              </w:rPr>
              <w:t>Gazette</w:t>
            </w:r>
            <w:r>
              <w:t xml:space="preserve"> 21 Jun 1985 p. 2188)</w:t>
            </w:r>
          </w:p>
        </w:tc>
      </w:tr>
      <w:tr>
        <w:trPr>
          <w:gridBefore w:val="1"/>
          <w:wBefore w:w="6" w:type="dxa"/>
          <w:cantSplit/>
        </w:trPr>
        <w:tc>
          <w:tcPr>
            <w:tcW w:w="2268" w:type="dxa"/>
            <w:gridSpan w:val="2"/>
          </w:tcPr>
          <w:p>
            <w:pPr>
              <w:pStyle w:val="nTable"/>
              <w:spacing w:after="40"/>
            </w:pPr>
            <w:r>
              <w:rPr>
                <w:i/>
              </w:rPr>
              <w:t>Strata Titles Amendment Act 1986</w:t>
            </w:r>
          </w:p>
        </w:tc>
        <w:tc>
          <w:tcPr>
            <w:tcW w:w="1134" w:type="dxa"/>
            <w:gridSpan w:val="2"/>
          </w:tcPr>
          <w:p>
            <w:pPr>
              <w:pStyle w:val="nTable"/>
              <w:spacing w:after="40"/>
            </w:pPr>
            <w:r>
              <w:t>42 of 1986</w:t>
            </w:r>
          </w:p>
        </w:tc>
        <w:tc>
          <w:tcPr>
            <w:tcW w:w="1134" w:type="dxa"/>
            <w:gridSpan w:val="2"/>
          </w:tcPr>
          <w:p>
            <w:pPr>
              <w:pStyle w:val="nTable"/>
              <w:spacing w:after="40"/>
            </w:pPr>
            <w:r>
              <w:t>1 Aug 1986</w:t>
            </w:r>
          </w:p>
        </w:tc>
        <w:tc>
          <w:tcPr>
            <w:tcW w:w="2551" w:type="dxa"/>
            <w:gridSpan w:val="2"/>
          </w:tcPr>
          <w:p>
            <w:pPr>
              <w:pStyle w:val="nTable"/>
              <w:spacing w:after="40"/>
            </w:pPr>
            <w:r>
              <w:t>1 Aug 1986 (see s. 2)</w:t>
            </w:r>
          </w:p>
        </w:tc>
      </w:tr>
      <w:tr>
        <w:trPr>
          <w:gridBefore w:val="1"/>
          <w:wBefore w:w="6" w:type="dxa"/>
          <w:cantSplit/>
        </w:trPr>
        <w:tc>
          <w:tcPr>
            <w:tcW w:w="2268" w:type="dxa"/>
            <w:gridSpan w:val="2"/>
          </w:tcPr>
          <w:p>
            <w:pPr>
              <w:pStyle w:val="nTable"/>
              <w:spacing w:after="40"/>
              <w:rPr>
                <w:i/>
              </w:rPr>
            </w:pPr>
            <w:r>
              <w:rPr>
                <w:i/>
              </w:rPr>
              <w:t xml:space="preserve">Acts Amendment (Water Authority Rates and Charges) Act 1987 </w:t>
            </w:r>
            <w:r>
              <w:t>Pt. IX</w:t>
            </w:r>
          </w:p>
        </w:tc>
        <w:tc>
          <w:tcPr>
            <w:tcW w:w="1134" w:type="dxa"/>
            <w:gridSpan w:val="2"/>
          </w:tcPr>
          <w:p>
            <w:pPr>
              <w:pStyle w:val="nTable"/>
              <w:spacing w:after="40"/>
            </w:pPr>
            <w:r>
              <w:t>24 of 1987</w:t>
            </w:r>
          </w:p>
        </w:tc>
        <w:tc>
          <w:tcPr>
            <w:tcW w:w="1134" w:type="dxa"/>
            <w:gridSpan w:val="2"/>
          </w:tcPr>
          <w:p>
            <w:pPr>
              <w:pStyle w:val="nTable"/>
              <w:spacing w:after="40"/>
            </w:pPr>
            <w:r>
              <w:t>25 Jun 1987</w:t>
            </w:r>
          </w:p>
        </w:tc>
        <w:tc>
          <w:tcPr>
            <w:tcW w:w="2551" w:type="dxa"/>
            <w:gridSpan w:val="2"/>
          </w:tcPr>
          <w:p>
            <w:pPr>
              <w:pStyle w:val="nTable"/>
              <w:spacing w:after="40"/>
            </w:pPr>
            <w:r>
              <w:t xml:space="preserve">14 Jul 1987 (see s. 2 and </w:t>
            </w:r>
            <w:r>
              <w:rPr>
                <w:i/>
              </w:rPr>
              <w:t>Gazette</w:t>
            </w:r>
            <w:r>
              <w:t xml:space="preserve"> 14 Jul 1987 p. 2647)</w:t>
            </w:r>
          </w:p>
        </w:tc>
      </w:tr>
      <w:tr>
        <w:trPr>
          <w:gridBefore w:val="1"/>
          <w:wBefore w:w="6" w:type="dxa"/>
          <w:cantSplit/>
        </w:trPr>
        <w:tc>
          <w:tcPr>
            <w:tcW w:w="2268" w:type="dxa"/>
            <w:gridSpan w:val="2"/>
          </w:tcPr>
          <w:p>
            <w:pPr>
              <w:pStyle w:val="nTable"/>
              <w:spacing w:after="40"/>
              <w:rPr>
                <w:i/>
              </w:rPr>
            </w:pPr>
            <w:r>
              <w:rPr>
                <w:i/>
              </w:rPr>
              <w:t xml:space="preserve">Acts Amendment (Heritage Council) Act 1990 </w:t>
            </w:r>
            <w:r>
              <w:t>Pt. 2 Div. 6</w:t>
            </w:r>
          </w:p>
        </w:tc>
        <w:tc>
          <w:tcPr>
            <w:tcW w:w="1134" w:type="dxa"/>
            <w:gridSpan w:val="2"/>
          </w:tcPr>
          <w:p>
            <w:pPr>
              <w:pStyle w:val="nTable"/>
              <w:spacing w:after="40"/>
            </w:pPr>
            <w:r>
              <w:t>97 of 1990</w:t>
            </w:r>
          </w:p>
        </w:tc>
        <w:tc>
          <w:tcPr>
            <w:tcW w:w="1134" w:type="dxa"/>
            <w:gridSpan w:val="2"/>
          </w:tcPr>
          <w:p>
            <w:pPr>
              <w:pStyle w:val="nTable"/>
              <w:spacing w:after="40"/>
            </w:pPr>
            <w:r>
              <w:t>22 Dec 1990</w:t>
            </w:r>
          </w:p>
        </w:tc>
        <w:tc>
          <w:tcPr>
            <w:tcW w:w="2551" w:type="dxa"/>
            <w:gridSpan w:val="2"/>
          </w:tcPr>
          <w:p>
            <w:pPr>
              <w:pStyle w:val="nTable"/>
              <w:spacing w:after="40"/>
            </w:pPr>
            <w:r>
              <w:t xml:space="preserve">25 Feb 1991 (see s. 2 and </w:t>
            </w:r>
            <w:r>
              <w:rPr>
                <w:i/>
              </w:rPr>
              <w:t>Gazette</w:t>
            </w:r>
            <w:r>
              <w:t xml:space="preserve"> 22 Feb 1991 p. 868)</w:t>
            </w:r>
          </w:p>
        </w:tc>
      </w:tr>
      <w:tr>
        <w:trPr>
          <w:gridBefore w:val="1"/>
          <w:wBefore w:w="6" w:type="dxa"/>
          <w:cantSplit/>
        </w:trPr>
        <w:tc>
          <w:tcPr>
            <w:tcW w:w="2268" w:type="dxa"/>
            <w:gridSpan w:val="2"/>
          </w:tcPr>
          <w:p>
            <w:pPr>
              <w:pStyle w:val="nTable"/>
              <w:spacing w:after="40"/>
              <w:rPr>
                <w:i/>
              </w:rPr>
            </w:pPr>
            <w:r>
              <w:rPr>
                <w:i/>
              </w:rPr>
              <w:t xml:space="preserve">Retirement Villages Act 1992 </w:t>
            </w:r>
            <w:r>
              <w:t>s. 86</w:t>
            </w:r>
          </w:p>
        </w:tc>
        <w:tc>
          <w:tcPr>
            <w:tcW w:w="1134" w:type="dxa"/>
            <w:gridSpan w:val="2"/>
          </w:tcPr>
          <w:p>
            <w:pPr>
              <w:pStyle w:val="nTable"/>
              <w:spacing w:after="40"/>
            </w:pPr>
            <w:r>
              <w:t>34 of 1992</w:t>
            </w:r>
          </w:p>
        </w:tc>
        <w:tc>
          <w:tcPr>
            <w:tcW w:w="1134"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Before w:val="1"/>
          <w:wBefore w:w="6" w:type="dxa"/>
          <w:cantSplit/>
        </w:trPr>
        <w:tc>
          <w:tcPr>
            <w:tcW w:w="2268" w:type="dxa"/>
            <w:gridSpan w:val="2"/>
          </w:tcPr>
          <w:p>
            <w:pPr>
              <w:pStyle w:val="nTable"/>
              <w:spacing w:after="40"/>
            </w:pPr>
            <w:r>
              <w:rPr>
                <w:i/>
              </w:rPr>
              <w:t xml:space="preserve">Financial Administration Legislation Amendment Act 1993 </w:t>
            </w:r>
            <w:r>
              <w:t>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6" w:type="dxa"/>
          <w:cantSplit/>
        </w:trPr>
        <w:tc>
          <w:tcPr>
            <w:tcW w:w="2268" w:type="dxa"/>
            <w:gridSpan w:val="2"/>
          </w:tcPr>
          <w:p>
            <w:pPr>
              <w:pStyle w:val="nTable"/>
              <w:spacing w:after="40"/>
              <w:rPr>
                <w:i/>
              </w:rPr>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6" w:type="dxa"/>
          <w:cantSplit/>
        </w:trPr>
        <w:tc>
          <w:tcPr>
            <w:tcW w:w="2268" w:type="dxa"/>
            <w:gridSpan w:val="2"/>
          </w:tcPr>
          <w:p>
            <w:pPr>
              <w:pStyle w:val="nTable"/>
              <w:spacing w:after="40"/>
              <w:rPr>
                <w:i/>
              </w:rPr>
            </w:pPr>
            <w:r>
              <w:rPr>
                <w:i/>
              </w:rPr>
              <w:t xml:space="preserve">Planning Legislation Amendment Act (No. 2) 1994 </w:t>
            </w:r>
            <w:r>
              <w:t>s. 46(12)</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Before w:val="1"/>
          <w:wBefore w:w="6" w:type="dxa"/>
          <w:cantSplit/>
        </w:trPr>
        <w:tc>
          <w:tcPr>
            <w:tcW w:w="2268" w:type="dxa"/>
            <w:gridSpan w:val="2"/>
          </w:tcPr>
          <w:p>
            <w:pPr>
              <w:pStyle w:val="nTable"/>
              <w:spacing w:after="40"/>
              <w:rPr>
                <w:i/>
              </w:rPr>
            </w:pPr>
            <w:r>
              <w:rPr>
                <w:i/>
              </w:rPr>
              <w:t xml:space="preserve">Caravan Parks and Camping Grounds Act 1995 </w:t>
            </w:r>
            <w:r>
              <w:t>s. 33</w:t>
            </w:r>
          </w:p>
        </w:tc>
        <w:tc>
          <w:tcPr>
            <w:tcW w:w="1134" w:type="dxa"/>
            <w:gridSpan w:val="2"/>
          </w:tcPr>
          <w:p>
            <w:pPr>
              <w:pStyle w:val="nTable"/>
              <w:spacing w:after="40"/>
            </w:pPr>
            <w:r>
              <w:t>34 of 1995</w:t>
            </w:r>
          </w:p>
        </w:tc>
        <w:tc>
          <w:tcPr>
            <w:tcW w:w="1134"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Before w:val="1"/>
          <w:wBefore w:w="6" w:type="dxa"/>
          <w:cantSplit/>
        </w:trPr>
        <w:tc>
          <w:tcPr>
            <w:tcW w:w="2268" w:type="dxa"/>
            <w:gridSpan w:val="2"/>
          </w:tcPr>
          <w:p>
            <w:pPr>
              <w:pStyle w:val="nTable"/>
              <w:spacing w:after="40"/>
              <w:rPr>
                <w:i/>
              </w:rPr>
            </w:pPr>
            <w:r>
              <w:rPr>
                <w:i/>
              </w:rPr>
              <w:t>Strata Titles Amendment Act 1995</w:t>
            </w:r>
            <w:r>
              <w:rPr>
                <w:vertAlign w:val="superscript"/>
              </w:rPr>
              <w:t xml:space="preserve"> 2, 5</w:t>
            </w:r>
            <w:r>
              <w:rPr>
                <w:vertAlign w:val="superscript"/>
              </w:rPr>
              <w:noBreakHyphen/>
              <w:t>8, 10</w:t>
            </w:r>
          </w:p>
        </w:tc>
        <w:tc>
          <w:tcPr>
            <w:tcW w:w="1134" w:type="dxa"/>
            <w:gridSpan w:val="2"/>
          </w:tcPr>
          <w:p>
            <w:pPr>
              <w:pStyle w:val="nTable"/>
              <w:spacing w:after="40"/>
            </w:pPr>
            <w:r>
              <w:t xml:space="preserve">58 of 1995 </w:t>
            </w:r>
          </w:p>
        </w:tc>
        <w:tc>
          <w:tcPr>
            <w:tcW w:w="1134" w:type="dxa"/>
            <w:gridSpan w:val="2"/>
          </w:tcPr>
          <w:p>
            <w:pPr>
              <w:pStyle w:val="nTable"/>
              <w:spacing w:after="40"/>
            </w:pPr>
            <w:r>
              <w:t>20 Dec 1995</w:t>
            </w:r>
          </w:p>
        </w:tc>
        <w:tc>
          <w:tcPr>
            <w:tcW w:w="2551" w:type="dxa"/>
            <w:gridSpan w:val="2"/>
          </w:tcPr>
          <w:p>
            <w:pPr>
              <w:pStyle w:val="nTable"/>
              <w:spacing w:after="40"/>
            </w:pPr>
            <w:r>
              <w:t>s. 1 and 2: 20 Dec 1995;</w:t>
            </w:r>
            <w:r>
              <w:br/>
              <w:t xml:space="preserve">Act other than s. 1 and 2: 14 Apr 1996 (see s. 2 and </w:t>
            </w:r>
            <w:r>
              <w:rPr>
                <w:i/>
              </w:rPr>
              <w:t>Gazette</w:t>
            </w:r>
            <w:r>
              <w:t xml:space="preserve"> 15 Mar 1996 p. 981)</w:t>
            </w:r>
          </w:p>
        </w:tc>
      </w:tr>
      <w:tr>
        <w:trPr>
          <w:gridBefore w:val="1"/>
          <w:wBefore w:w="6" w:type="dxa"/>
          <w:cantSplit/>
        </w:trPr>
        <w:tc>
          <w:tcPr>
            <w:tcW w:w="2268" w:type="dxa"/>
            <w:gridSpan w:val="2"/>
          </w:tcPr>
          <w:p>
            <w:pPr>
              <w:pStyle w:val="nTable"/>
              <w:spacing w:after="40"/>
              <w:rPr>
                <w:i/>
              </w:rPr>
            </w:pPr>
            <w:r>
              <w:rPr>
                <w:i/>
              </w:rPr>
              <w:t xml:space="preserve">Water Agencies Restructure (Transitional and Consequential Provisions) Act 1995 </w:t>
            </w:r>
            <w:r>
              <w:t>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22 Apr 1996</w:t>
            </w:r>
            <w:r>
              <w:t xml:space="preserve"> (includes amendments listed above except those in the </w:t>
            </w:r>
            <w:r>
              <w:rPr>
                <w:i/>
              </w:rPr>
              <w:t>Caravan Parks and Camping Grounds Act 1995</w:t>
            </w:r>
            <w:r>
              <w:t>)</w:t>
            </w:r>
          </w:p>
        </w:tc>
      </w:tr>
      <w:tr>
        <w:trPr>
          <w:gridBefore w:val="1"/>
          <w:wBefore w:w="6" w:type="dxa"/>
          <w:cantSplit/>
        </w:trPr>
        <w:tc>
          <w:tcPr>
            <w:tcW w:w="2268" w:type="dxa"/>
            <w:gridSpan w:val="2"/>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6" w:type="dxa"/>
          <w:cantSplit/>
        </w:trPr>
        <w:tc>
          <w:tcPr>
            <w:tcW w:w="2268" w:type="dxa"/>
            <w:gridSpan w:val="2"/>
          </w:tcPr>
          <w:p>
            <w:pPr>
              <w:pStyle w:val="nTable"/>
              <w:spacing w:after="40"/>
              <w:rPr>
                <w:vertAlign w:val="superscript"/>
              </w:rPr>
            </w:pPr>
            <w:r>
              <w:rPr>
                <w:i/>
              </w:rPr>
              <w:t>Strata Titles Amendment Act 1996</w:t>
            </w:r>
            <w:r>
              <w:rPr>
                <w:i/>
                <w:vertAlign w:val="superscript"/>
              </w:rPr>
              <w:t xml:space="preserve"> </w:t>
            </w:r>
            <w:r>
              <w:rPr>
                <w:vertAlign w:val="superscript"/>
              </w:rPr>
              <w:t>11, 12</w:t>
            </w:r>
          </w:p>
        </w:tc>
        <w:tc>
          <w:tcPr>
            <w:tcW w:w="1134" w:type="dxa"/>
            <w:gridSpan w:val="2"/>
          </w:tcPr>
          <w:p>
            <w:pPr>
              <w:pStyle w:val="nTable"/>
              <w:spacing w:after="40"/>
            </w:pPr>
            <w:r>
              <w:t xml:space="preserve">61 of 1996 </w:t>
            </w:r>
          </w:p>
        </w:tc>
        <w:tc>
          <w:tcPr>
            <w:tcW w:w="1134" w:type="dxa"/>
            <w:gridSpan w:val="2"/>
          </w:tcPr>
          <w:p>
            <w:pPr>
              <w:pStyle w:val="nTable"/>
              <w:spacing w:after="40"/>
            </w:pPr>
            <w:r>
              <w:t>11 Nov 1996</w:t>
            </w:r>
          </w:p>
        </w:tc>
        <w:tc>
          <w:tcPr>
            <w:tcW w:w="2551" w:type="dxa"/>
            <w:gridSpan w:val="2"/>
          </w:tcPr>
          <w:p>
            <w:pPr>
              <w:pStyle w:val="nTable"/>
              <w:spacing w:after="40"/>
            </w:pPr>
            <w:r>
              <w:t>s. 1 and 2: 11 Nov 1996;</w:t>
            </w:r>
            <w:r>
              <w:br/>
              <w:t xml:space="preserve">Act other than s. 1 and 2: 20 Jan 1997 (see s. 2 and </w:t>
            </w:r>
            <w:r>
              <w:rPr>
                <w:i/>
              </w:rPr>
              <w:t>Gazette</w:t>
            </w:r>
            <w:r>
              <w:t xml:space="preserve"> 17 Jan 1997 p. 405)</w:t>
            </w:r>
          </w:p>
        </w:tc>
      </w:tr>
      <w:tr>
        <w:trPr>
          <w:gridBefore w:val="1"/>
          <w:wBefore w:w="6" w:type="dxa"/>
          <w:cantSplit/>
        </w:trPr>
        <w:tc>
          <w:tcPr>
            <w:tcW w:w="2268" w:type="dxa"/>
            <w:gridSpan w:val="2"/>
          </w:tcPr>
          <w:p>
            <w:pPr>
              <w:pStyle w:val="nTable"/>
              <w:spacing w:after="40"/>
            </w:pPr>
            <w:r>
              <w:rPr>
                <w:i/>
              </w:rPr>
              <w:t xml:space="preserve">Licensed Surveyors Amendment Act 1996 </w:t>
            </w:r>
            <w:r>
              <w:t>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Before w:val="1"/>
          <w:wBefore w:w="6" w:type="dxa"/>
          <w:cantSplit/>
        </w:trPr>
        <w:tc>
          <w:tcPr>
            <w:tcW w:w="2268" w:type="dxa"/>
            <w:gridSpan w:val="2"/>
          </w:tcPr>
          <w:p>
            <w:pPr>
              <w:pStyle w:val="nTable"/>
              <w:spacing w:after="40"/>
            </w:pPr>
            <w:r>
              <w:rPr>
                <w:i/>
              </w:rPr>
              <w:t xml:space="preserve">Transfer of Land Amendment Act 1996 </w:t>
            </w:r>
            <w:r>
              <w:t>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20 Jan 1997</w:t>
            </w:r>
            <w:r>
              <w:t xml:space="preserve"> (includes amendments listed above except those in the </w:t>
            </w:r>
            <w:r>
              <w:rPr>
                <w:i/>
              </w:rPr>
              <w:t xml:space="preserve">Caravan Parks and Camping Grounds Act 1995 </w:t>
            </w:r>
            <w:r>
              <w:t xml:space="preserve">and the </w:t>
            </w:r>
            <w:r>
              <w:rPr>
                <w:i/>
              </w:rPr>
              <w:t>Licensed Surveyors Amendment Act 1996</w:t>
            </w:r>
            <w:r>
              <w:t>)</w:t>
            </w:r>
          </w:p>
        </w:tc>
      </w:tr>
      <w:tr>
        <w:trPr>
          <w:gridBefore w:val="1"/>
          <w:wBefore w:w="6" w:type="dxa"/>
          <w:cantSplit/>
        </w:trPr>
        <w:tc>
          <w:tcPr>
            <w:tcW w:w="2268" w:type="dxa"/>
            <w:gridSpan w:val="2"/>
          </w:tcPr>
          <w:p>
            <w:pPr>
              <w:pStyle w:val="nTable"/>
              <w:spacing w:after="40"/>
            </w:pPr>
            <w:r>
              <w:rPr>
                <w:i/>
              </w:rPr>
              <w:t xml:space="preserve">Equal Opportunity Amendment Act (No. 3) 1997 </w:t>
            </w:r>
            <w:r>
              <w:t>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6" w:type="dxa"/>
          <w:cantSplit/>
        </w:trPr>
        <w:tc>
          <w:tcPr>
            <w:tcW w:w="2268" w:type="dxa"/>
            <w:gridSpan w:val="2"/>
          </w:tcPr>
          <w:p>
            <w:pPr>
              <w:pStyle w:val="nTable"/>
              <w:spacing w:after="40"/>
            </w:pPr>
            <w:r>
              <w:rPr>
                <w:i/>
              </w:rPr>
              <w:t xml:space="preserve">Statutes (Repeals and Minor Amendments) Act 1997 </w:t>
            </w:r>
            <w:r>
              <w:t>s. 115</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6" w:type="dxa"/>
          <w:cantSplit/>
        </w:trPr>
        <w:tc>
          <w:tcPr>
            <w:tcW w:w="2268" w:type="dxa"/>
            <w:gridSpan w:val="2"/>
          </w:tcPr>
          <w:p>
            <w:pPr>
              <w:pStyle w:val="nTable"/>
              <w:spacing w:after="40"/>
            </w:pPr>
            <w:r>
              <w:rPr>
                <w:i/>
              </w:rPr>
              <w:t xml:space="preserve">Statutes (Repeals and Minor Amendments) Act (No. 2) 1998 </w:t>
            </w:r>
            <w:r>
              <w:t>s. 66</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1" w:type="dxa"/>
            <w:gridSpan w:val="2"/>
          </w:tcPr>
          <w:p>
            <w:pPr>
              <w:pStyle w:val="nTable"/>
              <w:spacing w:after="40"/>
            </w:pPr>
            <w:r>
              <w:t>30 Apr 1998 (see s. 2(1))</w:t>
            </w:r>
          </w:p>
        </w:tc>
      </w:tr>
      <w:tr>
        <w:trPr>
          <w:gridBefore w:val="1"/>
          <w:wBefore w:w="6" w:type="dxa"/>
          <w:cantSplit/>
        </w:trPr>
        <w:tc>
          <w:tcPr>
            <w:tcW w:w="2268" w:type="dxa"/>
            <w:gridSpan w:val="2"/>
          </w:tcPr>
          <w:p>
            <w:pPr>
              <w:pStyle w:val="nTable"/>
              <w:spacing w:after="40"/>
            </w:pPr>
            <w:r>
              <w:rPr>
                <w:i/>
              </w:rPr>
              <w:t xml:space="preserve">Acts Amendment and Repeal (Financial Sector Reform) Act 1999 </w:t>
            </w:r>
            <w:r>
              <w:t>s. 104</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 and </w:t>
            </w:r>
            <w:r>
              <w:rPr>
                <w:i/>
              </w:rPr>
              <w:t>Gazette</w:t>
            </w:r>
            <w:r>
              <w:t xml:space="preserve"> 30 Jun 1999 p. 2905)</w:t>
            </w:r>
          </w:p>
        </w:tc>
      </w:tr>
      <w:tr>
        <w:trPr>
          <w:gridBefore w:val="1"/>
          <w:wBefore w:w="6" w:type="dxa"/>
          <w:cantSplit/>
        </w:trPr>
        <w:tc>
          <w:tcPr>
            <w:tcW w:w="7087" w:type="dxa"/>
            <w:gridSpan w:val="8"/>
          </w:tcPr>
          <w:p>
            <w:pPr>
              <w:pStyle w:val="nTable"/>
              <w:spacing w:after="40"/>
            </w:pPr>
            <w:r>
              <w:rPr>
                <w:b/>
              </w:rPr>
              <w:t xml:space="preserve">Reprint of the </w:t>
            </w:r>
            <w:r>
              <w:rPr>
                <w:b/>
                <w:i/>
              </w:rPr>
              <w:t>Strata Titles Act 1985</w:t>
            </w:r>
            <w:r>
              <w:rPr>
                <w:b/>
              </w:rPr>
              <w:t xml:space="preserve"> as at 1 Jul 1999</w:t>
            </w:r>
            <w:r>
              <w:t xml:space="preserve"> (includes amendments listed above)</w:t>
            </w:r>
          </w:p>
        </w:tc>
      </w:tr>
      <w:tr>
        <w:trPr>
          <w:gridBefore w:val="1"/>
          <w:wBefore w:w="6" w:type="dxa"/>
          <w:cantSplit/>
        </w:trPr>
        <w:tc>
          <w:tcPr>
            <w:tcW w:w="2268" w:type="dxa"/>
            <w:gridSpan w:val="2"/>
          </w:tcPr>
          <w:p>
            <w:pPr>
              <w:pStyle w:val="nTable"/>
              <w:spacing w:after="40"/>
              <w:rPr>
                <w:i/>
              </w:rPr>
            </w:pPr>
            <w:r>
              <w:rPr>
                <w:i/>
              </w:rPr>
              <w:t xml:space="preserve">Statutes (Repeals and Minor Amendments) Act 2000 </w:t>
            </w:r>
            <w:r>
              <w:t>s. 40</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Before w:val="1"/>
          <w:wBefore w:w="6" w:type="dxa"/>
          <w:cantSplit/>
        </w:trPr>
        <w:tc>
          <w:tcPr>
            <w:tcW w:w="2268" w:type="dxa"/>
            <w:gridSpan w:val="2"/>
          </w:tcPr>
          <w:p>
            <w:pPr>
              <w:pStyle w:val="nTable"/>
              <w:spacing w:after="40"/>
              <w:rPr>
                <w:i/>
              </w:rPr>
            </w:pPr>
            <w:r>
              <w:rPr>
                <w:i/>
              </w:rPr>
              <w:t>Corporations (Consequential Amendments) Act 2001</w:t>
            </w:r>
            <w:r>
              <w:t xml:space="preserve"> Pt. 49</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6" w:type="dxa"/>
          <w:cantSplit/>
        </w:trPr>
        <w:tc>
          <w:tcPr>
            <w:tcW w:w="2268" w:type="dxa"/>
            <w:gridSpan w:val="2"/>
          </w:tcPr>
          <w:p>
            <w:pPr>
              <w:pStyle w:val="nTable"/>
              <w:spacing w:after="40"/>
              <w:rPr>
                <w:vertAlign w:val="superscript"/>
              </w:rPr>
            </w:pPr>
            <w:r>
              <w:rPr>
                <w:i/>
              </w:rPr>
              <w:t>Planning Appeals Amendment Act 2002</w:t>
            </w:r>
            <w:r>
              <w:t xml:space="preserve"> s. 28</w:t>
            </w:r>
          </w:p>
        </w:tc>
        <w:tc>
          <w:tcPr>
            <w:tcW w:w="1134" w:type="dxa"/>
            <w:gridSpan w:val="2"/>
          </w:tcPr>
          <w:p>
            <w:pPr>
              <w:pStyle w:val="nTable"/>
              <w:spacing w:after="40"/>
            </w:pPr>
            <w:r>
              <w:t>24 of 2002</w:t>
            </w:r>
          </w:p>
        </w:tc>
        <w:tc>
          <w:tcPr>
            <w:tcW w:w="1134"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Before w:val="1"/>
          <w:wBefore w:w="6" w:type="dxa"/>
          <w:cantSplit/>
        </w:trPr>
        <w:tc>
          <w:tcPr>
            <w:tcW w:w="2268" w:type="dxa"/>
            <w:gridSpan w:val="2"/>
          </w:tcPr>
          <w:p>
            <w:pPr>
              <w:pStyle w:val="nTable"/>
              <w:spacing w:after="40"/>
              <w:rPr>
                <w:i/>
              </w:rPr>
            </w:pPr>
            <w:r>
              <w:rPr>
                <w:i/>
              </w:rPr>
              <w:t xml:space="preserve">Taxation Administration (Consequential Provisions) Act 2002 </w:t>
            </w:r>
            <w:r>
              <w:t>s. 23</w:t>
            </w:r>
          </w:p>
        </w:tc>
        <w:tc>
          <w:tcPr>
            <w:tcW w:w="1134" w:type="dxa"/>
            <w:gridSpan w:val="2"/>
          </w:tcPr>
          <w:p>
            <w:pPr>
              <w:pStyle w:val="nTable"/>
              <w:spacing w:after="40"/>
            </w:pPr>
            <w:r>
              <w:t>45 of 2002</w:t>
            </w:r>
          </w:p>
        </w:tc>
        <w:tc>
          <w:tcPr>
            <w:tcW w:w="1134" w:type="dxa"/>
            <w:gridSpan w:val="2"/>
          </w:tcPr>
          <w:p>
            <w:pPr>
              <w:pStyle w:val="nTable"/>
              <w:spacing w:after="40"/>
            </w:pPr>
            <w:r>
              <w:t>20 Mar 2003</w:t>
            </w:r>
          </w:p>
        </w:tc>
        <w:tc>
          <w:tcPr>
            <w:tcW w:w="2551" w:type="dxa"/>
            <w:gridSpan w:val="2"/>
          </w:tcPr>
          <w:p>
            <w:pPr>
              <w:pStyle w:val="nTable"/>
              <w:spacing w:after="40"/>
            </w:pPr>
            <w:r>
              <w:t xml:space="preserve">1 Jul 2003 (see s. 2(1) and </w:t>
            </w:r>
            <w:r>
              <w:rPr>
                <w:i/>
              </w:rPr>
              <w:t>Gazette</w:t>
            </w:r>
            <w:r>
              <w:t xml:space="preserve"> 27 Jun 2003 p. 2383)</w:t>
            </w:r>
          </w:p>
        </w:tc>
      </w:tr>
      <w:tr>
        <w:trPr>
          <w:gridBefore w:val="1"/>
          <w:wBefore w:w="6" w:type="dxa"/>
          <w:cantSplit/>
        </w:trPr>
        <w:tc>
          <w:tcPr>
            <w:tcW w:w="2268" w:type="dxa"/>
            <w:gridSpan w:val="2"/>
          </w:tcPr>
          <w:p>
            <w:pPr>
              <w:pStyle w:val="nTable"/>
              <w:spacing w:after="40"/>
            </w:pPr>
            <w:r>
              <w:rPr>
                <w:i/>
              </w:rPr>
              <w:t>Acts Amendment (Equality of Status) Act 2003</w:t>
            </w:r>
            <w:r>
              <w:t xml:space="preserve"> Pt. 56</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Before w:val="1"/>
          <w:wBefore w:w="6" w:type="dxa"/>
          <w:cantSplit/>
        </w:trPr>
        <w:tc>
          <w:tcPr>
            <w:tcW w:w="7087" w:type="dxa"/>
            <w:gridSpan w:val="8"/>
          </w:tcPr>
          <w:p>
            <w:pPr>
              <w:pStyle w:val="nTable"/>
              <w:spacing w:after="40"/>
            </w:pPr>
            <w:r>
              <w:rPr>
                <w:b/>
              </w:rPr>
              <w:t xml:space="preserve">Reprint 4:  The </w:t>
            </w:r>
            <w:r>
              <w:rPr>
                <w:b/>
                <w:i/>
              </w:rPr>
              <w:t>Strata Titles Act 1985</w:t>
            </w:r>
            <w:r>
              <w:rPr>
                <w:b/>
              </w:rPr>
              <w:t xml:space="preserve"> as at 22 Aug 2003</w:t>
            </w:r>
            <w:r>
              <w:t xml:space="preserve"> (includes amendments listed above)</w:t>
            </w:r>
          </w:p>
        </w:tc>
      </w:tr>
      <w:tr>
        <w:trPr>
          <w:gridBefore w:val="1"/>
          <w:wBefore w:w="6" w:type="dxa"/>
          <w:cantSplit/>
        </w:trPr>
        <w:tc>
          <w:tcPr>
            <w:tcW w:w="2268" w:type="dxa"/>
            <w:gridSpan w:val="2"/>
          </w:tcPr>
          <w:p>
            <w:pPr>
              <w:pStyle w:val="nTable"/>
              <w:spacing w:after="40"/>
            </w:pPr>
            <w:r>
              <w:rPr>
                <w:i/>
              </w:rPr>
              <w:t>Acts Amendment and Repeal (Courts and Legal Practice) Act 2003</w:t>
            </w:r>
            <w:r>
              <w:t xml:space="preserve"> s. 67</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gridBefore w:val="1"/>
          <w:wBefore w:w="6" w:type="dxa"/>
          <w:cantSplit/>
        </w:trPr>
        <w:tc>
          <w:tcPr>
            <w:tcW w:w="2268" w:type="dxa"/>
            <w:gridSpan w:val="2"/>
          </w:tcPr>
          <w:p>
            <w:pPr>
              <w:pStyle w:val="nTable"/>
              <w:spacing w:after="40"/>
            </w:pPr>
            <w:r>
              <w:rPr>
                <w:i/>
              </w:rPr>
              <w:t>Statutes (Repeals and Minor Amendments) Act 2003</w:t>
            </w:r>
            <w:r>
              <w:t xml:space="preserve"> s. 112 </w:t>
            </w:r>
            <w:r>
              <w:rPr>
                <w:vertAlign w:val="superscript"/>
              </w:rPr>
              <w:t>13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rPr>
                <w:spacing w:val="-2"/>
              </w:rPr>
              <w:t>15 Dec 2003 (see s. 2)</w:t>
            </w:r>
          </w:p>
        </w:tc>
      </w:tr>
      <w:tr>
        <w:trPr>
          <w:gridBefore w:val="1"/>
          <w:wBefore w:w="6" w:type="dxa"/>
          <w:cantSplit/>
        </w:trPr>
        <w:tc>
          <w:tcPr>
            <w:tcW w:w="2268" w:type="dxa"/>
            <w:gridSpan w:val="2"/>
          </w:tcPr>
          <w:p>
            <w:pPr>
              <w:pStyle w:val="nTable"/>
              <w:spacing w:after="40"/>
              <w:rPr>
                <w:i/>
              </w:rPr>
            </w:pPr>
            <w:r>
              <w:rPr>
                <w:i/>
                <w:snapToGrid w:val="0"/>
              </w:rPr>
              <w:t>Workers’ Compensation Reform Act 2004</w:t>
            </w:r>
            <w:r>
              <w:rPr>
                <w:snapToGrid w:val="0"/>
              </w:rPr>
              <w:t xml:space="preserve"> s. 174</w:t>
            </w:r>
          </w:p>
        </w:tc>
        <w:tc>
          <w:tcPr>
            <w:tcW w:w="1134" w:type="dxa"/>
            <w:gridSpan w:val="2"/>
          </w:tcPr>
          <w:p>
            <w:pPr>
              <w:pStyle w:val="nTable"/>
              <w:spacing w:after="40"/>
            </w:pPr>
            <w:r>
              <w:rPr>
                <w:snapToGrid w:val="0"/>
              </w:rPr>
              <w:t>42 of 2004</w:t>
            </w:r>
          </w:p>
        </w:tc>
        <w:tc>
          <w:tcPr>
            <w:tcW w:w="1134" w:type="dxa"/>
            <w:gridSpan w:val="2"/>
          </w:tcPr>
          <w:p>
            <w:pPr>
              <w:pStyle w:val="nTable"/>
              <w:spacing w:after="40"/>
            </w:pPr>
            <w:r>
              <w:t>9 Nov 2004</w:t>
            </w:r>
          </w:p>
        </w:tc>
        <w:tc>
          <w:tcPr>
            <w:tcW w:w="2551"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wBefore w:w="6" w:type="dxa"/>
          <w:cantSplit/>
        </w:trPr>
        <w:tc>
          <w:tcPr>
            <w:tcW w:w="2268" w:type="dxa"/>
            <w:gridSpan w:val="2"/>
          </w:tcPr>
          <w:p>
            <w:pPr>
              <w:pStyle w:val="nTable"/>
              <w:spacing w:after="40"/>
              <w:rPr>
                <w:i/>
                <w:iCs/>
              </w:rPr>
            </w:pPr>
            <w:r>
              <w:rPr>
                <w:i/>
                <w:snapToGrid w:val="0"/>
              </w:rPr>
              <w:t xml:space="preserve">Courts Legislation Amendment and Repeal Act 2004 </w:t>
            </w:r>
            <w:r>
              <w:rPr>
                <w:snapToGrid w:val="0"/>
              </w:rPr>
              <w:t>Sch. 1 cl. 150 (other than the amendment to s. 116A(4)) </w:t>
            </w:r>
            <w:r>
              <w:rPr>
                <w:snapToGrid w:val="0"/>
                <w:vertAlign w:val="superscript"/>
              </w:rPr>
              <w:t>14</w:t>
            </w:r>
          </w:p>
        </w:tc>
        <w:tc>
          <w:tcPr>
            <w:tcW w:w="1134" w:type="dxa"/>
            <w:gridSpan w:val="2"/>
          </w:tcPr>
          <w:p>
            <w:pPr>
              <w:pStyle w:val="nTable"/>
              <w:spacing w:after="40"/>
            </w:pPr>
            <w:r>
              <w:rPr>
                <w:snapToGrid w:val="0"/>
              </w:rPr>
              <w:t>59 of 2004 (as amended by No. 2 of 2008 s. 77(12) and (13))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Before w:val="1"/>
          <w:wBefore w:w="6" w:type="dxa"/>
          <w:cantSplit/>
        </w:trPr>
        <w:tc>
          <w:tcPr>
            <w:tcW w:w="2268" w:type="dxa"/>
            <w:gridSpan w:val="2"/>
          </w:tcPr>
          <w:p>
            <w:pPr>
              <w:pStyle w:val="nTable"/>
              <w:spacing w:after="40"/>
              <w:rPr>
                <w:i/>
                <w:snapToGrid w:val="0"/>
                <w:vertAlign w:val="superscript"/>
              </w:rPr>
            </w:pPr>
            <w:r>
              <w:rPr>
                <w:i/>
                <w:iCs/>
              </w:rPr>
              <w:t>State Administrative Tribunal (Conferral of Jurisdiction) Amendment and Repeal Act 2004</w:t>
            </w:r>
            <w:r>
              <w:t xml:space="preserve"> Pt. 2 Div. 121 </w:t>
            </w:r>
            <w:r>
              <w:rPr>
                <w:vertAlign w:val="superscript"/>
              </w:rPr>
              <w:t>15, 16</w:t>
            </w:r>
          </w:p>
        </w:tc>
        <w:tc>
          <w:tcPr>
            <w:tcW w:w="1134" w:type="dxa"/>
            <w:gridSpan w:val="2"/>
          </w:tcPr>
          <w:p>
            <w:pPr>
              <w:pStyle w:val="nTable"/>
              <w:spacing w:after="40"/>
              <w:rPr>
                <w:snapToGrid w:val="0"/>
              </w:rPr>
            </w:pPr>
            <w:r>
              <w:t>55 of 2004</w:t>
            </w:r>
          </w:p>
        </w:tc>
        <w:tc>
          <w:tcPr>
            <w:tcW w:w="1134" w:type="dxa"/>
            <w:gridSpan w:val="2"/>
          </w:tcPr>
          <w:p>
            <w:pPr>
              <w:pStyle w:val="nTable"/>
              <w:spacing w:after="40"/>
            </w:pPr>
            <w:r>
              <w:t>24 Nov 2004</w:t>
            </w:r>
          </w:p>
        </w:tc>
        <w:tc>
          <w:tcPr>
            <w:tcW w:w="2551" w:type="dxa"/>
            <w:gridSpan w:val="2"/>
          </w:tcPr>
          <w:p>
            <w:pPr>
              <w:pStyle w:val="nTable"/>
              <w:spacing w:after="40"/>
              <w:rPr>
                <w:snapToGrid w:val="0"/>
                <w:spacing w:val="-2"/>
              </w:rPr>
            </w:pPr>
            <w:r>
              <w:t xml:space="preserve">1 Jan 2005 (see s. 2 and </w:t>
            </w:r>
            <w:r>
              <w:rPr>
                <w:i/>
                <w:iCs/>
              </w:rPr>
              <w:t>Gazette</w:t>
            </w:r>
            <w:r>
              <w:t xml:space="preserve"> 31 Dec 2004 p. 7130)</w:t>
            </w:r>
          </w:p>
        </w:tc>
      </w:tr>
      <w:tr>
        <w:trPr>
          <w:gridBefore w:val="1"/>
          <w:wBefore w:w="6" w:type="dxa"/>
          <w:cantSplit/>
        </w:trPr>
        <w:tc>
          <w:tcPr>
            <w:tcW w:w="7087" w:type="dxa"/>
            <w:gridSpan w:val="8"/>
          </w:tcPr>
          <w:p>
            <w:pPr>
              <w:pStyle w:val="nTable"/>
              <w:spacing w:after="40"/>
            </w:pPr>
            <w:r>
              <w:rPr>
                <w:b/>
              </w:rPr>
              <w:t xml:space="preserve">Reprint 5:  The </w:t>
            </w:r>
            <w:r>
              <w:rPr>
                <w:b/>
                <w:i/>
              </w:rPr>
              <w:t>Strata Titles Act 1985</w:t>
            </w:r>
            <w:r>
              <w:rPr>
                <w:b/>
              </w:rPr>
              <w:t xml:space="preserve"> as at 20 May 2005</w:t>
            </w:r>
            <w:r>
              <w:t xml:space="preserve"> (includes amendments listed above)</w:t>
            </w:r>
          </w:p>
        </w:tc>
      </w:tr>
      <w:tr>
        <w:trPr>
          <w:gridBefore w:val="1"/>
          <w:wBefore w:w="6" w:type="dxa"/>
          <w:cantSplit/>
        </w:trPr>
        <w:tc>
          <w:tcPr>
            <w:tcW w:w="2268" w:type="dxa"/>
            <w:gridSpan w:val="2"/>
          </w:tcPr>
          <w:p>
            <w:pPr>
              <w:pStyle w:val="nTable"/>
              <w:spacing w:after="40"/>
              <w:rPr>
                <w:i/>
                <w:snapToGrid w:val="0"/>
              </w:rPr>
            </w:pPr>
            <w:r>
              <w:rPr>
                <w:i/>
                <w:iCs/>
                <w:snapToGrid w:val="0"/>
              </w:rPr>
              <w:t>Planning and Development (Consequential and Transitional Provisions) Act 2005</w:t>
            </w:r>
            <w:r>
              <w:t xml:space="preserve"> s. 15 </w:t>
            </w:r>
            <w:r>
              <w:rPr>
                <w:vertAlign w:val="superscript"/>
              </w:rPr>
              <w:t>17</w:t>
            </w:r>
          </w:p>
        </w:tc>
        <w:tc>
          <w:tcPr>
            <w:tcW w:w="1134" w:type="dxa"/>
            <w:gridSpan w:val="2"/>
          </w:tcPr>
          <w:p>
            <w:pPr>
              <w:pStyle w:val="nTable"/>
              <w:spacing w:after="40"/>
              <w:rPr>
                <w:snapToGrid w:val="0"/>
              </w:rPr>
            </w:pPr>
            <w:r>
              <w:rPr>
                <w:snapToGrid w:val="0"/>
              </w:rPr>
              <w:t>38 of 2005</w:t>
            </w:r>
          </w:p>
        </w:tc>
        <w:tc>
          <w:tcPr>
            <w:tcW w:w="1134" w:type="dxa"/>
            <w:gridSpan w:val="2"/>
          </w:tcPr>
          <w:p>
            <w:pPr>
              <w:pStyle w:val="nTable"/>
              <w:spacing w:after="40"/>
            </w:pPr>
            <w:r>
              <w:t>12 Dec 2005</w:t>
            </w:r>
          </w:p>
        </w:tc>
        <w:tc>
          <w:tcPr>
            <w:tcW w:w="2551" w:type="dxa"/>
            <w:gridSpan w:val="2"/>
          </w:tcPr>
          <w:p>
            <w:pPr>
              <w:pStyle w:val="nTable"/>
              <w:spacing w:after="40"/>
              <w:rPr>
                <w:snapToGrid w:val="0"/>
                <w:spacing w:val="-2"/>
              </w:rPr>
            </w:pPr>
            <w:r>
              <w:t xml:space="preserve">9 Apr 2006 (see s. 2 and </w:t>
            </w:r>
            <w:r>
              <w:rPr>
                <w:i/>
                <w:iCs/>
              </w:rPr>
              <w:t>Gazette</w:t>
            </w:r>
            <w:r>
              <w:t xml:space="preserve"> 21 Mar 2006 p. 1078)</w:t>
            </w:r>
          </w:p>
        </w:tc>
      </w:tr>
      <w:tr>
        <w:trPr>
          <w:gridBefore w:val="1"/>
          <w:wBefore w:w="6" w:type="dxa"/>
          <w:cantSplit/>
        </w:trPr>
        <w:tc>
          <w:tcPr>
            <w:tcW w:w="2268" w:type="dxa"/>
            <w:gridSpan w:val="2"/>
          </w:tcPr>
          <w:p>
            <w:pPr>
              <w:pStyle w:val="nTable"/>
              <w:spacing w:after="40"/>
              <w:rPr>
                <w:i/>
                <w:iCs/>
                <w:snapToGrid w:val="0"/>
              </w:rPr>
            </w:pPr>
            <w:r>
              <w:rPr>
                <w:i/>
                <w:snapToGrid w:val="0"/>
              </w:rPr>
              <w:t>Land Information Authority Act 2006</w:t>
            </w:r>
            <w:r>
              <w:rPr>
                <w:iCs/>
                <w:snapToGrid w:val="0"/>
              </w:rPr>
              <w:t xml:space="preserve"> s. 160</w:t>
            </w:r>
            <w:r>
              <w:rPr>
                <w:iCs/>
                <w:snapToGrid w:val="0"/>
                <w:vertAlign w:val="superscript"/>
              </w:rPr>
              <w:t xml:space="preserve"> </w:t>
            </w:r>
          </w:p>
        </w:tc>
        <w:tc>
          <w:tcPr>
            <w:tcW w:w="1134" w:type="dxa"/>
            <w:gridSpan w:val="2"/>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rPr>
          <w:gridBefore w:val="1"/>
          <w:wBefore w:w="6" w:type="dxa"/>
          <w:cantSplit/>
        </w:trPr>
        <w:tc>
          <w:tcPr>
            <w:tcW w:w="2268" w:type="dxa"/>
            <w:gridSpan w:val="2"/>
          </w:tcPr>
          <w:p>
            <w:pPr>
              <w:pStyle w:val="nTable"/>
              <w:spacing w:after="40"/>
              <w:rPr>
                <w:iCs/>
                <w:vertAlign w:val="superscript"/>
              </w:rPr>
            </w:pPr>
            <w:r>
              <w:rPr>
                <w:i/>
              </w:rPr>
              <w:t>Duties Legislation Amendment Act 2008</w:t>
            </w:r>
            <w:r>
              <w:rPr>
                <w:iCs/>
              </w:rPr>
              <w:t xml:space="preserve"> Sch. 1 cl. 36</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1" w:type="dxa"/>
            <w:gridSpan w:val="2"/>
          </w:tcPr>
          <w:p>
            <w:pPr>
              <w:pStyle w:val="nTable"/>
              <w:spacing w:after="40"/>
            </w:pPr>
            <w:r>
              <w:t>1 Jul 2008 (see s. 2(d))</w:t>
            </w:r>
          </w:p>
        </w:tc>
      </w:tr>
      <w:tr>
        <w:trPr>
          <w:gridBefore w:val="1"/>
          <w:wBefore w:w="6" w:type="dxa"/>
          <w:cantSplit/>
        </w:trPr>
        <w:tc>
          <w:tcPr>
            <w:tcW w:w="2268" w:type="dxa"/>
            <w:gridSpan w:val="2"/>
          </w:tcPr>
          <w:p>
            <w:pPr>
              <w:pStyle w:val="nTable"/>
              <w:spacing w:after="40"/>
              <w:rPr>
                <w:iCs/>
              </w:rPr>
            </w:pPr>
            <w:r>
              <w:rPr>
                <w:i/>
                <w:iCs/>
                <w:snapToGrid w:val="0"/>
              </w:rPr>
              <w:t>Legal Profession Act 2008</w:t>
            </w:r>
            <w:r>
              <w:rPr>
                <w:iCs/>
                <w:snapToGrid w:val="0"/>
              </w:rPr>
              <w:t xml:space="preserve"> s. 707</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1" w:type="dxa"/>
            <w:gridSpan w:val="2"/>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Before w:val="1"/>
          <w:wBefore w:w="6" w:type="dxa"/>
          <w:cantSplit/>
        </w:trPr>
        <w:tc>
          <w:tcPr>
            <w:tcW w:w="7087" w:type="dxa"/>
            <w:gridSpan w:val="8"/>
          </w:tcPr>
          <w:p>
            <w:pPr>
              <w:pStyle w:val="nTable"/>
              <w:spacing w:after="40"/>
            </w:pPr>
            <w:r>
              <w:rPr>
                <w:b/>
              </w:rPr>
              <w:t xml:space="preserve">Reprint 6:  The </w:t>
            </w:r>
            <w:r>
              <w:rPr>
                <w:b/>
                <w:i/>
              </w:rPr>
              <w:t>Strata Titles Act 1985</w:t>
            </w:r>
            <w:r>
              <w:rPr>
                <w:b/>
              </w:rPr>
              <w:t xml:space="preserve"> as at 25 Jul 2008</w:t>
            </w:r>
            <w:r>
              <w:t xml:space="preserve"> (includes amendments listed above except those in the </w:t>
            </w:r>
            <w:r>
              <w:rPr>
                <w:i/>
                <w:iCs/>
                <w:snapToGrid w:val="0"/>
              </w:rPr>
              <w:t>Legal Profession Act 2008</w:t>
            </w:r>
            <w:r>
              <w:t>)</w:t>
            </w:r>
          </w:p>
        </w:tc>
      </w:tr>
      <w:tr>
        <w:trPr>
          <w:gridAfter w:val="1"/>
          <w:wAfter w:w="6"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 w:type="dxa"/>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s. 37</w:t>
            </w:r>
          </w:p>
        </w:tc>
        <w:tc>
          <w:tcPr>
            <w:tcW w:w="1134"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1" w:type="dxa"/>
            <w:gridSpan w:val="2"/>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Building Act 2011</w:t>
            </w:r>
            <w:r>
              <w:rPr>
                <w:snapToGrid w:val="0"/>
              </w:rPr>
              <w:t xml:space="preserve"> s. 174</w:t>
            </w:r>
          </w:p>
        </w:tc>
        <w:tc>
          <w:tcPr>
            <w:tcW w:w="1134" w:type="dxa"/>
            <w:gridSpan w:val="2"/>
            <w:shd w:val="clear" w:color="auto" w:fill="auto"/>
          </w:tcPr>
          <w:p>
            <w:pPr>
              <w:pStyle w:val="nTable"/>
              <w:spacing w:after="40"/>
              <w:rPr>
                <w:snapToGrid w:val="0"/>
              </w:rPr>
            </w:pPr>
            <w:r>
              <w:rPr>
                <w:snapToGrid w:val="0"/>
              </w:rPr>
              <w:t>24 of 2011</w:t>
            </w:r>
          </w:p>
        </w:tc>
        <w:tc>
          <w:tcPr>
            <w:tcW w:w="1134" w:type="dxa"/>
            <w:gridSpan w:val="2"/>
            <w:shd w:val="clear" w:color="auto" w:fill="auto"/>
          </w:tcPr>
          <w:p>
            <w:pPr>
              <w:pStyle w:val="nTable"/>
              <w:spacing w:after="40"/>
              <w:rPr>
                <w:snapToGrid w:val="0"/>
              </w:rPr>
            </w:pPr>
            <w:r>
              <w:rPr>
                <w:snapToGrid w:val="0"/>
              </w:rPr>
              <w:t>11 Jul 2011</w:t>
            </w:r>
          </w:p>
        </w:tc>
        <w:tc>
          <w:tcPr>
            <w:tcW w:w="2551" w:type="dxa"/>
            <w:gridSpan w:val="2"/>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6" w:type="dxa"/>
          <w:cantSplit/>
        </w:trPr>
        <w:tc>
          <w:tcPr>
            <w:tcW w:w="2268" w:type="dxa"/>
            <w:gridSpan w:val="2"/>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s. 232</w:t>
            </w:r>
          </w:p>
        </w:tc>
        <w:tc>
          <w:tcPr>
            <w:tcW w:w="1134" w:type="dxa"/>
            <w:gridSpan w:val="2"/>
            <w:shd w:val="clear" w:color="auto" w:fill="auto"/>
          </w:tcPr>
          <w:p>
            <w:pPr>
              <w:pStyle w:val="nTable"/>
              <w:spacing w:after="40"/>
              <w:rPr>
                <w:snapToGrid w:val="0"/>
              </w:rPr>
            </w:pPr>
            <w:r>
              <w:t>25 of 2012</w:t>
            </w:r>
          </w:p>
        </w:tc>
        <w:tc>
          <w:tcPr>
            <w:tcW w:w="1134" w:type="dxa"/>
            <w:gridSpan w:val="2"/>
            <w:shd w:val="clear" w:color="auto" w:fill="auto"/>
          </w:tcPr>
          <w:p>
            <w:pPr>
              <w:pStyle w:val="nTable"/>
              <w:spacing w:after="40"/>
              <w:rPr>
                <w:snapToGrid w:val="0"/>
              </w:rPr>
            </w:pPr>
            <w: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6" w:type="dxa"/>
          <w:cantSplit/>
        </w:trPr>
        <w:tc>
          <w:tcPr>
            <w:tcW w:w="7087" w:type="dxa"/>
            <w:gridSpan w:val="8"/>
            <w:shd w:val="clear" w:color="auto" w:fill="auto"/>
          </w:tcPr>
          <w:p>
            <w:pPr>
              <w:pStyle w:val="nTable"/>
              <w:spacing w:after="40"/>
              <w:rPr>
                <w:snapToGrid w:val="0"/>
              </w:rPr>
            </w:pPr>
            <w:r>
              <w:rPr>
                <w:b/>
              </w:rPr>
              <w:t xml:space="preserve">Reprint 7:  The </w:t>
            </w:r>
            <w:r>
              <w:rPr>
                <w:b/>
                <w:i/>
              </w:rPr>
              <w:t>Strata Titles Act 1985</w:t>
            </w:r>
            <w:r>
              <w:rPr>
                <w:b/>
              </w:rPr>
              <w:t xml:space="preserve"> as at 24 May 2013</w:t>
            </w:r>
            <w:r>
              <w:t xml:space="preserve"> (includes amendments listed above except those in the </w:t>
            </w:r>
            <w:r>
              <w:rPr>
                <w:i/>
                <w:snapToGrid w:val="0"/>
              </w:rPr>
              <w:t>Water Services Legislation Amendment and Repeal Act 2012</w:t>
            </w:r>
            <w:r>
              <w:t>)</w:t>
            </w:r>
          </w:p>
        </w:tc>
      </w:tr>
      <w:tr>
        <w:trPr>
          <w:gridAfter w:val="1"/>
          <w:wAfter w:w="6" w:type="dxa"/>
          <w:cantSplit/>
        </w:trPr>
        <w:tc>
          <w:tcPr>
            <w:tcW w:w="2268" w:type="dxa"/>
            <w:gridSpan w:val="2"/>
            <w:shd w:val="clear" w:color="auto" w:fill="auto"/>
          </w:tcPr>
          <w:p>
            <w:pPr>
              <w:pStyle w:val="nTable"/>
              <w:spacing w:after="40"/>
              <w:ind w:right="113"/>
              <w:rPr>
                <w:i/>
                <w:snapToGrid w:val="0"/>
              </w:rPr>
            </w:pPr>
            <w:r>
              <w:rPr>
                <w:i/>
              </w:rPr>
              <w:t>Land Legislation Amendment Act 2015</w:t>
            </w:r>
            <w:r>
              <w:t xml:space="preserve"> Pt. 4</w:t>
            </w:r>
          </w:p>
        </w:tc>
        <w:tc>
          <w:tcPr>
            <w:tcW w:w="1134" w:type="dxa"/>
            <w:gridSpan w:val="2"/>
            <w:shd w:val="clear" w:color="auto" w:fill="auto"/>
          </w:tcPr>
          <w:p>
            <w:pPr>
              <w:pStyle w:val="nTable"/>
              <w:spacing w:after="40"/>
              <w:rPr>
                <w:snapToGrid w:val="0"/>
              </w:rPr>
            </w:pPr>
            <w:r>
              <w:t>11 of 2015</w:t>
            </w:r>
          </w:p>
        </w:tc>
        <w:tc>
          <w:tcPr>
            <w:tcW w:w="1134" w:type="dxa"/>
            <w:gridSpan w:val="2"/>
            <w:shd w:val="clear" w:color="auto" w:fill="auto"/>
          </w:tcPr>
          <w:p>
            <w:pPr>
              <w:pStyle w:val="nTable"/>
              <w:spacing w:after="40"/>
              <w:rPr>
                <w:snapToGrid w:val="0"/>
              </w:rPr>
            </w:pPr>
            <w:r>
              <w:t>29 Apr 2015</w:t>
            </w:r>
          </w:p>
        </w:tc>
        <w:tc>
          <w:tcPr>
            <w:tcW w:w="2551" w:type="dxa"/>
            <w:gridSpan w:val="2"/>
            <w:shd w:val="clear" w:color="auto" w:fill="auto"/>
          </w:tcPr>
          <w:p>
            <w:pPr>
              <w:pStyle w:val="nTable"/>
              <w:spacing w:after="40"/>
              <w:rPr>
                <w:snapToGrid w:val="0"/>
              </w:rPr>
            </w:pPr>
            <w:r>
              <w:t xml:space="preserve">30 Jun 2015 (see s. 2(b) and </w:t>
            </w:r>
            <w:r>
              <w:rPr>
                <w:i/>
              </w:rPr>
              <w:t>Gazette</w:t>
            </w:r>
            <w:r>
              <w:t xml:space="preserve"> 2 Jun 2015 p. 1937)</w:t>
            </w:r>
          </w:p>
        </w:tc>
      </w:tr>
      <w:tr>
        <w:trPr>
          <w:gridAfter w:val="1"/>
          <w:wAfter w:w="6" w:type="dxa"/>
          <w:cantSplit/>
        </w:trPr>
        <w:tc>
          <w:tcPr>
            <w:tcW w:w="2268" w:type="dxa"/>
            <w:gridSpan w:val="2"/>
            <w:shd w:val="clear" w:color="auto" w:fill="auto"/>
          </w:tcPr>
          <w:p>
            <w:pPr>
              <w:pStyle w:val="nTable"/>
              <w:spacing w:after="40"/>
              <w:ind w:right="113"/>
              <w:rPr>
                <w:i/>
              </w:rPr>
            </w:pPr>
            <w:r>
              <w:rPr>
                <w:i/>
              </w:rPr>
              <w:t>Land Legislation Amendment (Taxing) Act 2015</w:t>
            </w:r>
            <w:r>
              <w:t xml:space="preserve"> Pt. 3</w:t>
            </w:r>
          </w:p>
        </w:tc>
        <w:tc>
          <w:tcPr>
            <w:tcW w:w="1134" w:type="dxa"/>
            <w:gridSpan w:val="2"/>
            <w:shd w:val="clear" w:color="auto" w:fill="auto"/>
          </w:tcPr>
          <w:p>
            <w:pPr>
              <w:pStyle w:val="nTable"/>
              <w:spacing w:after="40"/>
            </w:pPr>
            <w:r>
              <w:t>12 of 2015</w:t>
            </w:r>
          </w:p>
        </w:tc>
        <w:tc>
          <w:tcPr>
            <w:tcW w:w="1134" w:type="dxa"/>
            <w:gridSpan w:val="2"/>
            <w:shd w:val="clear" w:color="auto" w:fill="auto"/>
          </w:tcPr>
          <w:p>
            <w:pPr>
              <w:pStyle w:val="nTable"/>
              <w:spacing w:after="40"/>
            </w:pPr>
            <w:r>
              <w:t>29 Apr 2015</w:t>
            </w:r>
          </w:p>
        </w:tc>
        <w:tc>
          <w:tcPr>
            <w:tcW w:w="2551" w:type="dxa"/>
            <w:gridSpan w:val="2"/>
            <w:shd w:val="clear" w:color="auto" w:fill="auto"/>
          </w:tcPr>
          <w:p>
            <w:pPr>
              <w:pStyle w:val="nTable"/>
              <w:spacing w:after="40"/>
            </w:pPr>
            <w:r>
              <w:t xml:space="preserve">30 Jun 2015 (see s. 2(b) and </w:t>
            </w:r>
            <w:r>
              <w:rPr>
                <w:i/>
              </w:rPr>
              <w:t>Gazette</w:t>
            </w:r>
            <w:r>
              <w:t xml:space="preserve"> 2 Jun 2015 p. 1937)</w:t>
            </w:r>
          </w:p>
        </w:tc>
      </w:tr>
      <w:tr>
        <w:trPr>
          <w:gridAfter w:val="1"/>
          <w:wAfter w:w="6" w:type="dxa"/>
          <w:cantSplit/>
        </w:trPr>
        <w:tc>
          <w:tcPr>
            <w:tcW w:w="2268" w:type="dxa"/>
            <w:gridSpan w:val="2"/>
            <w:tcBorders>
              <w:bottom w:val="single" w:sz="4" w:space="0" w:color="auto"/>
            </w:tcBorders>
            <w:shd w:val="clear" w:color="auto" w:fill="auto"/>
          </w:tcPr>
          <w:p>
            <w:pPr>
              <w:pStyle w:val="nTable"/>
              <w:spacing w:after="40"/>
              <w:ind w:right="113"/>
              <w:rPr>
                <w:i/>
              </w:rPr>
            </w:pPr>
            <w:r>
              <w:rPr>
                <w:i/>
              </w:rPr>
              <w:t xml:space="preserve">Heritage Act 2018 </w:t>
            </w:r>
            <w:r>
              <w:t>s. 187</w:t>
            </w:r>
          </w:p>
        </w:tc>
        <w:tc>
          <w:tcPr>
            <w:tcW w:w="1134" w:type="dxa"/>
            <w:gridSpan w:val="2"/>
            <w:tcBorders>
              <w:bottom w:val="single" w:sz="4" w:space="0" w:color="auto"/>
            </w:tcBorders>
            <w:shd w:val="clear" w:color="auto" w:fill="auto"/>
          </w:tcPr>
          <w:p>
            <w:pPr>
              <w:pStyle w:val="nTable"/>
              <w:spacing w:after="40"/>
            </w:pPr>
            <w:r>
              <w:t>22 of 2018</w:t>
            </w:r>
          </w:p>
        </w:tc>
        <w:tc>
          <w:tcPr>
            <w:tcW w:w="1134" w:type="dxa"/>
            <w:gridSpan w:val="2"/>
            <w:tcBorders>
              <w:bottom w:val="single" w:sz="4" w:space="0" w:color="auto"/>
            </w:tcBorders>
            <w:shd w:val="clear" w:color="auto" w:fill="auto"/>
          </w:tcPr>
          <w:p>
            <w:pPr>
              <w:pStyle w:val="nTable"/>
              <w:spacing w:after="40"/>
            </w:pPr>
            <w:r>
              <w:t>18 Sep 2018</w:t>
            </w:r>
          </w:p>
        </w:tc>
        <w:tc>
          <w:tcPr>
            <w:tcW w:w="2551" w:type="dxa"/>
            <w:gridSpan w:val="2"/>
            <w:tcBorders>
              <w:bottom w:val="single" w:sz="4" w:space="0" w:color="auto"/>
            </w:tcBorders>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bl>
    <w:p>
      <w:pPr>
        <w:pStyle w:val="nHeading3"/>
      </w:pPr>
      <w:bookmarkStart w:id="376" w:name="_Toc37943565"/>
      <w:r>
        <w:t>Uncommenced provisions table</w:t>
      </w:r>
      <w:bookmarkEnd w:id="37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10"/>
        <w:gridCol w:w="1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4"/>
            <w:tcBorders>
              <w:top w:val="single" w:sz="8" w:space="0" w:color="auto"/>
              <w:bottom w:val="single" w:sz="8" w:space="0" w:color="auto"/>
            </w:tcBorders>
            <w:shd w:val="clear" w:color="auto" w:fill="auto"/>
          </w:tcPr>
          <w:p>
            <w:pPr>
              <w:pStyle w:val="nTable"/>
              <w:keepNext/>
              <w:spacing w:after="40"/>
              <w:rPr>
                <w:b/>
              </w:rPr>
            </w:pPr>
            <w:r>
              <w:rPr>
                <w:b/>
              </w:rPr>
              <w:t>Commencement</w:t>
            </w:r>
          </w:p>
        </w:tc>
      </w:tr>
      <w:tr>
        <w:trPr>
          <w:gridAfter w:val="1"/>
          <w:wAfter w:w="17" w:type="dxa"/>
          <w:cantSplit/>
        </w:trPr>
        <w:tc>
          <w:tcPr>
            <w:tcW w:w="2273"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67</w:t>
            </w:r>
          </w:p>
        </w:tc>
        <w:tc>
          <w:tcPr>
            <w:tcW w:w="1137" w:type="dxa"/>
            <w:gridSpan w:val="2"/>
            <w:tcBorders>
              <w:top w:val="single" w:sz="2" w:space="0" w:color="auto"/>
            </w:tcBorders>
          </w:tcPr>
          <w:p>
            <w:pPr>
              <w:pStyle w:val="nTable"/>
              <w:keepNext/>
              <w:spacing w:after="40"/>
            </w:pPr>
            <w:r>
              <w:t>43 of 2000</w:t>
            </w:r>
          </w:p>
        </w:tc>
        <w:tc>
          <w:tcPr>
            <w:tcW w:w="1137" w:type="dxa"/>
            <w:gridSpan w:val="2"/>
            <w:tcBorders>
              <w:top w:val="single" w:sz="2" w:space="0" w:color="auto"/>
            </w:tcBorders>
          </w:tcPr>
          <w:p>
            <w:pPr>
              <w:pStyle w:val="nTable"/>
              <w:keepNext/>
              <w:spacing w:after="40"/>
            </w:pPr>
            <w:r>
              <w:t>2 Nov 2000</w:t>
            </w:r>
          </w:p>
        </w:tc>
        <w:tc>
          <w:tcPr>
            <w:tcW w:w="2551" w:type="dxa"/>
            <w:gridSpan w:val="3"/>
            <w:tcBorders>
              <w:top w:val="single" w:sz="2" w:space="0" w:color="auto"/>
            </w:tcBorders>
          </w:tcPr>
          <w:p>
            <w:pPr>
              <w:pStyle w:val="nTable"/>
              <w:keepNext/>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7" w:type="dxa"/>
        </w:trPr>
        <w:tc>
          <w:tcPr>
            <w:tcW w:w="2296" w:type="dxa"/>
            <w:gridSpan w:val="2"/>
            <w:tcBorders>
              <w:top w:val="nil"/>
              <w:bottom w:val="single" w:sz="2" w:space="0" w:color="auto"/>
            </w:tcBorders>
          </w:tcPr>
          <w:p>
            <w:pPr>
              <w:pStyle w:val="nTable"/>
              <w:spacing w:after="40"/>
            </w:pPr>
            <w:r>
              <w:rPr>
                <w:i/>
              </w:rPr>
              <w:t>Strata Titles Amendment Act 2018</w:t>
            </w:r>
            <w:r>
              <w:t xml:space="preserve"> Pt. 2</w:t>
            </w:r>
          </w:p>
        </w:tc>
        <w:tc>
          <w:tcPr>
            <w:tcW w:w="1134" w:type="dxa"/>
            <w:gridSpan w:val="2"/>
            <w:tcBorders>
              <w:top w:val="nil"/>
              <w:bottom w:val="single" w:sz="2" w:space="0" w:color="auto"/>
            </w:tcBorders>
          </w:tcPr>
          <w:p>
            <w:pPr>
              <w:pStyle w:val="nTable"/>
              <w:spacing w:after="40"/>
            </w:pPr>
            <w:r>
              <w:t>30 of 2018</w:t>
            </w:r>
          </w:p>
        </w:tc>
        <w:tc>
          <w:tcPr>
            <w:tcW w:w="1134" w:type="dxa"/>
            <w:gridSpan w:val="2"/>
            <w:tcBorders>
              <w:top w:val="nil"/>
              <w:bottom w:val="single" w:sz="2" w:space="0" w:color="auto"/>
            </w:tcBorders>
          </w:tcPr>
          <w:p>
            <w:pPr>
              <w:pStyle w:val="nTable"/>
              <w:spacing w:after="40"/>
            </w:pPr>
            <w:r>
              <w:t>19 Nov 2018</w:t>
            </w:r>
          </w:p>
        </w:tc>
        <w:tc>
          <w:tcPr>
            <w:tcW w:w="2524" w:type="dxa"/>
            <w:tcBorders>
              <w:top w:val="nil"/>
              <w:bottom w:val="single" w:sz="2" w:space="0" w:color="auto"/>
            </w:tcBorders>
          </w:tcPr>
          <w:p>
            <w:pPr>
              <w:pStyle w:val="nTable"/>
              <w:spacing w:after="40"/>
            </w:pPr>
            <w:r>
              <w:t>1 May 2020 (see s. 2(b) and SL 2020/39 cl. 2)</w:t>
            </w:r>
          </w:p>
        </w:tc>
      </w:tr>
    </w:tbl>
    <w:p>
      <w:pPr>
        <w:pStyle w:val="nHeading3"/>
      </w:pPr>
      <w:bookmarkStart w:id="377" w:name="_Toc37943566"/>
      <w:r>
        <w:t>Other notes</w:t>
      </w:r>
      <w:bookmarkEnd w:id="377"/>
    </w:p>
    <w:p>
      <w:pPr>
        <w:pStyle w:val="nNote"/>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BlankOpen"/>
        <w:rPr>
          <w:snapToGrid w:val="0"/>
        </w:rPr>
      </w:pP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BlankClose"/>
        <w:rPr>
          <w:snapToGrid w:val="0"/>
          <w:sz w:val="18"/>
          <w:szCs w:val="18"/>
        </w:rPr>
      </w:pPr>
    </w:p>
    <w:p>
      <w:pPr>
        <w:pStyle w:val="nNote"/>
        <w:rPr>
          <w:snapToGrid w:val="0"/>
        </w:rPr>
      </w:pPr>
      <w:r>
        <w:rPr>
          <w:snapToGrid w:val="0"/>
          <w:vertAlign w:val="superscript"/>
        </w:rPr>
        <w:t>3</w:t>
      </w:r>
      <w:r>
        <w:rPr>
          <w:snapToGrid w:val="0"/>
        </w:rPr>
        <w:tab/>
        <w:t xml:space="preserve">Deleted by the </w:t>
      </w:r>
      <w:r>
        <w:rPr>
          <w:i/>
          <w:snapToGrid w:val="0"/>
        </w:rPr>
        <w:t xml:space="preserve">Building Act 2011 </w:t>
      </w:r>
      <w:r>
        <w:rPr>
          <w:snapToGrid w:val="0"/>
        </w:rPr>
        <w:t>s. 153(2).</w:t>
      </w:r>
    </w:p>
    <w:p>
      <w:pPr>
        <w:pStyle w:val="nNote"/>
        <w:rPr>
          <w:snapToGrid w:val="0"/>
        </w:rPr>
      </w:pPr>
      <w:r>
        <w:rPr>
          <w:snapToGrid w:val="0"/>
          <w:vertAlign w:val="superscript"/>
        </w:rPr>
        <w:t>4</w:t>
      </w:r>
      <w:r>
        <w:rPr>
          <w:snapToGrid w:val="0"/>
        </w:rPr>
        <w:tab/>
        <w:t xml:space="preserve">The </w:t>
      </w:r>
      <w:r>
        <w:rPr>
          <w:i/>
          <w:snapToGrid w:val="0"/>
        </w:rPr>
        <w:t>Strata Titles Act 1966</w:t>
      </w:r>
      <w:r>
        <w:rPr>
          <w:snapToGrid w:val="0"/>
        </w:rPr>
        <w:t xml:space="preserve"> was repealed by this Act, s. 131.</w:t>
      </w:r>
    </w:p>
    <w:p>
      <w:pPr>
        <w:pStyle w:val="nNote"/>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46(2) reads as follows:</w:t>
      </w:r>
    </w:p>
    <w:p>
      <w:pPr>
        <w:pStyle w:val="BlankOpen"/>
        <w:rPr>
          <w:snapToGrid w:val="0"/>
        </w:rPr>
      </w:pP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Strata Titles Amendment Act 1995</w:t>
      </w:r>
      <w:r>
        <w:rPr>
          <w:snapToGrid w:val="0"/>
        </w:rPr>
        <w:t xml:space="preserve"> s. 54(3) reads as follows:</w:t>
      </w:r>
    </w:p>
    <w:p>
      <w:pPr>
        <w:pStyle w:val="BlankOpen"/>
      </w:pP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BlankClose"/>
        <w:rPr>
          <w:snapToGrid w:val="0"/>
        </w:rPr>
      </w:pPr>
    </w:p>
    <w:p>
      <w:pPr>
        <w:pStyle w:val="nNote"/>
        <w:keepNext/>
        <w:keepLines/>
        <w:rPr>
          <w:snapToGrid w:val="0"/>
        </w:rPr>
      </w:pPr>
      <w:r>
        <w:rPr>
          <w:snapToGrid w:val="0"/>
          <w:vertAlign w:val="superscript"/>
        </w:rPr>
        <w:t>7</w:t>
      </w:r>
      <w:r>
        <w:rPr>
          <w:snapToGrid w:val="0"/>
        </w:rPr>
        <w:tab/>
        <w:t xml:space="preserve">The </w:t>
      </w:r>
      <w:r>
        <w:rPr>
          <w:i/>
          <w:snapToGrid w:val="0"/>
        </w:rPr>
        <w:t xml:space="preserve">Strata Titles Amendment Act 1995 </w:t>
      </w:r>
      <w:r>
        <w:rPr>
          <w:snapToGrid w:val="0"/>
        </w:rPr>
        <w:t>s. 57(2) and (3) read as follows:</w:t>
      </w:r>
    </w:p>
    <w:p>
      <w:pPr>
        <w:pStyle w:val="BlankOpen"/>
        <w:rPr>
          <w:snapToGrid w:val="0"/>
        </w:rPr>
      </w:pP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BlankClose"/>
        <w:rPr>
          <w:snapToGrid w:val="0"/>
        </w:rPr>
      </w:pPr>
    </w:p>
    <w:p>
      <w:pPr>
        <w:pStyle w:val="nNote"/>
        <w:spacing w:before="40"/>
        <w:rPr>
          <w:snapToGrid w:val="0"/>
        </w:rPr>
      </w:pPr>
      <w:r>
        <w:rPr>
          <w:snapToGrid w:val="0"/>
          <w:vertAlign w:val="superscript"/>
        </w:rPr>
        <w:t>8</w:t>
      </w:r>
      <w:r>
        <w:rPr>
          <w:snapToGrid w:val="0"/>
        </w:rPr>
        <w:tab/>
        <w:t xml:space="preserve">The </w:t>
      </w:r>
      <w:r>
        <w:rPr>
          <w:i/>
          <w:snapToGrid w:val="0"/>
        </w:rPr>
        <w:t>Strata Titles Amendment Act 1995</w:t>
      </w:r>
      <w:r>
        <w:rPr>
          <w:snapToGrid w:val="0"/>
        </w:rPr>
        <w:t xml:space="preserve"> s. 66 reads as follows:</w:t>
      </w:r>
    </w:p>
    <w:p>
      <w:pPr>
        <w:pStyle w:val="BlankOpen"/>
        <w:rPr>
          <w:snapToGrid w:val="0"/>
        </w:rPr>
      </w:pPr>
    </w:p>
    <w:p>
      <w:pPr>
        <w:pStyle w:val="nzHeading5"/>
      </w:pPr>
      <w:r>
        <w:t>66.</w:t>
      </w:r>
      <w:r>
        <w:tab/>
        <w:t>Transitional provision</w:t>
      </w:r>
    </w:p>
    <w:p>
      <w:pPr>
        <w:pStyle w:val="nzSubsection"/>
      </w:pPr>
      <w:r>
        <w:tab/>
      </w:r>
      <w: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BlankClose"/>
        <w:rPr>
          <w:snapToGrid w:val="0"/>
        </w:rPr>
      </w:pPr>
    </w:p>
    <w:p>
      <w:pPr>
        <w:pStyle w:val="nNote"/>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Note"/>
        <w:rPr>
          <w:snapToGrid w:val="0"/>
        </w:rPr>
      </w:pPr>
      <w:r>
        <w:rPr>
          <w:snapToGrid w:val="0"/>
          <w:vertAlign w:val="superscript"/>
        </w:rPr>
        <w:t>10</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Note"/>
      </w:pPr>
      <w:r>
        <w:rPr>
          <w:vertAlign w:val="superscript"/>
        </w:rPr>
        <w:t>11</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Note"/>
        <w:keepNext/>
      </w:pPr>
      <w:r>
        <w:rPr>
          <w:vertAlign w:val="superscript"/>
        </w:rPr>
        <w:t>12</w:t>
      </w:r>
      <w:r>
        <w:tab/>
        <w:t xml:space="preserve">The </w:t>
      </w:r>
      <w:r>
        <w:rPr>
          <w:i/>
          <w:iCs/>
        </w:rPr>
        <w:t>Strata Titles Amendment Act 1996</w:t>
      </w:r>
      <w:r>
        <w:t xml:space="preserve"> s. 30 reads as follows:</w:t>
      </w:r>
    </w:p>
    <w:p>
      <w:pPr>
        <w:pStyle w:val="BlankOpen"/>
        <w:rPr>
          <w:snapToGrid w:val="0"/>
        </w:rPr>
      </w:pPr>
    </w:p>
    <w:p>
      <w:pPr>
        <w:pStyle w:val="nzHeading5"/>
        <w:keepLines w:val="0"/>
        <w:spacing w:before="0"/>
      </w:pPr>
      <w:r>
        <w:t>30.</w:t>
      </w:r>
      <w:r>
        <w:tab/>
        <w:t>Transitional provisions as to insurance</w:t>
      </w:r>
    </w:p>
    <w:p>
      <w:pPr>
        <w:pStyle w:val="nzSubsection"/>
      </w:pPr>
      <w:r>
        <w:tab/>
        <w:t>(1)</w:t>
      </w:r>
      <w:r>
        <w:tab/>
        <w:t xml:space="preserve">If immediately before the day on which section 25 of the </w:t>
      </w:r>
      <w:r>
        <w:rPr>
          <w:i/>
          <w:iCs/>
        </w:rPr>
        <w:t xml:space="preserve">Strata Titles Amendment Act 1996 </w:t>
      </w:r>
      <w:r>
        <w:t xml:space="preserve">commences (the </w:t>
      </w:r>
      <w:r>
        <w:rPr>
          <w:b/>
          <w:bCs/>
          <w:i/>
        </w:rPr>
        <w:t>commencement day</w:t>
      </w:r>
      <w:r>
        <w:t>) a strata company for a single tier strata scheme is maintaining insurance in respect of —</w:t>
      </w:r>
    </w:p>
    <w:p>
      <w:pPr>
        <w:pStyle w:val="nzIndenta"/>
      </w:pPr>
      <w:r>
        <w:tab/>
        <w:t>(a)</w:t>
      </w:r>
      <w:r>
        <w:tab/>
        <w:t>buildings in the scheme; and</w:t>
      </w:r>
    </w:p>
    <w:p>
      <w:pPr>
        <w:pStyle w:val="nzIndenta"/>
      </w:pPr>
      <w:r>
        <w:tab/>
        <w:t>(b)</w:t>
      </w:r>
      <w:r>
        <w:tab/>
        <w:t>damage to property, death or bodily injury,</w:t>
      </w:r>
    </w:p>
    <w:p>
      <w:pPr>
        <w:pStyle w:val="nzSubsection"/>
      </w:pPr>
      <w:r>
        <w:tab/>
      </w:r>
      <w:r>
        <w:tab/>
        <w:t>that after the commencement day satisfies the requirements of new section 53D(3), the strata company is to be taken to have made a determination for the purposes of new section 53B(2).</w:t>
      </w:r>
    </w:p>
    <w:p>
      <w:pPr>
        <w:pStyle w:val="nzSubsection"/>
      </w:pPr>
      <w:r>
        <w:tab/>
        <w:t>(2)</w:t>
      </w:r>
      <w:r>
        <w:tab/>
        <w:t>Subsection (1) does not prevent the strata company exercising the power under new section 53B(2) to revoke a determination under that section.</w:t>
      </w:r>
    </w:p>
    <w:p>
      <w:pPr>
        <w:pStyle w:val="nzSubsection"/>
      </w:pPr>
      <w:r>
        <w:tab/>
        <w:t>(3)</w:t>
      </w:r>
      <w: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pPr>
      <w:r>
        <w:tab/>
        <w:t>(4)</w:t>
      </w:r>
      <w:r>
        <w:tab/>
        <w:t>An order to which subsection (3) applies ceases to have effect if —</w:t>
      </w:r>
    </w:p>
    <w:p>
      <w:pPr>
        <w:pStyle w:val="nzIndenta"/>
      </w:pPr>
      <w:r>
        <w:tab/>
        <w:t>(a)</w:t>
      </w:r>
      <w:r>
        <w:tab/>
        <w:t>at any time after the commencement day a proprietor serves notice in writing  —</w:t>
      </w:r>
    </w:p>
    <w:p>
      <w:pPr>
        <w:pStyle w:val="nzIndenti"/>
      </w:pPr>
      <w:r>
        <w:tab/>
        <w:t>(i)</w:t>
      </w:r>
      <w:r>
        <w:tab/>
        <w:t>on the strata company</w:t>
      </w:r>
      <w:r>
        <w:rPr>
          <w:i/>
          <w:iCs/>
        </w:rPr>
        <w:t xml:space="preserve">; </w:t>
      </w:r>
      <w:r>
        <w:t>or</w:t>
      </w:r>
    </w:p>
    <w:p>
      <w:pPr>
        <w:pStyle w:val="nzIndenti"/>
      </w:pPr>
      <w:r>
        <w:tab/>
        <w:t>(ii)</w:t>
      </w:r>
      <w:r>
        <w:tab/>
        <w:t>in the case of a two</w:t>
      </w:r>
      <w:r>
        <w:noBreakHyphen/>
        <w:t>lot scheme, on the other proprietor,</w:t>
      </w:r>
    </w:p>
    <w:p>
      <w:pPr>
        <w:pStyle w:val="nzIndenta"/>
      </w:pPr>
      <w:r>
        <w:tab/>
      </w:r>
      <w:r>
        <w:tab/>
        <w:t>that he requires the termination of the order; and</w:t>
      </w:r>
    </w:p>
    <w:p>
      <w:pPr>
        <w:pStyle w:val="nzIndenta"/>
      </w:pPr>
      <w:r>
        <w:tab/>
        <w:t>(b)</w:t>
      </w:r>
      <w:r>
        <w:tab/>
        <w:t>the notice is recorded on the strata/survey</w:t>
      </w:r>
      <w:r>
        <w:noBreakHyphen/>
        <w:t>strata plan by the Registrar of Titles.</w:t>
      </w:r>
    </w:p>
    <w:p>
      <w:pPr>
        <w:pStyle w:val="nzSubsection"/>
      </w:pPr>
      <w:r>
        <w:tab/>
        <w:t>(5)</w:t>
      </w:r>
      <w:r>
        <w:tab/>
        <w:t>It is for the person who has served a notice under subsection (4) to lodge a copy of the notice, accompanied by the prescribed form, with the Registrar of Titles for the purpose of subsection (4)(b).</w:t>
      </w:r>
    </w:p>
    <w:p>
      <w:pPr>
        <w:pStyle w:val="nzSubsection"/>
      </w:pPr>
      <w:r>
        <w:tab/>
        <w:t>(6)</w:t>
      </w:r>
      <w:r>
        <w:tab/>
        <w:t>In this section —</w:t>
      </w:r>
    </w:p>
    <w:p>
      <w:pPr>
        <w:pStyle w:val="nzDefstart"/>
      </w:pPr>
      <w:r>
        <w:tab/>
      </w:r>
      <w:r>
        <w:rPr>
          <w:rStyle w:val="CharDefText"/>
        </w:rPr>
        <w:t>new section</w:t>
      </w:r>
      <w:r>
        <w:t xml:space="preserve"> refers to a section inserted in the principal Act by section 25 of this Act.</w:t>
      </w:r>
    </w:p>
    <w:p>
      <w:pPr>
        <w:pStyle w:val="BlankClose"/>
        <w:rPr>
          <w:snapToGrid w:val="0"/>
        </w:rPr>
      </w:pPr>
    </w:p>
    <w:p>
      <w:pPr>
        <w:pStyle w:val="nNote"/>
      </w:pPr>
      <w:r>
        <w:rPr>
          <w:vertAlign w:val="superscript"/>
        </w:rPr>
        <w:t>13</w:t>
      </w:r>
      <w:r>
        <w:tab/>
        <w:t xml:space="preserve">The amendment in the </w:t>
      </w:r>
      <w:r>
        <w:rPr>
          <w:i/>
          <w:iCs/>
        </w:rPr>
        <w:t>Statutes (Repeals and Minor Amendments) Act 2003</w:t>
      </w:r>
      <w:r>
        <w:t xml:space="preserve"> s. 112(13) could not be done as the amendment was done in the 22 August 2003 reprint.</w:t>
      </w:r>
    </w:p>
    <w:p>
      <w:pPr>
        <w:pStyle w:val="nNote"/>
      </w:pPr>
      <w:r>
        <w:rPr>
          <w:vertAlign w:val="superscript"/>
        </w:rPr>
        <w:t>14</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Note"/>
      </w:pPr>
      <w:r>
        <w:rPr>
          <w:vertAlign w:val="superscript"/>
        </w:rPr>
        <w:t>15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t xml:space="preserve"> r. 28 and 42 deal with certain transitional issues some of which may be relevant for this Act.</w:t>
      </w:r>
    </w:p>
    <w:p>
      <w:pPr>
        <w:pStyle w:val="nNote"/>
      </w:pPr>
      <w:r>
        <w:rPr>
          <w:vertAlign w:val="superscript"/>
        </w:rPr>
        <w:t>16</w:t>
      </w:r>
      <w:r>
        <w:tab/>
        <w:t xml:space="preserve">The </w:t>
      </w:r>
      <w:r>
        <w:rPr>
          <w:i/>
          <w:iCs/>
        </w:rPr>
        <w:t>State Administrative Tribunal Regulations 2004</w:t>
      </w:r>
      <w:r>
        <w:t xml:space="preserve"> r. 39 and 63 read as follows:</w:t>
      </w:r>
    </w:p>
    <w:p>
      <w:pPr>
        <w:pStyle w:val="BlankOpen"/>
      </w:pPr>
    </w:p>
    <w:p>
      <w:pPr>
        <w:pStyle w:val="nzHeading5"/>
      </w:pPr>
      <w:r>
        <w:t>39.</w:t>
      </w:r>
      <w:r>
        <w:tab/>
      </w:r>
      <w:r>
        <w:rPr>
          <w:i/>
          <w:iCs/>
        </w:rPr>
        <w:t>Strata Titles Act 1985</w:t>
      </w:r>
    </w:p>
    <w:p>
      <w:pPr>
        <w:pStyle w:val="nzSubsection"/>
      </w:pPr>
      <w:r>
        <w:tab/>
        <w:t>(1)</w:t>
      </w:r>
      <w:r>
        <w:tab/>
        <w:t xml:space="preserve">In this regulation </w:t>
      </w:r>
      <w:r>
        <w:rPr>
          <w:rFonts w:ascii="Symbol" w:hAnsi="Symbol"/>
        </w:rPr>
        <w:t></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Subsection"/>
        <w:keepNext/>
      </w:pPr>
      <w:r>
        <w:tab/>
        <w:t>(2)</w:t>
      </w:r>
      <w:r>
        <w:tab/>
        <w:t>Subregulations (3) and (4) apply if —</w:t>
      </w:r>
    </w:p>
    <w:p>
      <w:pPr>
        <w:pStyle w:val="nzIndenta"/>
      </w:pPr>
      <w:r>
        <w:tab/>
        <w:t>(a)</w:t>
      </w:r>
      <w:r>
        <w:tab/>
        <w:t>before the commencement day a person was given a notice under the</w:t>
      </w:r>
      <w:r>
        <w:rPr>
          <w:i/>
          <w:iCs/>
        </w:rPr>
        <w:t xml:space="preserve"> Strata Titles Act 1985</w:t>
      </w:r>
      <w:r>
        <w:t xml:space="preserve"> section 79(1)(a)</w:t>
      </w:r>
      <w:r>
        <w:rPr>
          <w:i/>
          <w:iCs/>
        </w:rPr>
        <w:t xml:space="preserve">; </w:t>
      </w:r>
      <w:r>
        <w:t>and</w:t>
      </w:r>
    </w:p>
    <w:p>
      <w:pPr>
        <w:pStyle w:val="nzIndenta"/>
      </w:pPr>
      <w:r>
        <w:tab/>
        <w:t>(b)</w:t>
      </w:r>
      <w:r>
        <w:tab/>
        <w:t>the person had not before the commencement day made a written submission under section 79(1)(b) of that Act.</w:t>
      </w:r>
    </w:p>
    <w:p>
      <w:pPr>
        <w:pStyle w:val="nzSubsection"/>
      </w:pPr>
      <w:r>
        <w:tab/>
        <w:t>(3)</w:t>
      </w:r>
      <w:r>
        <w:tab/>
        <w:t xml:space="preserve">If this subregulation applies, on or after the commencement day, the person given the notice may, within the time specified in the notice, or any longer time allowed under the </w:t>
      </w:r>
      <w:r>
        <w:rPr>
          <w:i/>
          <w:iCs/>
        </w:rPr>
        <w:t>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pPr>
      <w:r>
        <w:tab/>
        <w:t>(4)</w:t>
      </w:r>
      <w:r>
        <w:tab/>
        <w:t xml:space="preserve">If this subregulation applies, the Tribunal is not to make an order under the </w:t>
      </w:r>
      <w:r>
        <w:rPr>
          <w:i/>
          <w:iCs/>
        </w:rPr>
        <w:t>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pPr>
      <w:r>
        <w:tab/>
        <w:t>(5)</w:t>
      </w:r>
      <w:r>
        <w:tab/>
        <w:t>If —</w:t>
      </w:r>
    </w:p>
    <w:p>
      <w:pPr>
        <w:pStyle w:val="nzIndenta"/>
      </w:pPr>
      <w:r>
        <w:tab/>
        <w:t>(a)</w:t>
      </w:r>
      <w:r>
        <w:tab/>
        <w:t xml:space="preserve">before the commencement day a matter was being dealt with by the Strata Titles Referee under the </w:t>
      </w:r>
      <w:r>
        <w:rPr>
          <w:i/>
          <w:iCs/>
        </w:rPr>
        <w:t xml:space="preserve">Strata Titles Act 1985 </w:t>
      </w:r>
      <w:r>
        <w:t>and the Referee had made a requirement under section 80C(a) or (b) of that Act but that requirement had not been complied with before that day; and</w:t>
      </w:r>
    </w:p>
    <w:p>
      <w:pPr>
        <w:pStyle w:val="nzIndenta"/>
      </w:pPr>
      <w:r>
        <w:tab/>
        <w:t>(b)</w:t>
      </w:r>
      <w:r>
        <w:tab/>
        <w:t>the matter is transferred to the Tribunal under the Act section 167(4)(a) or (b),</w:t>
      </w:r>
    </w:p>
    <w:p>
      <w:pPr>
        <w:pStyle w:val="nzSubsection"/>
      </w:pPr>
      <w:r>
        <w:tab/>
      </w:r>
      <w:r>
        <w:tab/>
        <w:t xml:space="preserve">the Tribunal has, in relation to that matter, the power that the Strata Titles Referee had under the </w:t>
      </w:r>
      <w:r>
        <w:rPr>
          <w:i/>
          <w:iCs/>
        </w:rPr>
        <w:t>Strata Titles Act 1985</w:t>
      </w:r>
      <w:r>
        <w:t xml:space="preserve"> section 80C(c) immediately before the commencement day.</w:t>
      </w:r>
    </w:p>
    <w:p>
      <w:pPr>
        <w:pStyle w:val="nzHeading5"/>
      </w:pPr>
      <w:r>
        <w:t>63.</w:t>
      </w:r>
      <w:r>
        <w:tab/>
      </w:r>
      <w:r>
        <w:rPr>
          <w:i/>
          <w:iCs/>
        </w:rPr>
        <w:t>Strata Titles Act 1985</w:t>
      </w:r>
    </w:p>
    <w:p>
      <w:pPr>
        <w:pStyle w:val="nzSubsection"/>
      </w:pPr>
      <w:r>
        <w:tab/>
        <w:t>(1)</w:t>
      </w:r>
      <w:r>
        <w:tab/>
        <w:t>In this regulation —</w:t>
      </w:r>
    </w:p>
    <w:p>
      <w:pPr>
        <w:pStyle w:val="nzDefstart"/>
      </w:pPr>
      <w: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121 comes into operation;</w:t>
      </w:r>
    </w:p>
    <w:p>
      <w:pPr>
        <w:pStyle w:val="nzDefstart"/>
      </w:pPr>
      <w:r>
        <w:tab/>
      </w:r>
      <w:r>
        <w:rPr>
          <w:rStyle w:val="CharDefText"/>
        </w:rPr>
        <w:t>referee</w:t>
      </w:r>
      <w:r>
        <w:t xml:space="preserve"> means a Strata Titles Referee appointed and holding office before the commencement day under the ST Act section 71;</w:t>
      </w:r>
    </w:p>
    <w:p>
      <w:pPr>
        <w:pStyle w:val="nzDefstart"/>
      </w:pPr>
      <w:r>
        <w:tab/>
      </w:r>
      <w:r>
        <w:rPr>
          <w:rStyle w:val="CharDefText"/>
        </w:rPr>
        <w:t>the ST Act</w:t>
      </w:r>
      <w:r>
        <w:t xml:space="preserve"> means the </w:t>
      </w:r>
      <w:r>
        <w:rPr>
          <w:i/>
          <w:iCs/>
        </w:rPr>
        <w:t>Strata Titles Act 1985</w:t>
      </w:r>
      <w:r>
        <w:t>.</w:t>
      </w:r>
    </w:p>
    <w:p>
      <w:pPr>
        <w:pStyle w:val="nzSubsection"/>
        <w:keepNext/>
      </w:pPr>
      <w:r>
        <w:tab/>
        <w:t>(2)</w:t>
      </w:r>
      <w:r>
        <w:tab/>
        <w:t>If —</w:t>
      </w:r>
    </w:p>
    <w:p>
      <w:pPr>
        <w:pStyle w:val="nzIndenta"/>
      </w:pPr>
      <w:r>
        <w:tab/>
        <w:t>(a)</w:t>
      </w:r>
      <w:r>
        <w:tab/>
        <w:t>a special resolution authorising an application to a Land Valuation Tribunal under the ST Act section 16(1) for an order that the Schedule of unit entitlement be amended was passed before the commencement day; or</w:t>
      </w:r>
    </w:p>
    <w:p>
      <w:pPr>
        <w:pStyle w:val="nzIndenta"/>
      </w:pPr>
      <w:r>
        <w:tab/>
        <w:t>(b)</w:t>
      </w:r>
      <w:r>
        <w:tab/>
        <w:t>a certificate under seal of a strata company certifying that the strata company has by special resolution authorised such an application,</w:t>
      </w:r>
    </w:p>
    <w:p>
      <w:pPr>
        <w:pStyle w:val="nz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pPr>
      <w:r>
        <w:tab/>
        <w:t>(3)</w:t>
      </w:r>
      <w:r>
        <w:tab/>
        <w:t>On and after the commencement day, a copy of an order certified under the ST Act by a referee as being a true copy is to be taken to have been certified by the executive officer of the State Administrative Tribunal.</w:t>
      </w:r>
    </w:p>
    <w:p>
      <w:pPr>
        <w:pStyle w:val="nz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pPr>
      <w:r>
        <w:tab/>
        <w:t>(9)</w:t>
      </w:r>
      <w:r>
        <w:tab/>
        <w:t>If before the commencement day —</w:t>
      </w:r>
    </w:p>
    <w:p>
      <w:pPr>
        <w:pStyle w:val="nzIndenta"/>
      </w:pPr>
      <w:r>
        <w:tab/>
        <w:t>(a)</w:t>
      </w:r>
      <w:r>
        <w:tab/>
        <w:t>an application for an order was made to a referee in relation to a matter of a type referred to in the ST Act section 77A(1) (as in force at the time of the application); and</w:t>
      </w:r>
    </w:p>
    <w:p>
      <w:pPr>
        <w:pStyle w:val="nzIndenta"/>
        <w:keepNext/>
      </w:pPr>
      <w:r>
        <w:tab/>
        <w:t>(b)</w:t>
      </w:r>
      <w:r>
        <w:tab/>
        <w:t>the referee did not refer the application to the Retirement Villages Disputes Tribunal,</w:t>
      </w:r>
    </w:p>
    <w:p>
      <w:pPr>
        <w:pStyle w:val="nzSubsection"/>
      </w:pPr>
      <w:r>
        <w:tab/>
      </w:r>
      <w:r>
        <w:tab/>
        <w:t xml:space="preserve">on the commencement day the application is to be taken to be an application by an applicant for review to the State Administrative Tribunal under the </w:t>
      </w:r>
      <w:r>
        <w:rPr>
          <w:i/>
          <w:iCs/>
        </w:rPr>
        <w:t>State Administrative Tribunal Act 2004</w:t>
      </w:r>
      <w:r>
        <w:t xml:space="preserve"> and the applicant for the order of the referee is to be taken to be an applicant under that Act.</w:t>
      </w:r>
    </w:p>
    <w:p>
      <w:pPr>
        <w:pStyle w:val="nz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rPr>
        <w:t>State Administrative Tribunal (Conferral of Jurisdiction) Amendment and Repeal Act 2004</w:t>
      </w:r>
      <w:r>
        <w:t>.</w:t>
      </w:r>
    </w:p>
    <w:p>
      <w:pPr>
        <w:pStyle w:val="nz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keepNext/>
      </w:pPr>
      <w:r>
        <w:tab/>
        <w:t>(12)</w:t>
      </w:r>
      <w:r>
        <w:tab/>
        <w:t>If an order is sent to the executive officer under subregulation (11), the executive officer must serve a copy of the order, certified by him or her to be a true copy, on —</w:t>
      </w:r>
    </w:p>
    <w:p>
      <w:pPr>
        <w:pStyle w:val="nzIndenta"/>
      </w:pPr>
      <w:r>
        <w:tab/>
        <w:t>(a)</w:t>
      </w:r>
      <w:r>
        <w:tab/>
        <w:t>the strata company for the Scheme to which the order relates;</w:t>
      </w:r>
    </w:p>
    <w:p>
      <w:pPr>
        <w:pStyle w:val="nzIndenta"/>
      </w:pPr>
      <w:r>
        <w:tab/>
        <w:t>(b)</w:t>
      </w:r>
      <w:r>
        <w:tab/>
        <w:t>the appellant;</w:t>
      </w:r>
    </w:p>
    <w:p>
      <w:pPr>
        <w:pStyle w:val="nzIndenta"/>
      </w:pPr>
      <w:r>
        <w:tab/>
        <w:t>(c)</w:t>
      </w:r>
      <w:r>
        <w:tab/>
        <w:t>any person who was given notice under the ST Act section 105(6) (as in force immediately before the commencement day) of the time and place for the determination of the appeal; and</w:t>
      </w:r>
    </w:p>
    <w:p>
      <w:pPr>
        <w:pStyle w:val="nzIndenta"/>
      </w:pPr>
      <w:r>
        <w:tab/>
        <w:t>(d)</w:t>
      </w:r>
      <w:r>
        <w:tab/>
        <w:t>any person who, by the order, is required to do or to refrain from doing a specified act.</w:t>
      </w:r>
    </w:p>
    <w:p>
      <w:pPr>
        <w:pStyle w:val="BlankClose"/>
      </w:pPr>
    </w:p>
    <w:p>
      <w:pPr>
        <w:pStyle w:val="nNote"/>
        <w:keepLines/>
        <w:rPr>
          <w:snapToGrid w:val="0"/>
        </w:rPr>
      </w:pPr>
      <w:r>
        <w:rPr>
          <w:vertAlign w:val="superscript"/>
        </w:rPr>
        <w:t>17</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Note"/>
      </w:pPr>
      <w:r>
        <w:rPr>
          <w:vertAlign w:val="superscript"/>
        </w:rPr>
        <w:t>18</w:t>
      </w:r>
      <w:r>
        <w:tab/>
        <w:t xml:space="preserve">The </w:t>
      </w:r>
      <w:r>
        <w:rPr>
          <w:i/>
        </w:rPr>
        <w:t>Land Legislation (Postponement of Expiry) Proclamation 2018</w:t>
      </w:r>
      <w:r>
        <w:t xml:space="preserve"> published by </w:t>
      </w:r>
      <w:r>
        <w:rPr>
          <w:i/>
        </w:rPr>
        <w:t>Gazette</w:t>
      </w:r>
      <w:r>
        <w:t xml:space="preserve"> 21 Dec 2018 p. 4845-6 provides that the expiry of section 131A is postponed until the end of 31 December 2024.</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79" w:name="_Toc37942998"/>
      <w:bookmarkStart w:id="380" w:name="_Toc37943567"/>
      <w:r>
        <w:rPr>
          <w:sz w:val="28"/>
        </w:rPr>
        <w:t>Defined terms</w:t>
      </w:r>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acquiring authority</w:t>
      </w:r>
      <w:r>
        <w:tab/>
        <w:t>29B(4)</w:t>
      </w:r>
    </w:p>
    <w:p>
      <w:pPr>
        <w:pStyle w:val="DefinedTerms"/>
      </w:pPr>
      <w:r>
        <w:t>administrator</w:t>
      </w:r>
      <w:r>
        <w:tab/>
        <w:t>3(1)</w:t>
      </w:r>
    </w:p>
    <w:p>
      <w:pPr>
        <w:pStyle w:val="DefinedTerms"/>
      </w:pPr>
      <w:r>
        <w:t>allowed period</w:t>
      </w:r>
      <w:r>
        <w:tab/>
        <w:t>7B(2)</w:t>
      </w:r>
    </w:p>
    <w:p>
      <w:pPr>
        <w:pStyle w:val="DefinedTerms"/>
      </w:pPr>
      <w:r>
        <w:t>amendments</w:t>
      </w:r>
      <w:r>
        <w:tab/>
        <w:t>133</w:t>
      </w:r>
    </w:p>
    <w:p>
      <w:pPr>
        <w:pStyle w:val="DefinedTerms"/>
      </w:pPr>
      <w:r>
        <w:t>application</w:t>
      </w:r>
      <w:r>
        <w:tab/>
        <w:t>26(1), 27(1), 136(1)</w:t>
      </w:r>
    </w:p>
    <w:p>
      <w:pPr>
        <w:pStyle w:val="DefinedTerms"/>
      </w:pPr>
      <w:r>
        <w:t>appointed day</w:t>
      </w:r>
      <w:r>
        <w:tab/>
        <w:t>Sch. 3 cl. 1(1)</w:t>
      </w:r>
    </w:p>
    <w:p>
      <w:pPr>
        <w:pStyle w:val="DefinedTerms"/>
      </w:pPr>
      <w:r>
        <w:t>Authority</w:t>
      </w:r>
      <w:r>
        <w:tab/>
        <w:t>3(1)</w:t>
      </w:r>
    </w:p>
    <w:p>
      <w:pPr>
        <w:pStyle w:val="DefinedTerms"/>
      </w:pPr>
      <w:r>
        <w:t>base lines</w:t>
      </w:r>
      <w:r>
        <w:tab/>
        <w:t>3(1)</w:t>
      </w:r>
    </w:p>
    <w:p>
      <w:pPr>
        <w:pStyle w:val="DefinedTerms"/>
      </w:pPr>
      <w:r>
        <w:t>building</w:t>
      </w:r>
      <w:r>
        <w:tab/>
        <w:t>3(1), 53</w:t>
      </w:r>
    </w:p>
    <w:p>
      <w:pPr>
        <w:pStyle w:val="DefinedTerms"/>
      </w:pPr>
      <w:r>
        <w:t>camping ground</w:t>
      </w:r>
      <w:r>
        <w:tab/>
        <w:t>122A(3)</w:t>
      </w:r>
    </w:p>
    <w:p>
      <w:pPr>
        <w:pStyle w:val="DefinedTerms"/>
      </w:pPr>
      <w:r>
        <w:t>caravan park</w:t>
      </w:r>
      <w:r>
        <w:tab/>
        <w:t>122A(3)</w:t>
      </w:r>
    </w:p>
    <w:p>
      <w:pPr>
        <w:pStyle w:val="DefinedTerms"/>
      </w:pPr>
      <w:r>
        <w:t>change</w:t>
      </w:r>
      <w:r>
        <w:noBreakHyphen/>
        <w:t>over day</w:t>
      </w:r>
      <w:r>
        <w:tab/>
        <w:t>21K</w:t>
      </w:r>
    </w:p>
    <w:p>
      <w:pPr>
        <w:pStyle w:val="DefinedTerms"/>
      </w:pPr>
      <w:r>
        <w:t>commencement day</w:t>
      </w:r>
      <w:r>
        <w:tab/>
        <w:t>21K, 133</w:t>
      </w:r>
    </w:p>
    <w:p>
      <w:pPr>
        <w:pStyle w:val="DefinedTerms"/>
      </w:pPr>
      <w:r>
        <w:t>Commission</w:t>
      </w:r>
      <w:r>
        <w:tab/>
        <w:t>3(1)</w:t>
      </w:r>
    </w:p>
    <w:p>
      <w:pPr>
        <w:pStyle w:val="DefinedTerms"/>
      </w:pPr>
      <w:r>
        <w:t>Commissioner of Titles</w:t>
      </w:r>
      <w:r>
        <w:tab/>
        <w:t>129A(5), 129B(6)</w:t>
      </w:r>
    </w:p>
    <w:p>
      <w:pPr>
        <w:pStyle w:val="DefinedTerms"/>
      </w:pPr>
      <w:r>
        <w:t>common property</w:t>
      </w:r>
      <w:r>
        <w:tab/>
        <w:t>3(1)</w:t>
      </w:r>
    </w:p>
    <w:p>
      <w:pPr>
        <w:pStyle w:val="DefinedTerms"/>
      </w:pPr>
      <w:r>
        <w:t>company</w:t>
      </w:r>
      <w:r>
        <w:tab/>
        <w:t>Sch. 3 cl. 1(1)</w:t>
      </w:r>
    </w:p>
    <w:p>
      <w:pPr>
        <w:pStyle w:val="DefinedTerms"/>
      </w:pPr>
      <w:r>
        <w:t>contract</w:t>
      </w:r>
      <w:r>
        <w:tab/>
        <w:t>68</w:t>
      </w:r>
    </w:p>
    <w:p>
      <w:pPr>
        <w:pStyle w:val="DefinedTerms"/>
      </w:pPr>
      <w:r>
        <w:t>council</w:t>
      </w:r>
      <w:r>
        <w:tab/>
        <w:t>3(1)</w:t>
      </w:r>
    </w:p>
    <w:p>
      <w:pPr>
        <w:pStyle w:val="DefinedTerms"/>
      </w:pPr>
      <w:r>
        <w:t>date of the contract</w:t>
      </w:r>
      <w:r>
        <w:tab/>
        <w:t>70(8)</w:t>
      </w:r>
    </w:p>
    <w:p>
      <w:pPr>
        <w:pStyle w:val="DefinedTerms"/>
      </w:pPr>
      <w:r>
        <w:t>disposition statement</w:t>
      </w:r>
      <w:r>
        <w:tab/>
        <w:t>8B(2), 21V(2), 31H(2)</w:t>
      </w:r>
    </w:p>
    <w:p>
      <w:pPr>
        <w:pStyle w:val="DefinedTerms"/>
      </w:pPr>
      <w:r>
        <w:t>dominant lot</w:t>
      </w:r>
      <w:r>
        <w:tab/>
        <w:t>5D(2)</w:t>
      </w:r>
    </w:p>
    <w:p>
      <w:pPr>
        <w:pStyle w:val="DefinedTerms"/>
      </w:pPr>
      <w:r>
        <w:t>existing small strata scheme</w:t>
      </w:r>
      <w:r>
        <w:tab/>
        <w:t>21A</w:t>
      </w:r>
    </w:p>
    <w:p>
      <w:pPr>
        <w:pStyle w:val="DefinedTerms"/>
      </w:pPr>
      <w:r>
        <w:t>floor</w:t>
      </w:r>
      <w:r>
        <w:tab/>
        <w:t>3(1)</w:t>
      </w:r>
    </w:p>
    <w:p>
      <w:pPr>
        <w:pStyle w:val="DefinedTerms"/>
      </w:pPr>
      <w:r>
        <w:t>floor area</w:t>
      </w:r>
      <w:r>
        <w:tab/>
        <w:t>3(1)</w:t>
      </w:r>
    </w:p>
    <w:p>
      <w:pPr>
        <w:pStyle w:val="DefinedTerms"/>
      </w:pPr>
      <w:r>
        <w:t>floor plan</w:t>
      </w:r>
      <w:r>
        <w:tab/>
        <w:t>3(1)</w:t>
      </w:r>
    </w:p>
    <w:p>
      <w:pPr>
        <w:pStyle w:val="DefinedTerms"/>
      </w:pPr>
      <w:r>
        <w:t>former Act</w:t>
      </w:r>
      <w:r>
        <w:tab/>
        <w:t>Sch. 3 cl. 1(1)</w:t>
      </w:r>
    </w:p>
    <w:p>
      <w:pPr>
        <w:pStyle w:val="DefinedTerms"/>
      </w:pPr>
      <w:r>
        <w:t>former by</w:t>
      </w:r>
      <w:r>
        <w:noBreakHyphen/>
        <w:t>law</w:t>
      </w:r>
      <w:r>
        <w:tab/>
        <w:t>Sch. 3 cl. 1(1)</w:t>
      </w:r>
    </w:p>
    <w:p>
      <w:pPr>
        <w:pStyle w:val="DefinedTerms"/>
      </w:pPr>
      <w:r>
        <w:t>former common property</w:t>
      </w:r>
      <w:r>
        <w:tab/>
        <w:t>Sch. 3 cl. 1(1)</w:t>
      </w:r>
    </w:p>
    <w:p>
      <w:pPr>
        <w:pStyle w:val="DefinedTerms"/>
      </w:pPr>
      <w:r>
        <w:t>former lot</w:t>
      </w:r>
      <w:r>
        <w:tab/>
        <w:t>Sch. 3 cl. 1(1)</w:t>
      </w:r>
    </w:p>
    <w:p>
      <w:pPr>
        <w:pStyle w:val="DefinedTerms"/>
      </w:pPr>
      <w:r>
        <w:t>former parcel</w:t>
      </w:r>
      <w:r>
        <w:tab/>
        <w:t>Sch. 3 cl. 1(1)</w:t>
      </w:r>
    </w:p>
    <w:p>
      <w:pPr>
        <w:pStyle w:val="DefinedTerms"/>
      </w:pPr>
      <w:r>
        <w:t>former proprietor</w:t>
      </w:r>
      <w:r>
        <w:tab/>
        <w:t>Sch. 3 cl. 1(1)</w:t>
      </w:r>
    </w:p>
    <w:p>
      <w:pPr>
        <w:pStyle w:val="DefinedTerms"/>
      </w:pPr>
      <w:r>
        <w:t>former strata scheme</w:t>
      </w:r>
      <w:r>
        <w:tab/>
        <w:t>Sch. 3 cl. 1(1)</w:t>
      </w:r>
    </w:p>
    <w:p>
      <w:pPr>
        <w:pStyle w:val="DefinedTerms"/>
      </w:pPr>
      <w:r>
        <w:t>interim order</w:t>
      </w:r>
      <w:r>
        <w:tab/>
        <w:t>82(1)</w:t>
      </w:r>
    </w:p>
    <w:p>
      <w:pPr>
        <w:pStyle w:val="DefinedTerms"/>
      </w:pPr>
      <w:r>
        <w:t>land</w:t>
      </w:r>
      <w:r>
        <w:tab/>
        <w:t>3(1)</w:t>
      </w:r>
    </w:p>
    <w:p>
      <w:pPr>
        <w:pStyle w:val="DefinedTerms"/>
      </w:pPr>
      <w:r>
        <w:t>licensed surveyor</w:t>
      </w:r>
      <w:r>
        <w:tab/>
        <w:t>3(1)</w:t>
      </w:r>
    </w:p>
    <w:p>
      <w:pPr>
        <w:pStyle w:val="DefinedTerms"/>
      </w:pPr>
      <w:r>
        <w:t>licensed valuer</w:t>
      </w:r>
      <w:r>
        <w:tab/>
        <w:t>3(1)</w:t>
      </w:r>
    </w:p>
    <w:p>
      <w:pPr>
        <w:pStyle w:val="DefinedTerms"/>
      </w:pPr>
      <w:r>
        <w:t>local government</w:t>
      </w:r>
      <w:r>
        <w:tab/>
        <w:t>3(1)</w:t>
      </w:r>
    </w:p>
    <w:p>
      <w:pPr>
        <w:pStyle w:val="DefinedTerms"/>
      </w:pPr>
      <w:r>
        <w:t>location plan</w:t>
      </w:r>
      <w:r>
        <w:tab/>
        <w:t>3(1)</w:t>
      </w:r>
    </w:p>
    <w:p>
      <w:pPr>
        <w:pStyle w:val="DefinedTerms"/>
      </w:pPr>
      <w:r>
        <w:t>lot</w:t>
      </w:r>
      <w:r>
        <w:tab/>
        <w:t>3(1), 3(1), 3B(8), 36B(2), 103D(5)</w:t>
      </w:r>
    </w:p>
    <w:p>
      <w:pPr>
        <w:pStyle w:val="DefinedTerms"/>
      </w:pPr>
      <w:r>
        <w:t>management contract or arrangement</w:t>
      </w:r>
      <w:r>
        <w:tab/>
        <w:t>50A(5)</w:t>
      </w:r>
    </w:p>
    <w:p>
      <w:pPr>
        <w:pStyle w:val="DefinedTerms"/>
      </w:pPr>
      <w:r>
        <w:t>Minister for Lands</w:t>
      </w:r>
      <w:r>
        <w:tab/>
        <w:t>29C(3)</w:t>
      </w:r>
    </w:p>
    <w:p>
      <w:pPr>
        <w:pStyle w:val="DefinedTerms"/>
      </w:pPr>
      <w:r>
        <w:t>mortgage</w:t>
      </w:r>
      <w:r>
        <w:tab/>
        <w:t>3(1)</w:t>
      </w:r>
    </w:p>
    <w:p>
      <w:pPr>
        <w:pStyle w:val="DefinedTerms"/>
      </w:pPr>
      <w:r>
        <w:t>occupier</w:t>
      </w:r>
      <w:r>
        <w:tab/>
        <w:t>3(1)</w:t>
      </w:r>
    </w:p>
    <w:p>
      <w:pPr>
        <w:pStyle w:val="DefinedTerms"/>
      </w:pPr>
      <w:r>
        <w:t>open space</w:t>
      </w:r>
      <w:r>
        <w:tab/>
        <w:t>3(1)</w:t>
      </w:r>
    </w:p>
    <w:p>
      <w:pPr>
        <w:pStyle w:val="DefinedTerms"/>
      </w:pPr>
      <w:r>
        <w:t>order</w:t>
      </w:r>
      <w:r>
        <w:tab/>
        <w:t>104(3)</w:t>
      </w:r>
    </w:p>
    <w:p>
      <w:pPr>
        <w:pStyle w:val="DefinedTerms"/>
      </w:pPr>
      <w:r>
        <w:t>original proprietor</w:t>
      </w:r>
      <w:r>
        <w:tab/>
        <w:t>3(1), 68</w:t>
      </w:r>
    </w:p>
    <w:p>
      <w:pPr>
        <w:pStyle w:val="DefinedTerms"/>
      </w:pPr>
      <w:r>
        <w:t>parcel</w:t>
      </w:r>
      <w:r>
        <w:tab/>
        <w:t>3(1)</w:t>
      </w:r>
    </w:p>
    <w:p>
      <w:pPr>
        <w:pStyle w:val="DefinedTerms"/>
      </w:pPr>
      <w:r>
        <w:t>permitted boundary deviation</w:t>
      </w:r>
      <w:r>
        <w:tab/>
        <w:t>3(1)</w:t>
      </w:r>
    </w:p>
    <w:p>
      <w:pPr>
        <w:pStyle w:val="DefinedTerms"/>
      </w:pPr>
      <w:r>
        <w:t>person concerned</w:t>
      </w:r>
      <w:r>
        <w:tab/>
        <w:t>3(1)</w:t>
      </w:r>
    </w:p>
    <w:p>
      <w:pPr>
        <w:pStyle w:val="DefinedTerms"/>
      </w:pPr>
      <w:r>
        <w:t>plot ratio</w:t>
      </w:r>
      <w:r>
        <w:tab/>
        <w:t>3(1)</w:t>
      </w:r>
    </w:p>
    <w:p>
      <w:pPr>
        <w:pStyle w:val="DefinedTerms"/>
      </w:pPr>
      <w:r>
        <w:t>post</w:t>
      </w:r>
      <w:r>
        <w:noBreakHyphen/>
        <w:t>1985 company</w:t>
      </w:r>
      <w:r>
        <w:tab/>
        <w:t>Sch. 4 cl. 1</w:t>
      </w:r>
    </w:p>
    <w:p>
      <w:pPr>
        <w:pStyle w:val="DefinedTerms"/>
      </w:pPr>
      <w:r>
        <w:t>prescribed</w:t>
      </w:r>
      <w:r>
        <w:tab/>
        <w:t>3(1)</w:t>
      </w:r>
    </w:p>
    <w:p>
      <w:pPr>
        <w:pStyle w:val="DefinedTerms"/>
      </w:pPr>
      <w:r>
        <w:t>proprietor</w:t>
      </w:r>
      <w:r>
        <w:tab/>
        <w:t>3(1), 53A</w:t>
      </w:r>
    </w:p>
    <w:p>
      <w:pPr>
        <w:pStyle w:val="DefinedTerms"/>
      </w:pPr>
      <w:r>
        <w:t>proprietor in default</w:t>
      </w:r>
      <w:r>
        <w:tab/>
        <w:t>103B(1)</w:t>
      </w:r>
    </w:p>
    <w:p>
      <w:pPr>
        <w:pStyle w:val="DefinedTerms"/>
      </w:pPr>
      <w:r>
        <w:t>proxy</w:t>
      </w:r>
      <w:r>
        <w:tab/>
        <w:t>50A(1)</w:t>
      </w:r>
    </w:p>
    <w:p>
      <w:pPr>
        <w:pStyle w:val="DefinedTerms"/>
      </w:pPr>
      <w:r>
        <w:t>purchaser</w:t>
      </w:r>
      <w:r>
        <w:tab/>
        <w:t>68</w:t>
      </w:r>
    </w:p>
    <w:p>
      <w:pPr>
        <w:pStyle w:val="DefinedTerms"/>
      </w:pPr>
      <w:r>
        <w:t>real estate agent</w:t>
      </w:r>
      <w:r>
        <w:tab/>
        <w:t>70(8)</w:t>
      </w:r>
    </w:p>
    <w:p>
      <w:pPr>
        <w:pStyle w:val="DefinedTerms"/>
      </w:pPr>
      <w:r>
        <w:t>Register</w:t>
      </w:r>
      <w:r>
        <w:tab/>
        <w:t>3(1)</w:t>
      </w:r>
    </w:p>
    <w:p>
      <w:pPr>
        <w:pStyle w:val="DefinedTerms"/>
      </w:pPr>
      <w:r>
        <w:t>registered interest</w:t>
      </w:r>
      <w:r>
        <w:tab/>
        <w:t>15(5)</w:t>
      </w:r>
    </w:p>
    <w:p>
      <w:pPr>
        <w:pStyle w:val="DefinedTerms"/>
      </w:pPr>
      <w:r>
        <w:t>Registrar of Titles</w:t>
      </w:r>
      <w:r>
        <w:tab/>
        <w:t>3(1), 129C(6)</w:t>
      </w:r>
    </w:p>
    <w:p>
      <w:pPr>
        <w:pStyle w:val="DefinedTerms"/>
      </w:pPr>
      <w:r>
        <w:t>replacement value</w:t>
      </w:r>
      <w:r>
        <w:tab/>
        <w:t>53</w:t>
      </w:r>
    </w:p>
    <w:p>
      <w:pPr>
        <w:pStyle w:val="DefinedTerms"/>
      </w:pPr>
      <w:r>
        <w:t>resolution without dissent</w:t>
      </w:r>
      <w:r>
        <w:tab/>
        <w:t>3(1)</w:t>
      </w:r>
    </w:p>
    <w:p>
      <w:pPr>
        <w:pStyle w:val="DefinedTerms"/>
      </w:pPr>
      <w:r>
        <w:t>re</w:t>
      </w:r>
      <w:r>
        <w:noBreakHyphen/>
        <w:t>subdivision</w:t>
      </w:r>
      <w:r>
        <w:tab/>
        <w:t>3(1)</w:t>
      </w:r>
    </w:p>
    <w:p>
      <w:pPr>
        <w:pStyle w:val="DefinedTerms"/>
      </w:pPr>
      <w:r>
        <w:t>retired person</w:t>
      </w:r>
      <w:r>
        <w:tab/>
        <w:t>6A(3)</w:t>
      </w:r>
    </w:p>
    <w:p>
      <w:pPr>
        <w:pStyle w:val="DefinedTerms"/>
      </w:pPr>
      <w:r>
        <w:t>scheme</w:t>
      </w:r>
      <w:r>
        <w:tab/>
        <w:t>3(1), 53A, 131A(2)</w:t>
      </w:r>
    </w:p>
    <w:p>
      <w:pPr>
        <w:pStyle w:val="DefinedTerms"/>
      </w:pPr>
      <w:r>
        <w:t>servient lot</w:t>
      </w:r>
      <w:r>
        <w:tab/>
        <w:t>5D(2)</w:t>
      </w:r>
    </w:p>
    <w:p>
      <w:pPr>
        <w:pStyle w:val="DefinedTerms"/>
      </w:pPr>
      <w:r>
        <w:t>settlement</w:t>
      </w:r>
      <w:r>
        <w:tab/>
        <w:t>69D(6)</w:t>
      </w:r>
    </w:p>
    <w:p>
      <w:pPr>
        <w:pStyle w:val="DefinedTerms"/>
      </w:pPr>
      <w:r>
        <w:t>settlement agent</w:t>
      </w:r>
      <w:r>
        <w:tab/>
        <w:t>70(8)</w:t>
      </w:r>
    </w:p>
    <w:p>
      <w:pPr>
        <w:pStyle w:val="DefinedTerms"/>
      </w:pPr>
      <w:r>
        <w:t>single tier strata scheme</w:t>
      </w:r>
      <w:r>
        <w:tab/>
        <w:t>3(1)</w:t>
      </w:r>
    </w:p>
    <w:p>
      <w:pPr>
        <w:pStyle w:val="DefinedTerms"/>
      </w:pPr>
      <w:r>
        <w:t>site value</w:t>
      </w:r>
      <w:r>
        <w:tab/>
        <w:t>14(2a)</w:t>
      </w:r>
    </w:p>
    <w:p>
      <w:pPr>
        <w:pStyle w:val="DefinedTerms"/>
      </w:pPr>
      <w:r>
        <w:t>sketch plan</w:t>
      </w:r>
      <w:r>
        <w:tab/>
        <w:t>21T(1)</w:t>
      </w:r>
    </w:p>
    <w:p>
      <w:pPr>
        <w:pStyle w:val="DefinedTerms"/>
      </w:pPr>
      <w:r>
        <w:t>special resolution</w:t>
      </w:r>
      <w:r>
        <w:tab/>
        <w:t>3(1)</w:t>
      </w:r>
    </w:p>
    <w:p>
      <w:pPr>
        <w:pStyle w:val="DefinedTerms"/>
      </w:pPr>
      <w:r>
        <w:t>strata company</w:t>
      </w:r>
      <w:r>
        <w:tab/>
        <w:t>3(1), 53A, 54(1)</w:t>
      </w:r>
    </w:p>
    <w:p>
      <w:pPr>
        <w:pStyle w:val="DefinedTerms"/>
      </w:pPr>
      <w:r>
        <w:t>strata plan</w:t>
      </w:r>
      <w:r>
        <w:tab/>
        <w:t>3(1)</w:t>
      </w:r>
    </w:p>
    <w:p>
      <w:pPr>
        <w:pStyle w:val="DefinedTerms"/>
      </w:pPr>
      <w:r>
        <w:t>strata scheme</w:t>
      </w:r>
      <w:r>
        <w:tab/>
        <w:t>3(1)</w:t>
      </w:r>
    </w:p>
    <w:p>
      <w:pPr>
        <w:pStyle w:val="DefinedTerms"/>
      </w:pPr>
      <w:r>
        <w:t>strata/survey</w:t>
      </w:r>
      <w:r>
        <w:noBreakHyphen/>
        <w:t>strata plan</w:t>
      </w:r>
      <w:r>
        <w:tab/>
        <w:t>3(1)</w:t>
      </w:r>
    </w:p>
    <w:p>
      <w:pPr>
        <w:pStyle w:val="DefinedTerms"/>
      </w:pPr>
      <w:r>
        <w:t>structural cubic space</w:t>
      </w:r>
      <w:r>
        <w:tab/>
        <w:t>3(1)</w:t>
      </w:r>
    </w:p>
    <w:p>
      <w:pPr>
        <w:pStyle w:val="DefinedTerms"/>
      </w:pPr>
      <w:r>
        <w:t>structure</w:t>
      </w:r>
      <w:r>
        <w:tab/>
        <w:t>7(6), 7A(4)</w:t>
      </w:r>
    </w:p>
    <w:p>
      <w:pPr>
        <w:pStyle w:val="DefinedTerms"/>
      </w:pPr>
      <w:r>
        <w:t>survey</w:t>
      </w:r>
      <w:r>
        <w:noBreakHyphen/>
        <w:t>strata plan</w:t>
      </w:r>
      <w:r>
        <w:tab/>
        <w:t>3(1)</w:t>
      </w:r>
    </w:p>
    <w:p>
      <w:pPr>
        <w:pStyle w:val="DefinedTerms"/>
      </w:pPr>
      <w:r>
        <w:t>survey</w:t>
      </w:r>
      <w:r>
        <w:noBreakHyphen/>
        <w:t>strata scheme</w:t>
      </w:r>
      <w:r>
        <w:tab/>
        <w:t>3(1)</w:t>
      </w:r>
    </w:p>
    <w:p>
      <w:pPr>
        <w:pStyle w:val="DefinedTerms"/>
      </w:pPr>
      <w:r>
        <w:t>take</w:t>
      </w:r>
      <w:r>
        <w:tab/>
        <w:t>3(1)</w:t>
      </w:r>
    </w:p>
    <w:p>
      <w:pPr>
        <w:pStyle w:val="DefinedTerms"/>
      </w:pPr>
      <w:r>
        <w:t>taken</w:t>
      </w:r>
      <w:r>
        <w:tab/>
        <w:t>3(1)</w:t>
      </w:r>
    </w:p>
    <w:p>
      <w:pPr>
        <w:pStyle w:val="DefinedTerms"/>
      </w:pPr>
      <w:r>
        <w:t>taking</w:t>
      </w:r>
      <w:r>
        <w:tab/>
        <w:t>3(1)</w:t>
      </w:r>
    </w:p>
    <w:p>
      <w:pPr>
        <w:pStyle w:val="DefinedTerms"/>
      </w:pPr>
      <w:r>
        <w:t>taking order</w:t>
      </w:r>
      <w:r>
        <w:tab/>
        <w:t>29C(3)</w:t>
      </w:r>
    </w:p>
    <w:p>
      <w:pPr>
        <w:pStyle w:val="DefinedTerms"/>
      </w:pPr>
      <w:r>
        <w:t>termination day</w:t>
      </w:r>
      <w:r>
        <w:tab/>
        <w:t>Sch. 3 cl. 12(2)</w:t>
      </w:r>
    </w:p>
    <w:p>
      <w:pPr>
        <w:pStyle w:val="DefinedTerms"/>
      </w:pPr>
      <w:r>
        <w:t>transition period</w:t>
      </w:r>
      <w:r>
        <w:tab/>
        <w:t>123A(2), 123C(2), Sch. 4 cl. 1</w:t>
      </w:r>
    </w:p>
    <w:p>
      <w:pPr>
        <w:pStyle w:val="DefinedTerms"/>
      </w:pPr>
      <w:r>
        <w:t>two</w:t>
      </w:r>
      <w:r>
        <w:noBreakHyphen/>
        <w:t>lot scheme</w:t>
      </w:r>
      <w:r>
        <w:tab/>
        <w:t>3(1)</w:t>
      </w:r>
    </w:p>
    <w:p>
      <w:pPr>
        <w:pStyle w:val="DefinedTerms"/>
      </w:pPr>
      <w:r>
        <w:t>unanimous resolution</w:t>
      </w:r>
      <w:r>
        <w:tab/>
        <w:t>3(1)</w:t>
      </w:r>
    </w:p>
    <w:p>
      <w:pPr>
        <w:pStyle w:val="DefinedTerms"/>
      </w:pPr>
      <w:r>
        <w:t>unit entitlement</w:t>
      </w:r>
      <w:r>
        <w:tab/>
        <w:t>3(1)</w:t>
      </w:r>
    </w:p>
    <w:p>
      <w:pPr>
        <w:pStyle w:val="DefinedTerms"/>
      </w:pPr>
      <w:r>
        <w:t>vacant lot</w:t>
      </w:r>
      <w:r>
        <w:tab/>
        <w:t>7(6)</w:t>
      </w:r>
    </w:p>
    <w:p>
      <w:pPr>
        <w:pStyle w:val="DefinedTerms"/>
      </w:pPr>
      <w:r>
        <w:t>value</w:t>
      </w:r>
      <w:r>
        <w:tab/>
        <w:t>14(2a), 15(5), 16(7), 103H(4)</w:t>
      </w:r>
    </w:p>
    <w:p>
      <w:pPr>
        <w:pStyle w:val="DefinedTerms"/>
      </w:pPr>
      <w:r>
        <w:t>vendor</w:t>
      </w:r>
      <w:r>
        <w:tab/>
        <w:t>68</w:t>
      </w:r>
    </w:p>
    <w:p>
      <w:pPr>
        <w:pStyle w:val="DefinedTerms"/>
      </w:pPr>
      <w:r>
        <w:t>wall</w:t>
      </w:r>
      <w:r>
        <w:tab/>
        <w:t>3(1)</w:t>
      </w:r>
    </w:p>
    <w:p>
      <w:pPr>
        <w:pStyle w:val="DefinedTerms"/>
      </w:pPr>
      <w:r>
        <w:t>working days</w:t>
      </w:r>
      <w:r>
        <w:tab/>
        <w:t>69D(6)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bl.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36" w:name="Schedule"/>
    <w:bookmarkEnd w:id="3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Schedule 2 by-laws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Act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Schedule 2 by-laws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Act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2" w:name="Coversheet"/>
    <w:bookmarkEnd w:id="3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8"/>
    <w:lvlOverride w:ilvl="0">
      <w:startOverride w:val="1"/>
    </w:lvlOverride>
  </w:num>
  <w:num w:numId="13">
    <w:abstractNumId w:val="7"/>
  </w:num>
  <w:num w:numId="14">
    <w:abstractNumId w:val="6"/>
  </w:num>
  <w:num w:numId="15">
    <w:abstractNumId w:val="5"/>
  </w:num>
  <w:num w:numId="16">
    <w:abstractNumId w:val="4"/>
  </w:num>
  <w:num w:numId="17">
    <w:abstractNumId w:val="3"/>
    <w:lvlOverride w:ilvl="0">
      <w:startOverride w:val="1"/>
    </w:lvlOverride>
  </w:num>
  <w:num w:numId="18">
    <w:abstractNumId w:val="2"/>
    <w:lvlOverride w:ilvl="0">
      <w:startOverride w:val="1"/>
    </w:lvlOverride>
  </w:num>
  <w:num w:numId="19">
    <w:abstractNumId w:val="1"/>
    <w:lvlOverride w:ilvl="0">
      <w:startOverride w:val="1"/>
    </w:lvlOverride>
  </w:num>
  <w:num w:numId="20">
    <w:abstractNumId w:val="0"/>
    <w:lvlOverride w:ilvl="0">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51611"/>
    <w:docVar w:name="WAFER_20140114100255" w:val="RemoveTocBookmarks,RemoveUnusedBookmarks,RemoveLanguageTags,UsedStyles,ResetPageSize,UpdateArrangement"/>
    <w:docVar w:name="WAFER_20140114100255_GUID" w:val="cba07027-61df-4a78-8eaf-37358dee8013"/>
    <w:docVar w:name="WAFER_20140114100308" w:val="RemoveTocBookmarks,RunningHeaders"/>
    <w:docVar w:name="WAFER_20140114100308_GUID" w:val="53613e62-66e1-4b36-875b-7293995e4f1f"/>
    <w:docVar w:name="WAFER_20140306140542" w:val="RemoveTocBookmarks,RemoveUnusedBookmarks,RemoveLanguageTags,UsedStyles,ResetPageSize"/>
    <w:docVar w:name="WAFER_20140306140542_GUID" w:val="bc26bd25-37fd-4599-a6ce-ebce8eb5fc64"/>
    <w:docVar w:name="WAFER_20140306141059" w:val="RemoveTocBookmarks,RunningHeaders"/>
    <w:docVar w:name="WAFER_20140306141059_GUID" w:val="9c790f64-6ba0-40a2-ba11-82da75b8d1d8"/>
    <w:docVar w:name="WAFER_20150429142246" w:val="ResetPageSize,UpdateArrangement,UpdateNTable"/>
    <w:docVar w:name="WAFER_20150429142246_GUID" w:val="610b7ccc-59e4-41fd-a95e-13bea6568027"/>
    <w:docVar w:name="WAFER_20151109175152" w:val="UpdateStyles,UsedStyles"/>
    <w:docVar w:name="WAFER_20151109175152_GUID" w:val="1a5a3f5a-eb32-4d17-b85d-619724b0bac6"/>
    <w:docVar w:name="WAFER_20180920150614" w:val="RemoveTocBookmarks,RemoveUnusedBookmarks,RemoveLanguageTags,UsedStyles,ResetPageSize"/>
    <w:docVar w:name="WAFER_20180920150614_GUID" w:val="691698b4-73ae-4308-8e08-94e9993400d2"/>
    <w:docVar w:name="WAFER_202002121334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438_GUID" w:val="6b34a63c-da5d-4c9b-9115-f38690800d96"/>
    <w:docVar w:name="WAFER_20200416151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51611_GUID" w:val="13ac3caf-6b30-444f-9a52-01e2173243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55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39AB4-CAAE-4C2B-9E12-1802157E2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280</Pages>
  <Words>76556</Words>
  <Characters>358287</Characters>
  <Application>Microsoft Office Word</Application>
  <DocSecurity>0</DocSecurity>
  <Lines>9186</Lines>
  <Paragraphs>4726</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430117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1985 - 07-g0-03</dc:title>
  <dc:subject/>
  <dc:creator/>
  <cp:keywords/>
  <dc:description/>
  <cp:lastModifiedBy>svcMRProcess</cp:lastModifiedBy>
  <cp:revision>4</cp:revision>
  <cp:lastPrinted>2018-09-21T02:17:00Z</cp:lastPrinted>
  <dcterms:created xsi:type="dcterms:W3CDTF">2020-04-17T10:09:00Z</dcterms:created>
  <dcterms:modified xsi:type="dcterms:W3CDTF">2020-04-17T10:09:00Z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DocumentType">
    <vt:lpwstr>Act</vt:lpwstr>
  </property>
  <property fmtid="{D5CDD505-2E9C-101B-9397-08002B2CF9AE}" pid="4" name="OwlsUID">
    <vt:i4>796</vt:i4>
  </property>
  <property fmtid="{D5CDD505-2E9C-101B-9397-08002B2CF9AE}" pid="5" name="ReprintNo">
    <vt:lpwstr>7</vt:lpwstr>
  </property>
  <property fmtid="{D5CDD505-2E9C-101B-9397-08002B2CF9AE}" pid="6" name="ReprintedAsAt">
    <vt:filetime>2013-05-23T16:00:00Z</vt:filetime>
  </property>
  <property fmtid="{D5CDD505-2E9C-101B-9397-08002B2CF9AE}" pid="7" name="CommencementDate">
    <vt:lpwstr>20190701</vt:lpwstr>
  </property>
  <property fmtid="{D5CDD505-2E9C-101B-9397-08002B2CF9AE}" pid="8" name="AsAtDate">
    <vt:lpwstr>01 Jul 2019</vt:lpwstr>
  </property>
  <property fmtid="{D5CDD505-2E9C-101B-9397-08002B2CF9AE}" pid="9" name="Suffix">
    <vt:lpwstr>07-g0-03</vt:lpwstr>
  </property>
</Properties>
</file>